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310A86">
      <w:pPr>
        <w:tabs>
          <w:tab w:val="right" w:pos="5670"/>
          <w:tab w:val="right" w:pos="7980"/>
        </w:tabs>
        <w:spacing w:line="360" w:lineRule="auto"/>
        <w:jc w:val="center"/>
        <w:rPr>
          <w:rFonts w:hint="eastAsia" w:ascii="仿宋" w:hAnsi="仿宋" w:eastAsia="仿宋" w:cs="仿宋"/>
          <w:sz w:val="30"/>
          <w:szCs w:val="30"/>
          <w:lang w:val="en-US" w:eastAsia="zh-CN"/>
        </w:rPr>
      </w:pPr>
      <w:r>
        <w:rPr>
          <w:rFonts w:hint="eastAsia" w:ascii="仿宋" w:hAnsi="仿宋" w:eastAsia="仿宋" w:cs="仿宋"/>
          <w:b/>
          <w:bCs/>
          <w:color w:val="auto"/>
          <w:sz w:val="32"/>
          <w:szCs w:val="32"/>
          <w:highlight w:val="none"/>
          <w:lang w:val="en-US" w:eastAsia="zh-CN"/>
        </w:rPr>
        <w:t>拟签订</w:t>
      </w:r>
      <w:r>
        <w:rPr>
          <w:rFonts w:hint="eastAsia" w:ascii="仿宋" w:hAnsi="仿宋" w:eastAsia="仿宋" w:cs="仿宋"/>
          <w:b/>
          <w:bCs/>
          <w:color w:val="auto"/>
          <w:sz w:val="32"/>
          <w:szCs w:val="32"/>
          <w:highlight w:val="none"/>
          <w:lang w:val="zh-CN"/>
        </w:rPr>
        <w:t>合同</w:t>
      </w:r>
      <w:r>
        <w:rPr>
          <w:rFonts w:hint="eastAsia" w:ascii="仿宋" w:hAnsi="仿宋" w:eastAsia="仿宋" w:cs="仿宋"/>
          <w:b/>
          <w:bCs/>
          <w:color w:val="auto"/>
          <w:sz w:val="32"/>
          <w:szCs w:val="32"/>
          <w:highlight w:val="none"/>
          <w:lang w:val="en-US" w:eastAsia="zh-CN"/>
        </w:rPr>
        <w:t>文本</w:t>
      </w:r>
    </w:p>
    <w:p w14:paraId="12A72C42">
      <w:pPr>
        <w:pStyle w:val="6"/>
        <w:jc w:val="center"/>
        <w:outlineLvl w:val="2"/>
        <w:rPr>
          <w:rFonts w:hint="eastAsia" w:ascii="仿宋" w:hAnsi="仿宋" w:eastAsia="仿宋" w:cs="仿宋"/>
          <w:b/>
          <w:sz w:val="28"/>
          <w:lang w:eastAsia="zh-CN"/>
        </w:rPr>
      </w:pPr>
    </w:p>
    <w:p w14:paraId="6F4BF766">
      <w:pPr>
        <w:pStyle w:val="6"/>
        <w:jc w:val="center"/>
        <w:outlineLvl w:val="2"/>
        <w:rPr>
          <w:rFonts w:hint="eastAsia" w:ascii="仿宋" w:hAnsi="仿宋" w:eastAsia="仿宋" w:cs="仿宋"/>
          <w:b/>
          <w:sz w:val="28"/>
          <w:lang w:eastAsia="zh-CN"/>
        </w:rPr>
      </w:pPr>
    </w:p>
    <w:p w14:paraId="322A5AC2">
      <w:pPr>
        <w:pStyle w:val="6"/>
        <w:jc w:val="center"/>
        <w:outlineLvl w:val="2"/>
        <w:rPr>
          <w:rFonts w:hint="eastAsia" w:ascii="仿宋" w:hAnsi="仿宋" w:eastAsia="仿宋" w:cs="仿宋"/>
          <w:b/>
          <w:sz w:val="28"/>
          <w:lang w:eastAsia="zh-CN"/>
        </w:rPr>
      </w:pPr>
    </w:p>
    <w:p w14:paraId="48A75B24">
      <w:pPr>
        <w:pStyle w:val="6"/>
        <w:keepNext w:val="0"/>
        <w:keepLines w:val="0"/>
        <w:pageBreakBefore w:val="0"/>
        <w:widowControl/>
        <w:kinsoku/>
        <w:wordWrap/>
        <w:overflowPunct/>
        <w:topLinePunct w:val="0"/>
        <w:autoSpaceDE/>
        <w:autoSpaceDN/>
        <w:bidi w:val="0"/>
        <w:adjustRightInd/>
        <w:snapToGrid/>
        <w:spacing w:line="1000" w:lineRule="exact"/>
        <w:jc w:val="center"/>
        <w:textAlignment w:val="auto"/>
        <w:outlineLvl w:val="2"/>
        <w:rPr>
          <w:rFonts w:hint="eastAsia" w:ascii="仿宋" w:hAnsi="仿宋" w:eastAsia="仿宋" w:cs="仿宋"/>
          <w:sz w:val="44"/>
          <w:szCs w:val="44"/>
          <w:lang w:eastAsia="zh-CN"/>
        </w:rPr>
      </w:pPr>
      <w:r>
        <w:rPr>
          <w:rFonts w:hint="eastAsia" w:ascii="仿宋" w:hAnsi="仿宋" w:eastAsia="仿宋" w:cs="仿宋"/>
          <w:sz w:val="44"/>
          <w:szCs w:val="44"/>
          <w:lang w:eastAsia="zh-CN"/>
        </w:rPr>
        <w:t>土地征收储备供应计划编制专项债实施方案编制及申报土地及房产评估</w:t>
      </w:r>
    </w:p>
    <w:p w14:paraId="5D767ED6">
      <w:pPr>
        <w:tabs>
          <w:tab w:val="right" w:pos="5670"/>
          <w:tab w:val="right" w:pos="7980"/>
        </w:tabs>
        <w:spacing w:line="360" w:lineRule="auto"/>
        <w:jc w:val="center"/>
        <w:rPr>
          <w:rFonts w:hint="eastAsia" w:ascii="仿宋" w:hAnsi="仿宋" w:eastAsia="仿宋" w:cs="仿宋"/>
          <w:sz w:val="30"/>
          <w:szCs w:val="30"/>
        </w:rPr>
      </w:pPr>
    </w:p>
    <w:p w14:paraId="48AFCB97">
      <w:pPr>
        <w:tabs>
          <w:tab w:val="right" w:pos="5670"/>
          <w:tab w:val="right" w:pos="7980"/>
        </w:tabs>
        <w:spacing w:line="360" w:lineRule="auto"/>
        <w:jc w:val="center"/>
        <w:rPr>
          <w:rFonts w:hint="eastAsia" w:ascii="仿宋" w:hAnsi="仿宋" w:eastAsia="仿宋" w:cs="仿宋"/>
          <w:sz w:val="30"/>
          <w:szCs w:val="30"/>
        </w:rPr>
      </w:pPr>
    </w:p>
    <w:p w14:paraId="1B224696">
      <w:pPr>
        <w:tabs>
          <w:tab w:val="right" w:pos="5670"/>
          <w:tab w:val="right" w:pos="7980"/>
        </w:tabs>
        <w:spacing w:line="360" w:lineRule="auto"/>
        <w:jc w:val="center"/>
        <w:rPr>
          <w:rFonts w:hint="eastAsia" w:ascii="仿宋" w:hAnsi="仿宋" w:eastAsia="仿宋" w:cs="仿宋"/>
          <w:sz w:val="30"/>
          <w:szCs w:val="30"/>
        </w:rPr>
      </w:pPr>
    </w:p>
    <w:p w14:paraId="0CFA9D18">
      <w:pPr>
        <w:tabs>
          <w:tab w:val="right" w:pos="5670"/>
          <w:tab w:val="right" w:pos="7980"/>
        </w:tabs>
        <w:spacing w:line="360" w:lineRule="auto"/>
        <w:jc w:val="center"/>
        <w:rPr>
          <w:rFonts w:hint="eastAsia" w:ascii="仿宋" w:hAnsi="仿宋" w:eastAsia="仿宋" w:cs="仿宋"/>
          <w:sz w:val="30"/>
          <w:szCs w:val="30"/>
        </w:rPr>
      </w:pPr>
    </w:p>
    <w:p w14:paraId="056968D4">
      <w:pPr>
        <w:tabs>
          <w:tab w:val="right" w:pos="5670"/>
          <w:tab w:val="right" w:pos="7980"/>
        </w:tabs>
        <w:spacing w:line="360" w:lineRule="auto"/>
        <w:jc w:val="center"/>
        <w:rPr>
          <w:rFonts w:hint="eastAsia" w:ascii="仿宋" w:hAnsi="仿宋" w:eastAsia="仿宋" w:cs="仿宋"/>
          <w:sz w:val="30"/>
          <w:szCs w:val="30"/>
        </w:rPr>
      </w:pPr>
    </w:p>
    <w:p w14:paraId="2C1B0AB4">
      <w:pPr>
        <w:tabs>
          <w:tab w:val="right" w:pos="5670"/>
          <w:tab w:val="right" w:pos="7980"/>
        </w:tabs>
        <w:spacing w:line="360" w:lineRule="auto"/>
        <w:jc w:val="center"/>
        <w:rPr>
          <w:rFonts w:hint="eastAsia" w:ascii="仿宋" w:hAnsi="仿宋" w:eastAsia="仿宋" w:cs="仿宋"/>
          <w:sz w:val="30"/>
          <w:szCs w:val="30"/>
        </w:rPr>
      </w:pPr>
    </w:p>
    <w:p w14:paraId="24766532">
      <w:pPr>
        <w:tabs>
          <w:tab w:val="right" w:pos="5670"/>
          <w:tab w:val="right" w:pos="7980"/>
        </w:tabs>
        <w:spacing w:line="360" w:lineRule="auto"/>
        <w:ind w:left="1983" w:leftChars="-67" w:right="-197" w:rightChars="-94" w:hanging="2124" w:hangingChars="708"/>
        <w:jc w:val="left"/>
        <w:rPr>
          <w:rFonts w:hint="eastAsia" w:ascii="仿宋" w:hAnsi="仿宋" w:eastAsia="仿宋" w:cs="仿宋"/>
          <w:sz w:val="30"/>
          <w:szCs w:val="30"/>
        </w:rPr>
      </w:pPr>
    </w:p>
    <w:p w14:paraId="477BA817">
      <w:pPr>
        <w:spacing w:line="360" w:lineRule="auto"/>
        <w:ind w:firstLine="140" w:firstLineChars="50"/>
        <w:rPr>
          <w:rFonts w:hint="eastAsia" w:ascii="仿宋" w:hAnsi="仿宋" w:eastAsia="仿宋" w:cs="仿宋"/>
          <w:bCs/>
          <w:sz w:val="28"/>
          <w:szCs w:val="30"/>
        </w:rPr>
      </w:pPr>
    </w:p>
    <w:p w14:paraId="5CFC0E1F">
      <w:pPr>
        <w:spacing w:line="360" w:lineRule="auto"/>
        <w:ind w:firstLine="140" w:firstLineChars="50"/>
        <w:rPr>
          <w:rFonts w:hint="eastAsia" w:ascii="仿宋" w:hAnsi="仿宋" w:eastAsia="仿宋" w:cs="仿宋"/>
          <w:bCs/>
          <w:sz w:val="28"/>
          <w:szCs w:val="30"/>
        </w:rPr>
      </w:pPr>
    </w:p>
    <w:p w14:paraId="59C09C11">
      <w:pPr>
        <w:spacing w:line="360" w:lineRule="auto"/>
        <w:ind w:firstLine="140" w:firstLineChars="50"/>
        <w:rPr>
          <w:rFonts w:hint="eastAsia" w:ascii="仿宋" w:hAnsi="仿宋" w:eastAsia="仿宋" w:cs="仿宋"/>
          <w:bCs/>
          <w:sz w:val="28"/>
          <w:szCs w:val="30"/>
        </w:rPr>
      </w:pPr>
    </w:p>
    <w:p w14:paraId="7F85A38F">
      <w:pPr>
        <w:spacing w:line="360" w:lineRule="auto"/>
        <w:ind w:firstLine="140" w:firstLineChars="50"/>
        <w:rPr>
          <w:rFonts w:hint="eastAsia" w:ascii="仿宋" w:hAnsi="仿宋" w:eastAsia="仿宋" w:cs="仿宋"/>
          <w:bCs/>
          <w:spacing w:val="-8"/>
          <w:kern w:val="0"/>
          <w:sz w:val="28"/>
          <w:szCs w:val="30"/>
          <w:u w:val="single"/>
          <w:lang w:val="en-US" w:eastAsia="zh-CN"/>
        </w:rPr>
      </w:pPr>
      <w:r>
        <w:rPr>
          <w:rFonts w:hint="eastAsia" w:ascii="仿宋" w:hAnsi="仿宋" w:eastAsia="仿宋" w:cs="仿宋"/>
          <w:bCs/>
          <w:sz w:val="28"/>
          <w:szCs w:val="30"/>
        </w:rPr>
        <w:t>委托方（甲方）：</w:t>
      </w:r>
      <w:r>
        <w:rPr>
          <w:rFonts w:hint="eastAsia" w:ascii="仿宋" w:hAnsi="仿宋" w:eastAsia="仿宋" w:cs="仿宋"/>
          <w:bCs/>
          <w:sz w:val="28"/>
          <w:szCs w:val="30"/>
          <w:u w:val="single"/>
          <w:lang w:val="en-US" w:eastAsia="zh-CN"/>
        </w:rPr>
        <w:t xml:space="preserve">                                 </w:t>
      </w:r>
    </w:p>
    <w:p w14:paraId="44E0921F">
      <w:pPr>
        <w:spacing w:line="360" w:lineRule="auto"/>
        <w:ind w:firstLine="140" w:firstLineChars="50"/>
        <w:rPr>
          <w:rFonts w:hint="eastAsia" w:ascii="仿宋" w:hAnsi="仿宋" w:eastAsia="仿宋" w:cs="仿宋"/>
          <w:bCs/>
          <w:sz w:val="28"/>
          <w:szCs w:val="30"/>
          <w:lang w:val="en-US" w:eastAsia="zh-CN"/>
        </w:rPr>
      </w:pPr>
      <w:r>
        <w:rPr>
          <w:rFonts w:hint="eastAsia" w:ascii="仿宋" w:hAnsi="仿宋" w:eastAsia="仿宋" w:cs="仿宋"/>
          <w:bCs/>
          <w:sz w:val="28"/>
          <w:szCs w:val="30"/>
        </w:rPr>
        <w:t>受托方（乙方）：</w:t>
      </w:r>
      <w:r>
        <w:rPr>
          <w:rFonts w:hint="eastAsia" w:ascii="仿宋" w:hAnsi="仿宋" w:eastAsia="仿宋" w:cs="仿宋"/>
          <w:bCs/>
          <w:sz w:val="28"/>
          <w:szCs w:val="30"/>
          <w:u w:val="single"/>
          <w:lang w:val="en-US" w:eastAsia="zh-CN"/>
        </w:rPr>
        <w:t xml:space="preserve">                                 </w:t>
      </w:r>
    </w:p>
    <w:p w14:paraId="118BCE01">
      <w:pPr>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br w:type="page"/>
      </w:r>
    </w:p>
    <w:p w14:paraId="0A06F7C9">
      <w:pPr>
        <w:pStyle w:val="2"/>
        <w:keepNext w:val="0"/>
        <w:keepLines w:val="0"/>
        <w:pageBreakBefore w:val="0"/>
        <w:widowControl w:val="0"/>
        <w:kinsoku/>
        <w:wordWrap/>
        <w:overflowPunct/>
        <w:topLinePunct w:val="0"/>
        <w:bidi w:val="0"/>
        <w:spacing w:line="360" w:lineRule="auto"/>
        <w:ind w:left="0" w:firstLine="480" w:firstLineChars="200"/>
        <w:textAlignment w:val="auto"/>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 xml:space="preserve">甲方：西安高新技术产业开发区土地储备中心 </w:t>
      </w:r>
      <w:r>
        <w:rPr>
          <w:rFonts w:hint="eastAsia" w:ascii="仿宋" w:hAnsi="仿宋" w:eastAsia="仿宋" w:cs="仿宋"/>
          <w:kern w:val="0"/>
          <w:sz w:val="24"/>
          <w:szCs w:val="24"/>
          <w:lang w:eastAsia="zh-CN"/>
        </w:rPr>
        <w:tab/>
      </w:r>
      <w:r>
        <w:rPr>
          <w:rFonts w:hint="eastAsia" w:ascii="仿宋" w:hAnsi="仿宋" w:eastAsia="仿宋" w:cs="仿宋"/>
          <w:kern w:val="0"/>
          <w:sz w:val="24"/>
          <w:szCs w:val="24"/>
          <w:lang w:eastAsia="zh-CN"/>
        </w:rPr>
        <w:t xml:space="preserve">  </w:t>
      </w:r>
    </w:p>
    <w:p w14:paraId="2BCBB7F2">
      <w:pPr>
        <w:pStyle w:val="2"/>
        <w:keepNext w:val="0"/>
        <w:keepLines w:val="0"/>
        <w:pageBreakBefore w:val="0"/>
        <w:widowControl w:val="0"/>
        <w:kinsoku/>
        <w:wordWrap/>
        <w:overflowPunct/>
        <w:topLinePunct w:val="0"/>
        <w:bidi w:val="0"/>
        <w:spacing w:line="360" w:lineRule="auto"/>
        <w:ind w:left="0" w:firstLine="480" w:firstLineChars="200"/>
        <w:textAlignment w:val="auto"/>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 xml:space="preserve">乙方： </w:t>
      </w:r>
      <w:r>
        <w:rPr>
          <w:rFonts w:hint="eastAsia" w:ascii="仿宋" w:hAnsi="仿宋" w:eastAsia="仿宋" w:cs="仿宋"/>
          <w:kern w:val="0"/>
          <w:sz w:val="24"/>
          <w:szCs w:val="24"/>
          <w:lang w:eastAsia="zh-CN"/>
        </w:rPr>
        <w:tab/>
      </w:r>
      <w:r>
        <w:rPr>
          <w:rFonts w:hint="eastAsia" w:ascii="仿宋" w:hAnsi="仿宋" w:eastAsia="仿宋" w:cs="仿宋"/>
          <w:kern w:val="0"/>
          <w:sz w:val="24"/>
          <w:szCs w:val="24"/>
          <w:lang w:eastAsia="zh-CN"/>
        </w:rPr>
        <w:t xml:space="preserve"> </w:t>
      </w:r>
    </w:p>
    <w:p w14:paraId="5945B94D">
      <w:pPr>
        <w:pStyle w:val="2"/>
        <w:keepNext w:val="0"/>
        <w:keepLines w:val="0"/>
        <w:pageBreakBefore w:val="0"/>
        <w:widowControl w:val="0"/>
        <w:kinsoku/>
        <w:wordWrap/>
        <w:overflowPunct/>
        <w:topLinePunct w:val="0"/>
        <w:bidi w:val="0"/>
        <w:spacing w:line="360" w:lineRule="auto"/>
        <w:ind w:left="0" w:firstLine="480" w:firstLineChars="200"/>
        <w:textAlignment w:val="auto"/>
        <w:rPr>
          <w:rFonts w:hint="eastAsia" w:ascii="仿宋" w:hAnsi="仿宋" w:eastAsia="仿宋" w:cs="仿宋"/>
          <w:kern w:val="0"/>
          <w:sz w:val="24"/>
          <w:szCs w:val="24"/>
          <w:u w:val="single"/>
          <w:lang w:eastAsia="zh-CN"/>
        </w:rPr>
      </w:pPr>
    </w:p>
    <w:p w14:paraId="54F31448">
      <w:pPr>
        <w:pStyle w:val="2"/>
        <w:keepNext w:val="0"/>
        <w:keepLines w:val="0"/>
        <w:pageBreakBefore w:val="0"/>
        <w:widowControl w:val="0"/>
        <w:kinsoku/>
        <w:wordWrap/>
        <w:overflowPunct/>
        <w:topLinePunct w:val="0"/>
        <w:bidi w:val="0"/>
        <w:spacing w:line="360" w:lineRule="auto"/>
        <w:ind w:left="0" w:firstLine="480" w:firstLineChars="200"/>
        <w:jc w:val="left"/>
        <w:textAlignment w:val="auto"/>
        <w:rPr>
          <w:rFonts w:hint="eastAsia" w:ascii="仿宋" w:hAnsi="仿宋" w:eastAsia="仿宋" w:cs="仿宋"/>
          <w:kern w:val="0"/>
          <w:sz w:val="24"/>
          <w:szCs w:val="24"/>
          <w:lang w:eastAsia="zh-CN"/>
        </w:rPr>
      </w:pPr>
      <w:r>
        <w:rPr>
          <w:rFonts w:hint="eastAsia" w:ascii="仿宋" w:hAnsi="仿宋" w:eastAsia="仿宋" w:cs="仿宋"/>
          <w:kern w:val="0"/>
          <w:sz w:val="24"/>
          <w:szCs w:val="24"/>
          <w:u w:val="single"/>
          <w:lang w:eastAsia="zh-CN"/>
        </w:rPr>
        <w:t>土地征收储备供应计划编制专项债实施方案编制及申报土地及房产评估</w:t>
      </w:r>
      <w:r>
        <w:rPr>
          <w:rFonts w:hint="eastAsia" w:ascii="仿宋" w:hAnsi="仿宋" w:eastAsia="仿宋" w:cs="仿宋"/>
          <w:kern w:val="0"/>
          <w:sz w:val="24"/>
          <w:szCs w:val="24"/>
          <w:u w:val="none"/>
          <w:lang w:val="en-US" w:eastAsia="zh-CN"/>
        </w:rPr>
        <w:t>由</w:t>
      </w:r>
      <w:r>
        <w:rPr>
          <w:rFonts w:hint="eastAsia" w:ascii="仿宋" w:hAnsi="仿宋" w:eastAsia="仿宋" w:cs="仿宋"/>
          <w:kern w:val="0"/>
          <w:sz w:val="24"/>
          <w:szCs w:val="24"/>
          <w:lang w:eastAsia="zh-CN"/>
        </w:rPr>
        <w:t>龙寰项目管理咨询有限公司组织公开招标，西安高新技术产业开发区土地储备中心(以下简称“甲方”)确定</w:t>
      </w:r>
      <w:r>
        <w:rPr>
          <w:rFonts w:hint="eastAsia" w:ascii="仿宋" w:hAnsi="仿宋" w:eastAsia="仿宋" w:cs="仿宋"/>
          <w:kern w:val="0"/>
          <w:sz w:val="24"/>
          <w:szCs w:val="24"/>
          <w:u w:val="single"/>
          <w:lang w:val="en-US" w:eastAsia="zh-CN"/>
        </w:rPr>
        <w:t xml:space="preserve">                 </w:t>
      </w:r>
      <w:r>
        <w:rPr>
          <w:rFonts w:hint="eastAsia" w:ascii="仿宋" w:hAnsi="仿宋" w:eastAsia="仿宋" w:cs="仿宋"/>
          <w:kern w:val="0"/>
          <w:sz w:val="24"/>
          <w:szCs w:val="24"/>
          <w:lang w:eastAsia="zh-CN"/>
        </w:rPr>
        <w:t>（以下简称“乙方”）为中标人。</w:t>
      </w:r>
    </w:p>
    <w:p w14:paraId="68B2299E">
      <w:pPr>
        <w:pStyle w:val="2"/>
        <w:keepNext w:val="0"/>
        <w:keepLines w:val="0"/>
        <w:pageBreakBefore w:val="0"/>
        <w:widowControl w:val="0"/>
        <w:kinsoku/>
        <w:wordWrap/>
        <w:overflowPunct/>
        <w:topLinePunct w:val="0"/>
        <w:bidi w:val="0"/>
        <w:spacing w:line="360" w:lineRule="auto"/>
        <w:ind w:left="0" w:firstLine="480" w:firstLineChars="200"/>
        <w:textAlignment w:val="auto"/>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依据《中华人民共和国民法典》和《中华人民共和国政府采购法》，经双方协商按下述条款和条件签署本合同。</w:t>
      </w:r>
    </w:p>
    <w:p w14:paraId="6BFE457F">
      <w:pPr>
        <w:pStyle w:val="2"/>
        <w:keepNext w:val="0"/>
        <w:keepLines w:val="0"/>
        <w:pageBreakBefore w:val="0"/>
        <w:widowControl w:val="0"/>
        <w:kinsoku/>
        <w:wordWrap/>
        <w:overflowPunct/>
        <w:topLinePunct w:val="0"/>
        <w:bidi w:val="0"/>
        <w:spacing w:line="360" w:lineRule="auto"/>
        <w:ind w:left="0" w:firstLine="480" w:firstLineChars="200"/>
        <w:textAlignment w:val="auto"/>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一、合同价款</w:t>
      </w:r>
    </w:p>
    <w:p w14:paraId="05B00F5B">
      <w:pPr>
        <w:pStyle w:val="2"/>
        <w:keepNext w:val="0"/>
        <w:keepLines w:val="0"/>
        <w:pageBreakBefore w:val="0"/>
        <w:widowControl w:val="0"/>
        <w:kinsoku/>
        <w:wordWrap/>
        <w:overflowPunct/>
        <w:topLinePunct w:val="0"/>
        <w:bidi w:val="0"/>
        <w:spacing w:line="360" w:lineRule="auto"/>
        <w:ind w:left="0" w:firstLine="480" w:firstLineChars="200"/>
        <w:textAlignment w:val="auto"/>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一）2026-2027年度土地征收储备供应计划编制工作经费参照《国家计委关于印发建设项目前期工作咨询收费暂行规定的通知（计价格〔1999〕1283号）》，按照上级政府部门要求编制，并以本项目工作量及最终完成的项目成果为依据收取，经双方协商，确定该范围工作经费为人民币（</w:t>
      </w:r>
      <w:r>
        <w:rPr>
          <w:rFonts w:hint="eastAsia" w:ascii="仿宋" w:hAnsi="仿宋" w:eastAsia="仿宋" w:cs="仿宋"/>
          <w:kern w:val="0"/>
          <w:sz w:val="24"/>
          <w:szCs w:val="24"/>
          <w:lang w:val="en-US" w:eastAsia="zh-CN"/>
        </w:rPr>
        <w:t>大写</w:t>
      </w:r>
      <w:r>
        <w:rPr>
          <w:rFonts w:hint="eastAsia" w:ascii="仿宋" w:hAnsi="仿宋" w:eastAsia="仿宋" w:cs="仿宋"/>
          <w:kern w:val="0"/>
          <w:sz w:val="24"/>
          <w:szCs w:val="24"/>
          <w:lang w:eastAsia="zh-CN"/>
        </w:rPr>
        <w:t>）</w:t>
      </w:r>
      <w:r>
        <w:rPr>
          <w:rFonts w:hint="eastAsia" w:ascii="仿宋" w:hAnsi="仿宋" w:eastAsia="仿宋" w:cs="仿宋"/>
          <w:kern w:val="0"/>
          <w:sz w:val="24"/>
          <w:szCs w:val="24"/>
          <w:u w:val="single"/>
          <w:lang w:val="en-US" w:eastAsia="zh-CN"/>
        </w:rPr>
        <w:t xml:space="preserve">                </w:t>
      </w:r>
      <w:r>
        <w:rPr>
          <w:rFonts w:hint="eastAsia" w:ascii="仿宋" w:hAnsi="仿宋" w:eastAsia="仿宋" w:cs="仿宋"/>
          <w:kern w:val="0"/>
          <w:sz w:val="24"/>
          <w:szCs w:val="24"/>
          <w:lang w:val="en-US" w:eastAsia="zh-CN"/>
        </w:rPr>
        <w:t>（</w:t>
      </w:r>
      <w:r>
        <w:rPr>
          <w:rFonts w:hint="eastAsia" w:ascii="仿宋" w:hAnsi="仿宋" w:eastAsia="仿宋" w:cs="仿宋"/>
          <w:kern w:val="0"/>
          <w:sz w:val="24"/>
          <w:szCs w:val="24"/>
          <w:lang w:eastAsia="zh-CN"/>
        </w:rPr>
        <w:t>¥</w:t>
      </w:r>
      <w:r>
        <w:rPr>
          <w:rFonts w:hint="eastAsia" w:ascii="仿宋" w:hAnsi="仿宋" w:eastAsia="仿宋" w:cs="仿宋"/>
          <w:kern w:val="0"/>
          <w:sz w:val="24"/>
          <w:szCs w:val="24"/>
          <w:u w:val="single"/>
          <w:lang w:val="en-US" w:eastAsia="zh-CN"/>
        </w:rPr>
        <w:t xml:space="preserve">         </w:t>
      </w:r>
      <w:r>
        <w:rPr>
          <w:rFonts w:hint="eastAsia" w:ascii="仿宋" w:hAnsi="仿宋" w:eastAsia="仿宋" w:cs="仿宋"/>
          <w:kern w:val="0"/>
          <w:sz w:val="24"/>
          <w:szCs w:val="24"/>
          <w:lang w:eastAsia="zh-CN"/>
        </w:rPr>
        <w:t>万元</w:t>
      </w:r>
      <w:r>
        <w:rPr>
          <w:rFonts w:hint="eastAsia" w:ascii="仿宋" w:hAnsi="仿宋" w:eastAsia="仿宋" w:cs="仿宋"/>
          <w:kern w:val="0"/>
          <w:sz w:val="24"/>
          <w:szCs w:val="24"/>
          <w:lang w:val="en-US" w:eastAsia="zh-CN"/>
        </w:rPr>
        <w:t>）</w:t>
      </w:r>
      <w:r>
        <w:rPr>
          <w:rFonts w:hint="eastAsia" w:ascii="仿宋" w:hAnsi="仿宋" w:eastAsia="仿宋" w:cs="仿宋"/>
          <w:kern w:val="0"/>
          <w:sz w:val="24"/>
          <w:szCs w:val="24"/>
          <w:lang w:eastAsia="zh-CN"/>
        </w:rPr>
        <w:t>。</w:t>
      </w:r>
    </w:p>
    <w:p w14:paraId="5D0E156A">
      <w:pPr>
        <w:pStyle w:val="2"/>
        <w:keepNext w:val="0"/>
        <w:keepLines w:val="0"/>
        <w:pageBreakBefore w:val="0"/>
        <w:widowControl w:val="0"/>
        <w:kinsoku/>
        <w:wordWrap/>
        <w:overflowPunct/>
        <w:topLinePunct w:val="0"/>
        <w:bidi w:val="0"/>
        <w:spacing w:line="360" w:lineRule="auto"/>
        <w:ind w:left="0" w:firstLine="480" w:firstLineChars="200"/>
        <w:jc w:val="left"/>
        <w:textAlignment w:val="auto"/>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2026年专项债实施方案编制及申报工作经费参照《国家计委关于印发建设项目前期工作咨询收费暂行规定的通知（计价格〔1999〕1283号）》，并以本项目工作量及最终完成的项目成果为依据收取，经双方协商，确定该范围工作经费为人民币（</w:t>
      </w:r>
      <w:r>
        <w:rPr>
          <w:rFonts w:hint="eastAsia" w:ascii="仿宋" w:hAnsi="仿宋" w:eastAsia="仿宋" w:cs="仿宋"/>
          <w:kern w:val="0"/>
          <w:sz w:val="24"/>
          <w:szCs w:val="24"/>
          <w:lang w:val="en-US" w:eastAsia="zh-CN"/>
        </w:rPr>
        <w:t>大写</w:t>
      </w:r>
      <w:r>
        <w:rPr>
          <w:rFonts w:hint="eastAsia" w:ascii="仿宋" w:hAnsi="仿宋" w:eastAsia="仿宋" w:cs="仿宋"/>
          <w:kern w:val="0"/>
          <w:sz w:val="24"/>
          <w:szCs w:val="24"/>
          <w:lang w:eastAsia="zh-CN"/>
        </w:rPr>
        <w:t>）</w:t>
      </w:r>
      <w:r>
        <w:rPr>
          <w:rFonts w:hint="eastAsia" w:ascii="仿宋" w:hAnsi="仿宋" w:eastAsia="仿宋" w:cs="仿宋"/>
          <w:kern w:val="0"/>
          <w:sz w:val="24"/>
          <w:szCs w:val="24"/>
          <w:u w:val="single"/>
          <w:lang w:val="en-US" w:eastAsia="zh-CN"/>
        </w:rPr>
        <w:t xml:space="preserve">                </w:t>
      </w:r>
      <w:r>
        <w:rPr>
          <w:rFonts w:hint="eastAsia" w:ascii="仿宋" w:hAnsi="仿宋" w:eastAsia="仿宋" w:cs="仿宋"/>
          <w:kern w:val="0"/>
          <w:sz w:val="24"/>
          <w:szCs w:val="24"/>
          <w:lang w:val="en-US" w:eastAsia="zh-CN"/>
        </w:rPr>
        <w:t>（</w:t>
      </w:r>
      <w:r>
        <w:rPr>
          <w:rFonts w:hint="eastAsia" w:ascii="仿宋" w:hAnsi="仿宋" w:eastAsia="仿宋" w:cs="仿宋"/>
          <w:kern w:val="0"/>
          <w:sz w:val="24"/>
          <w:szCs w:val="24"/>
          <w:lang w:eastAsia="zh-CN"/>
        </w:rPr>
        <w:t>¥</w:t>
      </w:r>
      <w:r>
        <w:rPr>
          <w:rFonts w:hint="eastAsia" w:ascii="仿宋" w:hAnsi="仿宋" w:eastAsia="仿宋" w:cs="仿宋"/>
          <w:kern w:val="0"/>
          <w:sz w:val="24"/>
          <w:szCs w:val="24"/>
          <w:u w:val="single"/>
          <w:lang w:val="en-US" w:eastAsia="zh-CN"/>
        </w:rPr>
        <w:t xml:space="preserve">         </w:t>
      </w:r>
      <w:r>
        <w:rPr>
          <w:rFonts w:hint="eastAsia" w:ascii="仿宋" w:hAnsi="仿宋" w:eastAsia="仿宋" w:cs="仿宋"/>
          <w:kern w:val="0"/>
          <w:sz w:val="24"/>
          <w:szCs w:val="24"/>
          <w:lang w:eastAsia="zh-CN"/>
        </w:rPr>
        <w:t>万元</w:t>
      </w:r>
      <w:r>
        <w:rPr>
          <w:rFonts w:hint="eastAsia" w:ascii="仿宋" w:hAnsi="仿宋" w:eastAsia="仿宋" w:cs="仿宋"/>
          <w:kern w:val="0"/>
          <w:sz w:val="24"/>
          <w:szCs w:val="24"/>
          <w:lang w:val="en-US" w:eastAsia="zh-CN"/>
        </w:rPr>
        <w:t>）</w:t>
      </w:r>
      <w:r>
        <w:rPr>
          <w:rFonts w:hint="eastAsia" w:ascii="仿宋" w:hAnsi="仿宋" w:eastAsia="仿宋" w:cs="仿宋"/>
          <w:kern w:val="0"/>
          <w:sz w:val="24"/>
          <w:szCs w:val="24"/>
          <w:lang w:eastAsia="zh-CN"/>
        </w:rPr>
        <w:t>。</w:t>
      </w:r>
    </w:p>
    <w:p w14:paraId="350C9C21">
      <w:pPr>
        <w:pStyle w:val="2"/>
        <w:keepNext w:val="0"/>
        <w:keepLines w:val="0"/>
        <w:pageBreakBefore w:val="0"/>
        <w:widowControl w:val="0"/>
        <w:kinsoku/>
        <w:wordWrap/>
        <w:overflowPunct/>
        <w:topLinePunct w:val="0"/>
        <w:bidi w:val="0"/>
        <w:spacing w:line="360" w:lineRule="auto"/>
        <w:ind w:left="0" w:firstLine="480" w:firstLineChars="200"/>
        <w:textAlignment w:val="auto"/>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2026-2027年土地及房地产评估、相关咨询服务工作经费根据实际发生的业务情况，进行据实结算，单宗土地/房地产结算价格=《关于土地价格评估收费的通知》（计价格 [1994]2017号）/《国家计委、建设部关于房地产中介服务收费的通知》 （计价格[1995]971号）规定的计费标准*</w:t>
      </w:r>
      <w:r>
        <w:rPr>
          <w:rFonts w:hint="eastAsia" w:ascii="仿宋" w:hAnsi="仿宋" w:eastAsia="仿宋" w:cs="仿宋"/>
          <w:kern w:val="0"/>
          <w:sz w:val="24"/>
          <w:szCs w:val="24"/>
          <w:u w:val="single"/>
          <w:lang w:eastAsia="zh-CN"/>
        </w:rPr>
        <w:t xml:space="preserve"> </w:t>
      </w:r>
      <w:r>
        <w:rPr>
          <w:rFonts w:hint="eastAsia" w:ascii="仿宋" w:hAnsi="仿宋" w:eastAsia="仿宋" w:cs="仿宋"/>
          <w:kern w:val="0"/>
          <w:sz w:val="24"/>
          <w:szCs w:val="24"/>
          <w:u w:val="single"/>
          <w:lang w:val="en-US" w:eastAsia="zh-CN"/>
        </w:rPr>
        <w:t xml:space="preserve">    </w:t>
      </w:r>
      <w:r>
        <w:rPr>
          <w:rFonts w:hint="eastAsia" w:ascii="仿宋" w:hAnsi="仿宋" w:eastAsia="仿宋" w:cs="仿宋"/>
          <w:kern w:val="0"/>
          <w:sz w:val="24"/>
          <w:szCs w:val="24"/>
          <w:lang w:eastAsia="zh-CN"/>
        </w:rPr>
        <w:t>% （费率）。费率在合同执行期间不做调整。最终合同支付金额根据实际发生的业务情况，进行据实结算，但不得超出采购预算人民币（</w:t>
      </w:r>
      <w:r>
        <w:rPr>
          <w:rFonts w:hint="eastAsia" w:ascii="仿宋" w:hAnsi="仿宋" w:eastAsia="仿宋" w:cs="仿宋"/>
          <w:kern w:val="0"/>
          <w:sz w:val="24"/>
          <w:szCs w:val="24"/>
          <w:lang w:val="en-US" w:eastAsia="zh-CN"/>
        </w:rPr>
        <w:t>大写</w:t>
      </w:r>
      <w:r>
        <w:rPr>
          <w:rFonts w:hint="eastAsia" w:ascii="仿宋" w:hAnsi="仿宋" w:eastAsia="仿宋" w:cs="仿宋"/>
          <w:kern w:val="0"/>
          <w:sz w:val="24"/>
          <w:szCs w:val="24"/>
          <w:lang w:eastAsia="zh-CN"/>
        </w:rPr>
        <w:t>）</w:t>
      </w:r>
      <w:r>
        <w:rPr>
          <w:rFonts w:hint="eastAsia" w:ascii="仿宋" w:hAnsi="仿宋" w:eastAsia="仿宋" w:cs="仿宋"/>
          <w:kern w:val="0"/>
          <w:sz w:val="24"/>
          <w:szCs w:val="24"/>
          <w:u w:val="single"/>
          <w:lang w:val="en-US" w:eastAsia="zh-CN"/>
        </w:rPr>
        <w:t xml:space="preserve">                </w:t>
      </w:r>
      <w:r>
        <w:rPr>
          <w:rFonts w:hint="eastAsia" w:ascii="仿宋" w:hAnsi="仿宋" w:eastAsia="仿宋" w:cs="仿宋"/>
          <w:kern w:val="0"/>
          <w:sz w:val="24"/>
          <w:szCs w:val="24"/>
          <w:lang w:val="en-US" w:eastAsia="zh-CN"/>
        </w:rPr>
        <w:t>（</w:t>
      </w:r>
      <w:r>
        <w:rPr>
          <w:rFonts w:hint="eastAsia" w:ascii="仿宋" w:hAnsi="仿宋" w:eastAsia="仿宋" w:cs="仿宋"/>
          <w:kern w:val="0"/>
          <w:sz w:val="24"/>
          <w:szCs w:val="24"/>
          <w:lang w:eastAsia="zh-CN"/>
        </w:rPr>
        <w:t>¥</w:t>
      </w:r>
      <w:r>
        <w:rPr>
          <w:rFonts w:hint="eastAsia" w:ascii="仿宋" w:hAnsi="仿宋" w:eastAsia="仿宋" w:cs="仿宋"/>
          <w:kern w:val="0"/>
          <w:sz w:val="24"/>
          <w:szCs w:val="24"/>
          <w:u w:val="single"/>
          <w:lang w:val="en-US" w:eastAsia="zh-CN"/>
        </w:rPr>
        <w:t xml:space="preserve">         </w:t>
      </w:r>
      <w:r>
        <w:rPr>
          <w:rFonts w:hint="eastAsia" w:ascii="仿宋" w:hAnsi="仿宋" w:eastAsia="仿宋" w:cs="仿宋"/>
          <w:kern w:val="0"/>
          <w:sz w:val="24"/>
          <w:szCs w:val="24"/>
          <w:lang w:eastAsia="zh-CN"/>
        </w:rPr>
        <w:t>万元</w:t>
      </w:r>
      <w:r>
        <w:rPr>
          <w:rFonts w:hint="eastAsia" w:ascii="仿宋" w:hAnsi="仿宋" w:eastAsia="仿宋" w:cs="仿宋"/>
          <w:kern w:val="0"/>
          <w:sz w:val="24"/>
          <w:szCs w:val="24"/>
          <w:lang w:val="en-US" w:eastAsia="zh-CN"/>
        </w:rPr>
        <w:t>）</w:t>
      </w:r>
      <w:r>
        <w:rPr>
          <w:rFonts w:hint="eastAsia" w:ascii="仿宋" w:hAnsi="仿宋" w:eastAsia="仿宋" w:cs="仿宋"/>
          <w:kern w:val="0"/>
          <w:sz w:val="24"/>
          <w:szCs w:val="24"/>
          <w:lang w:eastAsia="zh-CN"/>
        </w:rPr>
        <w:t>。</w:t>
      </w:r>
    </w:p>
    <w:p w14:paraId="52FD7978">
      <w:pPr>
        <w:pStyle w:val="2"/>
        <w:keepNext w:val="0"/>
        <w:keepLines w:val="0"/>
        <w:pageBreakBefore w:val="0"/>
        <w:widowControl w:val="0"/>
        <w:kinsoku/>
        <w:wordWrap/>
        <w:overflowPunct/>
        <w:topLinePunct w:val="0"/>
        <w:bidi w:val="0"/>
        <w:spacing w:line="360" w:lineRule="auto"/>
        <w:ind w:left="0" w:firstLine="480" w:firstLineChars="200"/>
        <w:textAlignment w:val="auto"/>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（二）合同价款包括：完成本次服务工作所需的全部费用，包括但不限于不限于人员工资、专家咨询费、项目组织费、规费、税金及其它相关的费用，服务 期内采购人不再增加任何费用。</w:t>
      </w:r>
    </w:p>
    <w:p w14:paraId="5205EF3E">
      <w:pPr>
        <w:pStyle w:val="2"/>
        <w:keepNext w:val="0"/>
        <w:keepLines w:val="0"/>
        <w:pageBreakBefore w:val="0"/>
        <w:widowControl w:val="0"/>
        <w:kinsoku/>
        <w:wordWrap/>
        <w:overflowPunct/>
        <w:topLinePunct w:val="0"/>
        <w:bidi w:val="0"/>
        <w:spacing w:line="360" w:lineRule="auto"/>
        <w:ind w:left="0" w:firstLine="480" w:firstLineChars="200"/>
        <w:textAlignment w:val="auto"/>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二、委托工作内容</w:t>
      </w:r>
    </w:p>
    <w:p w14:paraId="70E4AF06">
      <w:pPr>
        <w:pStyle w:val="2"/>
        <w:keepNext w:val="0"/>
        <w:keepLines w:val="0"/>
        <w:pageBreakBefore w:val="0"/>
        <w:widowControl w:val="0"/>
        <w:kinsoku/>
        <w:wordWrap/>
        <w:overflowPunct/>
        <w:topLinePunct w:val="0"/>
        <w:bidi w:val="0"/>
        <w:spacing w:line="360" w:lineRule="auto"/>
        <w:ind w:left="0" w:firstLine="480" w:firstLineChars="200"/>
        <w:textAlignment w:val="auto"/>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（一）2026-2027年度土地征收储备供应计划编制工作；</w:t>
      </w:r>
    </w:p>
    <w:p w14:paraId="7B27BD42">
      <w:pPr>
        <w:pStyle w:val="2"/>
        <w:keepNext w:val="0"/>
        <w:keepLines w:val="0"/>
        <w:pageBreakBefore w:val="0"/>
        <w:widowControl w:val="0"/>
        <w:kinsoku/>
        <w:wordWrap/>
        <w:overflowPunct/>
        <w:topLinePunct w:val="0"/>
        <w:bidi w:val="0"/>
        <w:spacing w:line="360" w:lineRule="auto"/>
        <w:ind w:left="0" w:firstLine="480" w:firstLineChars="200"/>
        <w:textAlignment w:val="auto"/>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（二）2026年专项债实施方案编制及申报工作；</w:t>
      </w:r>
      <w:bookmarkStart w:id="1" w:name="_GoBack"/>
      <w:bookmarkEnd w:id="1"/>
    </w:p>
    <w:p w14:paraId="563CEBC1">
      <w:pPr>
        <w:pStyle w:val="2"/>
        <w:keepNext w:val="0"/>
        <w:keepLines w:val="0"/>
        <w:pageBreakBefore w:val="0"/>
        <w:widowControl w:val="0"/>
        <w:kinsoku/>
        <w:wordWrap/>
        <w:overflowPunct/>
        <w:topLinePunct w:val="0"/>
        <w:bidi w:val="0"/>
        <w:spacing w:line="360" w:lineRule="auto"/>
        <w:ind w:left="0" w:firstLine="480" w:firstLineChars="200"/>
        <w:textAlignment w:val="auto"/>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（三）2026-2027年土地及房地产评估、相关咨询服务工作；</w:t>
      </w:r>
    </w:p>
    <w:p w14:paraId="4A1630BD">
      <w:pPr>
        <w:pStyle w:val="2"/>
        <w:keepNext w:val="0"/>
        <w:keepLines w:val="0"/>
        <w:pageBreakBefore w:val="0"/>
        <w:widowControl w:val="0"/>
        <w:kinsoku/>
        <w:wordWrap/>
        <w:overflowPunct/>
        <w:topLinePunct w:val="0"/>
        <w:bidi w:val="0"/>
        <w:spacing w:line="360" w:lineRule="auto"/>
        <w:ind w:left="0" w:firstLine="480" w:firstLineChars="200"/>
        <w:textAlignment w:val="auto"/>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w:t>
      </w:r>
      <w:r>
        <w:rPr>
          <w:rFonts w:hint="eastAsia" w:ascii="仿宋" w:hAnsi="仿宋" w:eastAsia="仿宋" w:cs="仿宋"/>
          <w:kern w:val="0"/>
          <w:sz w:val="24"/>
          <w:szCs w:val="24"/>
          <w:lang w:val="en-US" w:eastAsia="zh-CN"/>
        </w:rPr>
        <w:t>四</w:t>
      </w:r>
      <w:r>
        <w:rPr>
          <w:rFonts w:hint="eastAsia" w:ascii="仿宋" w:hAnsi="仿宋" w:eastAsia="仿宋" w:cs="仿宋"/>
          <w:kern w:val="0"/>
          <w:sz w:val="24"/>
          <w:szCs w:val="24"/>
          <w:lang w:eastAsia="zh-CN"/>
        </w:rPr>
        <w:t>）</w:t>
      </w:r>
      <w:r>
        <w:rPr>
          <w:rFonts w:hint="eastAsia" w:ascii="仿宋" w:hAnsi="仿宋" w:eastAsia="仿宋" w:cs="仿宋"/>
          <w:kern w:val="0"/>
          <w:sz w:val="24"/>
          <w:szCs w:val="24"/>
          <w:lang w:val="en-US" w:eastAsia="zh-CN"/>
        </w:rPr>
        <w:t>上级部门安排的与土地征收储备供应计划和专项债相关的其他事项。</w:t>
      </w:r>
    </w:p>
    <w:p w14:paraId="604B0D98">
      <w:pPr>
        <w:pStyle w:val="2"/>
        <w:keepNext w:val="0"/>
        <w:keepLines w:val="0"/>
        <w:pageBreakBefore w:val="0"/>
        <w:widowControl w:val="0"/>
        <w:kinsoku/>
        <w:wordWrap/>
        <w:overflowPunct/>
        <w:topLinePunct w:val="0"/>
        <w:bidi w:val="0"/>
        <w:spacing w:line="360" w:lineRule="auto"/>
        <w:ind w:left="0" w:firstLine="480" w:firstLineChars="200"/>
        <w:textAlignment w:val="auto"/>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三、款项结算</w:t>
      </w:r>
    </w:p>
    <w:p w14:paraId="5FC8951B">
      <w:pPr>
        <w:pStyle w:val="2"/>
        <w:keepNext w:val="0"/>
        <w:keepLines w:val="0"/>
        <w:pageBreakBefore w:val="0"/>
        <w:widowControl w:val="0"/>
        <w:kinsoku/>
        <w:wordWrap/>
        <w:overflowPunct/>
        <w:topLinePunct w:val="0"/>
        <w:bidi w:val="0"/>
        <w:spacing w:line="360" w:lineRule="auto"/>
        <w:ind w:left="0" w:firstLine="480" w:firstLineChars="200"/>
        <w:textAlignment w:val="auto"/>
        <w:rPr>
          <w:rFonts w:hint="eastAsia" w:ascii="仿宋" w:hAnsi="仿宋" w:eastAsia="仿宋" w:cs="仿宋"/>
          <w:kern w:val="0"/>
          <w:sz w:val="24"/>
          <w:szCs w:val="24"/>
          <w:highlight w:val="none"/>
          <w:lang w:eastAsia="zh-CN"/>
        </w:rPr>
      </w:pPr>
      <w:r>
        <w:rPr>
          <w:rFonts w:hint="eastAsia" w:ascii="仿宋" w:hAnsi="仿宋" w:eastAsia="仿宋" w:cs="仿宋"/>
          <w:kern w:val="0"/>
          <w:sz w:val="24"/>
          <w:szCs w:val="24"/>
          <w:lang w:eastAsia="zh-CN"/>
        </w:rPr>
        <w:t>（一）结算方式：</w:t>
      </w:r>
    </w:p>
    <w:p w14:paraId="16A4A39F">
      <w:pPr>
        <w:pStyle w:val="2"/>
        <w:keepNext w:val="0"/>
        <w:keepLines w:val="0"/>
        <w:pageBreakBefore w:val="0"/>
        <w:widowControl w:val="0"/>
        <w:kinsoku/>
        <w:wordWrap/>
        <w:overflowPunct/>
        <w:topLinePunct w:val="0"/>
        <w:bidi w:val="0"/>
        <w:spacing w:line="360" w:lineRule="auto"/>
        <w:ind w:left="0" w:firstLine="480" w:firstLineChars="200"/>
        <w:textAlignment w:val="auto"/>
        <w:rPr>
          <w:rFonts w:hint="eastAsia" w:ascii="仿宋" w:hAnsi="仿宋" w:eastAsia="仿宋" w:cs="仿宋"/>
          <w:kern w:val="0"/>
          <w:sz w:val="24"/>
          <w:szCs w:val="24"/>
          <w:highlight w:val="none"/>
          <w:lang w:eastAsia="zh-CN"/>
        </w:rPr>
      </w:pPr>
      <w:r>
        <w:rPr>
          <w:rFonts w:hint="eastAsia" w:ascii="仿宋" w:hAnsi="仿宋" w:eastAsia="仿宋" w:cs="仿宋"/>
          <w:kern w:val="0"/>
          <w:sz w:val="24"/>
          <w:szCs w:val="24"/>
          <w:highlight w:val="none"/>
          <w:lang w:eastAsia="zh-CN"/>
        </w:rPr>
        <w:t>2026-2027年度土地征收储备供应计划编制工作经费，</w:t>
      </w:r>
      <w:r>
        <w:rPr>
          <w:rFonts w:hint="eastAsia" w:ascii="仿宋" w:hAnsi="仿宋" w:eastAsia="仿宋" w:cs="仿宋"/>
          <w:kern w:val="0"/>
          <w:sz w:val="24"/>
          <w:szCs w:val="24"/>
          <w:highlight w:val="none"/>
          <w:lang w:val="en-US" w:eastAsia="zh-CN"/>
        </w:rPr>
        <w:t>每半年</w:t>
      </w:r>
      <w:r>
        <w:rPr>
          <w:rFonts w:hint="eastAsia" w:ascii="仿宋" w:hAnsi="仿宋" w:eastAsia="仿宋" w:cs="仿宋"/>
          <w:kern w:val="0"/>
          <w:sz w:val="24"/>
          <w:szCs w:val="24"/>
          <w:highlight w:val="none"/>
          <w:lang w:eastAsia="zh-CN"/>
        </w:rPr>
        <w:t>在甲方收到乙方项目成果</w:t>
      </w:r>
      <w:r>
        <w:rPr>
          <w:rFonts w:hint="eastAsia" w:ascii="仿宋" w:hAnsi="仿宋" w:eastAsia="仿宋" w:cs="仿宋"/>
          <w:kern w:val="0"/>
          <w:sz w:val="24"/>
          <w:szCs w:val="24"/>
          <w:highlight w:val="none"/>
          <w:lang w:val="en-US" w:eastAsia="zh-CN"/>
        </w:rPr>
        <w:t>后</w:t>
      </w:r>
      <w:r>
        <w:rPr>
          <w:rFonts w:hint="eastAsia" w:ascii="仿宋" w:hAnsi="仿宋" w:eastAsia="仿宋" w:cs="仿宋"/>
          <w:kern w:val="0"/>
          <w:sz w:val="24"/>
          <w:szCs w:val="24"/>
          <w:highlight w:val="none"/>
          <w:lang w:eastAsia="zh-CN"/>
        </w:rPr>
        <w:t>，</w:t>
      </w:r>
      <w:r>
        <w:rPr>
          <w:rFonts w:hint="eastAsia" w:ascii="仿宋" w:hAnsi="仿宋" w:eastAsia="仿宋" w:cs="仿宋"/>
          <w:kern w:val="0"/>
          <w:sz w:val="24"/>
          <w:szCs w:val="24"/>
          <w:highlight w:val="none"/>
          <w:lang w:val="en-US" w:eastAsia="zh-CN"/>
        </w:rPr>
        <w:t>经甲方确认后</w:t>
      </w:r>
      <w:r>
        <w:rPr>
          <w:rFonts w:hint="eastAsia" w:ascii="仿宋" w:hAnsi="仿宋" w:eastAsia="仿宋" w:cs="仿宋"/>
          <w:kern w:val="0"/>
          <w:sz w:val="24"/>
          <w:szCs w:val="24"/>
          <w:highlight w:val="none"/>
          <w:lang w:eastAsia="zh-CN"/>
        </w:rPr>
        <w:t>，乙方向甲方提供全额增值税发票，甲方向乙方支付费用。</w:t>
      </w:r>
    </w:p>
    <w:p w14:paraId="27A5F481">
      <w:pPr>
        <w:pStyle w:val="2"/>
        <w:keepNext w:val="0"/>
        <w:keepLines w:val="0"/>
        <w:pageBreakBefore w:val="0"/>
        <w:widowControl w:val="0"/>
        <w:kinsoku/>
        <w:wordWrap/>
        <w:overflowPunct/>
        <w:topLinePunct w:val="0"/>
        <w:bidi w:val="0"/>
        <w:spacing w:line="360" w:lineRule="auto"/>
        <w:ind w:left="0" w:firstLine="480" w:firstLineChars="200"/>
        <w:textAlignment w:val="auto"/>
        <w:rPr>
          <w:rFonts w:hint="eastAsia" w:ascii="仿宋" w:hAnsi="仿宋" w:eastAsia="仿宋" w:cs="仿宋"/>
          <w:kern w:val="0"/>
          <w:sz w:val="24"/>
          <w:szCs w:val="24"/>
          <w:highlight w:val="none"/>
          <w:lang w:eastAsia="zh-CN"/>
        </w:rPr>
      </w:pPr>
      <w:r>
        <w:rPr>
          <w:rFonts w:hint="eastAsia" w:ascii="仿宋" w:hAnsi="仿宋" w:eastAsia="仿宋" w:cs="仿宋"/>
          <w:kern w:val="0"/>
          <w:sz w:val="24"/>
          <w:szCs w:val="24"/>
          <w:highlight w:val="none"/>
          <w:lang w:eastAsia="zh-CN"/>
        </w:rPr>
        <w:t>2026年专项债实施方案编制及申报工作经费分三笔支付，具体为：专项债项目申报资料提交到省厅后支付总费用的40%；专项债项目申报资料提交到自然资源部后支付总费用的40%；专项债项目获部批准后支付总费用的20%。</w:t>
      </w:r>
    </w:p>
    <w:p w14:paraId="5A31C4EB">
      <w:pPr>
        <w:pStyle w:val="2"/>
        <w:keepNext w:val="0"/>
        <w:keepLines w:val="0"/>
        <w:pageBreakBefore w:val="0"/>
        <w:widowControl w:val="0"/>
        <w:kinsoku/>
        <w:wordWrap/>
        <w:overflowPunct/>
        <w:topLinePunct w:val="0"/>
        <w:bidi w:val="0"/>
        <w:spacing w:line="360" w:lineRule="auto"/>
        <w:ind w:left="0" w:firstLine="480" w:firstLineChars="200"/>
        <w:textAlignment w:val="auto"/>
        <w:rPr>
          <w:rFonts w:hint="eastAsia" w:ascii="仿宋" w:hAnsi="仿宋" w:eastAsia="仿宋" w:cs="仿宋"/>
          <w:kern w:val="0"/>
          <w:sz w:val="24"/>
          <w:szCs w:val="24"/>
          <w:highlight w:val="none"/>
          <w:lang w:eastAsia="zh-CN"/>
        </w:rPr>
      </w:pPr>
      <w:r>
        <w:rPr>
          <w:rFonts w:hint="eastAsia" w:ascii="仿宋" w:hAnsi="仿宋" w:eastAsia="仿宋" w:cs="仿宋"/>
          <w:kern w:val="0"/>
          <w:sz w:val="24"/>
          <w:szCs w:val="24"/>
          <w:highlight w:val="none"/>
          <w:lang w:eastAsia="zh-CN"/>
        </w:rPr>
        <w:t>2026-2027年土地及房地产评估、相关咨询服务工作经费，经甲方确认后，乙方向甲方提供相关结算手续及全额增值税发票，甲方向乙方支付费用。</w:t>
      </w:r>
    </w:p>
    <w:p w14:paraId="082FEC71">
      <w:pPr>
        <w:pStyle w:val="2"/>
        <w:keepNext w:val="0"/>
        <w:keepLines w:val="0"/>
        <w:pageBreakBefore w:val="0"/>
        <w:widowControl w:val="0"/>
        <w:kinsoku/>
        <w:wordWrap/>
        <w:overflowPunct/>
        <w:topLinePunct w:val="0"/>
        <w:bidi w:val="0"/>
        <w:spacing w:line="360" w:lineRule="auto"/>
        <w:ind w:left="0" w:firstLine="480" w:firstLineChars="200"/>
        <w:textAlignment w:val="auto"/>
        <w:rPr>
          <w:rFonts w:hint="eastAsia" w:ascii="仿宋" w:hAnsi="仿宋" w:eastAsia="仿宋" w:cs="仿宋"/>
          <w:kern w:val="0"/>
          <w:sz w:val="24"/>
          <w:szCs w:val="24"/>
          <w:highlight w:val="none"/>
          <w:lang w:eastAsia="zh-CN"/>
        </w:rPr>
      </w:pPr>
      <w:r>
        <w:rPr>
          <w:rFonts w:hint="eastAsia" w:ascii="仿宋" w:hAnsi="仿宋" w:eastAsia="仿宋" w:cs="仿宋"/>
          <w:kern w:val="0"/>
          <w:sz w:val="24"/>
          <w:szCs w:val="24"/>
          <w:highlight w:val="none"/>
          <w:lang w:eastAsia="zh-CN"/>
        </w:rPr>
        <w:t>付款前乙方向甲方提供相关结算手续及全额增值税发票。</w:t>
      </w:r>
    </w:p>
    <w:p w14:paraId="41EEBD2E">
      <w:pPr>
        <w:pStyle w:val="2"/>
        <w:keepNext w:val="0"/>
        <w:keepLines w:val="0"/>
        <w:pageBreakBefore w:val="0"/>
        <w:widowControl w:val="0"/>
        <w:kinsoku/>
        <w:wordWrap/>
        <w:overflowPunct/>
        <w:topLinePunct w:val="0"/>
        <w:bidi w:val="0"/>
        <w:spacing w:line="360" w:lineRule="auto"/>
        <w:ind w:left="0" w:firstLine="480" w:firstLineChars="200"/>
        <w:textAlignment w:val="auto"/>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（二）支付方式：银行转账。</w:t>
      </w:r>
    </w:p>
    <w:p w14:paraId="0863641A">
      <w:pPr>
        <w:pStyle w:val="2"/>
        <w:keepNext w:val="0"/>
        <w:keepLines w:val="0"/>
        <w:pageBreakBefore w:val="0"/>
        <w:widowControl w:val="0"/>
        <w:kinsoku/>
        <w:wordWrap/>
        <w:overflowPunct/>
        <w:topLinePunct w:val="0"/>
        <w:bidi w:val="0"/>
        <w:spacing w:line="360" w:lineRule="auto"/>
        <w:ind w:left="0" w:firstLine="480" w:firstLineChars="200"/>
        <w:textAlignment w:val="auto"/>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四、实施地点与服务期：</w:t>
      </w:r>
    </w:p>
    <w:p w14:paraId="3FEB00CC">
      <w:pPr>
        <w:pStyle w:val="2"/>
        <w:keepNext w:val="0"/>
        <w:keepLines w:val="0"/>
        <w:pageBreakBefore w:val="0"/>
        <w:widowControl w:val="0"/>
        <w:kinsoku/>
        <w:wordWrap/>
        <w:overflowPunct/>
        <w:topLinePunct w:val="0"/>
        <w:bidi w:val="0"/>
        <w:spacing w:line="360" w:lineRule="auto"/>
        <w:ind w:left="0" w:firstLine="480" w:firstLineChars="200"/>
        <w:textAlignment w:val="auto"/>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（一）实施地点：甲方指定地点。</w:t>
      </w:r>
    </w:p>
    <w:p w14:paraId="2661A014">
      <w:pPr>
        <w:pStyle w:val="2"/>
        <w:keepNext w:val="0"/>
        <w:keepLines w:val="0"/>
        <w:pageBreakBefore w:val="0"/>
        <w:widowControl w:val="0"/>
        <w:kinsoku/>
        <w:wordWrap/>
        <w:overflowPunct/>
        <w:topLinePunct w:val="0"/>
        <w:bidi w:val="0"/>
        <w:spacing w:line="360" w:lineRule="auto"/>
        <w:ind w:left="0" w:firstLine="480" w:firstLineChars="200"/>
        <w:textAlignment w:val="auto"/>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eastAsia="zh-CN"/>
        </w:rPr>
        <w:t>（二）服务期：</w:t>
      </w:r>
      <w:r>
        <w:rPr>
          <w:rFonts w:hint="eastAsia" w:ascii="仿宋" w:hAnsi="仿宋" w:eastAsia="仿宋" w:cs="仿宋"/>
          <w:kern w:val="0"/>
          <w:sz w:val="24"/>
          <w:szCs w:val="24"/>
          <w:u w:val="single"/>
          <w:lang w:val="en-US" w:eastAsia="zh-CN"/>
        </w:rPr>
        <w:t xml:space="preserve">                </w:t>
      </w:r>
      <w:r>
        <w:rPr>
          <w:rFonts w:hint="eastAsia" w:ascii="仿宋" w:hAnsi="仿宋" w:eastAsia="仿宋" w:cs="仿宋"/>
          <w:kern w:val="0"/>
          <w:sz w:val="24"/>
          <w:szCs w:val="24"/>
          <w:lang w:val="en-US" w:eastAsia="zh-CN"/>
        </w:rPr>
        <w:t xml:space="preserve">  </w:t>
      </w:r>
    </w:p>
    <w:p w14:paraId="7A5E8EFF">
      <w:pPr>
        <w:pStyle w:val="2"/>
        <w:keepNext w:val="0"/>
        <w:keepLines w:val="0"/>
        <w:pageBreakBefore w:val="0"/>
        <w:widowControl w:val="0"/>
        <w:kinsoku/>
        <w:wordWrap/>
        <w:overflowPunct/>
        <w:topLinePunct w:val="0"/>
        <w:bidi w:val="0"/>
        <w:spacing w:line="360" w:lineRule="auto"/>
        <w:ind w:left="0" w:firstLine="480" w:firstLineChars="200"/>
        <w:textAlignment w:val="auto"/>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五、条款定义</w:t>
      </w:r>
    </w:p>
    <w:p w14:paraId="3DF59320">
      <w:pPr>
        <w:pStyle w:val="2"/>
        <w:keepNext w:val="0"/>
        <w:keepLines w:val="0"/>
        <w:pageBreakBefore w:val="0"/>
        <w:widowControl w:val="0"/>
        <w:kinsoku/>
        <w:wordWrap/>
        <w:overflowPunct/>
        <w:topLinePunct w:val="0"/>
        <w:bidi w:val="0"/>
        <w:spacing w:line="360" w:lineRule="auto"/>
        <w:ind w:left="0" w:firstLine="480" w:firstLineChars="200"/>
        <w:textAlignment w:val="auto"/>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（一）甲方是本项目组织者，乙方受甲方的委托，作为本项目服务单位，根据本合同书进行服务工作，行使赋予的权力和责任，对甲方负责。</w:t>
      </w:r>
    </w:p>
    <w:p w14:paraId="136C5ACE">
      <w:pPr>
        <w:pStyle w:val="2"/>
        <w:keepNext w:val="0"/>
        <w:keepLines w:val="0"/>
        <w:pageBreakBefore w:val="0"/>
        <w:widowControl w:val="0"/>
        <w:kinsoku/>
        <w:wordWrap/>
        <w:overflowPunct/>
        <w:topLinePunct w:val="0"/>
        <w:bidi w:val="0"/>
        <w:spacing w:line="360" w:lineRule="auto"/>
        <w:ind w:left="0" w:firstLine="480" w:firstLineChars="200"/>
        <w:textAlignment w:val="auto"/>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（二）在合同实施过程中，合同双方一切联系均以书面通知为准，特殊情况 可先口头通知并即补书面通知。双方共同签署的有关文件，属于合同的补充文件。 双方联系的具体规定（代表、地点、方式等）在特殊条款中订明。</w:t>
      </w:r>
    </w:p>
    <w:p w14:paraId="0371F084">
      <w:pPr>
        <w:pStyle w:val="2"/>
        <w:keepNext w:val="0"/>
        <w:keepLines w:val="0"/>
        <w:pageBreakBefore w:val="0"/>
        <w:widowControl w:val="0"/>
        <w:kinsoku/>
        <w:wordWrap/>
        <w:overflowPunct/>
        <w:topLinePunct w:val="0"/>
        <w:bidi w:val="0"/>
        <w:spacing w:line="360" w:lineRule="auto"/>
        <w:ind w:left="0" w:firstLine="480" w:firstLineChars="200"/>
        <w:textAlignment w:val="auto"/>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六、本合同书的开始、完成与变更。</w:t>
      </w:r>
    </w:p>
    <w:p w14:paraId="252E3BD9">
      <w:pPr>
        <w:pStyle w:val="2"/>
        <w:keepNext w:val="0"/>
        <w:keepLines w:val="0"/>
        <w:pageBreakBefore w:val="0"/>
        <w:widowControl w:val="0"/>
        <w:kinsoku/>
        <w:wordWrap/>
        <w:overflowPunct/>
        <w:topLinePunct w:val="0"/>
        <w:bidi w:val="0"/>
        <w:spacing w:line="360" w:lineRule="auto"/>
        <w:ind w:left="0" w:firstLine="480" w:firstLineChars="200"/>
        <w:textAlignment w:val="auto"/>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（一）按本合同书规定的全部有效的签字盖章完成后，本合同书立即生效。</w:t>
      </w:r>
    </w:p>
    <w:p w14:paraId="7B9C42B1">
      <w:pPr>
        <w:pStyle w:val="2"/>
        <w:keepNext w:val="0"/>
        <w:keepLines w:val="0"/>
        <w:pageBreakBefore w:val="0"/>
        <w:widowControl w:val="0"/>
        <w:kinsoku/>
        <w:wordWrap/>
        <w:overflowPunct/>
        <w:topLinePunct w:val="0"/>
        <w:bidi w:val="0"/>
        <w:spacing w:line="360" w:lineRule="auto"/>
        <w:ind w:left="0" w:firstLine="480" w:firstLineChars="200"/>
        <w:textAlignment w:val="auto"/>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（二）乙方应按本合同书特殊条款中所订明的期限开始其服务。</w:t>
      </w:r>
    </w:p>
    <w:p w14:paraId="2A33D5BB">
      <w:pPr>
        <w:pStyle w:val="2"/>
        <w:keepNext w:val="0"/>
        <w:keepLines w:val="0"/>
        <w:pageBreakBefore w:val="0"/>
        <w:widowControl w:val="0"/>
        <w:kinsoku/>
        <w:wordWrap/>
        <w:overflowPunct/>
        <w:topLinePunct w:val="0"/>
        <w:bidi w:val="0"/>
        <w:spacing w:line="360" w:lineRule="auto"/>
        <w:ind w:left="0" w:firstLine="480" w:firstLineChars="200"/>
        <w:textAlignment w:val="auto"/>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（三）乙方应按本合同书特殊条款中所订明的期限完成服务。</w:t>
      </w:r>
    </w:p>
    <w:p w14:paraId="2814064C">
      <w:pPr>
        <w:pStyle w:val="2"/>
        <w:keepNext w:val="0"/>
        <w:keepLines w:val="0"/>
        <w:pageBreakBefore w:val="0"/>
        <w:widowControl w:val="0"/>
        <w:kinsoku/>
        <w:wordWrap/>
        <w:overflowPunct/>
        <w:topLinePunct w:val="0"/>
        <w:bidi w:val="0"/>
        <w:spacing w:line="360" w:lineRule="auto"/>
        <w:ind w:left="0" w:firstLine="480" w:firstLineChars="200"/>
        <w:textAlignment w:val="auto"/>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（四）如果情况变化，致使合同书需变更时，必须经双方书面同意才能成立。 为此，一方提出的建议需经送交另一方作应有的考虑。</w:t>
      </w:r>
    </w:p>
    <w:p w14:paraId="1B1A25E0">
      <w:pPr>
        <w:pStyle w:val="2"/>
        <w:keepNext w:val="0"/>
        <w:keepLines w:val="0"/>
        <w:pageBreakBefore w:val="0"/>
        <w:widowControl w:val="0"/>
        <w:kinsoku/>
        <w:wordWrap/>
        <w:overflowPunct/>
        <w:topLinePunct w:val="0"/>
        <w:bidi w:val="0"/>
        <w:spacing w:line="360" w:lineRule="auto"/>
        <w:ind w:left="0" w:firstLine="480" w:firstLineChars="200"/>
        <w:textAlignment w:val="auto"/>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七、甲方的权力与责任。</w:t>
      </w:r>
    </w:p>
    <w:p w14:paraId="2BF705D2">
      <w:pPr>
        <w:pStyle w:val="2"/>
        <w:keepNext w:val="0"/>
        <w:keepLines w:val="0"/>
        <w:pageBreakBefore w:val="0"/>
        <w:widowControl w:val="0"/>
        <w:kinsoku/>
        <w:wordWrap/>
        <w:overflowPunct/>
        <w:topLinePunct w:val="0"/>
        <w:bidi w:val="0"/>
        <w:spacing w:line="360" w:lineRule="auto"/>
        <w:ind w:left="0" w:firstLine="480" w:firstLineChars="200"/>
        <w:textAlignment w:val="auto"/>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（一）甲方依据服务合同对乙方的工作进行督促和检查。</w:t>
      </w:r>
    </w:p>
    <w:p w14:paraId="53BE142A">
      <w:pPr>
        <w:pStyle w:val="2"/>
        <w:keepNext w:val="0"/>
        <w:keepLines w:val="0"/>
        <w:pageBreakBefore w:val="0"/>
        <w:widowControl w:val="0"/>
        <w:kinsoku/>
        <w:wordWrap/>
        <w:overflowPunct/>
        <w:topLinePunct w:val="0"/>
        <w:bidi w:val="0"/>
        <w:spacing w:line="360" w:lineRule="auto"/>
        <w:ind w:left="0" w:firstLine="480" w:firstLineChars="200"/>
        <w:textAlignment w:val="auto"/>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（二）甲方若认为乙方履行合同不力严重影响项目服务质量，甲方有权要求 更换乙方主要人员，直至终止合同。</w:t>
      </w:r>
    </w:p>
    <w:p w14:paraId="4841D26F">
      <w:pPr>
        <w:pStyle w:val="2"/>
        <w:keepNext w:val="0"/>
        <w:keepLines w:val="0"/>
        <w:pageBreakBefore w:val="0"/>
        <w:widowControl w:val="0"/>
        <w:kinsoku/>
        <w:wordWrap/>
        <w:overflowPunct/>
        <w:topLinePunct w:val="0"/>
        <w:bidi w:val="0"/>
        <w:spacing w:line="360" w:lineRule="auto"/>
        <w:ind w:left="0" w:firstLine="480" w:firstLineChars="200"/>
        <w:textAlignment w:val="auto"/>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（三）甲方支持乙方的工作，按合同保证乙方责任和权力的统一。</w:t>
      </w:r>
    </w:p>
    <w:p w14:paraId="6835BF95">
      <w:pPr>
        <w:pStyle w:val="2"/>
        <w:keepNext w:val="0"/>
        <w:keepLines w:val="0"/>
        <w:pageBreakBefore w:val="0"/>
        <w:widowControl w:val="0"/>
        <w:kinsoku/>
        <w:wordWrap/>
        <w:overflowPunct/>
        <w:topLinePunct w:val="0"/>
        <w:bidi w:val="0"/>
        <w:spacing w:line="360" w:lineRule="auto"/>
        <w:ind w:left="0" w:firstLine="480" w:firstLineChars="200"/>
        <w:textAlignment w:val="auto"/>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（四）甲方应向乙方提供本合同规定的服务工作所需的合同文本、资料和数 据等。同时应在特殊条款中明确提供的方式、份数与回收、保密等办法。</w:t>
      </w:r>
    </w:p>
    <w:p w14:paraId="0A6697BC">
      <w:pPr>
        <w:pStyle w:val="2"/>
        <w:keepNext w:val="0"/>
        <w:keepLines w:val="0"/>
        <w:pageBreakBefore w:val="0"/>
        <w:widowControl w:val="0"/>
        <w:kinsoku/>
        <w:wordWrap/>
        <w:overflowPunct/>
        <w:topLinePunct w:val="0"/>
        <w:bidi w:val="0"/>
        <w:spacing w:line="360" w:lineRule="auto"/>
        <w:ind w:left="0" w:firstLine="480" w:firstLineChars="200"/>
        <w:textAlignment w:val="auto"/>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（五）甲方应负责协调项目外部条件及与地方的关系。</w:t>
      </w:r>
    </w:p>
    <w:p w14:paraId="7B0E396C">
      <w:pPr>
        <w:pStyle w:val="2"/>
        <w:keepNext w:val="0"/>
        <w:keepLines w:val="0"/>
        <w:pageBreakBefore w:val="0"/>
        <w:widowControl w:val="0"/>
        <w:kinsoku/>
        <w:wordWrap/>
        <w:overflowPunct/>
        <w:topLinePunct w:val="0"/>
        <w:bidi w:val="0"/>
        <w:spacing w:line="360" w:lineRule="auto"/>
        <w:ind w:left="0" w:firstLine="480" w:firstLineChars="200"/>
        <w:textAlignment w:val="auto"/>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（六）甲方应在特殊条款中双方订明的期限内，对由乙方提交甲方决策的报 告、文件等作出决定。</w:t>
      </w:r>
    </w:p>
    <w:p w14:paraId="6A028602">
      <w:pPr>
        <w:pStyle w:val="2"/>
        <w:keepNext w:val="0"/>
        <w:keepLines w:val="0"/>
        <w:pageBreakBefore w:val="0"/>
        <w:widowControl w:val="0"/>
        <w:kinsoku/>
        <w:wordWrap/>
        <w:overflowPunct/>
        <w:topLinePunct w:val="0"/>
        <w:bidi w:val="0"/>
        <w:spacing w:line="360" w:lineRule="auto"/>
        <w:ind w:left="0" w:firstLine="480" w:firstLineChars="200"/>
        <w:textAlignment w:val="auto"/>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八、乙方权力与责任。</w:t>
      </w:r>
    </w:p>
    <w:p w14:paraId="5AFFAF73">
      <w:pPr>
        <w:pStyle w:val="2"/>
        <w:keepNext w:val="0"/>
        <w:keepLines w:val="0"/>
        <w:pageBreakBefore w:val="0"/>
        <w:widowControl w:val="0"/>
        <w:kinsoku/>
        <w:wordWrap/>
        <w:overflowPunct/>
        <w:topLinePunct w:val="0"/>
        <w:bidi w:val="0"/>
        <w:spacing w:line="360" w:lineRule="auto"/>
        <w:ind w:left="0" w:firstLine="480" w:firstLineChars="200"/>
        <w:textAlignment w:val="auto"/>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（一）乙方拥有合同中规定的权力，并承担相应全部责任。</w:t>
      </w:r>
    </w:p>
    <w:p w14:paraId="2B6450E8">
      <w:pPr>
        <w:pStyle w:val="2"/>
        <w:keepNext w:val="0"/>
        <w:keepLines w:val="0"/>
        <w:pageBreakBefore w:val="0"/>
        <w:widowControl w:val="0"/>
        <w:kinsoku/>
        <w:wordWrap/>
        <w:overflowPunct/>
        <w:topLinePunct w:val="0"/>
        <w:bidi w:val="0"/>
        <w:spacing w:line="360" w:lineRule="auto"/>
        <w:ind w:left="0" w:firstLine="480" w:firstLineChars="200"/>
        <w:textAlignment w:val="auto"/>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（二）乙方必须具有履行本合同书所需的技能，必须按照相关的职业准则完 成其全部职责。</w:t>
      </w:r>
    </w:p>
    <w:p w14:paraId="7EED69D1">
      <w:pPr>
        <w:pStyle w:val="2"/>
        <w:keepNext w:val="0"/>
        <w:keepLines w:val="0"/>
        <w:pageBreakBefore w:val="0"/>
        <w:widowControl w:val="0"/>
        <w:kinsoku/>
        <w:wordWrap/>
        <w:overflowPunct/>
        <w:topLinePunct w:val="0"/>
        <w:bidi w:val="0"/>
        <w:spacing w:line="360" w:lineRule="auto"/>
        <w:ind w:left="0" w:firstLine="480" w:firstLineChars="200"/>
        <w:textAlignment w:val="auto"/>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（三）在服务过程中乙方如需另聘专家咨询或协助，在服务责任以内发生的 费用，由乙方承担；超出服务责任并发生费用，应征得甲方书面同意后，由甲方 承担费用。</w:t>
      </w:r>
    </w:p>
    <w:p w14:paraId="5422D30E">
      <w:pPr>
        <w:pStyle w:val="2"/>
        <w:keepNext w:val="0"/>
        <w:keepLines w:val="0"/>
        <w:pageBreakBefore w:val="0"/>
        <w:widowControl w:val="0"/>
        <w:kinsoku/>
        <w:wordWrap/>
        <w:overflowPunct/>
        <w:topLinePunct w:val="0"/>
        <w:bidi w:val="0"/>
        <w:spacing w:line="360" w:lineRule="auto"/>
        <w:ind w:left="0" w:firstLine="480" w:firstLineChars="200"/>
        <w:textAlignment w:val="auto"/>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（四）乙方按招标文件中的要求自带规定的设备和设施。</w:t>
      </w:r>
    </w:p>
    <w:p w14:paraId="5A2A29B1">
      <w:pPr>
        <w:pStyle w:val="2"/>
        <w:keepNext w:val="0"/>
        <w:keepLines w:val="0"/>
        <w:pageBreakBefore w:val="0"/>
        <w:widowControl w:val="0"/>
        <w:kinsoku/>
        <w:wordWrap/>
        <w:overflowPunct/>
        <w:topLinePunct w:val="0"/>
        <w:bidi w:val="0"/>
        <w:spacing w:line="360" w:lineRule="auto"/>
        <w:ind w:left="0" w:firstLine="480" w:firstLineChars="200"/>
        <w:textAlignment w:val="auto"/>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（五）乙方必须按招标文件中规定派出服务工作需要的服务人员及项目服务 机构。其主要人员资格和服务条件须经甲方审查同意，甲方不得无理由地拒绝。 甲方同意乙方根据服务目标需要提出的项目组织机构，并确认项目负责人。</w:t>
      </w:r>
    </w:p>
    <w:p w14:paraId="4BC57148">
      <w:pPr>
        <w:pStyle w:val="2"/>
        <w:keepNext w:val="0"/>
        <w:keepLines w:val="0"/>
        <w:pageBreakBefore w:val="0"/>
        <w:widowControl w:val="0"/>
        <w:kinsoku/>
        <w:wordWrap/>
        <w:overflowPunct/>
        <w:topLinePunct w:val="0"/>
        <w:bidi w:val="0"/>
        <w:spacing w:line="360" w:lineRule="auto"/>
        <w:ind w:left="0" w:firstLine="480" w:firstLineChars="200"/>
        <w:textAlignment w:val="auto"/>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（六）服务应按本合同规定的人员在各规定期限内进行。为保证项目的有效 实施，项目负责人及其他服务人员必须与投标文件一致，一般不得调整，确需调 整的，必须征得甲方同意。乙方派驻现场服务人员应连续稳定，保证服务工作正 常进行。</w:t>
      </w:r>
    </w:p>
    <w:p w14:paraId="07A70164">
      <w:pPr>
        <w:pStyle w:val="2"/>
        <w:keepNext w:val="0"/>
        <w:keepLines w:val="0"/>
        <w:pageBreakBefore w:val="0"/>
        <w:widowControl w:val="0"/>
        <w:kinsoku/>
        <w:wordWrap/>
        <w:overflowPunct/>
        <w:topLinePunct w:val="0"/>
        <w:bidi w:val="0"/>
        <w:spacing w:line="360" w:lineRule="auto"/>
        <w:ind w:left="0" w:firstLine="480" w:firstLineChars="200"/>
        <w:textAlignment w:val="auto"/>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（七）乙方向甲方收取的报酬，是其关于本合同书的唯一报酬。乙方及其人 员不得接受与本合同书有关的或与其承担义务有关的其他津贴、回扣等报酬和非 直接支付。</w:t>
      </w:r>
    </w:p>
    <w:p w14:paraId="7807B15C">
      <w:pPr>
        <w:pStyle w:val="2"/>
        <w:keepNext w:val="0"/>
        <w:keepLines w:val="0"/>
        <w:pageBreakBefore w:val="0"/>
        <w:widowControl w:val="0"/>
        <w:kinsoku/>
        <w:wordWrap/>
        <w:overflowPunct/>
        <w:topLinePunct w:val="0"/>
        <w:bidi w:val="0"/>
        <w:spacing w:line="360" w:lineRule="auto"/>
        <w:ind w:left="0" w:firstLine="480" w:firstLineChars="200"/>
        <w:textAlignment w:val="auto"/>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（八）乙方在服务的过程中，不得泄露甲方的秘密，乙方亦不得相关单位提 供秘密。</w:t>
      </w:r>
    </w:p>
    <w:p w14:paraId="12FA84AB">
      <w:pPr>
        <w:pStyle w:val="2"/>
        <w:keepNext w:val="0"/>
        <w:keepLines w:val="0"/>
        <w:pageBreakBefore w:val="0"/>
        <w:widowControl w:val="0"/>
        <w:kinsoku/>
        <w:wordWrap/>
        <w:overflowPunct/>
        <w:topLinePunct w:val="0"/>
        <w:bidi w:val="0"/>
        <w:spacing w:line="360" w:lineRule="auto"/>
        <w:ind w:left="0" w:firstLine="480" w:firstLineChars="200"/>
        <w:textAlignment w:val="auto"/>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九、知识产权</w:t>
      </w:r>
    </w:p>
    <w:p w14:paraId="53ED5BDD">
      <w:pPr>
        <w:pStyle w:val="2"/>
        <w:keepNext w:val="0"/>
        <w:keepLines w:val="0"/>
        <w:pageBreakBefore w:val="0"/>
        <w:widowControl w:val="0"/>
        <w:kinsoku/>
        <w:wordWrap/>
        <w:overflowPunct/>
        <w:topLinePunct w:val="0"/>
        <w:bidi w:val="0"/>
        <w:spacing w:line="360" w:lineRule="auto"/>
        <w:ind w:left="0" w:firstLine="480" w:firstLineChars="200"/>
        <w:textAlignment w:val="auto"/>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（一）本项目所涉及到的所有成果的知识产权归甲方所有。</w:t>
      </w:r>
    </w:p>
    <w:p w14:paraId="7AB56AC1">
      <w:pPr>
        <w:pStyle w:val="2"/>
        <w:keepNext w:val="0"/>
        <w:keepLines w:val="0"/>
        <w:pageBreakBefore w:val="0"/>
        <w:widowControl w:val="0"/>
        <w:kinsoku/>
        <w:wordWrap/>
        <w:overflowPunct/>
        <w:topLinePunct w:val="0"/>
        <w:bidi w:val="0"/>
        <w:spacing w:line="360" w:lineRule="auto"/>
        <w:ind w:left="0" w:firstLine="480" w:firstLineChars="200"/>
        <w:textAlignment w:val="auto"/>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（二）乙方无论出于任何目的如在其他地方使用该成果，必须经甲方同意方可使用。否则，甲方有权要求终止涉及到该知识产权的任何使用活动并保留追究 卖方相应的法律责任的权利。</w:t>
      </w:r>
    </w:p>
    <w:p w14:paraId="569CCA63">
      <w:pPr>
        <w:pStyle w:val="2"/>
        <w:keepNext w:val="0"/>
        <w:keepLines w:val="0"/>
        <w:pageBreakBefore w:val="0"/>
        <w:widowControl w:val="0"/>
        <w:kinsoku/>
        <w:wordWrap/>
        <w:overflowPunct/>
        <w:topLinePunct w:val="0"/>
        <w:bidi w:val="0"/>
        <w:spacing w:line="360" w:lineRule="auto"/>
        <w:ind w:left="0" w:firstLine="480" w:firstLineChars="200"/>
        <w:textAlignment w:val="auto"/>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 xml:space="preserve">（三）乙方为执行本合同而提供的技术资料使用权归甲方所有。 </w:t>
      </w:r>
    </w:p>
    <w:p w14:paraId="1AE91801">
      <w:pPr>
        <w:pStyle w:val="2"/>
        <w:keepNext w:val="0"/>
        <w:keepLines w:val="0"/>
        <w:pageBreakBefore w:val="0"/>
        <w:widowControl w:val="0"/>
        <w:kinsoku/>
        <w:wordWrap/>
        <w:overflowPunct/>
        <w:topLinePunct w:val="0"/>
        <w:bidi w:val="0"/>
        <w:spacing w:line="360" w:lineRule="auto"/>
        <w:ind w:left="0" w:firstLine="480" w:firstLineChars="200"/>
        <w:textAlignment w:val="auto"/>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十、其它事项</w:t>
      </w:r>
    </w:p>
    <w:p w14:paraId="2E58D389">
      <w:pPr>
        <w:pStyle w:val="2"/>
        <w:keepNext w:val="0"/>
        <w:keepLines w:val="0"/>
        <w:pageBreakBefore w:val="0"/>
        <w:widowControl w:val="0"/>
        <w:kinsoku/>
        <w:wordWrap/>
        <w:overflowPunct/>
        <w:topLinePunct w:val="0"/>
        <w:bidi w:val="0"/>
        <w:spacing w:line="360" w:lineRule="auto"/>
        <w:ind w:left="0" w:firstLine="480" w:firstLineChars="200"/>
        <w:textAlignment w:val="auto"/>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（一）乙方不得转让、分包给其它单位或个人。</w:t>
      </w:r>
    </w:p>
    <w:p w14:paraId="693F6758">
      <w:pPr>
        <w:pStyle w:val="2"/>
        <w:keepNext w:val="0"/>
        <w:keepLines w:val="0"/>
        <w:pageBreakBefore w:val="0"/>
        <w:widowControl w:val="0"/>
        <w:kinsoku/>
        <w:wordWrap/>
        <w:overflowPunct/>
        <w:topLinePunct w:val="0"/>
        <w:bidi w:val="0"/>
        <w:spacing w:line="360" w:lineRule="auto"/>
        <w:ind w:left="0" w:firstLine="480" w:firstLineChars="200"/>
        <w:textAlignment w:val="auto"/>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 xml:space="preserve">（二）乙方的投标文件和承诺等内容将列入合同。 </w:t>
      </w:r>
    </w:p>
    <w:p w14:paraId="227292CF">
      <w:pPr>
        <w:pStyle w:val="2"/>
        <w:keepNext w:val="0"/>
        <w:keepLines w:val="0"/>
        <w:pageBreakBefore w:val="0"/>
        <w:widowControl w:val="0"/>
        <w:kinsoku/>
        <w:wordWrap/>
        <w:overflowPunct/>
        <w:topLinePunct w:val="0"/>
        <w:bidi w:val="0"/>
        <w:spacing w:line="360" w:lineRule="auto"/>
        <w:ind w:left="0" w:firstLine="480" w:firstLineChars="200"/>
        <w:textAlignment w:val="auto"/>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十一、验收</w:t>
      </w:r>
    </w:p>
    <w:p w14:paraId="3BD6D84E">
      <w:pPr>
        <w:pStyle w:val="2"/>
        <w:keepNext w:val="0"/>
        <w:keepLines w:val="0"/>
        <w:pageBreakBefore w:val="0"/>
        <w:widowControl w:val="0"/>
        <w:kinsoku/>
        <w:wordWrap/>
        <w:overflowPunct/>
        <w:topLinePunct w:val="0"/>
        <w:bidi w:val="0"/>
        <w:spacing w:line="360" w:lineRule="auto"/>
        <w:ind w:left="0" w:firstLine="480" w:firstLineChars="200"/>
        <w:textAlignment w:val="auto"/>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（一）本项目验收费用，由乙方自行承担。</w:t>
      </w:r>
    </w:p>
    <w:p w14:paraId="0755F5DD">
      <w:pPr>
        <w:pStyle w:val="2"/>
        <w:keepNext w:val="0"/>
        <w:keepLines w:val="0"/>
        <w:pageBreakBefore w:val="0"/>
        <w:widowControl w:val="0"/>
        <w:kinsoku/>
        <w:wordWrap/>
        <w:overflowPunct/>
        <w:topLinePunct w:val="0"/>
        <w:bidi w:val="0"/>
        <w:spacing w:line="360" w:lineRule="auto"/>
        <w:ind w:left="0" w:firstLine="480" w:firstLineChars="200"/>
        <w:textAlignment w:val="auto"/>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（二）服务期满后，由乙方向甲方递交验收通知书，经甲方确认后，组织乙 方进行验收。验收合格后，填写政府采购项目验收单作为对本次服务的最终认可。</w:t>
      </w:r>
    </w:p>
    <w:p w14:paraId="12682B25">
      <w:pPr>
        <w:pStyle w:val="2"/>
        <w:keepNext w:val="0"/>
        <w:keepLines w:val="0"/>
        <w:pageBreakBefore w:val="0"/>
        <w:widowControl w:val="0"/>
        <w:kinsoku/>
        <w:wordWrap/>
        <w:overflowPunct/>
        <w:topLinePunct w:val="0"/>
        <w:bidi w:val="0"/>
        <w:spacing w:line="360" w:lineRule="auto"/>
        <w:ind w:left="0" w:firstLine="480" w:firstLineChars="200"/>
        <w:textAlignment w:val="auto"/>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（三）验收依据： 1、本合同及附加文；</w:t>
      </w:r>
    </w:p>
    <w:p w14:paraId="704740E0">
      <w:pPr>
        <w:pStyle w:val="2"/>
        <w:keepNext w:val="0"/>
        <w:keepLines w:val="0"/>
        <w:pageBreakBefore w:val="0"/>
        <w:widowControl w:val="0"/>
        <w:kinsoku/>
        <w:wordWrap/>
        <w:overflowPunct/>
        <w:topLinePunct w:val="0"/>
        <w:bidi w:val="0"/>
        <w:spacing w:line="360" w:lineRule="auto"/>
        <w:ind w:left="0" w:firstLine="480" w:firstLineChars="200"/>
        <w:textAlignment w:val="auto"/>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2、招标文件、中标人的投标文件及澄清（承诺）函；</w:t>
      </w:r>
    </w:p>
    <w:p w14:paraId="355BD4C9">
      <w:pPr>
        <w:pStyle w:val="2"/>
        <w:keepNext w:val="0"/>
        <w:keepLines w:val="0"/>
        <w:pageBreakBefore w:val="0"/>
        <w:widowControl w:val="0"/>
        <w:kinsoku/>
        <w:wordWrap/>
        <w:overflowPunct/>
        <w:topLinePunct w:val="0"/>
        <w:bidi w:val="0"/>
        <w:spacing w:line="360" w:lineRule="auto"/>
        <w:ind w:left="0" w:firstLine="480" w:firstLineChars="200"/>
        <w:textAlignment w:val="auto"/>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 xml:space="preserve">3、国家相应的标准、规范。 </w:t>
      </w:r>
    </w:p>
    <w:p w14:paraId="26FBC195">
      <w:pPr>
        <w:pStyle w:val="2"/>
        <w:keepNext w:val="0"/>
        <w:keepLines w:val="0"/>
        <w:pageBreakBefore w:val="0"/>
        <w:widowControl w:val="0"/>
        <w:kinsoku/>
        <w:wordWrap/>
        <w:overflowPunct/>
        <w:topLinePunct w:val="0"/>
        <w:bidi w:val="0"/>
        <w:spacing w:line="360" w:lineRule="auto"/>
        <w:ind w:left="0" w:firstLine="480" w:firstLineChars="200"/>
        <w:textAlignment w:val="auto"/>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十二、违约责任</w:t>
      </w:r>
    </w:p>
    <w:p w14:paraId="78CD19FF">
      <w:pPr>
        <w:pStyle w:val="2"/>
        <w:keepNext w:val="0"/>
        <w:keepLines w:val="0"/>
        <w:pageBreakBefore w:val="0"/>
        <w:widowControl w:val="0"/>
        <w:kinsoku/>
        <w:wordWrap/>
        <w:overflowPunct/>
        <w:topLinePunct w:val="0"/>
        <w:bidi w:val="0"/>
        <w:spacing w:line="360" w:lineRule="auto"/>
        <w:ind w:left="0" w:firstLine="480" w:firstLineChars="200"/>
        <w:textAlignment w:val="auto"/>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（一）按《民法典》中的相关条款执行。</w:t>
      </w:r>
    </w:p>
    <w:p w14:paraId="5D1ED084">
      <w:pPr>
        <w:pStyle w:val="2"/>
        <w:keepNext w:val="0"/>
        <w:keepLines w:val="0"/>
        <w:pageBreakBefore w:val="0"/>
        <w:widowControl w:val="0"/>
        <w:kinsoku/>
        <w:wordWrap/>
        <w:overflowPunct/>
        <w:topLinePunct w:val="0"/>
        <w:bidi w:val="0"/>
        <w:spacing w:line="360" w:lineRule="auto"/>
        <w:ind w:left="0" w:firstLine="480" w:firstLineChars="200"/>
        <w:textAlignment w:val="auto"/>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（二）未按合同要求提供服务或服务质量不能满足本次采购要求，甲方会同 监督机构、采购代理机构有权终止合同和对乙方违约行为进行追究，同时按政府 采购法的有关规定进行相应的处罚。</w:t>
      </w:r>
    </w:p>
    <w:p w14:paraId="79E3B241">
      <w:pPr>
        <w:pStyle w:val="2"/>
        <w:keepNext w:val="0"/>
        <w:keepLines w:val="0"/>
        <w:pageBreakBefore w:val="0"/>
        <w:widowControl w:val="0"/>
        <w:kinsoku/>
        <w:wordWrap/>
        <w:overflowPunct/>
        <w:topLinePunct w:val="0"/>
        <w:bidi w:val="0"/>
        <w:spacing w:line="360" w:lineRule="auto"/>
        <w:ind w:left="0" w:firstLine="480" w:firstLineChars="200"/>
        <w:textAlignment w:val="auto"/>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十三、合同争议解决的方式 本合同在履行过程中发生的争议，由甲、乙双方当事人协商解决，协商不成</w:t>
      </w:r>
    </w:p>
    <w:p w14:paraId="6DC4656C">
      <w:pPr>
        <w:pStyle w:val="2"/>
        <w:keepNext w:val="0"/>
        <w:keepLines w:val="0"/>
        <w:pageBreakBefore w:val="0"/>
        <w:widowControl w:val="0"/>
        <w:kinsoku/>
        <w:wordWrap/>
        <w:overflowPunct/>
        <w:topLinePunct w:val="0"/>
        <w:bidi w:val="0"/>
        <w:spacing w:line="360" w:lineRule="auto"/>
        <w:ind w:left="0" w:firstLine="480" w:firstLineChars="200"/>
        <w:textAlignment w:val="auto"/>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的按下列第（二）种方式解决：</w:t>
      </w:r>
    </w:p>
    <w:p w14:paraId="2D3FBBE2">
      <w:pPr>
        <w:pStyle w:val="2"/>
        <w:keepNext w:val="0"/>
        <w:keepLines w:val="0"/>
        <w:pageBreakBefore w:val="0"/>
        <w:widowControl w:val="0"/>
        <w:kinsoku/>
        <w:wordWrap/>
        <w:overflowPunct/>
        <w:topLinePunct w:val="0"/>
        <w:bidi w:val="0"/>
        <w:spacing w:line="360" w:lineRule="auto"/>
        <w:ind w:left="0" w:firstLine="480" w:firstLineChars="200"/>
        <w:textAlignment w:val="auto"/>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（一）提交西安仲裁委员会仲裁；</w:t>
      </w:r>
    </w:p>
    <w:p w14:paraId="2E136163">
      <w:pPr>
        <w:pStyle w:val="2"/>
        <w:keepNext w:val="0"/>
        <w:keepLines w:val="0"/>
        <w:pageBreakBefore w:val="0"/>
        <w:widowControl w:val="0"/>
        <w:kinsoku/>
        <w:wordWrap/>
        <w:overflowPunct/>
        <w:topLinePunct w:val="0"/>
        <w:bidi w:val="0"/>
        <w:spacing w:line="360" w:lineRule="auto"/>
        <w:ind w:left="0" w:firstLine="480" w:firstLineChars="200"/>
        <w:textAlignment w:val="auto"/>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 xml:space="preserve">（二）依法向甲方所在地人民法院起诉。 </w:t>
      </w:r>
    </w:p>
    <w:p w14:paraId="23FCA8EF">
      <w:pPr>
        <w:pStyle w:val="2"/>
        <w:keepNext w:val="0"/>
        <w:keepLines w:val="0"/>
        <w:pageBreakBefore w:val="0"/>
        <w:widowControl w:val="0"/>
        <w:kinsoku/>
        <w:wordWrap/>
        <w:overflowPunct/>
        <w:topLinePunct w:val="0"/>
        <w:bidi w:val="0"/>
        <w:spacing w:line="360" w:lineRule="auto"/>
        <w:ind w:left="0" w:firstLine="480" w:firstLineChars="200"/>
        <w:textAlignment w:val="auto"/>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十四、合同生效</w:t>
      </w:r>
    </w:p>
    <w:p w14:paraId="522787BD">
      <w:pPr>
        <w:pStyle w:val="2"/>
        <w:keepNext w:val="0"/>
        <w:keepLines w:val="0"/>
        <w:pageBreakBefore w:val="0"/>
        <w:widowControl w:val="0"/>
        <w:kinsoku/>
        <w:wordWrap/>
        <w:overflowPunct/>
        <w:topLinePunct w:val="0"/>
        <w:bidi w:val="0"/>
        <w:spacing w:line="360" w:lineRule="auto"/>
        <w:ind w:left="0" w:firstLine="480" w:firstLineChars="200"/>
        <w:textAlignment w:val="auto"/>
        <w:rPr>
          <w:rFonts w:hint="eastAsia" w:ascii="仿宋" w:hAnsi="仿宋" w:eastAsia="仿宋" w:cs="仿宋"/>
          <w:kern w:val="0"/>
          <w:sz w:val="24"/>
          <w:szCs w:val="24"/>
          <w:lang w:eastAsia="zh-CN"/>
        </w:rPr>
      </w:pPr>
      <w:bookmarkStart w:id="0" w:name="第五部分__投标文件格式"/>
      <w:bookmarkEnd w:id="0"/>
      <w:r>
        <w:rPr>
          <w:rFonts w:hint="eastAsia" w:ascii="仿宋" w:hAnsi="仿宋" w:eastAsia="仿宋" w:cs="仿宋"/>
          <w:kern w:val="0"/>
          <w:sz w:val="24"/>
          <w:szCs w:val="24"/>
          <w:lang w:eastAsia="zh-CN"/>
        </w:rPr>
        <w:t>（一）本合同须经甲、乙双方的法定代表人（授权代理人）在合同书上签字 并加盖本单位公章后正式生效。</w:t>
      </w:r>
    </w:p>
    <w:p w14:paraId="6F597B64">
      <w:pPr>
        <w:pStyle w:val="2"/>
        <w:keepNext w:val="0"/>
        <w:keepLines w:val="0"/>
        <w:pageBreakBefore w:val="0"/>
        <w:widowControl w:val="0"/>
        <w:kinsoku/>
        <w:wordWrap/>
        <w:overflowPunct/>
        <w:topLinePunct w:val="0"/>
        <w:bidi w:val="0"/>
        <w:spacing w:line="360" w:lineRule="auto"/>
        <w:ind w:left="0" w:firstLine="480" w:firstLineChars="200"/>
        <w:textAlignment w:val="auto"/>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（二）合同生效后，甲、乙双方须严格执行本合同条款的规定，全面履行合 同，违者按《中华人民共和国民法典》的有关规定承担相应责任。</w:t>
      </w:r>
    </w:p>
    <w:p w14:paraId="0D738A3E">
      <w:pPr>
        <w:pStyle w:val="2"/>
        <w:keepNext w:val="0"/>
        <w:keepLines w:val="0"/>
        <w:pageBreakBefore w:val="0"/>
        <w:widowControl w:val="0"/>
        <w:kinsoku/>
        <w:wordWrap/>
        <w:overflowPunct/>
        <w:topLinePunct w:val="0"/>
        <w:bidi w:val="0"/>
        <w:spacing w:line="360" w:lineRule="auto"/>
        <w:ind w:left="0" w:firstLine="480" w:firstLineChars="200"/>
        <w:textAlignment w:val="auto"/>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（三）本合同一式肆份，甲乙双方各执贰份。</w:t>
      </w:r>
    </w:p>
    <w:p w14:paraId="437C17A5">
      <w:pPr>
        <w:pStyle w:val="2"/>
        <w:keepNext w:val="0"/>
        <w:keepLines w:val="0"/>
        <w:pageBreakBefore w:val="0"/>
        <w:widowControl w:val="0"/>
        <w:kinsoku/>
        <w:wordWrap/>
        <w:overflowPunct/>
        <w:topLinePunct w:val="0"/>
        <w:bidi w:val="0"/>
        <w:spacing w:line="360" w:lineRule="auto"/>
        <w:ind w:left="0" w:firstLine="480" w:firstLineChars="200"/>
        <w:textAlignment w:val="auto"/>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（四）本合同如有未尽事宜，甲、乙双方协商解决。</w:t>
      </w:r>
    </w:p>
    <w:p w14:paraId="1DC6195B">
      <w:pPr>
        <w:pStyle w:val="2"/>
        <w:keepNext w:val="0"/>
        <w:keepLines w:val="0"/>
        <w:pageBreakBefore w:val="0"/>
        <w:widowControl w:val="0"/>
        <w:kinsoku/>
        <w:wordWrap/>
        <w:overflowPunct/>
        <w:topLinePunct w:val="0"/>
        <w:bidi w:val="0"/>
        <w:spacing w:line="360" w:lineRule="auto"/>
        <w:ind w:left="0" w:firstLine="480" w:firstLineChars="200"/>
        <w:textAlignment w:val="auto"/>
        <w:rPr>
          <w:rFonts w:hint="eastAsia" w:ascii="仿宋" w:hAnsi="仿宋" w:eastAsia="仿宋" w:cs="仿宋"/>
          <w:kern w:val="0"/>
          <w:sz w:val="24"/>
          <w:szCs w:val="24"/>
        </w:rPr>
      </w:pPr>
    </w:p>
    <w:p w14:paraId="4F286E17">
      <w:pPr>
        <w:pStyle w:val="2"/>
        <w:keepNext w:val="0"/>
        <w:keepLines w:val="0"/>
        <w:pageBreakBefore w:val="0"/>
        <w:widowControl w:val="0"/>
        <w:kinsoku/>
        <w:wordWrap/>
        <w:overflowPunct/>
        <w:topLinePunct w:val="0"/>
        <w:bidi w:val="0"/>
        <w:spacing w:line="360" w:lineRule="auto"/>
        <w:ind w:left="0" w:firstLine="480" w:firstLineChars="200"/>
        <w:textAlignment w:val="auto"/>
        <w:rPr>
          <w:rFonts w:hint="eastAsia" w:ascii="仿宋" w:hAnsi="仿宋" w:eastAsia="仿宋" w:cs="仿宋"/>
          <w:kern w:val="0"/>
          <w:sz w:val="24"/>
          <w:szCs w:val="24"/>
        </w:rPr>
      </w:pPr>
    </w:p>
    <w:tbl>
      <w:tblPr>
        <w:tblStyle w:val="4"/>
        <w:tblW w:w="87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62"/>
        <w:gridCol w:w="4345"/>
      </w:tblGrid>
      <w:tr w14:paraId="484CB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shd w:val="clear" w:color="auto" w:fill="D8D8D8"/>
            <w:noWrap w:val="0"/>
            <w:vAlign w:val="bottom"/>
          </w:tcPr>
          <w:p w14:paraId="7E34424A">
            <w:pPr>
              <w:keepNext w:val="0"/>
              <w:keepLines w:val="0"/>
              <w:pageBreakBefore w:val="0"/>
              <w:widowControl w:val="0"/>
              <w:kinsoku/>
              <w:wordWrap/>
              <w:overflowPunct/>
              <w:topLinePunct w:val="0"/>
              <w:bidi w:val="0"/>
              <w:spacing w:line="360" w:lineRule="auto"/>
              <w:jc w:val="center"/>
              <w:textAlignment w:val="auto"/>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lang w:val="en-US" w:eastAsia="zh-CN"/>
              </w:rPr>
              <w:t>甲</w:t>
            </w:r>
            <w:r>
              <w:rPr>
                <w:rFonts w:hint="eastAsia" w:ascii="仿宋" w:hAnsi="仿宋" w:eastAsia="仿宋" w:cs="仿宋"/>
                <w:b/>
                <w:color w:val="000000"/>
                <w:sz w:val="24"/>
                <w:szCs w:val="24"/>
                <w:highlight w:val="none"/>
              </w:rPr>
              <w:t xml:space="preserve"> 方</w:t>
            </w:r>
          </w:p>
        </w:tc>
        <w:tc>
          <w:tcPr>
            <w:tcW w:w="4345" w:type="dxa"/>
            <w:tcBorders>
              <w:tl2br w:val="nil"/>
              <w:tr2bl w:val="nil"/>
            </w:tcBorders>
            <w:shd w:val="clear" w:color="auto" w:fill="D8D8D8"/>
            <w:noWrap w:val="0"/>
            <w:vAlign w:val="bottom"/>
          </w:tcPr>
          <w:p w14:paraId="52BC68D2">
            <w:pPr>
              <w:keepNext w:val="0"/>
              <w:keepLines w:val="0"/>
              <w:pageBreakBefore w:val="0"/>
              <w:widowControl w:val="0"/>
              <w:kinsoku/>
              <w:wordWrap/>
              <w:overflowPunct/>
              <w:topLinePunct w:val="0"/>
              <w:bidi w:val="0"/>
              <w:spacing w:line="360" w:lineRule="auto"/>
              <w:jc w:val="center"/>
              <w:textAlignment w:val="auto"/>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lang w:val="en-US" w:eastAsia="zh-CN"/>
              </w:rPr>
              <w:t>乙</w:t>
            </w:r>
            <w:r>
              <w:rPr>
                <w:rFonts w:hint="eastAsia" w:ascii="仿宋" w:hAnsi="仿宋" w:eastAsia="仿宋" w:cs="仿宋"/>
                <w:b/>
                <w:color w:val="000000"/>
                <w:sz w:val="24"/>
                <w:szCs w:val="24"/>
                <w:highlight w:val="none"/>
              </w:rPr>
              <w:t xml:space="preserve">  方</w:t>
            </w:r>
          </w:p>
        </w:tc>
      </w:tr>
      <w:tr w14:paraId="725F3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6224B4BA">
            <w:pPr>
              <w:keepNext w:val="0"/>
              <w:keepLines w:val="0"/>
              <w:pageBreakBefore w:val="0"/>
              <w:widowControl w:val="0"/>
              <w:kinsoku/>
              <w:wordWrap/>
              <w:overflowPunct/>
              <w:topLinePunct w:val="0"/>
              <w:bidi w:val="0"/>
              <w:spacing w:line="360" w:lineRule="auto"/>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eastAsia="zh-CN"/>
              </w:rPr>
              <w:t>采购人</w:t>
            </w:r>
            <w:r>
              <w:rPr>
                <w:rFonts w:hint="eastAsia" w:ascii="仿宋" w:hAnsi="仿宋" w:eastAsia="仿宋" w:cs="仿宋"/>
                <w:color w:val="000000"/>
                <w:sz w:val="24"/>
                <w:szCs w:val="24"/>
                <w:highlight w:val="none"/>
              </w:rPr>
              <w:t>（公章）</w:t>
            </w:r>
          </w:p>
        </w:tc>
        <w:tc>
          <w:tcPr>
            <w:tcW w:w="4345" w:type="dxa"/>
            <w:tcBorders>
              <w:tl2br w:val="nil"/>
              <w:tr2bl w:val="nil"/>
            </w:tcBorders>
            <w:noWrap w:val="0"/>
            <w:vAlign w:val="center"/>
          </w:tcPr>
          <w:p w14:paraId="59F02423">
            <w:pPr>
              <w:keepNext w:val="0"/>
              <w:keepLines w:val="0"/>
              <w:pageBreakBefore w:val="0"/>
              <w:widowControl w:val="0"/>
              <w:kinsoku/>
              <w:wordWrap/>
              <w:overflowPunct/>
              <w:topLinePunct w:val="0"/>
              <w:bidi w:val="0"/>
              <w:spacing w:line="360" w:lineRule="auto"/>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val="en-US" w:eastAsia="zh-CN"/>
              </w:rPr>
              <w:t>成交供应商</w:t>
            </w:r>
            <w:r>
              <w:rPr>
                <w:rFonts w:hint="eastAsia" w:ascii="仿宋" w:hAnsi="仿宋" w:eastAsia="仿宋" w:cs="仿宋"/>
                <w:color w:val="000000"/>
                <w:sz w:val="24"/>
                <w:szCs w:val="24"/>
                <w:highlight w:val="none"/>
              </w:rPr>
              <w:t>（公章）</w:t>
            </w:r>
          </w:p>
        </w:tc>
      </w:tr>
      <w:tr w14:paraId="4EAE0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3A9776FC">
            <w:pPr>
              <w:keepNext w:val="0"/>
              <w:keepLines w:val="0"/>
              <w:pageBreakBefore w:val="0"/>
              <w:widowControl w:val="0"/>
              <w:kinsoku/>
              <w:wordWrap/>
              <w:overflowPunct/>
              <w:topLinePunct w:val="0"/>
              <w:bidi w:val="0"/>
              <w:spacing w:line="360" w:lineRule="auto"/>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地址：</w:t>
            </w:r>
          </w:p>
        </w:tc>
        <w:tc>
          <w:tcPr>
            <w:tcW w:w="4345" w:type="dxa"/>
            <w:tcBorders>
              <w:tl2br w:val="nil"/>
              <w:tr2bl w:val="nil"/>
            </w:tcBorders>
            <w:noWrap w:val="0"/>
            <w:vAlign w:val="center"/>
          </w:tcPr>
          <w:p w14:paraId="30C28749">
            <w:pPr>
              <w:keepNext w:val="0"/>
              <w:keepLines w:val="0"/>
              <w:pageBreakBefore w:val="0"/>
              <w:widowControl w:val="0"/>
              <w:kinsoku/>
              <w:wordWrap/>
              <w:overflowPunct/>
              <w:topLinePunct w:val="0"/>
              <w:bidi w:val="0"/>
              <w:spacing w:line="360" w:lineRule="auto"/>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地址：</w:t>
            </w:r>
          </w:p>
        </w:tc>
      </w:tr>
      <w:tr w14:paraId="70BCA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704D3C52">
            <w:pPr>
              <w:keepNext w:val="0"/>
              <w:keepLines w:val="0"/>
              <w:pageBreakBefore w:val="0"/>
              <w:widowControl w:val="0"/>
              <w:kinsoku/>
              <w:wordWrap/>
              <w:overflowPunct/>
              <w:topLinePunct w:val="0"/>
              <w:bidi w:val="0"/>
              <w:spacing w:line="360" w:lineRule="auto"/>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邮编：</w:t>
            </w:r>
          </w:p>
        </w:tc>
        <w:tc>
          <w:tcPr>
            <w:tcW w:w="4345" w:type="dxa"/>
            <w:tcBorders>
              <w:tl2br w:val="nil"/>
              <w:tr2bl w:val="nil"/>
            </w:tcBorders>
            <w:noWrap w:val="0"/>
            <w:vAlign w:val="center"/>
          </w:tcPr>
          <w:p w14:paraId="53D25030">
            <w:pPr>
              <w:keepNext w:val="0"/>
              <w:keepLines w:val="0"/>
              <w:pageBreakBefore w:val="0"/>
              <w:widowControl w:val="0"/>
              <w:kinsoku/>
              <w:wordWrap/>
              <w:overflowPunct/>
              <w:topLinePunct w:val="0"/>
              <w:bidi w:val="0"/>
              <w:spacing w:line="360" w:lineRule="auto"/>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邮编：</w:t>
            </w:r>
          </w:p>
        </w:tc>
      </w:tr>
      <w:tr w14:paraId="6B619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77390854">
            <w:pPr>
              <w:keepNext w:val="0"/>
              <w:keepLines w:val="0"/>
              <w:pageBreakBefore w:val="0"/>
              <w:widowControl w:val="0"/>
              <w:kinsoku/>
              <w:wordWrap/>
              <w:overflowPunct/>
              <w:topLinePunct w:val="0"/>
              <w:bidi w:val="0"/>
              <w:spacing w:line="360" w:lineRule="auto"/>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法定代表人：</w:t>
            </w:r>
          </w:p>
        </w:tc>
        <w:tc>
          <w:tcPr>
            <w:tcW w:w="4345" w:type="dxa"/>
            <w:tcBorders>
              <w:tl2br w:val="nil"/>
              <w:tr2bl w:val="nil"/>
            </w:tcBorders>
            <w:noWrap w:val="0"/>
            <w:vAlign w:val="center"/>
          </w:tcPr>
          <w:p w14:paraId="08FA2E84">
            <w:pPr>
              <w:keepNext w:val="0"/>
              <w:keepLines w:val="0"/>
              <w:pageBreakBefore w:val="0"/>
              <w:widowControl w:val="0"/>
              <w:kinsoku/>
              <w:wordWrap/>
              <w:overflowPunct/>
              <w:topLinePunct w:val="0"/>
              <w:bidi w:val="0"/>
              <w:spacing w:line="360" w:lineRule="auto"/>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法定代表人：</w:t>
            </w:r>
          </w:p>
        </w:tc>
      </w:tr>
      <w:tr w14:paraId="77C33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1CB12400">
            <w:pPr>
              <w:keepNext w:val="0"/>
              <w:keepLines w:val="0"/>
              <w:pageBreakBefore w:val="0"/>
              <w:widowControl w:val="0"/>
              <w:kinsoku/>
              <w:wordWrap/>
              <w:overflowPunct/>
              <w:topLinePunct w:val="0"/>
              <w:bidi w:val="0"/>
              <w:spacing w:line="360" w:lineRule="auto"/>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负责人：（签字）</w:t>
            </w:r>
          </w:p>
        </w:tc>
        <w:tc>
          <w:tcPr>
            <w:tcW w:w="4345" w:type="dxa"/>
            <w:tcBorders>
              <w:tl2br w:val="nil"/>
              <w:tr2bl w:val="nil"/>
            </w:tcBorders>
            <w:noWrap w:val="0"/>
            <w:vAlign w:val="center"/>
          </w:tcPr>
          <w:p w14:paraId="2172986D">
            <w:pPr>
              <w:keepNext w:val="0"/>
              <w:keepLines w:val="0"/>
              <w:pageBreakBefore w:val="0"/>
              <w:widowControl w:val="0"/>
              <w:kinsoku/>
              <w:wordWrap/>
              <w:overflowPunct/>
              <w:topLinePunct w:val="0"/>
              <w:bidi w:val="0"/>
              <w:spacing w:line="360" w:lineRule="auto"/>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负责人：（签字）</w:t>
            </w:r>
          </w:p>
        </w:tc>
      </w:tr>
      <w:tr w14:paraId="045B4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7F06AEBA">
            <w:pPr>
              <w:keepNext w:val="0"/>
              <w:keepLines w:val="0"/>
              <w:pageBreakBefore w:val="0"/>
              <w:widowControl w:val="0"/>
              <w:kinsoku/>
              <w:wordWrap/>
              <w:overflowPunct/>
              <w:topLinePunct w:val="0"/>
              <w:bidi w:val="0"/>
              <w:spacing w:line="360" w:lineRule="auto"/>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电话：</w:t>
            </w:r>
          </w:p>
        </w:tc>
        <w:tc>
          <w:tcPr>
            <w:tcW w:w="4345" w:type="dxa"/>
            <w:tcBorders>
              <w:tl2br w:val="nil"/>
              <w:tr2bl w:val="nil"/>
            </w:tcBorders>
            <w:noWrap w:val="0"/>
            <w:vAlign w:val="center"/>
          </w:tcPr>
          <w:p w14:paraId="00E6F1DD">
            <w:pPr>
              <w:keepNext w:val="0"/>
              <w:keepLines w:val="0"/>
              <w:pageBreakBefore w:val="0"/>
              <w:widowControl w:val="0"/>
              <w:kinsoku/>
              <w:wordWrap/>
              <w:overflowPunct/>
              <w:topLinePunct w:val="0"/>
              <w:bidi w:val="0"/>
              <w:spacing w:line="360" w:lineRule="auto"/>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电话：</w:t>
            </w:r>
          </w:p>
        </w:tc>
      </w:tr>
      <w:tr w14:paraId="0AACA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379DC0C1">
            <w:pPr>
              <w:keepNext w:val="0"/>
              <w:keepLines w:val="0"/>
              <w:pageBreakBefore w:val="0"/>
              <w:widowControl w:val="0"/>
              <w:kinsoku/>
              <w:wordWrap/>
              <w:overflowPunct/>
              <w:topLinePunct w:val="0"/>
              <w:bidi w:val="0"/>
              <w:spacing w:line="360" w:lineRule="auto"/>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传真：</w:t>
            </w:r>
          </w:p>
        </w:tc>
        <w:tc>
          <w:tcPr>
            <w:tcW w:w="4345" w:type="dxa"/>
            <w:tcBorders>
              <w:tl2br w:val="nil"/>
              <w:tr2bl w:val="nil"/>
            </w:tcBorders>
            <w:noWrap w:val="0"/>
            <w:vAlign w:val="center"/>
          </w:tcPr>
          <w:p w14:paraId="72AC1193">
            <w:pPr>
              <w:keepNext w:val="0"/>
              <w:keepLines w:val="0"/>
              <w:pageBreakBefore w:val="0"/>
              <w:widowControl w:val="0"/>
              <w:kinsoku/>
              <w:wordWrap/>
              <w:overflowPunct/>
              <w:topLinePunct w:val="0"/>
              <w:bidi w:val="0"/>
              <w:spacing w:line="360" w:lineRule="auto"/>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传真：</w:t>
            </w:r>
          </w:p>
        </w:tc>
      </w:tr>
      <w:tr w14:paraId="1A964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71863D4B">
            <w:pPr>
              <w:keepNext w:val="0"/>
              <w:keepLines w:val="0"/>
              <w:pageBreakBefore w:val="0"/>
              <w:widowControl w:val="0"/>
              <w:kinsoku/>
              <w:wordWrap/>
              <w:overflowPunct/>
              <w:topLinePunct w:val="0"/>
              <w:bidi w:val="0"/>
              <w:spacing w:line="360" w:lineRule="auto"/>
              <w:textAlignment w:val="auto"/>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sz w:val="24"/>
                <w:szCs w:val="24"/>
                <w:highlight w:val="none"/>
              </w:rPr>
              <w:t>开户银行：</w:t>
            </w:r>
          </w:p>
        </w:tc>
        <w:tc>
          <w:tcPr>
            <w:tcW w:w="4345" w:type="dxa"/>
            <w:tcBorders>
              <w:tl2br w:val="nil"/>
              <w:tr2bl w:val="nil"/>
            </w:tcBorders>
            <w:noWrap w:val="0"/>
            <w:vAlign w:val="center"/>
          </w:tcPr>
          <w:p w14:paraId="75CCEF52">
            <w:pPr>
              <w:keepNext w:val="0"/>
              <w:keepLines w:val="0"/>
              <w:pageBreakBefore w:val="0"/>
              <w:widowControl w:val="0"/>
              <w:kinsoku/>
              <w:wordWrap/>
              <w:overflowPunct/>
              <w:topLinePunct w:val="0"/>
              <w:bidi w:val="0"/>
              <w:spacing w:line="360" w:lineRule="auto"/>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开户银行：</w:t>
            </w:r>
          </w:p>
        </w:tc>
      </w:tr>
      <w:tr w14:paraId="081F6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70EEF0C6">
            <w:pPr>
              <w:keepNext w:val="0"/>
              <w:keepLines w:val="0"/>
              <w:pageBreakBefore w:val="0"/>
              <w:widowControl w:val="0"/>
              <w:kinsoku/>
              <w:wordWrap/>
              <w:overflowPunct/>
              <w:topLinePunct w:val="0"/>
              <w:bidi w:val="0"/>
              <w:spacing w:line="360" w:lineRule="auto"/>
              <w:textAlignment w:val="auto"/>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sz w:val="24"/>
                <w:szCs w:val="24"/>
                <w:highlight w:val="none"/>
              </w:rPr>
              <w:t>账号：</w:t>
            </w:r>
          </w:p>
        </w:tc>
        <w:tc>
          <w:tcPr>
            <w:tcW w:w="4345" w:type="dxa"/>
            <w:tcBorders>
              <w:tl2br w:val="nil"/>
              <w:tr2bl w:val="nil"/>
            </w:tcBorders>
            <w:noWrap w:val="0"/>
            <w:vAlign w:val="center"/>
          </w:tcPr>
          <w:p w14:paraId="4AB91CF5">
            <w:pPr>
              <w:keepNext w:val="0"/>
              <w:keepLines w:val="0"/>
              <w:pageBreakBefore w:val="0"/>
              <w:widowControl w:val="0"/>
              <w:kinsoku/>
              <w:wordWrap/>
              <w:overflowPunct/>
              <w:topLinePunct w:val="0"/>
              <w:bidi w:val="0"/>
              <w:spacing w:line="360" w:lineRule="auto"/>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账号：</w:t>
            </w:r>
          </w:p>
        </w:tc>
      </w:tr>
      <w:tr w14:paraId="55539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389D20F7">
            <w:pPr>
              <w:keepNext w:val="0"/>
              <w:keepLines w:val="0"/>
              <w:pageBreakBefore w:val="0"/>
              <w:widowControl w:val="0"/>
              <w:kinsoku/>
              <w:wordWrap/>
              <w:overflowPunct/>
              <w:topLinePunct w:val="0"/>
              <w:bidi w:val="0"/>
              <w:spacing w:line="360" w:lineRule="auto"/>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日期：   年  月  日</w:t>
            </w:r>
          </w:p>
        </w:tc>
        <w:tc>
          <w:tcPr>
            <w:tcW w:w="4345" w:type="dxa"/>
            <w:tcBorders>
              <w:tl2br w:val="nil"/>
              <w:tr2bl w:val="nil"/>
            </w:tcBorders>
            <w:noWrap w:val="0"/>
            <w:vAlign w:val="center"/>
          </w:tcPr>
          <w:p w14:paraId="39612ACC">
            <w:pPr>
              <w:keepNext w:val="0"/>
              <w:keepLines w:val="0"/>
              <w:pageBreakBefore w:val="0"/>
              <w:widowControl w:val="0"/>
              <w:kinsoku/>
              <w:wordWrap/>
              <w:overflowPunct/>
              <w:topLinePunct w:val="0"/>
              <w:bidi w:val="0"/>
              <w:spacing w:line="360" w:lineRule="auto"/>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日期：   年  月  日</w:t>
            </w:r>
          </w:p>
        </w:tc>
      </w:tr>
    </w:tbl>
    <w:p w14:paraId="6AE76D9F">
      <w:pPr>
        <w:tabs>
          <w:tab w:val="left" w:pos="1428"/>
          <w:tab w:val="right" w:pos="7980"/>
        </w:tabs>
        <w:spacing w:line="360" w:lineRule="auto"/>
        <w:ind w:firstLine="600" w:firstLineChars="200"/>
        <w:rPr>
          <w:rFonts w:hint="eastAsia" w:ascii="仿宋" w:hAnsi="仿宋" w:eastAsia="仿宋" w:cs="仿宋"/>
          <w:sz w:val="30"/>
        </w:rPr>
        <w:sectPr>
          <w:footerReference r:id="rId3" w:type="default"/>
          <w:pgSz w:w="11906" w:h="16838"/>
          <w:pgMar w:top="2098" w:right="1474" w:bottom="1985" w:left="1588" w:header="851" w:footer="992" w:gutter="0"/>
          <w:cols w:space="425" w:num="1"/>
          <w:docGrid w:type="lines" w:linePitch="312" w:charSpace="0"/>
        </w:sectPr>
      </w:pPr>
    </w:p>
    <w:p w14:paraId="7F0A7E52">
      <w:pPr>
        <w:tabs>
          <w:tab w:val="right" w:pos="5670"/>
          <w:tab w:val="right" w:pos="7980"/>
        </w:tabs>
        <w:spacing w:line="360" w:lineRule="auto"/>
        <w:jc w:val="center"/>
        <w:rPr>
          <w:rFonts w:hint="eastAsia" w:ascii="仿宋" w:hAnsi="仿宋" w:eastAsia="仿宋" w:cs="仿宋"/>
          <w:kern w:val="0"/>
          <w:sz w:val="44"/>
          <w:szCs w:val="44"/>
          <w:lang w:val="en-US" w:eastAsia="zh-CN" w:bidi="ar-SA"/>
        </w:rPr>
      </w:pPr>
    </w:p>
    <w:p w14:paraId="2E6C91D0">
      <w:pPr>
        <w:tabs>
          <w:tab w:val="right" w:pos="5670"/>
          <w:tab w:val="right" w:pos="7980"/>
        </w:tabs>
        <w:spacing w:line="360" w:lineRule="auto"/>
        <w:jc w:val="center"/>
        <w:rPr>
          <w:rFonts w:hint="eastAsia" w:ascii="仿宋" w:hAnsi="仿宋" w:eastAsia="仿宋" w:cs="仿宋"/>
          <w:kern w:val="0"/>
          <w:sz w:val="44"/>
          <w:szCs w:val="44"/>
          <w:lang w:val="en-US" w:eastAsia="zh-CN" w:bidi="ar-SA"/>
        </w:rPr>
      </w:pPr>
    </w:p>
    <w:p w14:paraId="7416A4B4">
      <w:pPr>
        <w:tabs>
          <w:tab w:val="right" w:pos="5670"/>
          <w:tab w:val="right" w:pos="7980"/>
        </w:tabs>
        <w:spacing w:line="360" w:lineRule="auto"/>
        <w:jc w:val="center"/>
        <w:rPr>
          <w:rFonts w:hint="eastAsia" w:ascii="仿宋" w:hAnsi="仿宋" w:eastAsia="仿宋" w:cs="仿宋"/>
          <w:kern w:val="0"/>
          <w:sz w:val="44"/>
          <w:szCs w:val="44"/>
          <w:lang w:val="en-US" w:eastAsia="zh-CN" w:bidi="ar-SA"/>
        </w:rPr>
      </w:pPr>
    </w:p>
    <w:p w14:paraId="566A1BA3">
      <w:pPr>
        <w:tabs>
          <w:tab w:val="right" w:pos="5670"/>
          <w:tab w:val="right" w:pos="7980"/>
        </w:tabs>
        <w:spacing w:line="360" w:lineRule="auto"/>
        <w:jc w:val="center"/>
        <w:rPr>
          <w:rFonts w:hint="eastAsia" w:ascii="仿宋" w:hAnsi="仿宋" w:eastAsia="仿宋" w:cs="仿宋"/>
          <w:kern w:val="0"/>
          <w:sz w:val="44"/>
          <w:szCs w:val="44"/>
          <w:lang w:val="en-US" w:eastAsia="zh-CN" w:bidi="ar-SA"/>
        </w:rPr>
      </w:pPr>
    </w:p>
    <w:p w14:paraId="2510CF20">
      <w:pPr>
        <w:tabs>
          <w:tab w:val="right" w:pos="5670"/>
          <w:tab w:val="right" w:pos="7980"/>
        </w:tabs>
        <w:spacing w:line="360" w:lineRule="auto"/>
        <w:jc w:val="center"/>
        <w:rPr>
          <w:rFonts w:hint="eastAsia" w:ascii="仿宋" w:hAnsi="仿宋" w:eastAsia="仿宋" w:cs="仿宋"/>
          <w:kern w:val="0"/>
          <w:sz w:val="44"/>
          <w:szCs w:val="44"/>
          <w:lang w:val="en-US" w:eastAsia="zh-CN" w:bidi="ar-SA"/>
        </w:rPr>
      </w:pPr>
      <w:r>
        <w:rPr>
          <w:rFonts w:hint="eastAsia" w:ascii="仿宋" w:hAnsi="仿宋" w:eastAsia="仿宋" w:cs="仿宋"/>
          <w:kern w:val="0"/>
          <w:sz w:val="44"/>
          <w:szCs w:val="44"/>
          <w:lang w:val="en-US" w:eastAsia="zh-CN" w:bidi="ar-SA"/>
        </w:rPr>
        <w:t>高新区土地征收储备供应计划以及专项债项目图件和数据库</w:t>
      </w:r>
    </w:p>
    <w:p w14:paraId="6FCA96E6">
      <w:pPr>
        <w:tabs>
          <w:tab w:val="right" w:pos="5670"/>
          <w:tab w:val="right" w:pos="7980"/>
        </w:tabs>
        <w:spacing w:line="360" w:lineRule="auto"/>
        <w:jc w:val="center"/>
        <w:rPr>
          <w:rFonts w:hint="eastAsia" w:ascii="仿宋" w:hAnsi="仿宋" w:eastAsia="仿宋" w:cs="仿宋"/>
          <w:sz w:val="30"/>
          <w:szCs w:val="30"/>
        </w:rPr>
      </w:pPr>
    </w:p>
    <w:p w14:paraId="0176A255">
      <w:pPr>
        <w:tabs>
          <w:tab w:val="right" w:pos="5670"/>
          <w:tab w:val="right" w:pos="7980"/>
        </w:tabs>
        <w:spacing w:line="360" w:lineRule="auto"/>
        <w:jc w:val="center"/>
        <w:rPr>
          <w:rFonts w:hint="eastAsia" w:ascii="仿宋" w:hAnsi="仿宋" w:eastAsia="仿宋" w:cs="仿宋"/>
          <w:sz w:val="30"/>
          <w:szCs w:val="30"/>
        </w:rPr>
      </w:pPr>
    </w:p>
    <w:p w14:paraId="3754445A">
      <w:pPr>
        <w:tabs>
          <w:tab w:val="right" w:pos="5670"/>
          <w:tab w:val="right" w:pos="7980"/>
        </w:tabs>
        <w:spacing w:line="360" w:lineRule="auto"/>
        <w:jc w:val="center"/>
        <w:rPr>
          <w:rFonts w:hint="eastAsia" w:ascii="仿宋" w:hAnsi="仿宋" w:eastAsia="仿宋" w:cs="仿宋"/>
          <w:sz w:val="30"/>
          <w:szCs w:val="30"/>
        </w:rPr>
      </w:pPr>
    </w:p>
    <w:p w14:paraId="0AAD48CE">
      <w:pPr>
        <w:tabs>
          <w:tab w:val="right" w:pos="5670"/>
          <w:tab w:val="right" w:pos="7980"/>
        </w:tabs>
        <w:spacing w:line="360" w:lineRule="auto"/>
        <w:jc w:val="center"/>
        <w:rPr>
          <w:rFonts w:hint="eastAsia" w:ascii="仿宋" w:hAnsi="仿宋" w:eastAsia="仿宋" w:cs="仿宋"/>
          <w:sz w:val="30"/>
          <w:szCs w:val="30"/>
        </w:rPr>
      </w:pPr>
    </w:p>
    <w:p w14:paraId="5CBCBC0C">
      <w:pPr>
        <w:tabs>
          <w:tab w:val="right" w:pos="5670"/>
          <w:tab w:val="right" w:pos="7980"/>
        </w:tabs>
        <w:spacing w:line="360" w:lineRule="auto"/>
        <w:jc w:val="center"/>
        <w:rPr>
          <w:rFonts w:hint="eastAsia" w:ascii="仿宋" w:hAnsi="仿宋" w:eastAsia="仿宋" w:cs="仿宋"/>
          <w:sz w:val="30"/>
          <w:szCs w:val="30"/>
        </w:rPr>
      </w:pPr>
    </w:p>
    <w:p w14:paraId="27CB9598">
      <w:pPr>
        <w:tabs>
          <w:tab w:val="right" w:pos="5670"/>
          <w:tab w:val="right" w:pos="7980"/>
        </w:tabs>
        <w:spacing w:line="360" w:lineRule="auto"/>
        <w:ind w:left="1983" w:leftChars="-67" w:right="-197" w:rightChars="-94" w:hanging="2124" w:hangingChars="708"/>
        <w:jc w:val="left"/>
        <w:rPr>
          <w:rFonts w:hint="eastAsia" w:ascii="仿宋" w:hAnsi="仿宋" w:eastAsia="仿宋" w:cs="仿宋"/>
          <w:sz w:val="30"/>
          <w:szCs w:val="30"/>
        </w:rPr>
      </w:pPr>
    </w:p>
    <w:p w14:paraId="300EBEEF">
      <w:pPr>
        <w:spacing w:line="360" w:lineRule="auto"/>
        <w:ind w:firstLine="140" w:firstLineChars="50"/>
        <w:rPr>
          <w:rFonts w:hint="eastAsia" w:ascii="仿宋" w:hAnsi="仿宋" w:eastAsia="仿宋" w:cs="仿宋"/>
          <w:bCs/>
          <w:sz w:val="28"/>
          <w:szCs w:val="30"/>
        </w:rPr>
      </w:pPr>
    </w:p>
    <w:p w14:paraId="555CFE2C">
      <w:pPr>
        <w:spacing w:line="360" w:lineRule="auto"/>
        <w:ind w:firstLine="140" w:firstLineChars="50"/>
        <w:rPr>
          <w:rFonts w:hint="eastAsia" w:ascii="仿宋" w:hAnsi="仿宋" w:eastAsia="仿宋" w:cs="仿宋"/>
          <w:bCs/>
          <w:sz w:val="28"/>
          <w:szCs w:val="30"/>
        </w:rPr>
      </w:pPr>
    </w:p>
    <w:p w14:paraId="514F945A">
      <w:pPr>
        <w:spacing w:line="360" w:lineRule="auto"/>
        <w:ind w:firstLine="140" w:firstLineChars="50"/>
        <w:rPr>
          <w:rFonts w:hint="eastAsia" w:ascii="仿宋" w:hAnsi="仿宋" w:eastAsia="仿宋" w:cs="仿宋"/>
          <w:bCs/>
          <w:sz w:val="28"/>
          <w:szCs w:val="30"/>
        </w:rPr>
      </w:pPr>
    </w:p>
    <w:p w14:paraId="0F854A98">
      <w:pPr>
        <w:spacing w:line="360" w:lineRule="auto"/>
        <w:ind w:firstLine="140" w:firstLineChars="50"/>
        <w:rPr>
          <w:rFonts w:hint="eastAsia" w:ascii="仿宋" w:hAnsi="仿宋" w:eastAsia="仿宋" w:cs="仿宋"/>
          <w:bCs/>
          <w:spacing w:val="-8"/>
          <w:kern w:val="0"/>
          <w:sz w:val="28"/>
          <w:szCs w:val="30"/>
          <w:u w:val="single"/>
          <w:lang w:val="en-US" w:eastAsia="zh-CN"/>
        </w:rPr>
      </w:pPr>
      <w:r>
        <w:rPr>
          <w:rFonts w:hint="eastAsia" w:ascii="仿宋" w:hAnsi="仿宋" w:eastAsia="仿宋" w:cs="仿宋"/>
          <w:bCs/>
          <w:sz w:val="28"/>
          <w:szCs w:val="30"/>
        </w:rPr>
        <w:t>委托方（甲方）：</w:t>
      </w:r>
      <w:r>
        <w:rPr>
          <w:rFonts w:hint="eastAsia" w:ascii="仿宋" w:hAnsi="仿宋" w:eastAsia="仿宋" w:cs="仿宋"/>
          <w:bCs/>
          <w:sz w:val="28"/>
          <w:szCs w:val="30"/>
          <w:u w:val="single"/>
          <w:lang w:val="en-US" w:eastAsia="zh-CN"/>
        </w:rPr>
        <w:t xml:space="preserve">                                 </w:t>
      </w:r>
    </w:p>
    <w:p w14:paraId="0F8F7C1F">
      <w:pPr>
        <w:spacing w:line="360" w:lineRule="auto"/>
        <w:ind w:firstLine="140" w:firstLineChars="50"/>
        <w:rPr>
          <w:rFonts w:hint="eastAsia" w:ascii="仿宋" w:hAnsi="仿宋" w:eastAsia="仿宋" w:cs="仿宋"/>
          <w:bCs/>
          <w:sz w:val="28"/>
          <w:szCs w:val="30"/>
          <w:lang w:val="en-US" w:eastAsia="zh-CN"/>
        </w:rPr>
      </w:pPr>
      <w:r>
        <w:rPr>
          <w:rFonts w:hint="eastAsia" w:ascii="仿宋" w:hAnsi="仿宋" w:eastAsia="仿宋" w:cs="仿宋"/>
          <w:bCs/>
          <w:sz w:val="28"/>
          <w:szCs w:val="30"/>
        </w:rPr>
        <w:t>受托方（乙方）：</w:t>
      </w:r>
      <w:r>
        <w:rPr>
          <w:rFonts w:hint="eastAsia" w:ascii="仿宋" w:hAnsi="仿宋" w:eastAsia="仿宋" w:cs="仿宋"/>
          <w:bCs/>
          <w:sz w:val="28"/>
          <w:szCs w:val="30"/>
          <w:u w:val="single"/>
          <w:lang w:val="en-US" w:eastAsia="zh-CN"/>
        </w:rPr>
        <w:t xml:space="preserve">                                 </w:t>
      </w:r>
    </w:p>
    <w:p w14:paraId="64BDF795">
      <w:pPr>
        <w:tabs>
          <w:tab w:val="right" w:pos="5670"/>
          <w:tab w:val="right" w:pos="7980"/>
        </w:tabs>
        <w:spacing w:line="360" w:lineRule="auto"/>
        <w:ind w:firstLine="450" w:firstLineChars="150"/>
        <w:rPr>
          <w:rFonts w:hint="eastAsia" w:ascii="仿宋" w:hAnsi="仿宋" w:eastAsia="仿宋" w:cs="仿宋"/>
          <w:sz w:val="30"/>
          <w:szCs w:val="30"/>
          <w:u w:val="single"/>
        </w:rPr>
      </w:pPr>
    </w:p>
    <w:p w14:paraId="26F2A5C7">
      <w:pPr>
        <w:tabs>
          <w:tab w:val="right" w:pos="5670"/>
          <w:tab w:val="right" w:pos="7980"/>
        </w:tabs>
        <w:spacing w:line="360" w:lineRule="auto"/>
        <w:rPr>
          <w:rFonts w:hint="eastAsia" w:ascii="仿宋" w:hAnsi="仿宋" w:eastAsia="仿宋" w:cs="仿宋"/>
          <w:sz w:val="30"/>
          <w:szCs w:val="30"/>
          <w:u w:val="single"/>
        </w:rPr>
      </w:pPr>
    </w:p>
    <w:p w14:paraId="39CF70F1">
      <w:pPr>
        <w:tabs>
          <w:tab w:val="right" w:pos="5670"/>
          <w:tab w:val="right" w:pos="7980"/>
        </w:tabs>
        <w:spacing w:line="360" w:lineRule="auto"/>
        <w:ind w:firstLine="450" w:firstLineChars="150"/>
        <w:rPr>
          <w:rFonts w:hint="eastAsia" w:ascii="仿宋" w:hAnsi="仿宋" w:eastAsia="仿宋" w:cs="仿宋"/>
          <w:sz w:val="30"/>
          <w:szCs w:val="30"/>
          <w:u w:val="single"/>
        </w:rPr>
      </w:pPr>
    </w:p>
    <w:p w14:paraId="024397F6">
      <w:pPr>
        <w:pStyle w:val="2"/>
        <w:snapToGrid w:val="0"/>
        <w:spacing w:line="500" w:lineRule="exact"/>
        <w:ind w:left="0" w:firstLine="562" w:firstLineChars="200"/>
        <w:outlineLvl w:val="0"/>
        <w:rPr>
          <w:rFonts w:hint="eastAsia" w:ascii="仿宋" w:hAnsi="仿宋" w:eastAsia="仿宋" w:cs="仿宋"/>
          <w:b/>
          <w:bCs/>
          <w:kern w:val="0"/>
          <w:sz w:val="28"/>
          <w:szCs w:val="28"/>
        </w:rPr>
        <w:sectPr>
          <w:footerReference r:id="rId4" w:type="default"/>
          <w:pgSz w:w="11906" w:h="16838"/>
          <w:pgMar w:top="1440" w:right="1800" w:bottom="1440" w:left="1800" w:header="851" w:footer="992" w:gutter="0"/>
          <w:pgNumType w:start="1"/>
          <w:cols w:space="425" w:num="1"/>
          <w:docGrid w:type="lines" w:linePitch="312" w:charSpace="0"/>
        </w:sectPr>
      </w:pPr>
    </w:p>
    <w:p w14:paraId="4267C762">
      <w:pPr>
        <w:pStyle w:val="2"/>
        <w:keepNext w:val="0"/>
        <w:keepLines w:val="0"/>
        <w:pageBreakBefore w:val="0"/>
        <w:widowControl w:val="0"/>
        <w:kinsoku/>
        <w:wordWrap/>
        <w:overflowPunct/>
        <w:topLinePunct w:val="0"/>
        <w:bidi w:val="0"/>
        <w:spacing w:line="360" w:lineRule="auto"/>
        <w:ind w:left="0" w:firstLine="480" w:firstLineChars="200"/>
        <w:textAlignment w:val="auto"/>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 xml:space="preserve">甲方：西安高新技术产业开发区土地储备中心 </w:t>
      </w:r>
      <w:r>
        <w:rPr>
          <w:rFonts w:hint="eastAsia" w:ascii="仿宋" w:hAnsi="仿宋" w:eastAsia="仿宋" w:cs="仿宋"/>
          <w:kern w:val="0"/>
          <w:sz w:val="24"/>
          <w:szCs w:val="24"/>
          <w:lang w:eastAsia="zh-CN"/>
        </w:rPr>
        <w:tab/>
      </w:r>
      <w:r>
        <w:rPr>
          <w:rFonts w:hint="eastAsia" w:ascii="仿宋" w:hAnsi="仿宋" w:eastAsia="仿宋" w:cs="仿宋"/>
          <w:kern w:val="0"/>
          <w:sz w:val="24"/>
          <w:szCs w:val="24"/>
          <w:lang w:eastAsia="zh-CN"/>
        </w:rPr>
        <w:t xml:space="preserve">  </w:t>
      </w:r>
    </w:p>
    <w:p w14:paraId="5024B4A3">
      <w:pPr>
        <w:pStyle w:val="2"/>
        <w:keepNext w:val="0"/>
        <w:keepLines w:val="0"/>
        <w:pageBreakBefore w:val="0"/>
        <w:widowControl w:val="0"/>
        <w:kinsoku/>
        <w:wordWrap/>
        <w:overflowPunct/>
        <w:topLinePunct w:val="0"/>
        <w:bidi w:val="0"/>
        <w:spacing w:line="360" w:lineRule="auto"/>
        <w:ind w:left="0" w:firstLine="480" w:firstLineChars="200"/>
        <w:textAlignment w:val="auto"/>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 xml:space="preserve">乙方：     </w:t>
      </w:r>
      <w:r>
        <w:rPr>
          <w:rFonts w:hint="eastAsia" w:ascii="仿宋" w:hAnsi="仿宋" w:eastAsia="仿宋" w:cs="仿宋"/>
          <w:kern w:val="0"/>
          <w:sz w:val="24"/>
          <w:szCs w:val="24"/>
          <w:lang w:eastAsia="zh-CN"/>
        </w:rPr>
        <w:tab/>
      </w:r>
      <w:r>
        <w:rPr>
          <w:rFonts w:hint="eastAsia" w:ascii="仿宋" w:hAnsi="仿宋" w:eastAsia="仿宋" w:cs="仿宋"/>
          <w:kern w:val="0"/>
          <w:sz w:val="24"/>
          <w:szCs w:val="24"/>
          <w:lang w:eastAsia="zh-CN"/>
        </w:rPr>
        <w:t xml:space="preserve"> </w:t>
      </w:r>
    </w:p>
    <w:p w14:paraId="3D18AEFA">
      <w:pPr>
        <w:pStyle w:val="2"/>
        <w:keepNext w:val="0"/>
        <w:keepLines w:val="0"/>
        <w:pageBreakBefore w:val="0"/>
        <w:widowControl w:val="0"/>
        <w:kinsoku/>
        <w:wordWrap/>
        <w:overflowPunct/>
        <w:topLinePunct w:val="0"/>
        <w:bidi w:val="0"/>
        <w:spacing w:line="360" w:lineRule="auto"/>
        <w:ind w:left="0" w:firstLine="480" w:firstLineChars="200"/>
        <w:textAlignment w:val="auto"/>
        <w:rPr>
          <w:rFonts w:hint="eastAsia" w:ascii="仿宋_GB2312" w:hAnsi="仿宋_GB2312" w:eastAsia="仿宋_GB2312" w:cs="仿宋_GB2312"/>
          <w:sz w:val="24"/>
          <w:szCs w:val="24"/>
          <w:u w:val="single"/>
          <w:lang w:eastAsia="zh-CN"/>
        </w:rPr>
      </w:pPr>
    </w:p>
    <w:p w14:paraId="37D88AED">
      <w:pPr>
        <w:pStyle w:val="2"/>
        <w:keepNext w:val="0"/>
        <w:keepLines w:val="0"/>
        <w:pageBreakBefore w:val="0"/>
        <w:widowControl w:val="0"/>
        <w:kinsoku/>
        <w:wordWrap/>
        <w:overflowPunct/>
        <w:topLinePunct w:val="0"/>
        <w:bidi w:val="0"/>
        <w:spacing w:line="360" w:lineRule="auto"/>
        <w:ind w:left="0" w:firstLine="480" w:firstLineChars="200"/>
        <w:textAlignment w:val="auto"/>
        <w:rPr>
          <w:rFonts w:hint="eastAsia" w:ascii="仿宋" w:hAnsi="仿宋" w:eastAsia="仿宋" w:cs="仿宋"/>
          <w:kern w:val="0"/>
          <w:sz w:val="24"/>
          <w:szCs w:val="24"/>
          <w:lang w:eastAsia="zh-CN"/>
        </w:rPr>
      </w:pPr>
      <w:r>
        <w:rPr>
          <w:rFonts w:hint="eastAsia" w:ascii="仿宋_GB2312" w:hAnsi="仿宋_GB2312" w:eastAsia="仿宋_GB2312" w:cs="仿宋_GB2312"/>
          <w:sz w:val="24"/>
          <w:szCs w:val="24"/>
          <w:u w:val="single"/>
          <w:lang w:eastAsia="zh-CN"/>
        </w:rPr>
        <w:t>高新区土地征收储备供应计划以及专项债项目图件和数据库</w:t>
      </w:r>
      <w:r>
        <w:rPr>
          <w:rFonts w:hint="eastAsia" w:ascii="仿宋" w:hAnsi="仿宋" w:eastAsia="仿宋" w:cs="仿宋"/>
          <w:kern w:val="0"/>
          <w:sz w:val="24"/>
          <w:szCs w:val="24"/>
          <w:lang w:eastAsia="zh-CN"/>
        </w:rPr>
        <w:t>由龙寰项目管理咨询有限公司组织公开招标，西安高新技术产业开发区土地储备中心(以下简称“甲方”)确定</w:t>
      </w:r>
      <w:r>
        <w:rPr>
          <w:rFonts w:hint="eastAsia" w:ascii="仿宋" w:hAnsi="仿宋" w:eastAsia="仿宋" w:cs="仿宋"/>
          <w:kern w:val="0"/>
          <w:sz w:val="24"/>
          <w:szCs w:val="24"/>
          <w:u w:val="single"/>
          <w:lang w:eastAsia="zh-CN"/>
        </w:rPr>
        <w:t xml:space="preserve">               </w:t>
      </w:r>
      <w:r>
        <w:rPr>
          <w:rFonts w:hint="eastAsia" w:ascii="仿宋" w:hAnsi="仿宋" w:eastAsia="仿宋" w:cs="仿宋"/>
          <w:kern w:val="0"/>
          <w:sz w:val="24"/>
          <w:szCs w:val="24"/>
          <w:lang w:eastAsia="zh-CN"/>
        </w:rPr>
        <w:t>（以 下简称“乙方”）为中标人。</w:t>
      </w:r>
    </w:p>
    <w:p w14:paraId="7899D3B1">
      <w:pPr>
        <w:pStyle w:val="2"/>
        <w:keepNext w:val="0"/>
        <w:keepLines w:val="0"/>
        <w:pageBreakBefore w:val="0"/>
        <w:widowControl w:val="0"/>
        <w:kinsoku/>
        <w:wordWrap/>
        <w:overflowPunct/>
        <w:topLinePunct w:val="0"/>
        <w:bidi w:val="0"/>
        <w:spacing w:line="360" w:lineRule="auto"/>
        <w:ind w:left="0" w:firstLine="480" w:firstLineChars="200"/>
        <w:textAlignment w:val="auto"/>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依据《中华人民共和国民法典》和《中华人民共和国政府采购法》，经双方协商按下述条款和条件签署本合同。</w:t>
      </w:r>
    </w:p>
    <w:p w14:paraId="04EDCC60">
      <w:pPr>
        <w:pStyle w:val="2"/>
        <w:keepNext w:val="0"/>
        <w:keepLines w:val="0"/>
        <w:pageBreakBefore w:val="0"/>
        <w:widowControl w:val="0"/>
        <w:kinsoku/>
        <w:wordWrap/>
        <w:overflowPunct/>
        <w:topLinePunct w:val="0"/>
        <w:bidi w:val="0"/>
        <w:spacing w:line="360" w:lineRule="auto"/>
        <w:ind w:left="0" w:firstLine="480" w:firstLineChars="200"/>
        <w:textAlignment w:val="auto"/>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一、合同价款</w:t>
      </w:r>
    </w:p>
    <w:p w14:paraId="0805360F">
      <w:pPr>
        <w:pStyle w:val="2"/>
        <w:keepNext w:val="0"/>
        <w:keepLines w:val="0"/>
        <w:pageBreakBefore w:val="0"/>
        <w:widowControl w:val="0"/>
        <w:kinsoku/>
        <w:wordWrap/>
        <w:overflowPunct/>
        <w:topLinePunct w:val="0"/>
        <w:bidi w:val="0"/>
        <w:spacing w:line="360" w:lineRule="auto"/>
        <w:ind w:left="0" w:firstLine="480" w:firstLineChars="200"/>
        <w:jc w:val="left"/>
        <w:textAlignment w:val="auto"/>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合同价款包括：完成本次服务工作所需的全部费用，包括但不限于不限于人员工资、专家咨询费、项目组织费、规费、税金及其它相关的费用，服务期内采购人不再增加任何费用。以本项目工作量及最终完成的项目成果为依据收取，经双方协商，确定该范围工作经费为人民币（</w:t>
      </w:r>
      <w:r>
        <w:rPr>
          <w:rFonts w:hint="eastAsia" w:ascii="仿宋" w:hAnsi="仿宋" w:eastAsia="仿宋" w:cs="仿宋"/>
          <w:kern w:val="0"/>
          <w:sz w:val="24"/>
          <w:szCs w:val="24"/>
          <w:lang w:val="en-US" w:eastAsia="zh-CN"/>
        </w:rPr>
        <w:t>大写</w:t>
      </w:r>
      <w:r>
        <w:rPr>
          <w:rFonts w:hint="eastAsia" w:ascii="仿宋" w:hAnsi="仿宋" w:eastAsia="仿宋" w:cs="仿宋"/>
          <w:kern w:val="0"/>
          <w:sz w:val="24"/>
          <w:szCs w:val="24"/>
          <w:lang w:eastAsia="zh-CN"/>
        </w:rPr>
        <w:t>）</w:t>
      </w:r>
      <w:r>
        <w:rPr>
          <w:rFonts w:hint="eastAsia" w:ascii="仿宋" w:hAnsi="仿宋" w:eastAsia="仿宋" w:cs="仿宋"/>
          <w:kern w:val="0"/>
          <w:sz w:val="24"/>
          <w:szCs w:val="24"/>
          <w:u w:val="single"/>
          <w:lang w:val="en-US" w:eastAsia="zh-CN"/>
        </w:rPr>
        <w:t xml:space="preserve">                </w:t>
      </w:r>
      <w:r>
        <w:rPr>
          <w:rFonts w:hint="eastAsia" w:ascii="仿宋" w:hAnsi="仿宋" w:eastAsia="仿宋" w:cs="仿宋"/>
          <w:kern w:val="0"/>
          <w:sz w:val="24"/>
          <w:szCs w:val="24"/>
          <w:lang w:val="en-US" w:eastAsia="zh-CN"/>
        </w:rPr>
        <w:t>（</w:t>
      </w:r>
      <w:r>
        <w:rPr>
          <w:rFonts w:hint="eastAsia" w:ascii="仿宋" w:hAnsi="仿宋" w:eastAsia="仿宋" w:cs="仿宋"/>
          <w:kern w:val="0"/>
          <w:sz w:val="24"/>
          <w:szCs w:val="24"/>
          <w:lang w:eastAsia="zh-CN"/>
        </w:rPr>
        <w:t>¥</w:t>
      </w:r>
      <w:r>
        <w:rPr>
          <w:rFonts w:hint="eastAsia" w:ascii="仿宋" w:hAnsi="仿宋" w:eastAsia="仿宋" w:cs="仿宋"/>
          <w:kern w:val="0"/>
          <w:sz w:val="24"/>
          <w:szCs w:val="24"/>
          <w:u w:val="single"/>
          <w:lang w:val="en-US" w:eastAsia="zh-CN"/>
        </w:rPr>
        <w:t xml:space="preserve">         </w:t>
      </w:r>
      <w:r>
        <w:rPr>
          <w:rFonts w:hint="eastAsia" w:ascii="仿宋" w:hAnsi="仿宋" w:eastAsia="仿宋" w:cs="仿宋"/>
          <w:kern w:val="0"/>
          <w:sz w:val="24"/>
          <w:szCs w:val="24"/>
          <w:lang w:eastAsia="zh-CN"/>
        </w:rPr>
        <w:t>万元</w:t>
      </w:r>
      <w:r>
        <w:rPr>
          <w:rFonts w:hint="eastAsia" w:ascii="仿宋" w:hAnsi="仿宋" w:eastAsia="仿宋" w:cs="仿宋"/>
          <w:kern w:val="0"/>
          <w:sz w:val="24"/>
          <w:szCs w:val="24"/>
          <w:lang w:val="en-US" w:eastAsia="zh-CN"/>
        </w:rPr>
        <w:t>）</w:t>
      </w:r>
      <w:r>
        <w:rPr>
          <w:rFonts w:hint="eastAsia" w:ascii="仿宋" w:hAnsi="仿宋" w:eastAsia="仿宋" w:cs="仿宋"/>
          <w:kern w:val="0"/>
          <w:sz w:val="24"/>
          <w:szCs w:val="24"/>
          <w:lang w:eastAsia="zh-CN"/>
        </w:rPr>
        <w:t>。</w:t>
      </w:r>
    </w:p>
    <w:p w14:paraId="47ACCEE2">
      <w:pPr>
        <w:pStyle w:val="2"/>
        <w:keepNext w:val="0"/>
        <w:keepLines w:val="0"/>
        <w:pageBreakBefore w:val="0"/>
        <w:widowControl w:val="0"/>
        <w:kinsoku/>
        <w:wordWrap/>
        <w:overflowPunct/>
        <w:topLinePunct w:val="0"/>
        <w:bidi w:val="0"/>
        <w:spacing w:line="360" w:lineRule="auto"/>
        <w:ind w:left="0" w:firstLine="480" w:firstLineChars="200"/>
        <w:textAlignment w:val="auto"/>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二、委托工作内容</w:t>
      </w:r>
    </w:p>
    <w:p w14:paraId="0FC45B66">
      <w:pPr>
        <w:pStyle w:val="2"/>
        <w:keepNext w:val="0"/>
        <w:keepLines w:val="0"/>
        <w:pageBreakBefore w:val="0"/>
        <w:widowControl w:val="0"/>
        <w:kinsoku/>
        <w:wordWrap/>
        <w:overflowPunct/>
        <w:topLinePunct w:val="0"/>
        <w:bidi w:val="0"/>
        <w:spacing w:line="360" w:lineRule="auto"/>
        <w:ind w:left="0" w:firstLine="480" w:firstLineChars="200"/>
        <w:textAlignment w:val="auto"/>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对高新区拟实施的土地征、储、供项目进行分类汇总，形成土地征收储备供应项目分布图及专项债地块相关图件，同步完成空间矢量数据整理，配合完成土地征收储备供应项目规划单元“三图”，最终形成高新区土地征收储备供应计划及专项债地块图件和数据库。上级部门安排的与土地征收储备供应计划和专项债相关的其他事项。</w:t>
      </w:r>
    </w:p>
    <w:p w14:paraId="7A9AC356">
      <w:pPr>
        <w:pStyle w:val="2"/>
        <w:keepNext w:val="0"/>
        <w:keepLines w:val="0"/>
        <w:pageBreakBefore w:val="0"/>
        <w:widowControl w:val="0"/>
        <w:kinsoku/>
        <w:wordWrap/>
        <w:overflowPunct/>
        <w:topLinePunct w:val="0"/>
        <w:bidi w:val="0"/>
        <w:spacing w:line="360" w:lineRule="auto"/>
        <w:ind w:left="0" w:firstLine="480" w:firstLineChars="200"/>
        <w:textAlignment w:val="auto"/>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三、款项结算</w:t>
      </w:r>
    </w:p>
    <w:p w14:paraId="60E3A79A">
      <w:pPr>
        <w:pStyle w:val="2"/>
        <w:keepNext w:val="0"/>
        <w:keepLines w:val="0"/>
        <w:pageBreakBefore w:val="0"/>
        <w:widowControl w:val="0"/>
        <w:kinsoku/>
        <w:wordWrap/>
        <w:overflowPunct/>
        <w:topLinePunct w:val="0"/>
        <w:bidi w:val="0"/>
        <w:spacing w:line="360" w:lineRule="auto"/>
        <w:ind w:left="0" w:firstLine="480" w:firstLineChars="200"/>
        <w:textAlignment w:val="auto"/>
        <w:rPr>
          <w:rFonts w:hint="eastAsia" w:ascii="仿宋" w:hAnsi="仿宋" w:eastAsia="仿宋" w:cs="仿宋"/>
          <w:kern w:val="0"/>
          <w:sz w:val="24"/>
          <w:szCs w:val="24"/>
          <w:highlight w:val="none"/>
          <w:lang w:eastAsia="zh-CN"/>
        </w:rPr>
      </w:pPr>
      <w:r>
        <w:rPr>
          <w:rFonts w:hint="eastAsia" w:ascii="仿宋" w:hAnsi="仿宋" w:eastAsia="仿宋" w:cs="仿宋"/>
          <w:kern w:val="0"/>
          <w:sz w:val="24"/>
          <w:szCs w:val="24"/>
          <w:lang w:eastAsia="zh-CN"/>
        </w:rPr>
        <w:t>（一）结算方式：</w:t>
      </w:r>
    </w:p>
    <w:p w14:paraId="3BC39F51">
      <w:pPr>
        <w:pStyle w:val="2"/>
        <w:keepNext w:val="0"/>
        <w:keepLines w:val="0"/>
        <w:pageBreakBefore w:val="0"/>
        <w:widowControl w:val="0"/>
        <w:kinsoku/>
        <w:wordWrap/>
        <w:overflowPunct/>
        <w:topLinePunct w:val="0"/>
        <w:bidi w:val="0"/>
        <w:spacing w:line="360" w:lineRule="auto"/>
        <w:ind w:left="0" w:firstLine="480" w:firstLineChars="200"/>
        <w:textAlignment w:val="auto"/>
        <w:rPr>
          <w:rFonts w:hint="eastAsia" w:ascii="仿宋" w:hAnsi="仿宋" w:eastAsia="仿宋" w:cs="仿宋"/>
          <w:kern w:val="0"/>
          <w:sz w:val="24"/>
          <w:szCs w:val="24"/>
          <w:highlight w:val="none"/>
          <w:lang w:eastAsia="zh-CN"/>
        </w:rPr>
      </w:pPr>
      <w:r>
        <w:rPr>
          <w:rFonts w:hint="eastAsia" w:ascii="仿宋" w:hAnsi="仿宋" w:eastAsia="仿宋" w:cs="仿宋"/>
          <w:kern w:val="0"/>
          <w:sz w:val="24"/>
          <w:szCs w:val="24"/>
          <w:highlight w:val="none"/>
          <w:lang w:eastAsia="zh-CN"/>
        </w:rPr>
        <w:t>每半年甲方收到乙方项目成果后，经甲方确认后，乙方向甲方提供全额增值税发票，甲方向乙方支付费用。</w:t>
      </w:r>
    </w:p>
    <w:p w14:paraId="126E2362">
      <w:pPr>
        <w:pStyle w:val="2"/>
        <w:keepNext w:val="0"/>
        <w:keepLines w:val="0"/>
        <w:pageBreakBefore w:val="0"/>
        <w:widowControl w:val="0"/>
        <w:kinsoku/>
        <w:wordWrap/>
        <w:overflowPunct/>
        <w:topLinePunct w:val="0"/>
        <w:bidi w:val="0"/>
        <w:spacing w:line="360" w:lineRule="auto"/>
        <w:ind w:left="0" w:firstLine="480" w:firstLineChars="200"/>
        <w:textAlignment w:val="auto"/>
        <w:rPr>
          <w:rFonts w:hint="eastAsia" w:ascii="仿宋" w:hAnsi="仿宋" w:eastAsia="仿宋" w:cs="仿宋"/>
          <w:kern w:val="0"/>
          <w:sz w:val="24"/>
          <w:szCs w:val="24"/>
          <w:highlight w:val="none"/>
          <w:lang w:eastAsia="zh-CN"/>
        </w:rPr>
      </w:pPr>
      <w:r>
        <w:rPr>
          <w:rFonts w:hint="eastAsia" w:ascii="仿宋" w:hAnsi="仿宋" w:eastAsia="仿宋" w:cs="仿宋"/>
          <w:kern w:val="0"/>
          <w:sz w:val="24"/>
          <w:szCs w:val="24"/>
          <w:highlight w:val="none"/>
          <w:lang w:eastAsia="zh-CN"/>
        </w:rPr>
        <w:t>付款前乙方向甲方提供相关结算手续及全额增值税发票。</w:t>
      </w:r>
    </w:p>
    <w:p w14:paraId="5168B3F0">
      <w:pPr>
        <w:pStyle w:val="2"/>
        <w:keepNext w:val="0"/>
        <w:keepLines w:val="0"/>
        <w:pageBreakBefore w:val="0"/>
        <w:widowControl w:val="0"/>
        <w:kinsoku/>
        <w:wordWrap/>
        <w:overflowPunct/>
        <w:topLinePunct w:val="0"/>
        <w:bidi w:val="0"/>
        <w:spacing w:line="360" w:lineRule="auto"/>
        <w:ind w:left="0" w:firstLine="480" w:firstLineChars="200"/>
        <w:textAlignment w:val="auto"/>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（二）支付方式：银行转账。</w:t>
      </w:r>
    </w:p>
    <w:p w14:paraId="6C85D014">
      <w:pPr>
        <w:pStyle w:val="2"/>
        <w:keepNext w:val="0"/>
        <w:keepLines w:val="0"/>
        <w:pageBreakBefore w:val="0"/>
        <w:widowControl w:val="0"/>
        <w:kinsoku/>
        <w:wordWrap/>
        <w:overflowPunct/>
        <w:topLinePunct w:val="0"/>
        <w:bidi w:val="0"/>
        <w:spacing w:line="360" w:lineRule="auto"/>
        <w:ind w:left="0" w:firstLine="480" w:firstLineChars="200"/>
        <w:textAlignment w:val="auto"/>
        <w:rPr>
          <w:rFonts w:hint="default" w:ascii="仿宋" w:hAnsi="仿宋" w:eastAsia="仿宋" w:cs="仿宋"/>
          <w:kern w:val="0"/>
          <w:sz w:val="24"/>
          <w:szCs w:val="24"/>
          <w:lang w:val="en-US" w:eastAsia="zh-CN"/>
        </w:rPr>
      </w:pPr>
      <w:r>
        <w:rPr>
          <w:rFonts w:hint="eastAsia" w:ascii="仿宋" w:hAnsi="仿宋" w:eastAsia="仿宋" w:cs="仿宋"/>
          <w:kern w:val="0"/>
          <w:sz w:val="24"/>
          <w:szCs w:val="24"/>
          <w:lang w:eastAsia="zh-CN"/>
        </w:rPr>
        <w:t>四、服务期：</w:t>
      </w:r>
      <w:r>
        <w:rPr>
          <w:rFonts w:hint="eastAsia" w:ascii="仿宋" w:hAnsi="仿宋" w:eastAsia="仿宋" w:cs="仿宋"/>
          <w:kern w:val="0"/>
          <w:sz w:val="24"/>
          <w:szCs w:val="24"/>
          <w:u w:val="single"/>
          <w:lang w:val="en-US" w:eastAsia="zh-CN"/>
        </w:rPr>
        <w:t xml:space="preserve">                </w:t>
      </w:r>
    </w:p>
    <w:p w14:paraId="665F58E2">
      <w:pPr>
        <w:pStyle w:val="2"/>
        <w:keepNext w:val="0"/>
        <w:keepLines w:val="0"/>
        <w:pageBreakBefore w:val="0"/>
        <w:widowControl w:val="0"/>
        <w:kinsoku/>
        <w:wordWrap/>
        <w:overflowPunct/>
        <w:topLinePunct w:val="0"/>
        <w:bidi w:val="0"/>
        <w:spacing w:line="360" w:lineRule="auto"/>
        <w:ind w:left="0" w:firstLine="480" w:firstLineChars="200"/>
        <w:textAlignment w:val="auto"/>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五、条款定义</w:t>
      </w:r>
    </w:p>
    <w:p w14:paraId="2CBAF76E">
      <w:pPr>
        <w:pStyle w:val="2"/>
        <w:keepNext w:val="0"/>
        <w:keepLines w:val="0"/>
        <w:pageBreakBefore w:val="0"/>
        <w:widowControl w:val="0"/>
        <w:kinsoku/>
        <w:wordWrap/>
        <w:overflowPunct/>
        <w:topLinePunct w:val="0"/>
        <w:bidi w:val="0"/>
        <w:spacing w:line="360" w:lineRule="auto"/>
        <w:ind w:left="0" w:firstLine="480" w:firstLineChars="200"/>
        <w:textAlignment w:val="auto"/>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（一）甲方是本项目组织者，乙方受甲方的委托，作为本项目服务单位，根据本合同书进行服务工作，行使赋予的权力和责任，对甲方负责。</w:t>
      </w:r>
    </w:p>
    <w:p w14:paraId="1F161CCE">
      <w:pPr>
        <w:pStyle w:val="2"/>
        <w:keepNext w:val="0"/>
        <w:keepLines w:val="0"/>
        <w:pageBreakBefore w:val="0"/>
        <w:widowControl w:val="0"/>
        <w:kinsoku/>
        <w:wordWrap/>
        <w:overflowPunct/>
        <w:topLinePunct w:val="0"/>
        <w:bidi w:val="0"/>
        <w:spacing w:line="360" w:lineRule="auto"/>
        <w:ind w:left="0" w:firstLine="480" w:firstLineChars="200"/>
        <w:textAlignment w:val="auto"/>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（二）在合同实施过程中，合同双方一切联系均以书面通知为准，特殊情况可先口头通知并即补书面通知。双方共同签署的有关文件，属于合同的补充文件。 双方联系的具体规定（代表、地点、方式等）在特殊条款中订明。</w:t>
      </w:r>
    </w:p>
    <w:p w14:paraId="1E60C98F">
      <w:pPr>
        <w:pStyle w:val="2"/>
        <w:keepNext w:val="0"/>
        <w:keepLines w:val="0"/>
        <w:pageBreakBefore w:val="0"/>
        <w:widowControl w:val="0"/>
        <w:kinsoku/>
        <w:wordWrap/>
        <w:overflowPunct/>
        <w:topLinePunct w:val="0"/>
        <w:bidi w:val="0"/>
        <w:spacing w:line="360" w:lineRule="auto"/>
        <w:ind w:left="0" w:firstLine="480" w:firstLineChars="200"/>
        <w:textAlignment w:val="auto"/>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六、本合同书的开始、完成与变更。</w:t>
      </w:r>
    </w:p>
    <w:p w14:paraId="3EC4D0BC">
      <w:pPr>
        <w:pStyle w:val="2"/>
        <w:keepNext w:val="0"/>
        <w:keepLines w:val="0"/>
        <w:pageBreakBefore w:val="0"/>
        <w:widowControl w:val="0"/>
        <w:kinsoku/>
        <w:wordWrap/>
        <w:overflowPunct/>
        <w:topLinePunct w:val="0"/>
        <w:bidi w:val="0"/>
        <w:spacing w:line="360" w:lineRule="auto"/>
        <w:ind w:left="0" w:firstLine="480" w:firstLineChars="200"/>
        <w:textAlignment w:val="auto"/>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（一）按本合同书规定的全部有效的签字盖章完成后，本合同书立即生效。</w:t>
      </w:r>
    </w:p>
    <w:p w14:paraId="0A6C87C3">
      <w:pPr>
        <w:pStyle w:val="2"/>
        <w:keepNext w:val="0"/>
        <w:keepLines w:val="0"/>
        <w:pageBreakBefore w:val="0"/>
        <w:widowControl w:val="0"/>
        <w:kinsoku/>
        <w:wordWrap/>
        <w:overflowPunct/>
        <w:topLinePunct w:val="0"/>
        <w:bidi w:val="0"/>
        <w:spacing w:line="360" w:lineRule="auto"/>
        <w:ind w:left="0" w:firstLine="480" w:firstLineChars="200"/>
        <w:textAlignment w:val="auto"/>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（二）乙方应按本合同书特殊条款中所订明的期限开始其服务。</w:t>
      </w:r>
    </w:p>
    <w:p w14:paraId="0419B0A7">
      <w:pPr>
        <w:pStyle w:val="2"/>
        <w:keepNext w:val="0"/>
        <w:keepLines w:val="0"/>
        <w:pageBreakBefore w:val="0"/>
        <w:widowControl w:val="0"/>
        <w:kinsoku/>
        <w:wordWrap/>
        <w:overflowPunct/>
        <w:topLinePunct w:val="0"/>
        <w:bidi w:val="0"/>
        <w:spacing w:line="360" w:lineRule="auto"/>
        <w:ind w:left="0" w:firstLine="480" w:firstLineChars="200"/>
        <w:textAlignment w:val="auto"/>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（三）乙方应按本合同书特殊条款中所订明的期限完成服务。</w:t>
      </w:r>
    </w:p>
    <w:p w14:paraId="2450C288">
      <w:pPr>
        <w:pStyle w:val="2"/>
        <w:keepNext w:val="0"/>
        <w:keepLines w:val="0"/>
        <w:pageBreakBefore w:val="0"/>
        <w:widowControl w:val="0"/>
        <w:kinsoku/>
        <w:wordWrap/>
        <w:overflowPunct/>
        <w:topLinePunct w:val="0"/>
        <w:bidi w:val="0"/>
        <w:spacing w:line="360" w:lineRule="auto"/>
        <w:ind w:left="0" w:firstLine="480" w:firstLineChars="200"/>
        <w:textAlignment w:val="auto"/>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（四）如果情况变化，致使合同书需变更时，必须经双方书面同意才能成立。 为此，一方提出的建议需经送交另一方作应有的考虑。</w:t>
      </w:r>
    </w:p>
    <w:p w14:paraId="45AC22E8">
      <w:pPr>
        <w:pStyle w:val="2"/>
        <w:keepNext w:val="0"/>
        <w:keepLines w:val="0"/>
        <w:pageBreakBefore w:val="0"/>
        <w:widowControl w:val="0"/>
        <w:kinsoku/>
        <w:wordWrap/>
        <w:overflowPunct/>
        <w:topLinePunct w:val="0"/>
        <w:bidi w:val="0"/>
        <w:spacing w:line="360" w:lineRule="auto"/>
        <w:ind w:left="0" w:firstLine="480" w:firstLineChars="200"/>
        <w:textAlignment w:val="auto"/>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七、甲方的权力与责任。</w:t>
      </w:r>
    </w:p>
    <w:p w14:paraId="7C07B483">
      <w:pPr>
        <w:pStyle w:val="2"/>
        <w:keepNext w:val="0"/>
        <w:keepLines w:val="0"/>
        <w:pageBreakBefore w:val="0"/>
        <w:widowControl w:val="0"/>
        <w:kinsoku/>
        <w:wordWrap/>
        <w:overflowPunct/>
        <w:topLinePunct w:val="0"/>
        <w:bidi w:val="0"/>
        <w:spacing w:line="360" w:lineRule="auto"/>
        <w:ind w:left="0" w:firstLine="480" w:firstLineChars="200"/>
        <w:textAlignment w:val="auto"/>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（一）甲方依据服务合同对乙方的工作进行督促和检查。</w:t>
      </w:r>
    </w:p>
    <w:p w14:paraId="510449B1">
      <w:pPr>
        <w:pStyle w:val="2"/>
        <w:keepNext w:val="0"/>
        <w:keepLines w:val="0"/>
        <w:pageBreakBefore w:val="0"/>
        <w:widowControl w:val="0"/>
        <w:kinsoku/>
        <w:wordWrap/>
        <w:overflowPunct/>
        <w:topLinePunct w:val="0"/>
        <w:bidi w:val="0"/>
        <w:spacing w:line="360" w:lineRule="auto"/>
        <w:ind w:left="0" w:firstLine="480" w:firstLineChars="200"/>
        <w:textAlignment w:val="auto"/>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（二）甲方若认为乙方履行合同不力严重影响项目服务质量，甲方有权要求 更换乙方主要人员，直至终止合同。</w:t>
      </w:r>
    </w:p>
    <w:p w14:paraId="22842060">
      <w:pPr>
        <w:pStyle w:val="2"/>
        <w:keepNext w:val="0"/>
        <w:keepLines w:val="0"/>
        <w:pageBreakBefore w:val="0"/>
        <w:widowControl w:val="0"/>
        <w:kinsoku/>
        <w:wordWrap/>
        <w:overflowPunct/>
        <w:topLinePunct w:val="0"/>
        <w:bidi w:val="0"/>
        <w:spacing w:line="360" w:lineRule="auto"/>
        <w:ind w:left="0" w:firstLine="480" w:firstLineChars="200"/>
        <w:textAlignment w:val="auto"/>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（三）甲方支持乙方的工作，按合同保证乙方责任和权力的统一。</w:t>
      </w:r>
    </w:p>
    <w:p w14:paraId="022E1AF0">
      <w:pPr>
        <w:pStyle w:val="2"/>
        <w:keepNext w:val="0"/>
        <w:keepLines w:val="0"/>
        <w:pageBreakBefore w:val="0"/>
        <w:widowControl w:val="0"/>
        <w:kinsoku/>
        <w:wordWrap/>
        <w:overflowPunct/>
        <w:topLinePunct w:val="0"/>
        <w:bidi w:val="0"/>
        <w:spacing w:line="360" w:lineRule="auto"/>
        <w:ind w:left="0" w:firstLine="480" w:firstLineChars="200"/>
        <w:textAlignment w:val="auto"/>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（四）甲方应向乙方提供本合同规定的服务工作所需的合同文本、资料和数 据等。同时应在特殊条款中明确提供的方式、份数与回收、保密等办法。</w:t>
      </w:r>
    </w:p>
    <w:p w14:paraId="35087500">
      <w:pPr>
        <w:pStyle w:val="2"/>
        <w:keepNext w:val="0"/>
        <w:keepLines w:val="0"/>
        <w:pageBreakBefore w:val="0"/>
        <w:widowControl w:val="0"/>
        <w:kinsoku/>
        <w:wordWrap/>
        <w:overflowPunct/>
        <w:topLinePunct w:val="0"/>
        <w:bidi w:val="0"/>
        <w:spacing w:line="360" w:lineRule="auto"/>
        <w:ind w:left="0" w:firstLine="480" w:firstLineChars="200"/>
        <w:textAlignment w:val="auto"/>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（五）甲方应负责协调项目外部条件及与地方的关系。</w:t>
      </w:r>
    </w:p>
    <w:p w14:paraId="45248E83">
      <w:pPr>
        <w:pStyle w:val="2"/>
        <w:keepNext w:val="0"/>
        <w:keepLines w:val="0"/>
        <w:pageBreakBefore w:val="0"/>
        <w:widowControl w:val="0"/>
        <w:kinsoku/>
        <w:wordWrap/>
        <w:overflowPunct/>
        <w:topLinePunct w:val="0"/>
        <w:bidi w:val="0"/>
        <w:spacing w:line="360" w:lineRule="auto"/>
        <w:ind w:left="0" w:firstLine="480" w:firstLineChars="200"/>
        <w:textAlignment w:val="auto"/>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（六）甲方应在特殊条款中双方订明的期限内，对由乙方提交甲方决策的报告、文件等作出决定。</w:t>
      </w:r>
    </w:p>
    <w:p w14:paraId="7EE6E44E">
      <w:pPr>
        <w:pStyle w:val="2"/>
        <w:keepNext w:val="0"/>
        <w:keepLines w:val="0"/>
        <w:pageBreakBefore w:val="0"/>
        <w:widowControl w:val="0"/>
        <w:kinsoku/>
        <w:wordWrap/>
        <w:overflowPunct/>
        <w:topLinePunct w:val="0"/>
        <w:bidi w:val="0"/>
        <w:spacing w:line="360" w:lineRule="auto"/>
        <w:ind w:left="0" w:firstLine="480" w:firstLineChars="200"/>
        <w:textAlignment w:val="auto"/>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八、乙方权力与责任。</w:t>
      </w:r>
    </w:p>
    <w:p w14:paraId="52BEFBAC">
      <w:pPr>
        <w:pStyle w:val="2"/>
        <w:keepNext w:val="0"/>
        <w:keepLines w:val="0"/>
        <w:pageBreakBefore w:val="0"/>
        <w:widowControl w:val="0"/>
        <w:kinsoku/>
        <w:wordWrap/>
        <w:overflowPunct/>
        <w:topLinePunct w:val="0"/>
        <w:bidi w:val="0"/>
        <w:spacing w:line="360" w:lineRule="auto"/>
        <w:ind w:left="0" w:firstLine="480" w:firstLineChars="200"/>
        <w:textAlignment w:val="auto"/>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（一）乙方拥有合同中规定的权力，并承担相应全部责任。</w:t>
      </w:r>
    </w:p>
    <w:p w14:paraId="44B4C7F5">
      <w:pPr>
        <w:pStyle w:val="2"/>
        <w:keepNext w:val="0"/>
        <w:keepLines w:val="0"/>
        <w:pageBreakBefore w:val="0"/>
        <w:widowControl w:val="0"/>
        <w:kinsoku/>
        <w:wordWrap/>
        <w:overflowPunct/>
        <w:topLinePunct w:val="0"/>
        <w:bidi w:val="0"/>
        <w:spacing w:line="360" w:lineRule="auto"/>
        <w:ind w:left="0" w:firstLine="480" w:firstLineChars="200"/>
        <w:textAlignment w:val="auto"/>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（二）乙方必须具有履行本合同书所需的技能，必须按照相关的职业准则完 成其全部职责。</w:t>
      </w:r>
    </w:p>
    <w:p w14:paraId="1C5C59E8">
      <w:pPr>
        <w:pStyle w:val="2"/>
        <w:keepNext w:val="0"/>
        <w:keepLines w:val="0"/>
        <w:pageBreakBefore w:val="0"/>
        <w:widowControl w:val="0"/>
        <w:kinsoku/>
        <w:wordWrap/>
        <w:overflowPunct/>
        <w:topLinePunct w:val="0"/>
        <w:bidi w:val="0"/>
        <w:spacing w:line="360" w:lineRule="auto"/>
        <w:ind w:left="0" w:firstLine="480" w:firstLineChars="200"/>
        <w:textAlignment w:val="auto"/>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（三）在服务过程中乙方如需另聘专家咨询或协助，在服务责任以内发生的 费用，由乙方承担；超出服务责任并发生费用，应征得甲方书面同意后，由甲方 承担费用。</w:t>
      </w:r>
    </w:p>
    <w:p w14:paraId="37D3B780">
      <w:pPr>
        <w:pStyle w:val="2"/>
        <w:keepNext w:val="0"/>
        <w:keepLines w:val="0"/>
        <w:pageBreakBefore w:val="0"/>
        <w:widowControl w:val="0"/>
        <w:kinsoku/>
        <w:wordWrap/>
        <w:overflowPunct/>
        <w:topLinePunct w:val="0"/>
        <w:bidi w:val="0"/>
        <w:spacing w:line="360" w:lineRule="auto"/>
        <w:ind w:left="0" w:firstLine="480" w:firstLineChars="200"/>
        <w:textAlignment w:val="auto"/>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（四）乙方按招标文件中的要求自带规定的设备和设施。</w:t>
      </w:r>
    </w:p>
    <w:p w14:paraId="75216998">
      <w:pPr>
        <w:pStyle w:val="2"/>
        <w:keepNext w:val="0"/>
        <w:keepLines w:val="0"/>
        <w:pageBreakBefore w:val="0"/>
        <w:widowControl w:val="0"/>
        <w:kinsoku/>
        <w:wordWrap/>
        <w:overflowPunct/>
        <w:topLinePunct w:val="0"/>
        <w:bidi w:val="0"/>
        <w:spacing w:line="360" w:lineRule="auto"/>
        <w:ind w:left="0" w:firstLine="480" w:firstLineChars="200"/>
        <w:textAlignment w:val="auto"/>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（五）乙方必须按招标文件中规定派出服务工作需要的服务人员及项目服务 机构。其主要人员资格和服务条件须经甲方审查同意，甲方不得无理由地拒绝。 甲方同意乙方根据服务目标需要提出的项目组织机构，并确认项目负责人。</w:t>
      </w:r>
    </w:p>
    <w:p w14:paraId="47B7863E">
      <w:pPr>
        <w:pStyle w:val="2"/>
        <w:keepNext w:val="0"/>
        <w:keepLines w:val="0"/>
        <w:pageBreakBefore w:val="0"/>
        <w:widowControl w:val="0"/>
        <w:kinsoku/>
        <w:wordWrap/>
        <w:overflowPunct/>
        <w:topLinePunct w:val="0"/>
        <w:bidi w:val="0"/>
        <w:spacing w:line="360" w:lineRule="auto"/>
        <w:ind w:left="0" w:firstLine="480" w:firstLineChars="200"/>
        <w:textAlignment w:val="auto"/>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（六）服务应按本合同规定的人员在各规定期限内进行。为保证项目的有效 实施，项目负责人及其他服务人员必须与投标文件一致，一般不得调整，确需调 整的，必须征得甲方同意。乙方派驻现场服务人员应连续稳定，保证服务工作正 常进行。</w:t>
      </w:r>
    </w:p>
    <w:p w14:paraId="132538AC">
      <w:pPr>
        <w:pStyle w:val="2"/>
        <w:keepNext w:val="0"/>
        <w:keepLines w:val="0"/>
        <w:pageBreakBefore w:val="0"/>
        <w:widowControl w:val="0"/>
        <w:kinsoku/>
        <w:wordWrap/>
        <w:overflowPunct/>
        <w:topLinePunct w:val="0"/>
        <w:bidi w:val="0"/>
        <w:spacing w:line="360" w:lineRule="auto"/>
        <w:ind w:left="0" w:firstLine="480" w:firstLineChars="200"/>
        <w:textAlignment w:val="auto"/>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（七）乙方向甲方收取的报酬，是其关于本合同书的唯一报酬。乙方及其人 员不得接受与本合同书有关的或与其承担义务有关的其他津贴、回扣等报酬和非 直接支付。</w:t>
      </w:r>
    </w:p>
    <w:p w14:paraId="492621AE">
      <w:pPr>
        <w:pStyle w:val="2"/>
        <w:keepNext w:val="0"/>
        <w:keepLines w:val="0"/>
        <w:pageBreakBefore w:val="0"/>
        <w:widowControl w:val="0"/>
        <w:kinsoku/>
        <w:wordWrap/>
        <w:overflowPunct/>
        <w:topLinePunct w:val="0"/>
        <w:bidi w:val="0"/>
        <w:spacing w:line="360" w:lineRule="auto"/>
        <w:ind w:left="0" w:firstLine="480" w:firstLineChars="200"/>
        <w:textAlignment w:val="auto"/>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（八）乙方在服务的过程中，不得泄露甲方的秘密，乙方亦不得相关单位提 供秘密。</w:t>
      </w:r>
    </w:p>
    <w:p w14:paraId="069CADF7">
      <w:pPr>
        <w:pStyle w:val="2"/>
        <w:keepNext w:val="0"/>
        <w:keepLines w:val="0"/>
        <w:pageBreakBefore w:val="0"/>
        <w:widowControl w:val="0"/>
        <w:kinsoku/>
        <w:wordWrap/>
        <w:overflowPunct/>
        <w:topLinePunct w:val="0"/>
        <w:bidi w:val="0"/>
        <w:spacing w:line="360" w:lineRule="auto"/>
        <w:ind w:left="0" w:firstLine="480" w:firstLineChars="200"/>
        <w:textAlignment w:val="auto"/>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九、知识产权</w:t>
      </w:r>
    </w:p>
    <w:p w14:paraId="6C26318D">
      <w:pPr>
        <w:pStyle w:val="2"/>
        <w:keepNext w:val="0"/>
        <w:keepLines w:val="0"/>
        <w:pageBreakBefore w:val="0"/>
        <w:widowControl w:val="0"/>
        <w:kinsoku/>
        <w:wordWrap/>
        <w:overflowPunct/>
        <w:topLinePunct w:val="0"/>
        <w:bidi w:val="0"/>
        <w:spacing w:line="360" w:lineRule="auto"/>
        <w:ind w:left="0" w:firstLine="480" w:firstLineChars="200"/>
        <w:textAlignment w:val="auto"/>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（一）本项目所涉及到的所有成果的知识产权归甲方所有。</w:t>
      </w:r>
    </w:p>
    <w:p w14:paraId="2DE75F36">
      <w:pPr>
        <w:pStyle w:val="2"/>
        <w:keepNext w:val="0"/>
        <w:keepLines w:val="0"/>
        <w:pageBreakBefore w:val="0"/>
        <w:widowControl w:val="0"/>
        <w:kinsoku/>
        <w:wordWrap/>
        <w:overflowPunct/>
        <w:topLinePunct w:val="0"/>
        <w:bidi w:val="0"/>
        <w:spacing w:line="360" w:lineRule="auto"/>
        <w:ind w:left="0" w:firstLine="480" w:firstLineChars="200"/>
        <w:textAlignment w:val="auto"/>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（二）乙方无论出于任何目的如在其他地方使用该成果，必须经甲方同意方</w:t>
      </w:r>
    </w:p>
    <w:p w14:paraId="3618D7D7">
      <w:pPr>
        <w:pStyle w:val="2"/>
        <w:keepNext w:val="0"/>
        <w:keepLines w:val="0"/>
        <w:pageBreakBefore w:val="0"/>
        <w:widowControl w:val="0"/>
        <w:kinsoku/>
        <w:wordWrap/>
        <w:overflowPunct/>
        <w:topLinePunct w:val="0"/>
        <w:bidi w:val="0"/>
        <w:spacing w:line="360" w:lineRule="auto"/>
        <w:ind w:left="0" w:firstLine="480" w:firstLineChars="200"/>
        <w:textAlignment w:val="auto"/>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可使用。否则，甲方有权要求终止涉及到该知识产权的任何使用活动并保留追究 卖方相应的法律责任的权利。</w:t>
      </w:r>
    </w:p>
    <w:p w14:paraId="7D67E25F">
      <w:pPr>
        <w:pStyle w:val="2"/>
        <w:keepNext w:val="0"/>
        <w:keepLines w:val="0"/>
        <w:pageBreakBefore w:val="0"/>
        <w:widowControl w:val="0"/>
        <w:kinsoku/>
        <w:wordWrap/>
        <w:overflowPunct/>
        <w:topLinePunct w:val="0"/>
        <w:bidi w:val="0"/>
        <w:spacing w:line="360" w:lineRule="auto"/>
        <w:ind w:left="0" w:firstLine="480" w:firstLineChars="200"/>
        <w:textAlignment w:val="auto"/>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 xml:space="preserve">（三）乙方为执行本合同而提供的技术资料使用权归甲方所有。 </w:t>
      </w:r>
    </w:p>
    <w:p w14:paraId="56BAD422">
      <w:pPr>
        <w:pStyle w:val="2"/>
        <w:keepNext w:val="0"/>
        <w:keepLines w:val="0"/>
        <w:pageBreakBefore w:val="0"/>
        <w:widowControl w:val="0"/>
        <w:kinsoku/>
        <w:wordWrap/>
        <w:overflowPunct/>
        <w:topLinePunct w:val="0"/>
        <w:bidi w:val="0"/>
        <w:spacing w:line="360" w:lineRule="auto"/>
        <w:ind w:left="0" w:firstLine="480" w:firstLineChars="200"/>
        <w:textAlignment w:val="auto"/>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十、其它事项</w:t>
      </w:r>
    </w:p>
    <w:p w14:paraId="51CD0250">
      <w:pPr>
        <w:pStyle w:val="2"/>
        <w:keepNext w:val="0"/>
        <w:keepLines w:val="0"/>
        <w:pageBreakBefore w:val="0"/>
        <w:widowControl w:val="0"/>
        <w:kinsoku/>
        <w:wordWrap/>
        <w:overflowPunct/>
        <w:topLinePunct w:val="0"/>
        <w:bidi w:val="0"/>
        <w:spacing w:line="360" w:lineRule="auto"/>
        <w:ind w:left="0" w:firstLine="480" w:firstLineChars="200"/>
        <w:textAlignment w:val="auto"/>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（一）乙方不得转让、分包给其它单位或个人。</w:t>
      </w:r>
    </w:p>
    <w:p w14:paraId="16943437">
      <w:pPr>
        <w:pStyle w:val="2"/>
        <w:keepNext w:val="0"/>
        <w:keepLines w:val="0"/>
        <w:pageBreakBefore w:val="0"/>
        <w:widowControl w:val="0"/>
        <w:kinsoku/>
        <w:wordWrap/>
        <w:overflowPunct/>
        <w:topLinePunct w:val="0"/>
        <w:bidi w:val="0"/>
        <w:spacing w:line="360" w:lineRule="auto"/>
        <w:ind w:left="0" w:firstLine="480" w:firstLineChars="200"/>
        <w:textAlignment w:val="auto"/>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 xml:space="preserve">（二）乙方的投标文件和承诺等内容将列入合同。 </w:t>
      </w:r>
    </w:p>
    <w:p w14:paraId="03E497CA">
      <w:pPr>
        <w:pStyle w:val="2"/>
        <w:keepNext w:val="0"/>
        <w:keepLines w:val="0"/>
        <w:pageBreakBefore w:val="0"/>
        <w:widowControl w:val="0"/>
        <w:kinsoku/>
        <w:wordWrap/>
        <w:overflowPunct/>
        <w:topLinePunct w:val="0"/>
        <w:bidi w:val="0"/>
        <w:spacing w:line="360" w:lineRule="auto"/>
        <w:ind w:left="0" w:firstLine="480" w:firstLineChars="200"/>
        <w:textAlignment w:val="auto"/>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十一、验收</w:t>
      </w:r>
    </w:p>
    <w:p w14:paraId="0FBB25B9">
      <w:pPr>
        <w:pStyle w:val="2"/>
        <w:keepNext w:val="0"/>
        <w:keepLines w:val="0"/>
        <w:pageBreakBefore w:val="0"/>
        <w:widowControl w:val="0"/>
        <w:kinsoku/>
        <w:wordWrap/>
        <w:overflowPunct/>
        <w:topLinePunct w:val="0"/>
        <w:bidi w:val="0"/>
        <w:spacing w:line="360" w:lineRule="auto"/>
        <w:ind w:left="0" w:firstLine="480" w:firstLineChars="200"/>
        <w:textAlignment w:val="auto"/>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（一）本项目验收费用，由乙方自行承担。</w:t>
      </w:r>
    </w:p>
    <w:p w14:paraId="5A57493E">
      <w:pPr>
        <w:pStyle w:val="2"/>
        <w:keepNext w:val="0"/>
        <w:keepLines w:val="0"/>
        <w:pageBreakBefore w:val="0"/>
        <w:widowControl w:val="0"/>
        <w:kinsoku/>
        <w:wordWrap/>
        <w:overflowPunct/>
        <w:topLinePunct w:val="0"/>
        <w:bidi w:val="0"/>
        <w:spacing w:line="360" w:lineRule="auto"/>
        <w:ind w:left="0" w:firstLine="480" w:firstLineChars="200"/>
        <w:textAlignment w:val="auto"/>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（二）服务期满后，由乙方向甲方递交验收通知书，经甲方确认后，组织乙 方进行验收。验收合格后，填写政府采购项目验收单作为对本次服务的最终认可。</w:t>
      </w:r>
    </w:p>
    <w:p w14:paraId="7D271F67">
      <w:pPr>
        <w:pStyle w:val="2"/>
        <w:keepNext w:val="0"/>
        <w:keepLines w:val="0"/>
        <w:pageBreakBefore w:val="0"/>
        <w:widowControl w:val="0"/>
        <w:kinsoku/>
        <w:wordWrap/>
        <w:overflowPunct/>
        <w:topLinePunct w:val="0"/>
        <w:bidi w:val="0"/>
        <w:spacing w:line="360" w:lineRule="auto"/>
        <w:ind w:left="0" w:firstLine="480" w:firstLineChars="200"/>
        <w:textAlignment w:val="auto"/>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（三）验收依据： 1、本合同及附加文；</w:t>
      </w:r>
    </w:p>
    <w:p w14:paraId="79754EDB">
      <w:pPr>
        <w:pStyle w:val="2"/>
        <w:keepNext w:val="0"/>
        <w:keepLines w:val="0"/>
        <w:pageBreakBefore w:val="0"/>
        <w:widowControl w:val="0"/>
        <w:kinsoku/>
        <w:wordWrap/>
        <w:overflowPunct/>
        <w:topLinePunct w:val="0"/>
        <w:bidi w:val="0"/>
        <w:spacing w:line="360" w:lineRule="auto"/>
        <w:ind w:left="0" w:firstLine="480" w:firstLineChars="200"/>
        <w:textAlignment w:val="auto"/>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2、招标文件、中标人的投标文件及澄清（承诺）函；</w:t>
      </w:r>
    </w:p>
    <w:p w14:paraId="36585990">
      <w:pPr>
        <w:pStyle w:val="2"/>
        <w:keepNext w:val="0"/>
        <w:keepLines w:val="0"/>
        <w:pageBreakBefore w:val="0"/>
        <w:widowControl w:val="0"/>
        <w:kinsoku/>
        <w:wordWrap/>
        <w:overflowPunct/>
        <w:topLinePunct w:val="0"/>
        <w:bidi w:val="0"/>
        <w:spacing w:line="360" w:lineRule="auto"/>
        <w:ind w:left="0" w:firstLine="480" w:firstLineChars="200"/>
        <w:textAlignment w:val="auto"/>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 xml:space="preserve">3、国家相应的标准、规范。 </w:t>
      </w:r>
    </w:p>
    <w:p w14:paraId="762E016D">
      <w:pPr>
        <w:pStyle w:val="2"/>
        <w:keepNext w:val="0"/>
        <w:keepLines w:val="0"/>
        <w:pageBreakBefore w:val="0"/>
        <w:widowControl w:val="0"/>
        <w:kinsoku/>
        <w:wordWrap/>
        <w:overflowPunct/>
        <w:topLinePunct w:val="0"/>
        <w:bidi w:val="0"/>
        <w:spacing w:line="360" w:lineRule="auto"/>
        <w:ind w:left="0" w:firstLine="480" w:firstLineChars="200"/>
        <w:textAlignment w:val="auto"/>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十二、违约责任</w:t>
      </w:r>
    </w:p>
    <w:p w14:paraId="3EDF5E71">
      <w:pPr>
        <w:pStyle w:val="2"/>
        <w:keepNext w:val="0"/>
        <w:keepLines w:val="0"/>
        <w:pageBreakBefore w:val="0"/>
        <w:widowControl w:val="0"/>
        <w:kinsoku/>
        <w:wordWrap/>
        <w:overflowPunct/>
        <w:topLinePunct w:val="0"/>
        <w:bidi w:val="0"/>
        <w:spacing w:line="360" w:lineRule="auto"/>
        <w:ind w:left="0" w:firstLine="480" w:firstLineChars="200"/>
        <w:textAlignment w:val="auto"/>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（一）按《民法典》中的相关条款执行。</w:t>
      </w:r>
    </w:p>
    <w:p w14:paraId="6E820FCE">
      <w:pPr>
        <w:pStyle w:val="2"/>
        <w:keepNext w:val="0"/>
        <w:keepLines w:val="0"/>
        <w:pageBreakBefore w:val="0"/>
        <w:widowControl w:val="0"/>
        <w:kinsoku/>
        <w:wordWrap/>
        <w:overflowPunct/>
        <w:topLinePunct w:val="0"/>
        <w:bidi w:val="0"/>
        <w:spacing w:line="360" w:lineRule="auto"/>
        <w:ind w:left="0" w:firstLine="480" w:firstLineChars="200"/>
        <w:textAlignment w:val="auto"/>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（二）未按合同要求提供服务或服务质量不能满足本次采购要求，甲方会同 监督机构、采购代理机构有权终止合同和对乙方违约行为进行追究，同时按政府 采购法的有关规定进行相应的处罚。</w:t>
      </w:r>
    </w:p>
    <w:p w14:paraId="7BB979C9">
      <w:pPr>
        <w:pStyle w:val="2"/>
        <w:keepNext w:val="0"/>
        <w:keepLines w:val="0"/>
        <w:pageBreakBefore w:val="0"/>
        <w:widowControl w:val="0"/>
        <w:kinsoku/>
        <w:wordWrap/>
        <w:overflowPunct/>
        <w:topLinePunct w:val="0"/>
        <w:bidi w:val="0"/>
        <w:spacing w:line="360" w:lineRule="auto"/>
        <w:ind w:left="0" w:firstLine="480" w:firstLineChars="200"/>
        <w:textAlignment w:val="auto"/>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十三、合同争议解决的方式 本合同在履行过程中发生的争议，由甲、乙双方当事人协商解决，协商不成</w:t>
      </w:r>
    </w:p>
    <w:p w14:paraId="64A6EC72">
      <w:pPr>
        <w:pStyle w:val="2"/>
        <w:keepNext w:val="0"/>
        <w:keepLines w:val="0"/>
        <w:pageBreakBefore w:val="0"/>
        <w:widowControl w:val="0"/>
        <w:kinsoku/>
        <w:wordWrap/>
        <w:overflowPunct/>
        <w:topLinePunct w:val="0"/>
        <w:bidi w:val="0"/>
        <w:spacing w:line="360" w:lineRule="auto"/>
        <w:ind w:left="0" w:firstLine="480" w:firstLineChars="200"/>
        <w:textAlignment w:val="auto"/>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的按下列第（二）种方式解决：</w:t>
      </w:r>
    </w:p>
    <w:p w14:paraId="6532E73D">
      <w:pPr>
        <w:pStyle w:val="2"/>
        <w:keepNext w:val="0"/>
        <w:keepLines w:val="0"/>
        <w:pageBreakBefore w:val="0"/>
        <w:widowControl w:val="0"/>
        <w:kinsoku/>
        <w:wordWrap/>
        <w:overflowPunct/>
        <w:topLinePunct w:val="0"/>
        <w:bidi w:val="0"/>
        <w:spacing w:line="360" w:lineRule="auto"/>
        <w:ind w:left="0" w:firstLine="480" w:firstLineChars="200"/>
        <w:textAlignment w:val="auto"/>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（一）提交西安仲裁委员会仲裁；</w:t>
      </w:r>
    </w:p>
    <w:p w14:paraId="61A74874">
      <w:pPr>
        <w:pStyle w:val="2"/>
        <w:keepNext w:val="0"/>
        <w:keepLines w:val="0"/>
        <w:pageBreakBefore w:val="0"/>
        <w:widowControl w:val="0"/>
        <w:kinsoku/>
        <w:wordWrap/>
        <w:overflowPunct/>
        <w:topLinePunct w:val="0"/>
        <w:bidi w:val="0"/>
        <w:spacing w:line="360" w:lineRule="auto"/>
        <w:ind w:left="0" w:firstLine="480" w:firstLineChars="200"/>
        <w:textAlignment w:val="auto"/>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 xml:space="preserve">（二）依法向甲方所在地人民法院起诉。 </w:t>
      </w:r>
    </w:p>
    <w:p w14:paraId="45AF9EA7">
      <w:pPr>
        <w:pStyle w:val="2"/>
        <w:keepNext w:val="0"/>
        <w:keepLines w:val="0"/>
        <w:pageBreakBefore w:val="0"/>
        <w:widowControl w:val="0"/>
        <w:kinsoku/>
        <w:wordWrap/>
        <w:overflowPunct/>
        <w:topLinePunct w:val="0"/>
        <w:bidi w:val="0"/>
        <w:spacing w:line="360" w:lineRule="auto"/>
        <w:ind w:left="0" w:firstLine="480" w:firstLineChars="200"/>
        <w:textAlignment w:val="auto"/>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十四、合同生效</w:t>
      </w:r>
    </w:p>
    <w:p w14:paraId="6E0423FB">
      <w:pPr>
        <w:pStyle w:val="2"/>
        <w:keepNext w:val="0"/>
        <w:keepLines w:val="0"/>
        <w:pageBreakBefore w:val="0"/>
        <w:widowControl w:val="0"/>
        <w:kinsoku/>
        <w:wordWrap/>
        <w:overflowPunct/>
        <w:topLinePunct w:val="0"/>
        <w:bidi w:val="0"/>
        <w:spacing w:line="360" w:lineRule="auto"/>
        <w:ind w:left="0" w:firstLine="480" w:firstLineChars="200"/>
        <w:textAlignment w:val="auto"/>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（一）本合同须经甲、乙双方的法定代表人（授权代理人）在合同书上签字 并加盖本单位公章后正式生效。</w:t>
      </w:r>
    </w:p>
    <w:p w14:paraId="127F6A6C">
      <w:pPr>
        <w:pStyle w:val="2"/>
        <w:keepNext w:val="0"/>
        <w:keepLines w:val="0"/>
        <w:pageBreakBefore w:val="0"/>
        <w:widowControl w:val="0"/>
        <w:kinsoku/>
        <w:wordWrap/>
        <w:overflowPunct/>
        <w:topLinePunct w:val="0"/>
        <w:bidi w:val="0"/>
        <w:spacing w:line="360" w:lineRule="auto"/>
        <w:ind w:left="0" w:firstLine="480" w:firstLineChars="200"/>
        <w:textAlignment w:val="auto"/>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（二）合同生效后，甲、乙双方须严格执行本合同条款的规定，全面履行合 同，违者按《中华人民共和国民法典》的有关规定承担相应责任。</w:t>
      </w:r>
    </w:p>
    <w:p w14:paraId="65D57A2C">
      <w:pPr>
        <w:pStyle w:val="2"/>
        <w:keepNext w:val="0"/>
        <w:keepLines w:val="0"/>
        <w:pageBreakBefore w:val="0"/>
        <w:widowControl w:val="0"/>
        <w:kinsoku/>
        <w:wordWrap/>
        <w:overflowPunct/>
        <w:topLinePunct w:val="0"/>
        <w:bidi w:val="0"/>
        <w:spacing w:line="360" w:lineRule="auto"/>
        <w:ind w:left="0" w:firstLine="480" w:firstLineChars="200"/>
        <w:textAlignment w:val="auto"/>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（三）本合同一式肆份，甲乙双方各执贰份。</w:t>
      </w:r>
    </w:p>
    <w:p w14:paraId="710A0669">
      <w:pPr>
        <w:pStyle w:val="2"/>
        <w:keepNext w:val="0"/>
        <w:keepLines w:val="0"/>
        <w:pageBreakBefore w:val="0"/>
        <w:widowControl w:val="0"/>
        <w:kinsoku/>
        <w:wordWrap/>
        <w:overflowPunct/>
        <w:topLinePunct w:val="0"/>
        <w:bidi w:val="0"/>
        <w:spacing w:line="360" w:lineRule="auto"/>
        <w:ind w:left="0" w:firstLine="480" w:firstLineChars="200"/>
        <w:textAlignment w:val="auto"/>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（四）本合同如有未尽事宜，甲、乙双方协商解决。</w:t>
      </w:r>
    </w:p>
    <w:tbl>
      <w:tblPr>
        <w:tblStyle w:val="4"/>
        <w:tblW w:w="87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62"/>
        <w:gridCol w:w="4345"/>
      </w:tblGrid>
      <w:tr w14:paraId="1DE3B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shd w:val="clear" w:color="auto" w:fill="D8D8D8"/>
            <w:noWrap w:val="0"/>
            <w:vAlign w:val="bottom"/>
          </w:tcPr>
          <w:p w14:paraId="34F035B7">
            <w:pPr>
              <w:keepNext w:val="0"/>
              <w:keepLines w:val="0"/>
              <w:pageBreakBefore w:val="0"/>
              <w:widowControl w:val="0"/>
              <w:kinsoku/>
              <w:wordWrap/>
              <w:overflowPunct/>
              <w:topLinePunct w:val="0"/>
              <w:bidi w:val="0"/>
              <w:spacing w:line="360" w:lineRule="auto"/>
              <w:jc w:val="center"/>
              <w:textAlignment w:val="auto"/>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lang w:val="en-US" w:eastAsia="zh-CN"/>
              </w:rPr>
              <w:t>甲</w:t>
            </w:r>
            <w:r>
              <w:rPr>
                <w:rFonts w:hint="eastAsia" w:ascii="仿宋" w:hAnsi="仿宋" w:eastAsia="仿宋" w:cs="仿宋"/>
                <w:b/>
                <w:color w:val="000000"/>
                <w:sz w:val="24"/>
                <w:szCs w:val="24"/>
                <w:highlight w:val="none"/>
              </w:rPr>
              <w:t xml:space="preserve"> 方</w:t>
            </w:r>
          </w:p>
        </w:tc>
        <w:tc>
          <w:tcPr>
            <w:tcW w:w="4345" w:type="dxa"/>
            <w:tcBorders>
              <w:tl2br w:val="nil"/>
              <w:tr2bl w:val="nil"/>
            </w:tcBorders>
            <w:shd w:val="clear" w:color="auto" w:fill="D8D8D8"/>
            <w:noWrap w:val="0"/>
            <w:vAlign w:val="bottom"/>
          </w:tcPr>
          <w:p w14:paraId="50008185">
            <w:pPr>
              <w:keepNext w:val="0"/>
              <w:keepLines w:val="0"/>
              <w:pageBreakBefore w:val="0"/>
              <w:widowControl w:val="0"/>
              <w:kinsoku/>
              <w:wordWrap/>
              <w:overflowPunct/>
              <w:topLinePunct w:val="0"/>
              <w:bidi w:val="0"/>
              <w:spacing w:line="360" w:lineRule="auto"/>
              <w:jc w:val="center"/>
              <w:textAlignment w:val="auto"/>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lang w:val="en-US" w:eastAsia="zh-CN"/>
              </w:rPr>
              <w:t>乙</w:t>
            </w:r>
            <w:r>
              <w:rPr>
                <w:rFonts w:hint="eastAsia" w:ascii="仿宋" w:hAnsi="仿宋" w:eastAsia="仿宋" w:cs="仿宋"/>
                <w:b/>
                <w:color w:val="000000"/>
                <w:sz w:val="24"/>
                <w:szCs w:val="24"/>
                <w:highlight w:val="none"/>
              </w:rPr>
              <w:t xml:space="preserve">  方</w:t>
            </w:r>
          </w:p>
        </w:tc>
      </w:tr>
      <w:tr w14:paraId="4DB1E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28E538DF">
            <w:pPr>
              <w:keepNext w:val="0"/>
              <w:keepLines w:val="0"/>
              <w:pageBreakBefore w:val="0"/>
              <w:widowControl w:val="0"/>
              <w:kinsoku/>
              <w:wordWrap/>
              <w:overflowPunct/>
              <w:topLinePunct w:val="0"/>
              <w:bidi w:val="0"/>
              <w:spacing w:line="360" w:lineRule="auto"/>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eastAsia="zh-CN"/>
              </w:rPr>
              <w:t>采购人</w:t>
            </w:r>
            <w:r>
              <w:rPr>
                <w:rFonts w:hint="eastAsia" w:ascii="仿宋" w:hAnsi="仿宋" w:eastAsia="仿宋" w:cs="仿宋"/>
                <w:color w:val="000000"/>
                <w:sz w:val="24"/>
                <w:szCs w:val="24"/>
                <w:highlight w:val="none"/>
              </w:rPr>
              <w:t>（公章）</w:t>
            </w:r>
          </w:p>
        </w:tc>
        <w:tc>
          <w:tcPr>
            <w:tcW w:w="4345" w:type="dxa"/>
            <w:tcBorders>
              <w:tl2br w:val="nil"/>
              <w:tr2bl w:val="nil"/>
            </w:tcBorders>
            <w:noWrap w:val="0"/>
            <w:vAlign w:val="center"/>
          </w:tcPr>
          <w:p w14:paraId="448A0BDF">
            <w:pPr>
              <w:keepNext w:val="0"/>
              <w:keepLines w:val="0"/>
              <w:pageBreakBefore w:val="0"/>
              <w:widowControl w:val="0"/>
              <w:kinsoku/>
              <w:wordWrap/>
              <w:overflowPunct/>
              <w:topLinePunct w:val="0"/>
              <w:bidi w:val="0"/>
              <w:spacing w:line="360" w:lineRule="auto"/>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val="en-US" w:eastAsia="zh-CN"/>
              </w:rPr>
              <w:t>成交供应商</w:t>
            </w:r>
            <w:r>
              <w:rPr>
                <w:rFonts w:hint="eastAsia" w:ascii="仿宋" w:hAnsi="仿宋" w:eastAsia="仿宋" w:cs="仿宋"/>
                <w:color w:val="000000"/>
                <w:sz w:val="24"/>
                <w:szCs w:val="24"/>
                <w:highlight w:val="none"/>
              </w:rPr>
              <w:t>（公章）</w:t>
            </w:r>
          </w:p>
        </w:tc>
      </w:tr>
      <w:tr w14:paraId="12611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6655A1CC">
            <w:pPr>
              <w:keepNext w:val="0"/>
              <w:keepLines w:val="0"/>
              <w:pageBreakBefore w:val="0"/>
              <w:widowControl w:val="0"/>
              <w:kinsoku/>
              <w:wordWrap/>
              <w:overflowPunct/>
              <w:topLinePunct w:val="0"/>
              <w:bidi w:val="0"/>
              <w:spacing w:line="360" w:lineRule="auto"/>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地址：</w:t>
            </w:r>
          </w:p>
        </w:tc>
        <w:tc>
          <w:tcPr>
            <w:tcW w:w="4345" w:type="dxa"/>
            <w:tcBorders>
              <w:tl2br w:val="nil"/>
              <w:tr2bl w:val="nil"/>
            </w:tcBorders>
            <w:noWrap w:val="0"/>
            <w:vAlign w:val="center"/>
          </w:tcPr>
          <w:p w14:paraId="7B41B56F">
            <w:pPr>
              <w:keepNext w:val="0"/>
              <w:keepLines w:val="0"/>
              <w:pageBreakBefore w:val="0"/>
              <w:widowControl w:val="0"/>
              <w:kinsoku/>
              <w:wordWrap/>
              <w:overflowPunct/>
              <w:topLinePunct w:val="0"/>
              <w:bidi w:val="0"/>
              <w:spacing w:line="360" w:lineRule="auto"/>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地址：</w:t>
            </w:r>
          </w:p>
        </w:tc>
      </w:tr>
      <w:tr w14:paraId="4D164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1C3D5010">
            <w:pPr>
              <w:keepNext w:val="0"/>
              <w:keepLines w:val="0"/>
              <w:pageBreakBefore w:val="0"/>
              <w:widowControl w:val="0"/>
              <w:kinsoku/>
              <w:wordWrap/>
              <w:overflowPunct/>
              <w:topLinePunct w:val="0"/>
              <w:bidi w:val="0"/>
              <w:spacing w:line="360" w:lineRule="auto"/>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邮编：</w:t>
            </w:r>
          </w:p>
        </w:tc>
        <w:tc>
          <w:tcPr>
            <w:tcW w:w="4345" w:type="dxa"/>
            <w:tcBorders>
              <w:tl2br w:val="nil"/>
              <w:tr2bl w:val="nil"/>
            </w:tcBorders>
            <w:noWrap w:val="0"/>
            <w:vAlign w:val="center"/>
          </w:tcPr>
          <w:p w14:paraId="629BC11C">
            <w:pPr>
              <w:keepNext w:val="0"/>
              <w:keepLines w:val="0"/>
              <w:pageBreakBefore w:val="0"/>
              <w:widowControl w:val="0"/>
              <w:kinsoku/>
              <w:wordWrap/>
              <w:overflowPunct/>
              <w:topLinePunct w:val="0"/>
              <w:bidi w:val="0"/>
              <w:spacing w:line="360" w:lineRule="auto"/>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邮编：</w:t>
            </w:r>
          </w:p>
        </w:tc>
      </w:tr>
      <w:tr w14:paraId="10AEA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1DBDBE7B">
            <w:pPr>
              <w:keepNext w:val="0"/>
              <w:keepLines w:val="0"/>
              <w:pageBreakBefore w:val="0"/>
              <w:widowControl w:val="0"/>
              <w:kinsoku/>
              <w:wordWrap/>
              <w:overflowPunct/>
              <w:topLinePunct w:val="0"/>
              <w:bidi w:val="0"/>
              <w:spacing w:line="360" w:lineRule="auto"/>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法定代表人：</w:t>
            </w:r>
          </w:p>
        </w:tc>
        <w:tc>
          <w:tcPr>
            <w:tcW w:w="4345" w:type="dxa"/>
            <w:tcBorders>
              <w:tl2br w:val="nil"/>
              <w:tr2bl w:val="nil"/>
            </w:tcBorders>
            <w:noWrap w:val="0"/>
            <w:vAlign w:val="center"/>
          </w:tcPr>
          <w:p w14:paraId="5D2BDE45">
            <w:pPr>
              <w:keepNext w:val="0"/>
              <w:keepLines w:val="0"/>
              <w:pageBreakBefore w:val="0"/>
              <w:widowControl w:val="0"/>
              <w:kinsoku/>
              <w:wordWrap/>
              <w:overflowPunct/>
              <w:topLinePunct w:val="0"/>
              <w:bidi w:val="0"/>
              <w:spacing w:line="360" w:lineRule="auto"/>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法定代表人：</w:t>
            </w:r>
          </w:p>
        </w:tc>
      </w:tr>
      <w:tr w14:paraId="65C7A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16EA7688">
            <w:pPr>
              <w:keepNext w:val="0"/>
              <w:keepLines w:val="0"/>
              <w:pageBreakBefore w:val="0"/>
              <w:widowControl w:val="0"/>
              <w:kinsoku/>
              <w:wordWrap/>
              <w:overflowPunct/>
              <w:topLinePunct w:val="0"/>
              <w:bidi w:val="0"/>
              <w:spacing w:line="360" w:lineRule="auto"/>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负责人：（签字）</w:t>
            </w:r>
          </w:p>
        </w:tc>
        <w:tc>
          <w:tcPr>
            <w:tcW w:w="4345" w:type="dxa"/>
            <w:tcBorders>
              <w:tl2br w:val="nil"/>
              <w:tr2bl w:val="nil"/>
            </w:tcBorders>
            <w:noWrap w:val="0"/>
            <w:vAlign w:val="center"/>
          </w:tcPr>
          <w:p w14:paraId="061B7CC6">
            <w:pPr>
              <w:keepNext w:val="0"/>
              <w:keepLines w:val="0"/>
              <w:pageBreakBefore w:val="0"/>
              <w:widowControl w:val="0"/>
              <w:kinsoku/>
              <w:wordWrap/>
              <w:overflowPunct/>
              <w:topLinePunct w:val="0"/>
              <w:bidi w:val="0"/>
              <w:spacing w:line="360" w:lineRule="auto"/>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负责人：（签字）</w:t>
            </w:r>
          </w:p>
        </w:tc>
      </w:tr>
      <w:tr w14:paraId="17EC6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400287BF">
            <w:pPr>
              <w:keepNext w:val="0"/>
              <w:keepLines w:val="0"/>
              <w:pageBreakBefore w:val="0"/>
              <w:widowControl w:val="0"/>
              <w:kinsoku/>
              <w:wordWrap/>
              <w:overflowPunct/>
              <w:topLinePunct w:val="0"/>
              <w:bidi w:val="0"/>
              <w:spacing w:line="360" w:lineRule="auto"/>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电话：</w:t>
            </w:r>
          </w:p>
        </w:tc>
        <w:tc>
          <w:tcPr>
            <w:tcW w:w="4345" w:type="dxa"/>
            <w:tcBorders>
              <w:tl2br w:val="nil"/>
              <w:tr2bl w:val="nil"/>
            </w:tcBorders>
            <w:noWrap w:val="0"/>
            <w:vAlign w:val="center"/>
          </w:tcPr>
          <w:p w14:paraId="691A4CB0">
            <w:pPr>
              <w:keepNext w:val="0"/>
              <w:keepLines w:val="0"/>
              <w:pageBreakBefore w:val="0"/>
              <w:widowControl w:val="0"/>
              <w:kinsoku/>
              <w:wordWrap/>
              <w:overflowPunct/>
              <w:topLinePunct w:val="0"/>
              <w:bidi w:val="0"/>
              <w:spacing w:line="360" w:lineRule="auto"/>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电话：</w:t>
            </w:r>
          </w:p>
        </w:tc>
      </w:tr>
      <w:tr w14:paraId="7BB04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6BEEF12C">
            <w:pPr>
              <w:keepNext w:val="0"/>
              <w:keepLines w:val="0"/>
              <w:pageBreakBefore w:val="0"/>
              <w:widowControl w:val="0"/>
              <w:kinsoku/>
              <w:wordWrap/>
              <w:overflowPunct/>
              <w:topLinePunct w:val="0"/>
              <w:bidi w:val="0"/>
              <w:spacing w:line="360" w:lineRule="auto"/>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传真：</w:t>
            </w:r>
          </w:p>
        </w:tc>
        <w:tc>
          <w:tcPr>
            <w:tcW w:w="4345" w:type="dxa"/>
            <w:tcBorders>
              <w:tl2br w:val="nil"/>
              <w:tr2bl w:val="nil"/>
            </w:tcBorders>
            <w:noWrap w:val="0"/>
            <w:vAlign w:val="center"/>
          </w:tcPr>
          <w:p w14:paraId="58BED1ED">
            <w:pPr>
              <w:keepNext w:val="0"/>
              <w:keepLines w:val="0"/>
              <w:pageBreakBefore w:val="0"/>
              <w:widowControl w:val="0"/>
              <w:kinsoku/>
              <w:wordWrap/>
              <w:overflowPunct/>
              <w:topLinePunct w:val="0"/>
              <w:bidi w:val="0"/>
              <w:spacing w:line="360" w:lineRule="auto"/>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传真：</w:t>
            </w:r>
          </w:p>
        </w:tc>
      </w:tr>
      <w:tr w14:paraId="52BCE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336AB05C">
            <w:pPr>
              <w:keepNext w:val="0"/>
              <w:keepLines w:val="0"/>
              <w:pageBreakBefore w:val="0"/>
              <w:widowControl w:val="0"/>
              <w:kinsoku/>
              <w:wordWrap/>
              <w:overflowPunct/>
              <w:topLinePunct w:val="0"/>
              <w:bidi w:val="0"/>
              <w:spacing w:line="360" w:lineRule="auto"/>
              <w:textAlignment w:val="auto"/>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sz w:val="24"/>
                <w:szCs w:val="24"/>
                <w:highlight w:val="none"/>
              </w:rPr>
              <w:t>开户银行：</w:t>
            </w:r>
          </w:p>
        </w:tc>
        <w:tc>
          <w:tcPr>
            <w:tcW w:w="4345" w:type="dxa"/>
            <w:tcBorders>
              <w:tl2br w:val="nil"/>
              <w:tr2bl w:val="nil"/>
            </w:tcBorders>
            <w:noWrap w:val="0"/>
            <w:vAlign w:val="center"/>
          </w:tcPr>
          <w:p w14:paraId="5F444369">
            <w:pPr>
              <w:keepNext w:val="0"/>
              <w:keepLines w:val="0"/>
              <w:pageBreakBefore w:val="0"/>
              <w:widowControl w:val="0"/>
              <w:kinsoku/>
              <w:wordWrap/>
              <w:overflowPunct/>
              <w:topLinePunct w:val="0"/>
              <w:bidi w:val="0"/>
              <w:spacing w:line="360" w:lineRule="auto"/>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开户银行：</w:t>
            </w:r>
          </w:p>
        </w:tc>
      </w:tr>
      <w:tr w14:paraId="3D9A8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094CC583">
            <w:pPr>
              <w:keepNext w:val="0"/>
              <w:keepLines w:val="0"/>
              <w:pageBreakBefore w:val="0"/>
              <w:widowControl w:val="0"/>
              <w:kinsoku/>
              <w:wordWrap/>
              <w:overflowPunct/>
              <w:topLinePunct w:val="0"/>
              <w:bidi w:val="0"/>
              <w:spacing w:line="360" w:lineRule="auto"/>
              <w:textAlignment w:val="auto"/>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sz w:val="24"/>
                <w:szCs w:val="24"/>
                <w:highlight w:val="none"/>
              </w:rPr>
              <w:t>账号：</w:t>
            </w:r>
          </w:p>
        </w:tc>
        <w:tc>
          <w:tcPr>
            <w:tcW w:w="4345" w:type="dxa"/>
            <w:tcBorders>
              <w:tl2br w:val="nil"/>
              <w:tr2bl w:val="nil"/>
            </w:tcBorders>
            <w:noWrap w:val="0"/>
            <w:vAlign w:val="center"/>
          </w:tcPr>
          <w:p w14:paraId="1F379E6D">
            <w:pPr>
              <w:keepNext w:val="0"/>
              <w:keepLines w:val="0"/>
              <w:pageBreakBefore w:val="0"/>
              <w:widowControl w:val="0"/>
              <w:kinsoku/>
              <w:wordWrap/>
              <w:overflowPunct/>
              <w:topLinePunct w:val="0"/>
              <w:bidi w:val="0"/>
              <w:spacing w:line="360" w:lineRule="auto"/>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账号：</w:t>
            </w:r>
          </w:p>
        </w:tc>
      </w:tr>
      <w:tr w14:paraId="28089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6CDDAF38">
            <w:pPr>
              <w:keepNext w:val="0"/>
              <w:keepLines w:val="0"/>
              <w:pageBreakBefore w:val="0"/>
              <w:widowControl w:val="0"/>
              <w:kinsoku/>
              <w:wordWrap/>
              <w:overflowPunct/>
              <w:topLinePunct w:val="0"/>
              <w:bidi w:val="0"/>
              <w:spacing w:line="360" w:lineRule="auto"/>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日期：   年  月  日</w:t>
            </w:r>
          </w:p>
        </w:tc>
        <w:tc>
          <w:tcPr>
            <w:tcW w:w="4345" w:type="dxa"/>
            <w:tcBorders>
              <w:tl2br w:val="nil"/>
              <w:tr2bl w:val="nil"/>
            </w:tcBorders>
            <w:noWrap w:val="0"/>
            <w:vAlign w:val="center"/>
          </w:tcPr>
          <w:p w14:paraId="051F7222">
            <w:pPr>
              <w:keepNext w:val="0"/>
              <w:keepLines w:val="0"/>
              <w:pageBreakBefore w:val="0"/>
              <w:widowControl w:val="0"/>
              <w:kinsoku/>
              <w:wordWrap/>
              <w:overflowPunct/>
              <w:topLinePunct w:val="0"/>
              <w:bidi w:val="0"/>
              <w:spacing w:line="360" w:lineRule="auto"/>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日期：   年  月  日</w:t>
            </w:r>
          </w:p>
        </w:tc>
      </w:tr>
    </w:tbl>
    <w:p w14:paraId="7888DD7B">
      <w:pPr>
        <w:pStyle w:val="6"/>
        <w:rPr>
          <w:rFonts w:hint="eastAsia"/>
          <w:lang w:val="en-US" w:eastAsia="zh-Hans"/>
        </w:rPr>
      </w:pPr>
    </w:p>
    <w:p w14:paraId="3D1A0C86"/>
    <w:sectPr>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83148633"/>
      <w:docPartObj>
        <w:docPartGallery w:val="autotext"/>
      </w:docPartObj>
    </w:sdtPr>
    <w:sdtContent>
      <w:p w14:paraId="7E46E828">
        <w:pPr>
          <w:pStyle w:val="3"/>
          <w:jc w:val="center"/>
        </w:pPr>
        <w:r>
          <w:fldChar w:fldCharType="begin"/>
        </w:r>
        <w:r>
          <w:instrText xml:space="preserve">PAGE   \* MERGEFORMAT</w:instrText>
        </w:r>
        <w:r>
          <w:fldChar w:fldCharType="separate"/>
        </w:r>
        <w:r>
          <w:rPr>
            <w:lang w:val="zh-CN"/>
          </w:rPr>
          <w:t>4</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916E71">
    <w:pPr>
      <w:pStyle w:val="3"/>
      <w:jc w:val="center"/>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55157F">
    <w:pPr>
      <w:spacing w:line="14" w:lineRule="auto"/>
      <w:rPr>
        <w:sz w:val="20"/>
        <w:szCs w:val="20"/>
      </w:rPr>
    </w:pPr>
    <w:r>
      <mc:AlternateContent>
        <mc:Choice Requires="wps">
          <w:drawing>
            <wp:anchor distT="0" distB="0" distL="114300" distR="114300" simplePos="0" relativeHeight="251659264" behindDoc="1" locked="0" layoutInCell="1" allowOverlap="1">
              <wp:simplePos x="0" y="0"/>
              <wp:positionH relativeFrom="page">
                <wp:posOffset>3697605</wp:posOffset>
              </wp:positionH>
              <wp:positionV relativeFrom="page">
                <wp:posOffset>9931400</wp:posOffset>
              </wp:positionV>
              <wp:extent cx="166370" cy="139700"/>
              <wp:effectExtent l="0" t="0" r="0" b="0"/>
              <wp:wrapNone/>
              <wp:docPr id="79202992" name="Text Box 1"/>
              <wp:cNvGraphicFramePr/>
              <a:graphic xmlns:a="http://schemas.openxmlformats.org/drawingml/2006/main">
                <a:graphicData uri="http://schemas.microsoft.com/office/word/2010/wordprocessingShape">
                  <wps:wsp>
                    <wps:cNvSpPr txBox="1">
                      <a:spLocks noChangeArrowheads="1"/>
                    </wps:cNvSpPr>
                    <wps:spPr bwMode="auto">
                      <a:xfrm>
                        <a:off x="0" y="0"/>
                        <a:ext cx="166370" cy="139700"/>
                      </a:xfrm>
                      <a:prstGeom prst="rect">
                        <a:avLst/>
                      </a:prstGeom>
                      <a:noFill/>
                      <a:ln>
                        <a:noFill/>
                      </a:ln>
                    </wps:spPr>
                    <wps:txbx>
                      <w:txbxContent>
                        <w:p w14:paraId="04FDDE2D">
                          <w:pPr>
                            <w:spacing w:line="204" w:lineRule="exact"/>
                            <w:ind w:left="40"/>
                            <w:rPr>
                              <w:rFonts w:ascii="Times New Roman" w:hAnsi="Times New Roman" w:eastAsia="Times New Roman" w:cs="Times New Roman"/>
                              <w:sz w:val="18"/>
                              <w:szCs w:val="18"/>
                            </w:rPr>
                          </w:pPr>
                          <w:r>
                            <w:fldChar w:fldCharType="begin"/>
                          </w:r>
                          <w:r>
                            <w:rPr>
                              <w:rFonts w:ascii="Times New Roman"/>
                              <w:sz w:val="18"/>
                            </w:rPr>
                            <w:instrText xml:space="preserve"> PAGE </w:instrText>
                          </w:r>
                          <w:r>
                            <w:fldChar w:fldCharType="separate"/>
                          </w:r>
                          <w:r>
                            <w:rPr>
                              <w:rFonts w:ascii="Times New Roman"/>
                              <w:sz w:val="18"/>
                            </w:rPr>
                            <w:t>34</w:t>
                          </w:r>
                          <w:r>
                            <w:fldChar w:fldCharType="end"/>
                          </w:r>
                        </w:p>
                      </w:txbxContent>
                    </wps:txbx>
                    <wps:bodyPr rot="0" vert="horz" wrap="square" lIns="0" tIns="0" rIns="0" bIns="0" anchor="t" anchorCtr="0" upright="1">
                      <a:noAutofit/>
                    </wps:bodyPr>
                  </wps:wsp>
                </a:graphicData>
              </a:graphic>
            </wp:anchor>
          </w:drawing>
        </mc:Choice>
        <mc:Fallback>
          <w:pict>
            <v:shape id="Text Box 1" o:spid="_x0000_s1026" o:spt="202" type="#_x0000_t202" style="position:absolute;left:0pt;margin-left:291.15pt;margin-top:782pt;height:11pt;width:13.1pt;mso-position-horizontal-relative:page;mso-position-vertical-relative:page;z-index:-251657216;mso-width-relative:page;mso-height-relative:page;" filled="f" stroked="f" coordsize="21600,21600" o:gfxdata="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&#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9z3g19oAAAANAQAADwAAAAAAAAABACAAAAAiAAAAZHJz&#10;L2Rvd25yZXYueG1sUEsBAhQAFAAAAAgAh07iQA8FvwkCAgAACgQAAA4AAAAAAAAAAQAgAAAAKQEA&#10;AGRycy9lMm9Eb2MueG1sUEsFBgAAAAAGAAYAWQEAAJ0FAAAAAA==&#10;">
              <v:fill on="f" focussize="0,0"/>
              <v:stroke on="f"/>
              <v:imagedata o:title=""/>
              <o:lock v:ext="edit" aspectratio="f"/>
              <v:textbox inset="0mm,0mm,0mm,0mm">
                <w:txbxContent>
                  <w:p w14:paraId="04FDDE2D">
                    <w:pPr>
                      <w:spacing w:line="204" w:lineRule="exact"/>
                      <w:ind w:left="40"/>
                      <w:rPr>
                        <w:rFonts w:ascii="Times New Roman" w:hAnsi="Times New Roman" w:eastAsia="Times New Roman" w:cs="Times New Roman"/>
                        <w:sz w:val="18"/>
                        <w:szCs w:val="18"/>
                      </w:rPr>
                    </w:pPr>
                    <w:r>
                      <w:fldChar w:fldCharType="begin"/>
                    </w:r>
                    <w:r>
                      <w:rPr>
                        <w:rFonts w:ascii="Times New Roman"/>
                        <w:sz w:val="18"/>
                      </w:rPr>
                      <w:instrText xml:space="preserve"> PAGE </w:instrText>
                    </w:r>
                    <w:r>
                      <w:fldChar w:fldCharType="separate"/>
                    </w:r>
                    <w:r>
                      <w:rPr>
                        <w:rFonts w:ascii="Times New Roman"/>
                        <w:sz w:val="18"/>
                      </w:rPr>
                      <w:t>34</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VhYmNkNmUxNDkzMWRhYjlkMWIwZDBlY2QwNmM4OTEifQ=="/>
  </w:docVars>
  <w:rsids>
    <w:rsidRoot w:val="00000000"/>
    <w:rsid w:val="03522419"/>
    <w:rsid w:val="12C40F2B"/>
    <w:rsid w:val="1B6050F1"/>
    <w:rsid w:val="50EF43D0"/>
    <w:rsid w:val="7D585E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Indent 2"/>
    <w:basedOn w:val="1"/>
    <w:qFormat/>
    <w:uiPriority w:val="0"/>
    <w:pPr>
      <w:tabs>
        <w:tab w:val="right" w:pos="5670"/>
        <w:tab w:val="right" w:pos="7980"/>
      </w:tabs>
      <w:spacing w:line="360" w:lineRule="auto"/>
      <w:ind w:left="-360" w:firstLine="780"/>
    </w:pPr>
    <w:rPr>
      <w:rFonts w:ascii="仿宋_GB2312" w:eastAsia="仿宋_GB2312"/>
      <w:sz w:val="30"/>
    </w:r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5478</Words>
  <Characters>5570</Characters>
  <Lines>0</Lines>
  <Paragraphs>0</Paragraphs>
  <TotalTime>19</TotalTime>
  <ScaleCrop>false</ScaleCrop>
  <LinksUpToDate>false</LinksUpToDate>
  <CharactersWithSpaces>5987</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2026-06-10T06:55:00Z</dcterms:created>
  <dc:creator>Administrator</dc:creator>
  <cp:lastModifiedBy>大十三哥</cp:lastModifiedBy>
  <dcterms:modified xsi:type="dcterms:W3CDTF">2026-06-10T09:13:19Z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86D827EEB8FA4C828BCAB296A558B41B_12</vt:lpwstr>
  </property>
</Properties>
</file>