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版本号：KY2026-1-63920260803001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教学用钢琴项目采购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教学用钢琴项目采购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教学用钢琴项目采购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西安戏剧学院教学用钢琴采购项目，1批，具体内容详见技术要求。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法人提供会计师事务所出具的有效的2024或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双方约定，招标代理服务费参照国家计委颁布的《招标代理服务收费管理暂行办法》(计价格[2002]1980号)号文件执行，具体要求如下：中标金额在50万元以内的按照收费标准收取；中标金额50万元及以上的按照收费标准下浮20%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联系人：杨子雨、韩婷</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西安戏剧学院教学用钢琴采购项目，1批，具体内容详见技术要求。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立式钢琴</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标的名称：立式钢琴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一、采购清单</w:t>
            </w:r>
            <w:r>
              <w:rPr>
                <w:rFonts w:ascii="仿宋_GB2312" w:hAnsi="仿宋_GB2312" w:cs="仿宋_GB2312" w:eastAsia="仿宋_GB2312"/>
                <w:sz w:val="21"/>
                <w:b/>
              </w:rPr>
              <w:t>：</w:t>
            </w:r>
          </w:p>
          <w:tbl>
            <w:tblPr>
              <w:tblBorders>
                <w:top w:val="none" w:color="000000" w:sz="4"/>
                <w:left w:val="none" w:color="000000" w:sz="4"/>
                <w:bottom w:val="none" w:color="000000" w:sz="4"/>
                <w:right w:val="none" w:color="000000" w:sz="4"/>
                <w:insideH w:val="none"/>
                <w:insideV w:val="none"/>
              </w:tblBorders>
            </w:tblPr>
            <w:tblGrid>
              <w:gridCol w:w="298"/>
              <w:gridCol w:w="960"/>
              <w:gridCol w:w="465"/>
              <w:gridCol w:w="818"/>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立式钢琴</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不允许采购进口产品</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具体参数：</w:t>
            </w:r>
          </w:p>
          <w:p>
            <w:pPr>
              <w:pStyle w:val="null3"/>
              <w:jc w:val="left"/>
            </w:pPr>
            <w:r>
              <w:rPr>
                <w:rFonts w:ascii="仿宋_GB2312" w:hAnsi="仿宋_GB2312" w:cs="仿宋_GB2312" w:eastAsia="仿宋_GB2312"/>
                <w:sz w:val="21"/>
                <w:color w:val="000000"/>
              </w:rPr>
              <w:t>1、琴键数：88键</w:t>
            </w:r>
          </w:p>
          <w:p>
            <w:pPr>
              <w:pStyle w:val="null3"/>
              <w:jc w:val="left"/>
            </w:pPr>
            <w:r>
              <w:rPr>
                <w:rFonts w:ascii="仿宋_GB2312" w:hAnsi="仿宋_GB2312" w:cs="仿宋_GB2312" w:eastAsia="仿宋_GB2312"/>
                <w:sz w:val="21"/>
                <w:color w:val="000000"/>
              </w:rPr>
              <w:t>2、颜色：黑色亮光、镜面涂装</w:t>
            </w:r>
          </w:p>
          <w:p>
            <w:pPr>
              <w:pStyle w:val="null3"/>
              <w:jc w:val="left"/>
            </w:pPr>
            <w:r>
              <w:rPr>
                <w:rFonts w:ascii="仿宋_GB2312" w:hAnsi="仿宋_GB2312" w:cs="仿宋_GB2312" w:eastAsia="仿宋_GB2312"/>
                <w:sz w:val="21"/>
                <w:color w:val="000000"/>
              </w:rPr>
              <w:t>▲3、高度：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121cm 深：</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1</w:t>
            </w:r>
            <w:r>
              <w:rPr>
                <w:rFonts w:ascii="仿宋_GB2312" w:hAnsi="仿宋_GB2312" w:cs="仿宋_GB2312" w:eastAsia="仿宋_GB2312"/>
                <w:sz w:val="21"/>
                <w:color w:val="000000"/>
              </w:rPr>
              <w:t>cm 宽：</w:t>
            </w:r>
            <w:r>
              <w:rPr>
                <w:rFonts w:ascii="仿宋_GB2312" w:hAnsi="仿宋_GB2312" w:cs="仿宋_GB2312" w:eastAsia="仿宋_GB2312"/>
                <w:sz w:val="21"/>
                <w:color w:val="000000"/>
              </w:rPr>
              <w:t>≥</w:t>
            </w:r>
            <w:r>
              <w:rPr>
                <w:rFonts w:ascii="仿宋_GB2312" w:hAnsi="仿宋_GB2312" w:cs="仿宋_GB2312" w:eastAsia="仿宋_GB2312"/>
                <w:sz w:val="21"/>
                <w:color w:val="000000"/>
              </w:rPr>
              <w:t>152cm</w:t>
            </w:r>
          </w:p>
          <w:p>
            <w:pPr>
              <w:pStyle w:val="null3"/>
              <w:jc w:val="left"/>
            </w:pPr>
            <w:r>
              <w:rPr>
                <w:rFonts w:ascii="仿宋_GB2312" w:hAnsi="仿宋_GB2312" w:cs="仿宋_GB2312" w:eastAsia="仿宋_GB2312"/>
                <w:sz w:val="21"/>
                <w:color w:val="000000"/>
              </w:rPr>
              <w:t>4、击弦机材料：运动部件材质以</w:t>
            </w:r>
            <w:r>
              <w:rPr>
                <w:rFonts w:ascii="仿宋_GB2312" w:hAnsi="仿宋_GB2312" w:cs="仿宋_GB2312" w:eastAsia="仿宋_GB2312"/>
                <w:sz w:val="21"/>
                <w:color w:val="000000"/>
              </w:rPr>
              <w:t>实木为主</w:t>
            </w:r>
          </w:p>
          <w:p>
            <w:pPr>
              <w:pStyle w:val="null3"/>
              <w:jc w:val="left"/>
            </w:pPr>
            <w:r>
              <w:rPr>
                <w:rFonts w:ascii="仿宋_GB2312" w:hAnsi="仿宋_GB2312" w:cs="仿宋_GB2312" w:eastAsia="仿宋_GB2312"/>
                <w:sz w:val="21"/>
                <w:color w:val="000000"/>
              </w:rPr>
              <w:t>5、键盘：云杉实木制作、键体木材部分不能涂油漆、键皮与木材部分无痕粘接</w:t>
            </w:r>
          </w:p>
          <w:p>
            <w:pPr>
              <w:pStyle w:val="null3"/>
              <w:jc w:val="left"/>
            </w:pPr>
            <w:r>
              <w:rPr>
                <w:rFonts w:ascii="仿宋_GB2312" w:hAnsi="仿宋_GB2312" w:cs="仿宋_GB2312" w:eastAsia="仿宋_GB2312"/>
                <w:sz w:val="21"/>
                <w:color w:val="000000"/>
              </w:rPr>
              <w:t>6、音板：欧洲云杉木单层实木音板,原装进口生产</w:t>
            </w:r>
          </w:p>
          <w:p>
            <w:pPr>
              <w:pStyle w:val="null3"/>
              <w:jc w:val="left"/>
            </w:pPr>
            <w:r>
              <w:rPr>
                <w:rFonts w:ascii="仿宋_GB2312" w:hAnsi="仿宋_GB2312" w:cs="仿宋_GB2312" w:eastAsia="仿宋_GB2312"/>
                <w:sz w:val="21"/>
                <w:color w:val="000000"/>
              </w:rPr>
              <w:t>7、弦槌：进口高级羊毛毡冷压工艺制作、弦槌木芯采用硬枫木，</w:t>
            </w:r>
          </w:p>
          <w:p>
            <w:pPr>
              <w:pStyle w:val="null3"/>
              <w:jc w:val="left"/>
            </w:pPr>
            <w:r>
              <w:rPr>
                <w:rFonts w:ascii="仿宋_GB2312" w:hAnsi="仿宋_GB2312" w:cs="仿宋_GB2312" w:eastAsia="仿宋_GB2312"/>
                <w:sz w:val="21"/>
                <w:color w:val="000000"/>
              </w:rPr>
              <w:t>8、弦轴板：多层坚硬色木交错拼接而成，使用防潮密封胶粘合</w:t>
            </w:r>
          </w:p>
          <w:p>
            <w:pPr>
              <w:pStyle w:val="null3"/>
              <w:jc w:val="left"/>
            </w:pPr>
            <w:r>
              <w:rPr>
                <w:rFonts w:ascii="仿宋_GB2312" w:hAnsi="仿宋_GB2312" w:cs="仿宋_GB2312" w:eastAsia="仿宋_GB2312"/>
                <w:sz w:val="21"/>
                <w:color w:val="000000"/>
              </w:rPr>
              <w:t>9、键盘盖：带缓降器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10、琴弦：高级抛光琴弦、音色纯净音准稳定，表面无镀铬涂层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11、码桥：纯实木制作，不含合板材料、以粘接方式固定在音板上，正面不可用螺丝固定</w:t>
            </w:r>
          </w:p>
          <w:p>
            <w:pPr>
              <w:pStyle w:val="null3"/>
              <w:jc w:val="left"/>
            </w:pPr>
            <w:r>
              <w:rPr>
                <w:rFonts w:ascii="仿宋_GB2312" w:hAnsi="仿宋_GB2312" w:cs="仿宋_GB2312" w:eastAsia="仿宋_GB2312"/>
                <w:sz w:val="21"/>
                <w:color w:val="000000"/>
              </w:rPr>
              <w:t>12、踏板材料：实心纯铜制作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13、踏板连杆：金属连杆方式机械传动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14、铸铁板：使用真空铸造铸铁板,口字型全框架结构设计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color w:val="000000"/>
              </w:rPr>
              <w:t>15、制造方式：整琴及重要零部件由品牌原厂研发并生产</w:t>
            </w:r>
          </w:p>
          <w:p>
            <w:pPr>
              <w:pStyle w:val="null3"/>
              <w:jc w:val="left"/>
            </w:pPr>
            <w:r>
              <w:rPr>
                <w:rFonts w:ascii="仿宋_GB2312" w:hAnsi="仿宋_GB2312" w:cs="仿宋_GB2312" w:eastAsia="仿宋_GB2312"/>
                <w:sz w:val="21"/>
                <w:color w:val="000000"/>
              </w:rPr>
              <w:t>16、油漆：无铅环保油漆</w:t>
            </w:r>
          </w:p>
          <w:p>
            <w:pPr>
              <w:pStyle w:val="null3"/>
              <w:jc w:val="left"/>
            </w:pPr>
            <w:r>
              <w:rPr>
                <w:rFonts w:ascii="仿宋_GB2312" w:hAnsi="仿宋_GB2312" w:cs="仿宋_GB2312" w:eastAsia="仿宋_GB2312"/>
                <w:sz w:val="21"/>
                <w:color w:val="000000"/>
              </w:rPr>
              <w:t>17、附属品：每架钢琴原配琴凳</w:t>
            </w:r>
          </w:p>
          <w:p>
            <w:pPr>
              <w:pStyle w:val="null3"/>
            </w:pPr>
            <w:r>
              <w:rPr>
                <w:rFonts w:ascii="仿宋_GB2312" w:hAnsi="仿宋_GB2312" w:cs="仿宋_GB2312" w:eastAsia="仿宋_GB2312"/>
                <w:sz w:val="21"/>
                <w:color w:val="000000"/>
              </w:rPr>
              <w:t>18、根据学校具体使用场景进行调试，完全满足每个使用场景的合理化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西安戏剧学院琴房及琴练教室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其他，合同签订后，学校先行预付40%，剩余部分由供应商先行垫资，待所有货物到达指定地点、安装调试完成并由学校验收合格后，凭供应商开具的全额增值税专用发票或增值税普通发票， 10个工作日内一次性付清合同款项。 如供应商向学校提供银行、保险公司等金融机构出具的预付款保函或其他担保措施，学校可向供应商支付合同总价的40%作为预付款；待所有货物到达指定地点、安装调试完成并验收合格后，凭供应商开具的全额增值税专用发票或增值税普通发票， 10个工作日内付清剩余合同款项。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1、投标人需要在线提交所有通过电子化交易平台实施的政府采购项目的投标文件，同时，线下提交纸质投标文件正本壹份、副本叁份、电子版壹份（U盘壹份）。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2024或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投标人报价有可能影响产品质量或者不能诚信履约的，评标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 财务费用等成本构成事项详细陈述。 2. 投标人提交的相关证明材料，应当加盖投标人（法定名称）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中小企业声明函 8保证金交纳凭证.docx 4商务条款响应说明.docx 6响应方案说明.docx 3技术指标偏差表.docx 投标函 残疾人福利性单位声明函 标的清单 关于符合本国产品标准的声明函 2分项报价表.docx 投标文件封面 1开标一览表.docx 监狱企业的证明文件 7供应商承诺书.docx 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中小企业声明函 8保证金交纳凭证.docx 4商务条款响应说明.docx 6响应方案说明.docx 3技术指标偏差表.docx 投标函 残疾人福利性单位声明函 标的清单 关于符合本国产品标准的声明函 2分项报价表.docx 1开标一览表.docx 投标文件封面 监狱企业的证明文件 7供应商承诺书.docx 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中小企业声明函 8保证金交纳凭证.docx 4商务条款响应说明.docx 6响应方案说明.docx 3技术指标偏差表.docx 投标函 残疾人福利性单位声明函 标的清单 关于符合本国产品标准的声明函 2分项报价表.docx 投标文件封面 1开标一览表.docx 监狱企业的证明文件 7供应商承诺书.docx 5投标人资格证明文件.docx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产品技术参数和配置满足招标文件要求的,得36分。其中标注▲项参数不满足招标文件要求的1项扣3分，一般参数不满足招标文件要求的1项扣1.5分。 注：招标文件技术参数如需提供佐证材料证明技术响应性的，投标人应在投标文件中提供，否则视为负偏离。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3技术指标偏差表.docx</w:t>
            </w:r>
          </w:p>
          <w:p>
            <w:pPr>
              <w:pStyle w:val="null3"/>
            </w:pPr>
            <w:r>
              <w:rPr>
                <w:rFonts w:ascii="仿宋_GB2312" w:hAnsi="仿宋_GB2312" w:cs="仿宋_GB2312" w:eastAsia="仿宋_GB2312"/>
              </w:rPr>
              <w:t>6响应方案说明.docx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投标人提供针对本项目的实施方案，内容包含但不限于：①供货组织及进度计划；②安装调试方案；③质量保障措施；④验收方案。 以上方案各项内容全面详细、阐述条理清晰、内容合理、措施得当，贴合项目的实际情况，对评审内容中的各项要求有详细描述及说明得12分，每有一项缺项扣3分，每项内容中存在一处缺陷扣1分，扣完为止。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投标人提供针对本项目的售后服务方案，内容包含但不限于：①服务响应时间及服务人员安排；②钢琴上门调试方案；③应急措施。 以上方案各项内容全面详细、阐述条理清晰详尽、符合本项目采购需求，能有效保障本项目实施的得6分，每有一项缺项扣2分，每有一项内容存在一处缺陷，扣1分，扣完为止。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根据投标人提供针对本项目培训方案内容包含但不限于：①使用人员的日常保养措施；②使用维护操作。 以上方案各项内容全面详细、阐述条理清晰详尽、符合本项目采购需求，能有效保障本项目实施的得2分，每有一项缺项扣1分，每有一项内容存在一处缺陷，扣0.5分，扣完为止。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6响应方案说明.docx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提供投标人2023年1月1日至今同类项目业绩合同，每提供1份得2分，最高得10分。 注：业绩证明材料为加盖投标人公章的合同复印件或扫描件（含首页、采购设备品牌型号页、签字盖章页）时间以合同签订时间为准，未提供或提供不全的不得分。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2分项报价表.docx</w:t>
            </w:r>
          </w:p>
          <w:p>
            <w:pPr>
              <w:pStyle w:val="null3"/>
            </w:pPr>
            <w:r>
              <w:rPr>
                <w:rFonts w:ascii="仿宋_GB2312" w:hAnsi="仿宋_GB2312" w:cs="仿宋_GB2312" w:eastAsia="仿宋_GB2312"/>
              </w:rPr>
              <w:t>1开标一览表.docx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30，符合招标文件规定的小微企业、监狱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2分项报价表.docx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1开标一览表.docx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1开标一览表.docx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详见附件：8保证金交纳凭证.docx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