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大荔县下寨镇人民政府大荔县下寨镇阳李路沿线环境卫生整治提升项目竞争性磋商公告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大荔县下寨镇阳李路沿线环境卫生整治提升项目</w:t>
      </w:r>
      <w:r>
        <w:rPr>
          <w:rFonts w:ascii="仿宋_GB2312" w:hAnsi="仿宋_GB2312" w:cs="仿宋_GB2312" w:eastAsia="仿宋_GB2312"/>
        </w:rPr>
        <w:t>采购项目的潜在供应商应在</w:t>
      </w:r>
      <w:r>
        <w:rPr>
          <w:rFonts w:ascii="仿宋_GB2312" w:hAnsi="仿宋_GB2312" w:cs="仿宋_GB2312" w:eastAsia="仿宋_GB2312"/>
        </w:rPr>
        <w:t>大荔县西城街道办西二环北段551号</w:t>
      </w:r>
      <w:r>
        <w:rPr>
          <w:rFonts w:ascii="仿宋_GB2312" w:hAnsi="仿宋_GB2312" w:cs="仿宋_GB2312" w:eastAsia="仿宋_GB2312"/>
        </w:rPr>
        <w:t>获取采购文件，并于</w:t>
      </w:r>
      <w:r>
        <w:rPr>
          <w:rFonts w:ascii="仿宋_GB2312" w:hAnsi="仿宋_GB2312" w:cs="仿宋_GB2312" w:eastAsia="仿宋_GB2312"/>
        </w:rPr>
        <w:t xml:space="preserve"> 2026年07月21日 15时00分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项目编号：HY-ZB-028-2026</w:t>
      </w:r>
    </w:p>
    <w:p>
      <w:pPr>
        <w:pStyle w:val="null3"/>
      </w:pPr>
      <w:r>
        <w:rPr>
          <w:rFonts w:ascii="仿宋_GB2312" w:hAnsi="仿宋_GB2312" w:cs="仿宋_GB2312" w:eastAsia="仿宋_GB2312"/>
        </w:rPr>
        <w:t>项目名称：大荔县下寨镇阳李路沿线环境卫生整治提升项目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预算金额：599,195.71元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合同包1(大荔县下寨镇阳李路沿线环境卫生整治提升项目):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599,195.71元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599,195.71元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其他公共设施施工</w:t>
            </w:r>
          </w:p>
        </w:tc>
        <w:tc>
          <w:tcPr>
            <w:tcW w:type="dxa" w:w="1384"/>
          </w:tcPr>
          <w:p>
            <w:pPr>
              <w:pStyle w:val="null3"/>
            </w:pPr>
            <w:r>
              <w:rPr>
                <w:rFonts w:ascii="仿宋_GB2312" w:hAnsi="仿宋_GB2312" w:cs="仿宋_GB2312" w:eastAsia="仿宋_GB2312"/>
              </w:rPr>
              <w:t>大荔县下寨镇阳李路沿线环境卫生整治提升项目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599,195.71</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15日历天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合同包1(大荔县下寨镇阳李路沿线环境卫生整治提升项目)落实政府采购政策需满足的资格要求如下:</w:t>
      </w:r>
    </w:p>
    <w:p>
      <w:pPr>
        <w:pStyle w:val="null3"/>
        <w:ind w:left="480"/>
      </w:pPr>
      <w:r>
        <w:rPr>
          <w:rFonts w:ascii="仿宋_GB2312" w:hAnsi="仿宋_GB2312" w:cs="仿宋_GB2312" w:eastAsia="仿宋_GB2312"/>
        </w:rPr>
        <w:t>2.1《政府采购促进中小企业发展管理办法》（财库〔2020〕46号）；2.2《财政部司法部关于政府采购支持监狱企业发展有关问题的通知》（财库〔2014〕68号）；2.3《财政部民政部中国残疾人联合会关于促进残疾人就业政府采购政策的通知》（财库〔2017〕141号）；2.4《财政部国家发展改革委关于印发(节能产品政府采购实施意见)的通知》(财库〔2004〕185号)；2.5《国务院办公厅关于建立政府强制采购节能产品制度的通知》(国办发〔2007〕51号)；2.6《财政部环保总局关于环境标志产品政府采购实施的意见》(财库〔2006〕90号)；2.7《财政部发展改革委生态环境部市场监管总局关于调整优化节能产品、环境标志产品政府采购执行机制的通知》（财库〔2019〕9号）；2.8《关于印发环境标志产品政府采购品目清单的通知》（财库〔2019〕18号）；2.9《关于印发节能产品政府采购品目清单的通知》（财库〔2019〕19号）；2.10《财政部农业农村部国家乡村振兴局关于运用政府采购政策支持乡村产业振兴的通知》（财库〔2021〕19号）；2.11《陕西省财政厅关于印发陕西省中小企业政府采购信用融资办法》（陕财办采〔2018〕23号）；2.12《陕西省财政厅关于加快推进我省中小企业政府采购信用融资工作的通知》（陕财办采〔2020〕15号）。2.13本项目专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合同包1(大荔县下寨镇阳李路沿线环境卫生整治提升项目)特定资格要求如下:</w:t>
      </w:r>
    </w:p>
    <w:p>
      <w:pPr>
        <w:pStyle w:val="null3"/>
        <w:ind w:left="480"/>
      </w:pPr>
      <w:r>
        <w:rPr>
          <w:rFonts w:ascii="仿宋_GB2312" w:hAnsi="仿宋_GB2312" w:cs="仿宋_GB2312" w:eastAsia="仿宋_GB2312"/>
        </w:rPr>
        <w:t>3.1具有独立承担民事责任能力的法人、其他组织或自然人，法人或其他组织提供营业执照（事业单位法人证书）等合法证明文件。</w:t>
      </w:r>
      <w:r>
        <w:br/>
      </w:r>
      <w:r>
        <w:rPr>
          <w:rFonts w:ascii="仿宋_GB2312" w:hAnsi="仿宋_GB2312" w:cs="仿宋_GB2312" w:eastAsia="仿宋_GB2312"/>
        </w:rPr>
        <w:t>3.2财务状况报告：提供2025年度财务审计报告或提供开标前六个月内其基本存款账户开户银行出具的资信证明及基本存款账户开户证明资料。</w:t>
      </w:r>
      <w:r>
        <w:br/>
      </w:r>
      <w:r>
        <w:rPr>
          <w:rFonts w:ascii="仿宋_GB2312" w:hAnsi="仿宋_GB2312" w:cs="仿宋_GB2312" w:eastAsia="仿宋_GB2312"/>
        </w:rPr>
        <w:t>3.3社会保障资金缴纳证明：提供投标文件截止时间前12个月内至少一个月已缴纳的社会保障资金的凭据（专用收据或社会保险缴纳清单）；依法不需要缴纳社会保障资金的供应商应提供相关文件证明。</w:t>
      </w:r>
      <w:r>
        <w:br/>
      </w:r>
      <w:r>
        <w:rPr>
          <w:rFonts w:ascii="仿宋_GB2312" w:hAnsi="仿宋_GB2312" w:cs="仿宋_GB2312" w:eastAsia="仿宋_GB2312"/>
        </w:rPr>
        <w:t>3.1税收缴纳证明：提供投标文件截止时间前12个月内至少一个月已缴纳税收的凭据；依法免税的供应商应提供相关文件证明。</w:t>
      </w:r>
      <w:r>
        <w:br/>
      </w:r>
      <w:r>
        <w:rPr>
          <w:rFonts w:ascii="仿宋_GB2312" w:hAnsi="仿宋_GB2312" w:cs="仿宋_GB2312" w:eastAsia="仿宋_GB2312"/>
        </w:rPr>
        <w:t>3.5未被列入“信用中国”网站（www.creditchina.gov.cn）失信被执行人和重大税收违法案件当事人名单，不处于“中国政府采购网”(www.ccgp.gov.cn)“政府采购严重违法失信行为记录名单中禁止参加政府采购活动的情况。</w:t>
      </w:r>
      <w:r>
        <w:br/>
      </w:r>
      <w:r>
        <w:rPr>
          <w:rFonts w:ascii="仿宋_GB2312" w:hAnsi="仿宋_GB2312" w:cs="仿宋_GB2312" w:eastAsia="仿宋_GB2312"/>
        </w:rPr>
        <w:t>3.6须提供法定代表人授权书（附法定代表人、被授权人身份证复印件）及被授权人身份证原件；法定代表人直接参加投标，须提供法定代表人身份证明文件。</w:t>
      </w:r>
      <w:r>
        <w:br/>
      </w:r>
      <w:r>
        <w:rPr>
          <w:rFonts w:ascii="仿宋_GB2312" w:hAnsi="仿宋_GB2312" w:cs="仿宋_GB2312" w:eastAsia="仿宋_GB2312"/>
        </w:rPr>
        <w:t>3.7参加政府采购活动前三年内在经营活动中没有重大违法记录的书面声明；提供具有履行合同所必需的设备和专业技术能力的承诺函。</w:t>
      </w:r>
      <w:r>
        <w:br/>
      </w:r>
      <w:r>
        <w:rPr>
          <w:rFonts w:ascii="仿宋_GB2312" w:hAnsi="仿宋_GB2312" w:cs="仿宋_GB2312" w:eastAsia="仿宋_GB2312"/>
        </w:rPr>
        <w:t>3.8单位负责人为同一人或者存在控股、管理关系的不同单位不得同时参加，未提及之处详见采购文件。</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2026年07月09日 </w:t>
      </w:r>
      <w:r>
        <w:rPr>
          <w:rFonts w:ascii="仿宋_GB2312" w:hAnsi="仿宋_GB2312" w:cs="仿宋_GB2312" w:eastAsia="仿宋_GB2312"/>
        </w:rPr>
        <w:t>至</w:t>
      </w:r>
      <w:r>
        <w:rPr>
          <w:rFonts w:ascii="仿宋_GB2312" w:hAnsi="仿宋_GB2312" w:cs="仿宋_GB2312" w:eastAsia="仿宋_GB2312"/>
        </w:rPr>
        <w:t xml:space="preserve"> 2026年07月15日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大荔县西城街道办西二环北段551号</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500元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2026年07月21日 15时00分00秒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大荔县黄河宾馆黄河宴府一楼会议室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2026年07月21日 15时00分00秒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大荔县黄河宾馆黄河宴府一楼会议室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1"/>
        </w:rPr>
        <w:t>获取采购文件时，请携带有效的单位介绍信及被介绍人身份证复印件，加盖供应商公章（鲜章）。请供应商按照陕西省财政厅关于政府采购供应商注册登记有关事项通知中的要求，通过陕西省政府采购网（</w:t>
      </w:r>
      <w:r>
        <w:rPr>
          <w:rFonts w:ascii="仿宋_GB2312" w:hAnsi="仿宋_GB2312" w:cs="仿宋_GB2312" w:eastAsia="仿宋_GB2312"/>
          <w:sz w:val="21"/>
        </w:rPr>
        <w:t>http://www.ccgp-shaanxi.gov.cn/</w:t>
      </w:r>
      <w:r>
        <w:rPr>
          <w:rFonts w:ascii="仿宋_GB2312" w:hAnsi="仿宋_GB2312" w:cs="仿宋_GB2312" w:eastAsia="仿宋_GB2312"/>
          <w:sz w:val="21"/>
        </w:rPr>
        <w:t>）注册登记加入陕西省政府采购供应商库。</w:t>
      </w:r>
    </w:p>
    <w:p>
      <w:pPr>
        <w:pStyle w:val="null3"/>
      </w:pPr>
      <w:r>
        <w:rPr>
          <w:rFonts w:ascii="仿宋_GB2312" w:hAnsi="仿宋_GB2312" w:cs="仿宋_GB2312" w:eastAsia="仿宋_GB2312"/>
          <w:sz w:val="21"/>
        </w:rPr>
        <w:t>支持中小企业发展信用融资合作银行名单以陕西省政府采购网发布的最新名单为准，具体可登陆陕西省政府采购网</w:t>
      </w:r>
      <w:r>
        <w:rPr>
          <w:rFonts w:ascii="仿宋_GB2312" w:hAnsi="仿宋_GB2312" w:cs="仿宋_GB2312" w:eastAsia="仿宋_GB2312"/>
          <w:sz w:val="21"/>
        </w:rPr>
        <w:t>(www.ccgp-shaanxi.gov.cn/</w:t>
      </w:r>
      <w:r>
        <w:rPr>
          <w:rFonts w:ascii="仿宋_GB2312" w:hAnsi="仿宋_GB2312" w:cs="仿宋_GB2312" w:eastAsia="仿宋_GB2312"/>
          <w:sz w:val="21"/>
        </w:rPr>
        <w:t>）重要通知专栏查询。</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大荔县下寨镇人民政府</w:t>
      </w:r>
    </w:p>
    <w:p>
      <w:pPr>
        <w:pStyle w:val="null3"/>
      </w:pPr>
      <w:r>
        <w:rPr>
          <w:rFonts w:ascii="仿宋_GB2312" w:hAnsi="仿宋_GB2312" w:cs="仿宋_GB2312" w:eastAsia="仿宋_GB2312"/>
        </w:rPr>
        <w:t>地址：</w:t>
      </w:r>
      <w:r>
        <w:rPr>
          <w:rFonts w:ascii="仿宋_GB2312" w:hAnsi="仿宋_GB2312" w:cs="仿宋_GB2312" w:eastAsia="仿宋_GB2312"/>
        </w:rPr>
        <w:t>大荔县下寨镇下寨街道</w:t>
      </w:r>
    </w:p>
    <w:p>
      <w:pPr>
        <w:pStyle w:val="null3"/>
      </w:pPr>
      <w:r>
        <w:rPr>
          <w:rFonts w:ascii="仿宋_GB2312" w:hAnsi="仿宋_GB2312" w:cs="仿宋_GB2312" w:eastAsia="仿宋_GB2312"/>
        </w:rPr>
        <w:t>联系方式：</w:t>
      </w:r>
      <w:r>
        <w:rPr>
          <w:rFonts w:ascii="仿宋_GB2312" w:hAnsi="仿宋_GB2312" w:cs="仿宋_GB2312" w:eastAsia="仿宋_GB2312"/>
        </w:rPr>
        <w:t>15389601445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陕西翰元工程咨询有限公司</w:t>
      </w:r>
    </w:p>
    <w:p>
      <w:pPr>
        <w:pStyle w:val="null3"/>
      </w:pPr>
      <w:r>
        <w:rPr>
          <w:rFonts w:ascii="仿宋_GB2312" w:hAnsi="仿宋_GB2312" w:cs="仿宋_GB2312" w:eastAsia="仿宋_GB2312"/>
        </w:rPr>
        <w:t>地址：</w:t>
      </w:r>
      <w:r>
        <w:rPr>
          <w:rFonts w:ascii="仿宋_GB2312" w:hAnsi="仿宋_GB2312" w:cs="仿宋_GB2312" w:eastAsia="仿宋_GB2312"/>
        </w:rPr>
        <w:t>大荔县黄河宾馆黄河宴府一楼会议室</w:t>
      </w:r>
    </w:p>
    <w:p>
      <w:pPr>
        <w:pStyle w:val="null3"/>
      </w:pPr>
      <w:r>
        <w:rPr>
          <w:rFonts w:ascii="仿宋_GB2312" w:hAnsi="仿宋_GB2312" w:cs="仿宋_GB2312" w:eastAsia="仿宋_GB2312"/>
        </w:rPr>
        <w:t>联系方式：</w:t>
      </w:r>
      <w:r>
        <w:rPr>
          <w:rFonts w:ascii="仿宋_GB2312" w:hAnsi="仿宋_GB2312" w:cs="仿宋_GB2312" w:eastAsia="仿宋_GB2312"/>
        </w:rPr>
        <w:t>13093977939</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李沙沙</w:t>
      </w:r>
    </w:p>
    <w:p>
      <w:pPr>
        <w:pStyle w:val="null3"/>
      </w:pPr>
      <w:r>
        <w:rPr>
          <w:rFonts w:ascii="仿宋_GB2312" w:hAnsi="仿宋_GB2312" w:cs="仿宋_GB2312" w:eastAsia="仿宋_GB2312"/>
        </w:rPr>
        <w:t>电话：</w:t>
      </w:r>
      <w:r>
        <w:rPr>
          <w:rFonts w:ascii="仿宋_GB2312" w:hAnsi="仿宋_GB2312" w:cs="仿宋_GB2312" w:eastAsia="仿宋_GB2312"/>
        </w:rPr>
        <w:t>13093977939</w:t>
      </w:r>
    </w:p>
    <w:p>
      <w:pPr>
        <w:pStyle w:val="null3"/>
        <w:jc w:val="right"/>
      </w:pPr>
      <w:r>
        <w:rPr>
          <w:rFonts w:ascii="仿宋_GB2312" w:hAnsi="仿宋_GB2312" w:cs="仿宋_GB2312" w:eastAsia="仿宋_GB2312"/>
        </w:rPr>
        <w:t>陕西翰元工程咨询有限公司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