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版本号：SXWXZBDL2026-ZC-CS102520260901001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灞桥区2026年至2027年公共就业服务项目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SXWXZBDL2026-ZC-CS1025</w:t>
      </w:r>
      <w:r>
        <w:br/>
      </w:r>
      <w:r>
        <w:br/>
      </w:r>
      <w:r>
        <w:br/>
      </w:r>
    </w:p>
    <w:p>
      <w:pPr>
        <w:pStyle w:val="null3"/>
        <w:jc w:val="center"/>
        <w:outlineLvl w:val="2"/>
      </w:pPr>
      <w:r>
        <w:rPr>
          <w:rFonts w:ascii="仿宋_GB2312" w:hAnsi="仿宋_GB2312" w:cs="仿宋_GB2312" w:eastAsia="仿宋_GB2312"/>
          <w:sz w:val="28"/>
          <w:b/>
        </w:rPr>
        <w:t>西安市灞桥区人力资源和社会保障局</w:t>
      </w:r>
    </w:p>
    <w:p>
      <w:pPr>
        <w:pStyle w:val="null3"/>
        <w:jc w:val="center"/>
        <w:outlineLvl w:val="2"/>
      </w:pPr>
      <w:r>
        <w:rPr>
          <w:rFonts w:ascii="仿宋_GB2312" w:hAnsi="仿宋_GB2312" w:cs="仿宋_GB2312" w:eastAsia="仿宋_GB2312"/>
          <w:sz w:val="28"/>
          <w:b/>
        </w:rPr>
        <w:t>陕西万兴招标代理有限公司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陕西万兴招标代理有限公司</w:t>
      </w:r>
      <w:r>
        <w:rPr>
          <w:rFonts w:ascii="仿宋_GB2312" w:hAnsi="仿宋_GB2312" w:cs="仿宋_GB2312" w:eastAsia="仿宋_GB2312"/>
        </w:rPr>
        <w:t>（以下简称“代理机构”）受</w:t>
      </w:r>
      <w:r>
        <w:rPr>
          <w:rFonts w:ascii="仿宋_GB2312" w:hAnsi="仿宋_GB2312" w:cs="仿宋_GB2312" w:eastAsia="仿宋_GB2312"/>
        </w:rPr>
        <w:t>西安市灞桥区人力资源和社会保障局</w:t>
      </w:r>
      <w:r>
        <w:rPr>
          <w:rFonts w:ascii="仿宋_GB2312" w:hAnsi="仿宋_GB2312" w:cs="仿宋_GB2312" w:eastAsia="仿宋_GB2312"/>
        </w:rPr>
        <w:t>委托，拟对</w:t>
      </w:r>
      <w:r>
        <w:rPr>
          <w:rFonts w:ascii="仿宋_GB2312" w:hAnsi="仿宋_GB2312" w:cs="仿宋_GB2312" w:eastAsia="仿宋_GB2312"/>
        </w:rPr>
        <w:t>灞桥区2026年至2027年公共就业服务项目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SXWXZBDL2026-ZC-CS1025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灞桥区2026年至2027年公共就业服务项目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落实就业优先战略，聚焦高校毕业生、就业困难人员、农村转移劳动力等重点群体，精准发力稳就业、促就业，推动灞桥区高质量充分就业。2026年至2027年（自服务协议签订之日起12个月内）举办各类公共就业服务活动，打造高效、便捷的公共就业服务平台，将就业服务向基层延伸，落实落细群众“家门口”就业工作及公共就业服务进社区、招聘、政策宣传、职业介绍、就业指导等活动，以及重点群体“131”帮扶。为保障活动顺利开展，特制定采购方案。 为保证在有限时间内供应商能高质量完成本项目，本次磋商同一供应商可以参与多个合同包的磋商，但一个供应商仅限中一个合同包。</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情况：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pPr>
        <w:pStyle w:val="null3"/>
      </w:pPr>
      <w:r>
        <w:rPr>
          <w:rFonts w:ascii="仿宋_GB2312" w:hAnsi="仿宋_GB2312" w:cs="仿宋_GB2312" w:eastAsia="仿宋_GB2312"/>
        </w:rPr>
        <w:t>3、纳税证明：提供磋商截止日前六个月内任意一个月的纳税证明或完税证明（增值税、印花税、城市维护建设费、企业所得税等一种或多种税种），依法免税的单位提供相关证明材料。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4、社保缴纳：提供磋商截止日前六个月内任意一个月的社保资金交纳证明，依法不需要缴纳社保资金的单位提供相关证明材料。</w:t>
      </w:r>
    </w:p>
    <w:p>
      <w:pPr>
        <w:pStyle w:val="null3"/>
      </w:pPr>
      <w:r>
        <w:rPr>
          <w:rFonts w:ascii="仿宋_GB2312" w:hAnsi="仿宋_GB2312" w:cs="仿宋_GB2312" w:eastAsia="仿宋_GB2312"/>
        </w:rPr>
        <w:t>5、专业技术能力：提供具有履行合同所必需的设备和专业技术能力的承诺；</w:t>
      </w:r>
    </w:p>
    <w:p>
      <w:pPr>
        <w:pStyle w:val="null3"/>
      </w:pPr>
      <w:r>
        <w:rPr>
          <w:rFonts w:ascii="仿宋_GB2312" w:hAnsi="仿宋_GB2312" w:cs="仿宋_GB2312" w:eastAsia="仿宋_GB2312"/>
        </w:rPr>
        <w:t>6、无重大违法：参加本次政府采购活动前三年内在经营活动中没有重大违法记录的书面声明；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被授权人需提供在本单位近三个月内任意一个月的社保缴纳证明），法定代表人直接参加磋商，须提供法定代表人身份证明及身份证复印件。</w:t>
      </w:r>
    </w:p>
    <w:p>
      <w:pPr>
        <w:pStyle w:val="null3"/>
      </w:pPr>
      <w:r>
        <w:rPr>
          <w:rFonts w:ascii="仿宋_GB2312" w:hAnsi="仿宋_GB2312" w:cs="仿宋_GB2312" w:eastAsia="仿宋_GB2312"/>
        </w:rPr>
        <w:t>8、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9、供应商须具备有效的《人力资源服务许可证》：供应商须具备有效的《人力资源服务许可证》。</w:t>
      </w:r>
    </w:p>
    <w:p>
      <w:pPr>
        <w:pStyle w:val="null3"/>
      </w:pPr>
      <w:r>
        <w:rPr>
          <w:rFonts w:ascii="仿宋_GB2312" w:hAnsi="仿宋_GB2312" w:cs="仿宋_GB2312" w:eastAsia="仿宋_GB2312"/>
        </w:rPr>
        <w:t>10、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需在项目电子化交易系统中按要求填写《企业关系关联承诺书》完成承诺并进行电子签章；</w:t>
      </w:r>
    </w:p>
    <w:p>
      <w:pPr>
        <w:pStyle w:val="null3"/>
      </w:pPr>
      <w:r>
        <w:rPr>
          <w:rFonts w:ascii="仿宋_GB2312" w:hAnsi="仿宋_GB2312" w:cs="仿宋_GB2312" w:eastAsia="仿宋_GB2312"/>
        </w:rPr>
        <w:t>11、联合体：本项目不接受联合体磋商。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情况：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pPr>
        <w:pStyle w:val="null3"/>
      </w:pPr>
      <w:r>
        <w:rPr>
          <w:rFonts w:ascii="仿宋_GB2312" w:hAnsi="仿宋_GB2312" w:cs="仿宋_GB2312" w:eastAsia="仿宋_GB2312"/>
        </w:rPr>
        <w:t>3、纳税证明：提供磋商截止日前六个月内任意一个月的纳税证明或完税证明（增值税、印花税、城市维护建设费、企业所得税等一种或多种税种），依法免税的单位提供相关证明材料。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4、社保缴纳：提供磋商截止日前六个月内任意一个月的社保资金交纳证明，依法不需要缴纳社保资金的单位提供相关证明材料。</w:t>
      </w:r>
    </w:p>
    <w:p>
      <w:pPr>
        <w:pStyle w:val="null3"/>
      </w:pPr>
      <w:r>
        <w:rPr>
          <w:rFonts w:ascii="仿宋_GB2312" w:hAnsi="仿宋_GB2312" w:cs="仿宋_GB2312" w:eastAsia="仿宋_GB2312"/>
        </w:rPr>
        <w:t>5、专业技术能力：提供具有履行合同所必需的设备和专业技术能力的承诺；</w:t>
      </w:r>
    </w:p>
    <w:p>
      <w:pPr>
        <w:pStyle w:val="null3"/>
      </w:pPr>
      <w:r>
        <w:rPr>
          <w:rFonts w:ascii="仿宋_GB2312" w:hAnsi="仿宋_GB2312" w:cs="仿宋_GB2312" w:eastAsia="仿宋_GB2312"/>
        </w:rPr>
        <w:t>6、无重大违法：参加本次政府采购活动前三年内在经营活动中没有重大违法记录的书面声明；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被授权人需提供在本单位近三个月内任意一个月的社保缴纳证明），法定代表人直接参加磋商，须提供法定代表人身份证明及身份证复印件。</w:t>
      </w:r>
    </w:p>
    <w:p>
      <w:pPr>
        <w:pStyle w:val="null3"/>
      </w:pPr>
      <w:r>
        <w:rPr>
          <w:rFonts w:ascii="仿宋_GB2312" w:hAnsi="仿宋_GB2312" w:cs="仿宋_GB2312" w:eastAsia="仿宋_GB2312"/>
        </w:rPr>
        <w:t>8、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9、供应商须具备有效的《人力资源服务许可证》：供应商须具备有效的《人力资源服务许可证》。</w:t>
      </w:r>
    </w:p>
    <w:p>
      <w:pPr>
        <w:pStyle w:val="null3"/>
      </w:pPr>
      <w:r>
        <w:rPr>
          <w:rFonts w:ascii="仿宋_GB2312" w:hAnsi="仿宋_GB2312" w:cs="仿宋_GB2312" w:eastAsia="仿宋_GB2312"/>
        </w:rPr>
        <w:t>10、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需在项目电子化交易系统中按要求填写《企业关系关联承诺书》完成承诺并进行电子签章；</w:t>
      </w:r>
    </w:p>
    <w:p>
      <w:pPr>
        <w:pStyle w:val="null3"/>
      </w:pPr>
      <w:r>
        <w:rPr>
          <w:rFonts w:ascii="仿宋_GB2312" w:hAnsi="仿宋_GB2312" w:cs="仿宋_GB2312" w:eastAsia="仿宋_GB2312"/>
        </w:rPr>
        <w:t>11、联合体：本项目不接受联合体磋商。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情况：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pPr>
        <w:pStyle w:val="null3"/>
      </w:pPr>
      <w:r>
        <w:rPr>
          <w:rFonts w:ascii="仿宋_GB2312" w:hAnsi="仿宋_GB2312" w:cs="仿宋_GB2312" w:eastAsia="仿宋_GB2312"/>
        </w:rPr>
        <w:t>3、纳税证明：提供磋商截止日前六个月内任意一个月的纳税证明或完税证明（增值税、印花税、城市维护建设费、企业所得税等一种或多种税种），依法免税的单位提供相关证明材料。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4、社保缴纳：提供磋商截止日前六个月内任意一个月的社保资金交纳证明，依法不需要缴纳社保资金的单位提供相关证明材料。</w:t>
      </w:r>
    </w:p>
    <w:p>
      <w:pPr>
        <w:pStyle w:val="null3"/>
      </w:pPr>
      <w:r>
        <w:rPr>
          <w:rFonts w:ascii="仿宋_GB2312" w:hAnsi="仿宋_GB2312" w:cs="仿宋_GB2312" w:eastAsia="仿宋_GB2312"/>
        </w:rPr>
        <w:t>5、专业技术能力：提供具有履行合同所必需的设备和专业技术能力的承诺；</w:t>
      </w:r>
    </w:p>
    <w:p>
      <w:pPr>
        <w:pStyle w:val="null3"/>
      </w:pPr>
      <w:r>
        <w:rPr>
          <w:rFonts w:ascii="仿宋_GB2312" w:hAnsi="仿宋_GB2312" w:cs="仿宋_GB2312" w:eastAsia="仿宋_GB2312"/>
        </w:rPr>
        <w:t>6、无重大违法：参加本次政府采购活动前三年内在经营活动中没有重大违法记录的书面声明；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被授权人需提供在本单位近三个月内任意一个月的社保缴纳证明），法定代表人直接参加磋商，须提供法定代表人身份证明及身份证复印件。</w:t>
      </w:r>
    </w:p>
    <w:p>
      <w:pPr>
        <w:pStyle w:val="null3"/>
      </w:pPr>
      <w:r>
        <w:rPr>
          <w:rFonts w:ascii="仿宋_GB2312" w:hAnsi="仿宋_GB2312" w:cs="仿宋_GB2312" w:eastAsia="仿宋_GB2312"/>
        </w:rPr>
        <w:t>8、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9、供应商须具备有效的《人力资源服务许可证》：供应商须具备有效的《人力资源服务许可证》。</w:t>
      </w:r>
    </w:p>
    <w:p>
      <w:pPr>
        <w:pStyle w:val="null3"/>
      </w:pPr>
      <w:r>
        <w:rPr>
          <w:rFonts w:ascii="仿宋_GB2312" w:hAnsi="仿宋_GB2312" w:cs="仿宋_GB2312" w:eastAsia="仿宋_GB2312"/>
        </w:rPr>
        <w:t>10、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需在项目电子化交易系统中按要求填写《企业关系关联承诺书》完成承诺并进行电子签章；</w:t>
      </w:r>
    </w:p>
    <w:p>
      <w:pPr>
        <w:pStyle w:val="null3"/>
      </w:pPr>
      <w:r>
        <w:rPr>
          <w:rFonts w:ascii="仿宋_GB2312" w:hAnsi="仿宋_GB2312" w:cs="仿宋_GB2312" w:eastAsia="仿宋_GB2312"/>
        </w:rPr>
        <w:t>11、联合体：本项目不接受联合体磋商。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西安市灞桥区人力资源和社会保障局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西安市灞桥区新医路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陈力文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15991664634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陕西万兴招标代理有限公司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陕西省西安市莲湖区北关正街35号方兴大厦4-018室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李玉萍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029-89627187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西安市灞桥区政府采购管理股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采购包1：778,000.00元</w:t>
            </w:r>
          </w:p>
          <w:p>
            <w:pPr>
              <w:pStyle w:val="null3"/>
            </w:pPr>
            <w:r>
              <w:rPr>
                <w:rFonts w:ascii="仿宋_GB2312" w:hAnsi="仿宋_GB2312" w:cs="仿宋_GB2312" w:eastAsia="仿宋_GB2312"/>
              </w:rPr>
              <w:t>采购包2：380,000.00元</w:t>
            </w:r>
          </w:p>
          <w:p>
            <w:pPr>
              <w:pStyle w:val="null3"/>
            </w:pPr>
            <w:r>
              <w:rPr>
                <w:rFonts w:ascii="仿宋_GB2312" w:hAnsi="仿宋_GB2312" w:cs="仿宋_GB2312" w:eastAsia="仿宋_GB2312"/>
              </w:rPr>
              <w:t>采购包3：392,000.00元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颁发的《招标代理服务收费管理暂行办法》（计价格[2002]1980号）和国家发展和改革委员会办公厅颁发的《关于招标代理服务收费有关问题的通知》（发改办价格[2003]857号）的有关规定下浮20%执行。2.成交单位在领取成交通知书前，须向采购代理机构一次性支付招标代理服务费。3.招标代理服务费交纳信息：户名：陕西万兴招标代理有限公司开户行：北京银行股份有限公司西安大明宫支行账号：20000034467500016437653请成交供应商按照要求将招标代理服务费汇入以上指定账户，如因自身原因发生错误，产生的不利后果均由成交供应商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西安市灞桥区人力资源和社会保障局</w:t>
      </w:r>
      <w:r>
        <w:rPr>
          <w:rFonts w:ascii="仿宋_GB2312" w:hAnsi="仿宋_GB2312" w:cs="仿宋_GB2312" w:eastAsia="仿宋_GB2312"/>
        </w:rPr>
        <w:t>和</w:t>
      </w:r>
      <w:r>
        <w:rPr>
          <w:rFonts w:ascii="仿宋_GB2312" w:hAnsi="仿宋_GB2312" w:cs="仿宋_GB2312" w:eastAsia="仿宋_GB2312"/>
        </w:rPr>
        <w:t>陕西万兴招标代理有限公司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西安市灞桥区人力资源和社会保障局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陕西万兴招标代理有限公司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西安市灞桥区人力资源和社会保障局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陕西万兴招标代理有限公司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根据磋商文件及合同约定执行。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根据磋商文件及合同约定执行。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联系人：李玉萍</w:t>
      </w:r>
    </w:p>
    <w:p>
      <w:pPr>
        <w:pStyle w:val="null3"/>
      </w:pPr>
      <w:r>
        <w:rPr>
          <w:rFonts w:ascii="仿宋_GB2312" w:hAnsi="仿宋_GB2312" w:cs="仿宋_GB2312" w:eastAsia="仿宋_GB2312"/>
        </w:rPr>
        <w:t>联系电话：029-89627187</w:t>
      </w:r>
    </w:p>
    <w:p>
      <w:pPr>
        <w:pStyle w:val="null3"/>
      </w:pPr>
      <w:r>
        <w:rPr>
          <w:rFonts w:ascii="仿宋_GB2312" w:hAnsi="仿宋_GB2312" w:cs="仿宋_GB2312" w:eastAsia="仿宋_GB2312"/>
        </w:rPr>
        <w:t>地址：陕西省西安市莲湖区北关正街35号方兴大厦4-018室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落实就业优先战略，聚焦高校毕业生、就业困难人员、农村转移劳动力等重点群体，精准发力稳就业、促就业，推动灞桥区高质量充分就业。2026年至2027年（自服务协议签订之日起12个月内）举办各类公共就业服务活动，打造高效、便捷的公共就业服务平台，将就业服务向基层延伸，落实落细群众“家门口”就业工作及公共就业服务进社区、招聘、政策宣传、职业介绍、就业指导等活动，以及重点群体“131”帮扶。为保障活动顺利开展，特制定采购方案。 为保证在有限时间内供应商能高质量完成本项目，本次磋商同一供应商可以参与多个合同包的磋商，但一个供应商仅限中一个合同包。</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778,000.00</w:t>
      </w:r>
    </w:p>
    <w:p>
      <w:pPr>
        <w:pStyle w:val="null3"/>
      </w:pPr>
      <w:r>
        <w:rPr>
          <w:rFonts w:ascii="仿宋_GB2312" w:hAnsi="仿宋_GB2312" w:cs="仿宋_GB2312" w:eastAsia="仿宋_GB2312"/>
        </w:rPr>
        <w:t>采购包最高限价（元）: 778,000.00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重点群体就业帮扶和小型就业创业服务活动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778,000.00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380,000.00</w:t>
      </w:r>
    </w:p>
    <w:p>
      <w:pPr>
        <w:pStyle w:val="null3"/>
      </w:pPr>
      <w:r>
        <w:rPr>
          <w:rFonts w:ascii="仿宋_GB2312" w:hAnsi="仿宋_GB2312" w:cs="仿宋_GB2312" w:eastAsia="仿宋_GB2312"/>
        </w:rPr>
        <w:t>采购包最高限价（元）: 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大型、中型综合类招聘活动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392,000.00</w:t>
      </w:r>
    </w:p>
    <w:p>
      <w:pPr>
        <w:pStyle w:val="null3"/>
      </w:pPr>
      <w:r>
        <w:rPr>
          <w:rFonts w:ascii="仿宋_GB2312" w:hAnsi="仿宋_GB2312" w:cs="仿宋_GB2312" w:eastAsia="仿宋_GB2312"/>
        </w:rPr>
        <w:t>采购包最高限价（元）: 392,000.00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高校毕业生就业创业服务活动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392,000.00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标的名称：重点群体就业帮扶和小型就业创业服务活动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1.重点群体就业帮扶。一是每月对采购方提供的库存登记失业人员、就业困难人员以及每日对提供的新增登记失业人员，开展“一对一”帮扶，按照一人一策实施精准帮扶，全面落实“131”帮扶标准，即1次职业指导，3次岗位推荐，1次免费技能培训信息，持续跟进帮扶，宣传就业创业扶持政策，同时建立“131”帮扶台账，及时反馈帮扶台账，确保帮扶过程全程记录，可追溯查询，资料可归档；二是每月对提供的库存应往届高校毕业生（着重帮扶2026届及2027届高校毕业生，约3000人）落实“1131”就业跟踪帮扶，按照上级部门规定的时间节点，完成一人一策实施精准帮扶，即提供1次政策宣介、1次职业指导、3次岗位推介、1次技能培训或就业见习机会，及时反馈跟踪帮扶台账，确保帮扶过程全程记录，可追溯查询，资料可归档。</w:t>
            </w:r>
          </w:p>
          <w:p>
            <w:pPr>
              <w:pStyle w:val="null3"/>
            </w:pPr>
            <w:r>
              <w:rPr>
                <w:rFonts w:ascii="仿宋_GB2312" w:hAnsi="仿宋_GB2312" w:cs="仿宋_GB2312" w:eastAsia="仿宋_GB2312"/>
                <w:sz w:val="24"/>
              </w:rPr>
              <w:t>2.开展各类就业服务活动。依托就业创业服务驿站摸排辖区企业用工需求及各类重点群体求职需求，提供用工保障、就业指导、求职登记等服务，建立供需台账。在此基础上开展就业服务进社区、职业指导、零工市集、政策宣传、岗位推荐、小型招聘等活动，做好活动搭建、信息宣传，每场活动规范留存签到表、现场影像、活动小结等资料，确保服务过程可查。累计开展各类就业服务活动不少于63场次，其中就业服务进社区等活动30场次，零工市集9场次，职业指导24场次。</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标的名称：大型、中型综合类招聘活动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在辖区各街办、社区（村）举办就业援助、春风行动等现场招聘活动不少于</w:t>
            </w:r>
            <w:r>
              <w:rPr>
                <w:rFonts w:ascii="仿宋_GB2312" w:hAnsi="仿宋_GB2312" w:cs="仿宋_GB2312" w:eastAsia="仿宋_GB2312"/>
                <w:sz w:val="24"/>
              </w:rPr>
              <w:t>12场（其中：50家以上参会企业不少于3场、30家以上参会企业不少于9场）；线上直播带岗不少于5场。负责现场招聘会和线上直播带岗的参会单位邀约。严格审核企业资质，做好参会单位邀约、用工岗位归集整理、现场签到，以及桁架、海报、桌牌、企业招聘简章、横幅等活动物料设计与制作、现场搭建与布置与现场摄影、秩序维护，做好活动台账及资料归档，做好活动媒体宣传和信息发布，满足群众“家门口”就业需求。</w:t>
            </w:r>
          </w:p>
          <w:p>
            <w:pPr>
              <w:pStyle w:val="null3"/>
            </w:pP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标的名称：高校毕业生就业创业服务活动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1.校园招聘活动。承办活动共16场。负责发布活动会讯、开展活动前期媒体宣传；严格审核企业资质，做好参会单位邀约、用工岗位归集整理（岗位必须适配毕业生求职需求）以及现场签到，小型专场招聘活动参会企业15-20家；邀请1-2名就业指导老师到场，提供简历面诊以及职业指导；做好桁架、海报、桌牌、企业招聘简章、横幅等活动物料设计与制作、现场搭建与布置与现场摄影、秩序维护等；联络新闻媒体进行活动报道；做好活动台账及资料归档。</w:t>
            </w:r>
          </w:p>
          <w:p>
            <w:pPr>
              <w:pStyle w:val="null3"/>
              <w:jc w:val="left"/>
            </w:pPr>
            <w:r>
              <w:rPr>
                <w:rFonts w:ascii="仿宋_GB2312" w:hAnsi="仿宋_GB2312" w:cs="仿宋_GB2312" w:eastAsia="仿宋_GB2312"/>
                <w:sz w:val="24"/>
              </w:rPr>
              <w:t>2.网络招聘活动。承办活动共24场。根据实际需要搭建网络招聘会（同步现场招聘会或单独搭建），通过多种渠道进行招聘会前期宣传，提升群众知晓度，确保群众参与度；负责线上参会单位资质审核，确保参会企业不少于30家（用工企业及岗位需求须适配专场招聘主题），同时做好线上平台技术保障。</w:t>
            </w:r>
          </w:p>
          <w:p>
            <w:pPr>
              <w:pStyle w:val="null3"/>
              <w:jc w:val="left"/>
            </w:pPr>
            <w:r>
              <w:rPr>
                <w:rFonts w:ascii="仿宋_GB2312" w:hAnsi="仿宋_GB2312" w:cs="仿宋_GB2312" w:eastAsia="仿宋_GB2312"/>
                <w:sz w:val="24"/>
              </w:rPr>
              <w:t>3.职业指导公开课。承办活动共8场。负责发布活动会讯；负责课程主题设计；邀请资深职业指导老师开展校园授课；做好桁架、横幅、桌牌、音响设备等活动物料准备与场地布置、现场签到、活动摄影；根据活动需要配套线上同步直播；联络新闻媒体进行活动宣传；做好活动资料整理归档。</w:t>
            </w:r>
          </w:p>
          <w:p>
            <w:pPr>
              <w:pStyle w:val="null3"/>
            </w:pPr>
            <w:r>
              <w:rPr>
                <w:rFonts w:ascii="仿宋_GB2312" w:hAnsi="仿宋_GB2312" w:cs="仿宋_GB2312" w:eastAsia="仿宋_GB2312"/>
                <w:sz w:val="24"/>
              </w:rPr>
              <w:t>4.求职训练营。承办活动共3期，每期训练营为2天。统筹课程整体策划及流程安排；做好活动前期媒体宣传；营训前期开展需求调研并负责调研数据采集与分析；营训中期提供模拟化面试辅导、求职攻略、简历制作等指导课程；营训后期完整留存实训记录等归档资料，提供结项报告。负责邀请专业就业指导老师开展校园授课；做好桁架、横幅、音响设备等活动物料准备与场地布置、现场签到、活动摄影；联络新闻媒体进行活动宣传。</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执行中华人民共和国行业现行标准、规定、规程及规范，符合行业和地方通用标准和惯例要求。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执行中华人民共和国行业现行标准、规定、规程及规范，符合行业和地方通用标准和惯例要求。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执行中华人民共和国行业现行标准、规定、规程及规范，符合行业和地方通用标准和惯例要求。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进度款，合同执行完毕且经甲方验收合格及审核完毕后，达到付款条件起10个工作日内，支付合同总金额的60.0%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进度款，合同执行完毕且经甲方验收合格及审核完毕后，达到付款条件起10个工作日内，支付合同总金额的60.0%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进度款，合同执行完毕且经甲方验收合格及审核完毕后，达到付款条件起10个工作日内，支付合同总金额的60.0%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根据磋商文件及合同约定执行。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根据磋商文件及合同约定执行。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1.本项目合同包1、合同包2、合同包3为非专门面向中小企业采购。 2.本项目属性为服务。 3.本项目合同包1、合同包2、合同包3采购标的所属行业为：租赁和商务服务业； 4.本项目是否属于信用担保试点范围：否。 5.磋商时供应商无需提交纸质响应文件，结果公告发布后由成交供应商在领取成交通知书时提供纸质响应文件两套及电子版U盘一个用于备案。采用电子化评审系统的采购项目，其纸质响应文件应从政府采购项目响应文件制作软件中导出，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 （2）税收缴纳证明：提供磋商截止日前六个月内任意一个月的纳税证明或完税证明（增值税、印花税、城市维护建设费、企业所得税等一种或多种税种），依法免税的单位提供相关证明材料。 （3）社会保障资金缴纳证明：提供磋商截止日前六个月内任意一个月的社保资金交纳证明，依法不需要缴纳社保资金的单位提供相关证明材料； （4）参加本次政府采购活动前三年内在经营活动中没有重大违法记录的书面声明； （5）提供具有履行合同所必需的设备和专业技术能力的承诺； （6）法定代表人授权书（附法定代表人、被授权人身份证复印件，被授权人需提供在本单位近三个月内任意一个月的社保缴纳证明），法定代表人直接参加磋商，须提供法定代表人身份证明及身份证复印件； （7）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 （8）供应商须具备有效的《人力资源服务许可证》； （9）本项目不接受联合体磋商。</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响应函 商务条款偏离表.docx 资格证明文件.docx 监狱企业的证明文件 磋商服务方案.docx 服务应答表.docx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 供应商需在项目电子化交易系统中按要求填写《企业关系关联承诺书》完成承诺并进行电子签章；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 （2）税收缴纳证明：提供磋商截止日前六个月内任意一个月的纳税证明或完税证明（增值税、印花税、城市维护建设费、企业所得税等一种或多种税种），依法免税的单位提供相关证明材料。 （3）社会保障资金缴纳证明：提供磋商截止日前六个月内任意一个月的社保资金交纳证明，依法不需要缴纳社保资金的单位提供相关证明材料； （4）参加本次政府采购活动前三年内在经营活动中没有重大违法记录的书面声明； （5）提供具有履行合同所必需的设备和专业技术能力的承诺； （6）法定代表人授权书（附法定代表人、被授权人身份证复印件，被授权人需提供在本单位近三个月内任意一个月的社保缴纳证明），法定代表人直接参加磋商，须提供法定代表人身份证明及身份证复印件； （7）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 （8）供应商须具备有效的《人力资源服务许可证》； （9）本项目不接受联合体磋商。</w:t>
            </w:r>
          </w:p>
        </w:tc>
        <w:tc>
          <w:tcPr>
            <w:tcW w:type="dxa" w:w="1661"/>
          </w:tcPr>
          <w:p>
            <w:pPr>
              <w:pStyle w:val="null3"/>
            </w:pPr>
            <w:r>
              <w:rPr>
                <w:rFonts w:ascii="仿宋_GB2312" w:hAnsi="仿宋_GB2312" w:cs="仿宋_GB2312" w:eastAsia="仿宋_GB2312"/>
              </w:rPr>
              <w:t>响应文件封面 中小企业声明函 残疾人福利性单位声明函 承诺书.docx 标的清单 报价表 响应函 资格证明文件.docx 商务条款偏离表.docx 磋商服务方案.docx 监狱企业的证明文件 服务应答表.docx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 供应商需在项目电子化交易系统中按要求填写《企业关系关联承诺书》完成承诺并进行电子签章；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 （2）税收缴纳证明：提供磋商截止日前六个月内任意一个月的纳税证明或完税证明（增值税、印花税、城市维护建设费、企业所得税等一种或多种税种），依法免税的单位提供相关证明材料。 （3）社会保障资金缴纳证明：提供磋商截止日前六个月内任意一个月的社保资金交纳证明，依法不需要缴纳社保资金的单位提供相关证明材料； （4）参加本次政府采购活动前三年内在经营活动中没有重大违法记录的书面声明； （5）提供具有履行合同所必需的设备和专业技术能力的承诺； （6）法定代表人授权书（附法定代表人、被授权人身份证复印件，被授权人需提供在本单位近三个月内任意一个月的社保缴纳证明），法定代表人直接参加磋商，须提供法定代表人身份证明及身份证复印件； （7）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 （8）供应商须具备有效的《人力资源服务许可证》； （9）本项目不接受联合体磋商。</w:t>
            </w:r>
          </w:p>
        </w:tc>
        <w:tc>
          <w:tcPr>
            <w:tcW w:type="dxa" w:w="1661"/>
          </w:tcPr>
          <w:p>
            <w:pPr>
              <w:pStyle w:val="null3"/>
            </w:pPr>
            <w:r>
              <w:rPr>
                <w:rFonts w:ascii="仿宋_GB2312" w:hAnsi="仿宋_GB2312" w:cs="仿宋_GB2312" w:eastAsia="仿宋_GB2312"/>
              </w:rPr>
              <w:t>响应文件封面 中小企业声明函 残疾人福利性单位声明函 承诺书.docx 标的清单 报价表 响应函 商务条款偏离表.docx 资格证明文件.docx 磋商服务方案.docx 监狱企业的证明文件 服务应答表.docx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 供应商需在项目电子化交易系统中按要求填写《企业关系关联承诺书》完成承诺并进行电子签章；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响应函 商务条款偏离表.docx 资格证明文件.docx 监狱企业的证明文件 磋商服务方案.docx 服务应答表.docx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财务情况</w:t>
            </w:r>
          </w:p>
        </w:tc>
        <w:tc>
          <w:tcPr>
            <w:tcW w:type="dxa" w:w="3322"/>
          </w:tcPr>
          <w:p>
            <w:pPr>
              <w:pStyle w:val="null3"/>
            </w:pPr>
            <w:r>
              <w:rPr>
                <w:rFonts w:ascii="仿宋_GB2312" w:hAnsi="仿宋_GB2312" w:cs="仿宋_GB2312" w:eastAsia="仿宋_GB2312"/>
              </w:rPr>
              <w:t>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提供磋商截止日前六个月内任意一个月的纳税证明或完税证明（增值税、印花税、城市维护建设费、企业所得税等一种或多种税种），依法免税的单位提供相关证明材料。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w:t>
            </w:r>
          </w:p>
        </w:tc>
        <w:tc>
          <w:tcPr>
            <w:tcW w:type="dxa" w:w="3322"/>
          </w:tcPr>
          <w:p>
            <w:pPr>
              <w:pStyle w:val="null3"/>
            </w:pPr>
            <w:r>
              <w:rPr>
                <w:rFonts w:ascii="仿宋_GB2312" w:hAnsi="仿宋_GB2312" w:cs="仿宋_GB2312" w:eastAsia="仿宋_GB2312"/>
              </w:rPr>
              <w:t>提供磋商截止日前六个月内任意一个月的社保资金交纳证明，依法不需要缴纳社保资金的单位提供相关证明材料。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法定代表人授权书（附法定代表人、被授权人身份证复印件，被授权人需提供在本单位近三个月内任意一个月的社保缴纳证明），法定代表人直接参加磋商，须提供法定代表人身份证明及身份证复印件。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供应商须具备有效的《人力资源服务许可证》</w:t>
            </w:r>
          </w:p>
        </w:tc>
        <w:tc>
          <w:tcPr>
            <w:tcW w:type="dxa" w:w="3322"/>
          </w:tcPr>
          <w:p>
            <w:pPr>
              <w:pStyle w:val="null3"/>
            </w:pPr>
            <w:r>
              <w:rPr>
                <w:rFonts w:ascii="仿宋_GB2312" w:hAnsi="仿宋_GB2312" w:cs="仿宋_GB2312" w:eastAsia="仿宋_GB2312"/>
              </w:rPr>
              <w:t>供应商须具备有效的《人力资源服务许可证》。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供应商需在项目电子化交易系统中按要求填写《企业关系关联承诺书》完成承诺并进行电子签章；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响应文件封面 中小企业声明函 残疾人福利性单位声明函 承诺书.docx 标的清单 报价表 响应函 资格证明文件.docx 商务条款偏离表.docx 磋商服务方案.docx 监狱企业的证明文件 服务应答表.docx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财务情况</w:t>
            </w:r>
          </w:p>
        </w:tc>
        <w:tc>
          <w:tcPr>
            <w:tcW w:type="dxa" w:w="3322"/>
          </w:tcPr>
          <w:p>
            <w:pPr>
              <w:pStyle w:val="null3"/>
            </w:pPr>
            <w:r>
              <w:rPr>
                <w:rFonts w:ascii="仿宋_GB2312" w:hAnsi="仿宋_GB2312" w:cs="仿宋_GB2312" w:eastAsia="仿宋_GB2312"/>
              </w:rPr>
              <w:t>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提供磋商截止日前六个月内任意一个月的纳税证明或完税证明（增值税、印花税、城市维护建设费、企业所得税等一种或多种税种），依法免税的单位提供相关证明材料。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w:t>
            </w:r>
          </w:p>
        </w:tc>
        <w:tc>
          <w:tcPr>
            <w:tcW w:type="dxa" w:w="3322"/>
          </w:tcPr>
          <w:p>
            <w:pPr>
              <w:pStyle w:val="null3"/>
            </w:pPr>
            <w:r>
              <w:rPr>
                <w:rFonts w:ascii="仿宋_GB2312" w:hAnsi="仿宋_GB2312" w:cs="仿宋_GB2312" w:eastAsia="仿宋_GB2312"/>
              </w:rPr>
              <w:t>提供磋商截止日前六个月内任意一个月的社保资金交纳证明，依法不需要缴纳社保资金的单位提供相关证明材料。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法定代表人授权书（附法定代表人、被授权人身份证复印件，被授权人需提供在本单位近三个月内任意一个月的社保缴纳证明），法定代表人直接参加磋商，须提供法定代表人身份证明及身份证复印件。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供应商须具备有效的《人力资源服务许可证》</w:t>
            </w:r>
          </w:p>
        </w:tc>
        <w:tc>
          <w:tcPr>
            <w:tcW w:type="dxa" w:w="3322"/>
          </w:tcPr>
          <w:p>
            <w:pPr>
              <w:pStyle w:val="null3"/>
            </w:pPr>
            <w:r>
              <w:rPr>
                <w:rFonts w:ascii="仿宋_GB2312" w:hAnsi="仿宋_GB2312" w:cs="仿宋_GB2312" w:eastAsia="仿宋_GB2312"/>
              </w:rPr>
              <w:t>供应商须具备有效的《人力资源服务许可证》。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供应商需在项目电子化交易系统中按要求填写《企业关系关联承诺书》完成承诺并进行电子签章；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响应文件封面 中小企业声明函 残疾人福利性单位声明函 承诺书.docx 标的清单 报价表 响应函 商务条款偏离表.docx 资格证明文件.docx 磋商服务方案.docx 监狱企业的证明文件 服务应答表.docx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财务情况</w:t>
            </w:r>
          </w:p>
        </w:tc>
        <w:tc>
          <w:tcPr>
            <w:tcW w:type="dxa" w:w="3322"/>
          </w:tcPr>
          <w:p>
            <w:pPr>
              <w:pStyle w:val="null3"/>
            </w:pPr>
            <w:r>
              <w:rPr>
                <w:rFonts w:ascii="仿宋_GB2312" w:hAnsi="仿宋_GB2312" w:cs="仿宋_GB2312" w:eastAsia="仿宋_GB2312"/>
              </w:rPr>
              <w:t>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提供磋商截止日前六个月内任意一个月的纳税证明或完税证明（增值税、印花税、城市维护建设费、企业所得税等一种或多种税种），依法免税的单位提供相关证明材料。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w:t>
            </w:r>
          </w:p>
        </w:tc>
        <w:tc>
          <w:tcPr>
            <w:tcW w:type="dxa" w:w="3322"/>
          </w:tcPr>
          <w:p>
            <w:pPr>
              <w:pStyle w:val="null3"/>
            </w:pPr>
            <w:r>
              <w:rPr>
                <w:rFonts w:ascii="仿宋_GB2312" w:hAnsi="仿宋_GB2312" w:cs="仿宋_GB2312" w:eastAsia="仿宋_GB2312"/>
              </w:rPr>
              <w:t>提供磋商截止日前六个月内任意一个月的社保资金交纳证明，依法不需要缴纳社保资金的单位提供相关证明材料。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法定代表人授权书（附法定代表人、被授权人身份证复印件，被授权人需提供在本单位近三个月内任意一个月的社保缴纳证明），法定代表人直接参加磋商，须提供法定代表人身份证明及身份证复印件。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供应商须具备有效的《人力资源服务许可证》</w:t>
            </w:r>
          </w:p>
        </w:tc>
        <w:tc>
          <w:tcPr>
            <w:tcW w:type="dxa" w:w="3322"/>
          </w:tcPr>
          <w:p>
            <w:pPr>
              <w:pStyle w:val="null3"/>
            </w:pPr>
            <w:r>
              <w:rPr>
                <w:rFonts w:ascii="仿宋_GB2312" w:hAnsi="仿宋_GB2312" w:cs="仿宋_GB2312" w:eastAsia="仿宋_GB2312"/>
              </w:rPr>
              <w:t>供应商须具备有效的《人力资源服务许可证》。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供应商需在项目电子化交易系统中按要求填写《企业关系关联承诺书》完成承诺并进行电子签章；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磋商响应文件上法定代表人或被授权人的签字盖章齐全并加盖公章</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响应函 商务条款偏离表.docx 资格证明文件.docx 监狱企业的证明文件 磋商服务方案.docx 服务应答表.docx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响应函 商务条款偏离表.docx 资格证明文件.docx 监狱企业的证明文件 磋商服务方案.docx 服务应答表.docx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只能有一个有效报价，不得提交选择性报价，按要求提交二次或多次报价，且每轮报价不超过采购预算金额或最高限价或磋商小组成员认为低于成本的报价。</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响应函 商务条款偏离表.docx 资格证明文件.docx 监狱企业的证明文件 磋商服务方案.docx 服务应答表.docx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响应函 商务条款偏离表.docx 资格证明文件.docx 监狱企业的证明文件 磋商服务方案.docx 服务应答表.docx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响应函 商务条款偏离表.docx 资格证明文件.docx 监狱企业的证明文件 磋商服务方案.docx 服务应答表.docx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响应函 商务条款偏离表.docx 资格证明文件.docx 监狱企业的证明文件 磋商服务方案.docx 服务应答表.docx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响应函 商务条款偏离表.docx 资格证明文件.docx 监狱企业的证明文件 磋商服务方案.docx 服务应答表.docx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磋商响应文件上法定代表人或被授权人的签字盖章齐全并加盖公章</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只能有一个有效报价，不得提交选择性报价，按要求提交二次或多次报价，且每轮报价不超过采购预算金额或最高限价或磋商小组成员认为低于成本的报价。</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磋商响应文件上法定代表人或被授权人的签字盖章齐全并加盖公章</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只能有一个有效报价，不得提交选择性报价，按要求提交二次或多次报价，且每轮报价不超过采购预算金额或最高限价或磋商小组成员认为低于成本的报价。</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一、评审内容：（1）重点群体就业帮扶实施方案、（2）开展各类就业服务活动实施方案、（3）资源整理的详细执行方案。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12分，评审内容缺项每项扣4分，每有一项评审内容存在缺陷，根据缺陷内容，每出现一处缺陷扣0.5分，扣完为止。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承诺书.docx</w:t>
            </w:r>
          </w:p>
          <w:p>
            <w:pPr>
              <w:pStyle w:val="null3"/>
            </w:pPr>
            <w:r>
              <w:rPr>
                <w:rFonts w:ascii="仿宋_GB2312" w:hAnsi="仿宋_GB2312" w:cs="仿宋_GB2312" w:eastAsia="仿宋_GB2312"/>
              </w:rPr>
              <w:t>磋商服务方案.docx</w:t>
            </w:r>
          </w:p>
          <w:p>
            <w:pPr>
              <w:pStyle w:val="null3"/>
            </w:pPr>
            <w:r>
              <w:rPr>
                <w:rFonts w:ascii="仿宋_GB2312" w:hAnsi="仿宋_GB2312" w:cs="仿宋_GB2312" w:eastAsia="仿宋_GB2312"/>
              </w:rPr>
              <w:t>服务应答表.docx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服务质量保障方案</w:t>
            </w:r>
          </w:p>
        </w:tc>
        <w:tc>
          <w:tcPr>
            <w:tcW w:type="dxa" w:w="2492"/>
          </w:tcPr>
          <w:p>
            <w:pPr>
              <w:pStyle w:val="null3"/>
            </w:pPr>
            <w:r>
              <w:rPr>
                <w:rFonts w:ascii="仿宋_GB2312" w:hAnsi="仿宋_GB2312" w:cs="仿宋_GB2312" w:eastAsia="仿宋_GB2312"/>
              </w:rPr>
              <w:t>一、评审内容：（1）场地资源保障、（2）内部控制管理措施、（3）物料物资保障。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12分，评审内容缺项每项扣4分，每有一项评审内容存在缺陷，根据缺陷内容，每出现一处缺陷扣0.5分，扣完为止。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宣传方案</w:t>
            </w:r>
          </w:p>
        </w:tc>
        <w:tc>
          <w:tcPr>
            <w:tcW w:type="dxa" w:w="2492"/>
          </w:tcPr>
          <w:p>
            <w:pPr>
              <w:pStyle w:val="null3"/>
            </w:pPr>
            <w:r>
              <w:rPr>
                <w:rFonts w:ascii="仿宋_GB2312" w:hAnsi="仿宋_GB2312" w:cs="仿宋_GB2312" w:eastAsia="仿宋_GB2312"/>
              </w:rPr>
              <w:t>一、评审内容：（1）前期宣传方案、（2）后期宣传方案。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 4分，评审内容缺项每项扣2分，每有一项评审内容存在缺陷，根据缺陷内容，每出现一处缺陷扣0.5分，扣完为止。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一、评审内容：制定合理、可行的各种突发情况①包含前置预警环节；②一般突发事件；③紧急类突发事件；④重大及以上突发事件的应急预案（如现场突发安全情况、停电、断网、设备故障及其他）。 二、评审标准： 1、完善性：方案必须全面，对评审内容中的各项要求有详细阐述； 2、可实施性：切合本项目实际情况，提出步骤清晰、合理的方案； 3、针对性：方案能够紧扣项目实际情况，内容科学合理。 上述 4 项评审内容全部满足评审标准得12分，评审内容缺项每项扣3分，每有一项评审内容存在缺陷，根据缺陷内容，每出现一处缺陷扣0.5分，扣完为止。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1.项目负责人：具有类似项目（组织活动类）经验，每提供一份得2.5分，满分5分。 备注：提供相关证明材料。 2、团队配置：本项目专项服务团队基础配置需至少覆盖项目负责人、文案采编、运营、审核专员4类核心岗位，足额配齐上述4类岗位且每岗不少于1人的，得基础分4分。 在此基础上，为匹配项目全周期服务强度、保障多环节并行交付效率，专项服务团队额外增配同类岗位人员的，按以下标准叠加得分： ①文案采编岗在基础1人之外每增配1名专职采编人员，得2分； ②运营岗在基础1人之外每增配1名专职运营执行人员，得2分； ③审核专员岗在基础1人之外每增配1名专职内容审核人员，得2分； 本项总分最高不超过14分。 备注：评审时以供应商提供的“本项目拟投入人员汇总表”中拟担任的职务为准并附相关人员的有效身份证复印件，未明确的或未提供身份证件的或不符合团队配置要求的，此项不得分。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设施设备配置方案</w:t>
            </w:r>
          </w:p>
        </w:tc>
        <w:tc>
          <w:tcPr>
            <w:tcW w:type="dxa" w:w="2492"/>
          </w:tcPr>
          <w:p>
            <w:pPr>
              <w:pStyle w:val="null3"/>
            </w:pPr>
            <w:r>
              <w:rPr>
                <w:rFonts w:ascii="仿宋_GB2312" w:hAnsi="仿宋_GB2312" w:cs="仿宋_GB2312" w:eastAsia="仿宋_GB2312"/>
              </w:rPr>
              <w:t>针对本项目提供设施设备配置方案，内容须包含以下4项要素： 线上招聘设施设备配置方案； 线下招聘设施设备配置方案； 安全防护与应急设施设备配置方案； 设施设备运行与维护方案。 以上要素全部提供得4分，每缺少1项扣1分。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服务响应</w:t>
            </w:r>
          </w:p>
        </w:tc>
        <w:tc>
          <w:tcPr>
            <w:tcW w:type="dxa" w:w="2492"/>
          </w:tcPr>
          <w:p>
            <w:pPr>
              <w:pStyle w:val="null3"/>
            </w:pPr>
            <w:r>
              <w:rPr>
                <w:rFonts w:ascii="仿宋_GB2312" w:hAnsi="仿宋_GB2312" w:cs="仿宋_GB2312" w:eastAsia="仿宋_GB2312"/>
              </w:rPr>
              <w:t>供应商针对本项目的服务响应，包括①与采购人配合的响应；②项目任务实施进度及任务响应效率；③项目服务时限内团队稳定；④驻场人员在期限内到位情况；⑤不能完全履行承诺时愿意接受相关处罚。 上述内容每提供一项计2分，满分10分。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贴合本项目实际内容的合理化建议：①方案与技术优化②质量与成本优化上述内容每提供一项计1分，满分2分。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01月01日至今类似项目业绩，每提供1份得2分，最高得10分；业绩证明（时间以合同（协议）签订时间或中标（成交）通知书落款时间为准，须在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承诺书.docx</w:t>
            </w:r>
          </w:p>
          <w:p>
            <w:pPr>
              <w:pStyle w:val="null3"/>
            </w:pPr>
            <w:r>
              <w:rPr>
                <w:rFonts w:ascii="仿宋_GB2312" w:hAnsi="仿宋_GB2312" w:cs="仿宋_GB2312" w:eastAsia="仿宋_GB2312"/>
              </w:rPr>
              <w:t>磋商服务方案.docx</w:t>
            </w:r>
          </w:p>
          <w:p>
            <w:pPr>
              <w:pStyle w:val="null3"/>
            </w:pPr>
            <w:r>
              <w:rPr>
                <w:rFonts w:ascii="仿宋_GB2312" w:hAnsi="仿宋_GB2312" w:cs="仿宋_GB2312" w:eastAsia="仿宋_GB2312"/>
              </w:rPr>
              <w:t>服务应答表.docx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1.满足磋商文件实质性要求且最终报价最低的供应商的价格为磋商基准价，其价格分为满分15分。2.磋商总报价得分=(磋商基准价／最终磋商总报价)×15。注：计算分数时四舍五入取小数点后两位。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一、评审内容：（1）邀请企业方案、（2）物料设计方案、（3）会务服务方案、（4）资源整理的详细执行方案。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 12分，评审内容缺项每项扣3分，每有一项评审内容存在缺陷，根据缺陷内容，每出现一处缺陷扣0.5分，扣完为止。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承诺书.docx</w:t>
            </w:r>
          </w:p>
          <w:p>
            <w:pPr>
              <w:pStyle w:val="null3"/>
            </w:pPr>
            <w:r>
              <w:rPr>
                <w:rFonts w:ascii="仿宋_GB2312" w:hAnsi="仿宋_GB2312" w:cs="仿宋_GB2312" w:eastAsia="仿宋_GB2312"/>
              </w:rPr>
              <w:t>磋商服务方案.docx</w:t>
            </w:r>
          </w:p>
          <w:p>
            <w:pPr>
              <w:pStyle w:val="null3"/>
            </w:pPr>
            <w:r>
              <w:rPr>
                <w:rFonts w:ascii="仿宋_GB2312" w:hAnsi="仿宋_GB2312" w:cs="仿宋_GB2312" w:eastAsia="仿宋_GB2312"/>
              </w:rPr>
              <w:t>服务应答表.docx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服务质量保障方案</w:t>
            </w:r>
          </w:p>
        </w:tc>
        <w:tc>
          <w:tcPr>
            <w:tcW w:type="dxa" w:w="2492"/>
          </w:tcPr>
          <w:p>
            <w:pPr>
              <w:pStyle w:val="null3"/>
            </w:pPr>
            <w:r>
              <w:rPr>
                <w:rFonts w:ascii="仿宋_GB2312" w:hAnsi="仿宋_GB2312" w:cs="仿宋_GB2312" w:eastAsia="仿宋_GB2312"/>
              </w:rPr>
              <w:t>一、评审内容：（1）场地资源保障、（2）内部控制管理措施、（3）物料物资保障。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12分，评审内容缺项每项扣4分，每有一项评审内容存在缺陷，根据缺陷内容，每出现一处缺陷扣0.5分，扣完为止。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宣传方案</w:t>
            </w:r>
          </w:p>
        </w:tc>
        <w:tc>
          <w:tcPr>
            <w:tcW w:type="dxa" w:w="2492"/>
          </w:tcPr>
          <w:p>
            <w:pPr>
              <w:pStyle w:val="null3"/>
            </w:pPr>
            <w:r>
              <w:rPr>
                <w:rFonts w:ascii="仿宋_GB2312" w:hAnsi="仿宋_GB2312" w:cs="仿宋_GB2312" w:eastAsia="仿宋_GB2312"/>
              </w:rPr>
              <w:t>一、评审内容：（1）前期宣传方案、（2）后期宣传方案。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 4分，评审内容缺项每项扣2分，每有一项评审内容存在缺陷，根据缺陷内容，每出现一处缺陷扣0.5分，扣完为止。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一、评审内容：制定合理、可行的各种突发情况①包含前置预警环节；②一般突发事件；③紧急类突发事件；④重大及以上突发事件的应急预案（如现场突发安全情况、停电、断网、设备故障及其他）。 二、评审标准： 1、完善性：方案必须全面，对评审内容中的各项要求有详细阐述； 2、可实施性：切合本项目实际情况，提出步骤清晰、合理的方案； 3、针对性：方案能够紧扣项目实际情况，内容科学合理。 上述 4 项评审内容全部满足评审标准得12分，评审内容缺项每项扣3分，每有一项评审内容存在缺陷，根据缺陷内容，每出现一处缺陷扣0.5分，扣完为止。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1.项目负责人：具有类似项目（组织活动类）经验，每提供一份得2.5分，满分5分。 备注：提供相关证明材料。 2、团队配置：本项目专项服务团队基础配置需至少覆盖项目负责人、文案采编、运营、审核专员4类核心岗位，足额配齐上述4类岗位且每岗不少于1人的，得基础分4分。 在此基础上，为匹配项目全周期服务强度、保障多环节并行交付效率，专项服务团队额外增配同类岗位人员的，按以下标准叠加得分： ①文案采编岗在基础1人之外每增配1名专职采编人员，得2分； ②运营岗在基础1人之外每增配1名专职运营执行人员，得2分； ③审核专员岗在基础1人之外每增配1名专职内容审核人员，得2分； 本项总分最高不超过14分。 备注：评审时以供应商提供的“本项目拟投入人员汇总表”中拟担任的职务为准并附相关人员的有效身份证复印件，未明确的或未提供身份证件的或不符合团队配置要求的，此项不得分。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设施设备配置方案</w:t>
            </w:r>
          </w:p>
        </w:tc>
        <w:tc>
          <w:tcPr>
            <w:tcW w:type="dxa" w:w="2492"/>
          </w:tcPr>
          <w:p>
            <w:pPr>
              <w:pStyle w:val="null3"/>
            </w:pPr>
            <w:r>
              <w:rPr>
                <w:rFonts w:ascii="仿宋_GB2312" w:hAnsi="仿宋_GB2312" w:cs="仿宋_GB2312" w:eastAsia="仿宋_GB2312"/>
              </w:rPr>
              <w:t>针对本项目提供设施设备配置方案，内容须包含以下4项要素： 线上招聘设施设备配置方案； 线下招聘设施设备配置方案； 安全防护与应急设施设备配置方案； 设施设备运行与维护方案。 以上要素全部提供得4分，每缺少1项扣1分。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服务响应</w:t>
            </w:r>
          </w:p>
        </w:tc>
        <w:tc>
          <w:tcPr>
            <w:tcW w:type="dxa" w:w="2492"/>
          </w:tcPr>
          <w:p>
            <w:pPr>
              <w:pStyle w:val="null3"/>
            </w:pPr>
            <w:r>
              <w:rPr>
                <w:rFonts w:ascii="仿宋_GB2312" w:hAnsi="仿宋_GB2312" w:cs="仿宋_GB2312" w:eastAsia="仿宋_GB2312"/>
              </w:rPr>
              <w:t>供应商针对本项目的服务响应，包括①与采购人配合的响应；②项目任务实施进度及任务响应效率；③项目服务时限内团队稳定；④驻场人员在期限内到位情况；⑤不能完全履行承诺时愿意接受相关处罚。 上述内容每提供一项计2分，满分10分。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贴合本项目实际内容的合理化建议：①方案与技术优化②质量与成本优化上述内容每提供一项计1分，满分2分。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01月01日至今类似项目业绩，每提供1份得2分，最高得10分；业绩证明（时间以合同（协议）签订时间或中标（成交）通知书落款时间为准，须在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1.满足磋商文件实质性要求且最终报价最低的供应商的价格为磋商基准价，其价格分为满分15分。2.磋商总报价得分=(磋商基准价／最终磋商总报价)×15。注：计算分数时四舍五入取小数点后两位。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一、评审内容：（1）邀请企业方案、（2）职业指导方案、（3）求职训练营服务方案、（4）资源整理的详细执行方案。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 12分，评审内容缺项每项扣3分，每有一项评审内容存在缺陷，根据缺陷内容，每出现一处缺陷扣0.5分，扣完为止。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承诺书.docx</w:t>
            </w:r>
          </w:p>
          <w:p>
            <w:pPr>
              <w:pStyle w:val="null3"/>
            </w:pPr>
            <w:r>
              <w:rPr>
                <w:rFonts w:ascii="仿宋_GB2312" w:hAnsi="仿宋_GB2312" w:cs="仿宋_GB2312" w:eastAsia="仿宋_GB2312"/>
              </w:rPr>
              <w:t>服务应答表.docx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服务质量保障方案</w:t>
            </w:r>
          </w:p>
        </w:tc>
        <w:tc>
          <w:tcPr>
            <w:tcW w:type="dxa" w:w="2492"/>
          </w:tcPr>
          <w:p>
            <w:pPr>
              <w:pStyle w:val="null3"/>
            </w:pPr>
            <w:r>
              <w:rPr>
                <w:rFonts w:ascii="仿宋_GB2312" w:hAnsi="仿宋_GB2312" w:cs="仿宋_GB2312" w:eastAsia="仿宋_GB2312"/>
              </w:rPr>
              <w:t>一、评审内容：（1）场地资源保障、（2）内部控制管理措施、（3）物料物资保障。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12分，评审内容缺项每项扣4分，每有一项评审内容存在缺陷，根据缺陷内容，每出现一处缺陷扣0.5分，扣完为止。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宣传方案</w:t>
            </w:r>
          </w:p>
        </w:tc>
        <w:tc>
          <w:tcPr>
            <w:tcW w:type="dxa" w:w="2492"/>
          </w:tcPr>
          <w:p>
            <w:pPr>
              <w:pStyle w:val="null3"/>
            </w:pPr>
            <w:r>
              <w:rPr>
                <w:rFonts w:ascii="仿宋_GB2312" w:hAnsi="仿宋_GB2312" w:cs="仿宋_GB2312" w:eastAsia="仿宋_GB2312"/>
              </w:rPr>
              <w:t>一、评审内容：（1）前期宣传方案、（2）后期宣传方案。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 4分，评审内容缺项每项扣2分，每有一项评审内容存在缺陷，根据缺陷内容，每出现一处缺陷扣0.5分，扣完为止。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一、评审内容：制定合理、可行的各种突发情况①包含前置预警环节；②一般突发事件；③紧急类突发事件；④重大及以上突发事件的应急预案（如现场突发安全情况、停电、断网、设备故障及其他）。 二、评审标准： 1、完善性：方案必须全面，对评审内容中的各项要求有详细阐述； 2、可实施性：切合本项目实际情况，提出步骤清晰、合理的方案； 3、针对性：方案能够紧扣项目实际情况，内容科学合理。 上述 4 项评审内容全部满足评审标准得12分，评审内容缺项每项扣3分，每有一项评审内容存在缺陷，根据缺陷内容，每出现一处缺陷扣0.5分，扣完为止。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1.项目负责人：具有类似项目（组织活动类）经验，每提供一份得2.5分，满分5分。 备注：提供相关证明材料。 2、团队配置：本项目专项服务团队基础配置需至少覆盖项目负责人、文案采编、运营、审核专员4类核心岗位，足额配齐上述4类岗位且每岗不少于1人的，得基础分4分。 在此基础上，为匹配项目全周期服务强度、保障多环节并行交付效率，专项服务团队额外增配同类岗位人员的，按以下标准叠加得分： ①文案采编岗在基础1人之外每增配1名专职采编人员，得2分； ②运营岗在基础1人之外每增配1名专职运营执行人员，得2分； ③审核专员岗在基础1人之外每增配1名专职内容审核人员，得2分； 本项总分最高不超过14分。 备注：评审时以供应商提供的“本项目拟投入人员汇总表”中拟担任的职务为准并附相关人员的有效身份证复印件，未明确的或未提供身份证件的或不符合团队配置要求的，此项不得分。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设施设备配置方案</w:t>
            </w:r>
          </w:p>
        </w:tc>
        <w:tc>
          <w:tcPr>
            <w:tcW w:type="dxa" w:w="2492"/>
          </w:tcPr>
          <w:p>
            <w:pPr>
              <w:pStyle w:val="null3"/>
            </w:pPr>
            <w:r>
              <w:rPr>
                <w:rFonts w:ascii="仿宋_GB2312" w:hAnsi="仿宋_GB2312" w:cs="仿宋_GB2312" w:eastAsia="仿宋_GB2312"/>
              </w:rPr>
              <w:t>针对本项目提供设施设备配置方案，内容须包含以下4项要素： 线上招聘设施设备配置方案； 线下招聘设施设备配置方案； 安全防护与应急设施设备配置方案； 设施设备运行与维护方案。 以上要素全部提供得4分，每缺少1项扣1分。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服务响应</w:t>
            </w:r>
          </w:p>
        </w:tc>
        <w:tc>
          <w:tcPr>
            <w:tcW w:type="dxa" w:w="2492"/>
          </w:tcPr>
          <w:p>
            <w:pPr>
              <w:pStyle w:val="null3"/>
            </w:pPr>
            <w:r>
              <w:rPr>
                <w:rFonts w:ascii="仿宋_GB2312" w:hAnsi="仿宋_GB2312" w:cs="仿宋_GB2312" w:eastAsia="仿宋_GB2312"/>
              </w:rPr>
              <w:t>供应商针对本项目的服务响应，包括①与采购人配合的响应；②项目任务实施进度及任务响应效率；③项目服务时限内团队稳定；④驻场人员在期限内到位情况；⑤不能完全履行承诺时愿意接受相关处罚。 上述内容每提供一项计2分，满分10分。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贴合本项目实际内容的合理化建议：①方案与技术优化②质量与成本优化上述内容每提供一项计1分，满分2分。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01月01日至今类似项目业绩，每提供1份得2分，最高得10分；业绩证明（时间以合同（协议）签订时间或中标（成交）通知书落款时间为准，须在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1.满足磋商文件实质性要求且最终报价最低的供应商的价格为磋商基准价，其价格分为满分15分。2.磋商总报价得分=(磋商基准价／最终磋商总报价)×15。注：计算分数时四舍五入取小数点后两位。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详见附件：磋商服务方案.docx</w:t>
      </w:r>
    </w:p>
    <w:p>
      <w:pPr>
        <w:pStyle w:val="null3"/>
        <w:ind w:firstLine="960"/>
      </w:pPr>
      <w:r>
        <w:rPr>
          <w:rFonts w:ascii="仿宋_GB2312" w:hAnsi="仿宋_GB2312" w:cs="仿宋_GB2312" w:eastAsia="仿宋_GB2312"/>
        </w:rPr>
        <w:t>详见附件：服务应答表.docx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详见附件：磋商服务方案.docx</w:t>
      </w:r>
    </w:p>
    <w:p>
      <w:pPr>
        <w:pStyle w:val="null3"/>
        <w:ind w:firstLine="960"/>
      </w:pPr>
      <w:r>
        <w:rPr>
          <w:rFonts w:ascii="仿宋_GB2312" w:hAnsi="仿宋_GB2312" w:cs="仿宋_GB2312" w:eastAsia="仿宋_GB2312"/>
        </w:rPr>
        <w:t>详见附件：服务应答表.docx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详见附件：商务条款偏离表.docx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详见附件：磋商服务方案.docx</w:t>
      </w:r>
    </w:p>
    <w:p>
      <w:pPr>
        <w:pStyle w:val="null3"/>
        <w:ind w:firstLine="960"/>
      </w:pPr>
      <w:r>
        <w:rPr>
          <w:rFonts w:ascii="仿宋_GB2312" w:hAnsi="仿宋_GB2312" w:cs="仿宋_GB2312" w:eastAsia="仿宋_GB2312"/>
        </w:rPr>
        <w:t>详见附件：服务应答表.docx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