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7C86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1" w:after="0" w:afterAutospacing="1" w:line="360" w:lineRule="auto"/>
        <w:ind w:right="0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采购需求</w:t>
      </w:r>
    </w:p>
    <w:p w14:paraId="18D8C3F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2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b/>
          <w:sz w:val="20"/>
          <w:highlight w:val="none"/>
        </w:rPr>
        <w:t>一、产品技术参数</w:t>
      </w:r>
    </w:p>
    <w:p w14:paraId="5918198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default" w:ascii="仿宋_GB2312" w:hAnsi="仿宋_GB2312" w:eastAsia="仿宋_GB2312" w:cs="仿宋_GB231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采购车型：</w:t>
      </w:r>
      <w:r>
        <w:rPr>
          <w:rFonts w:ascii="仿宋_GB2312" w:hAnsi="仿宋_GB2312" w:eastAsia="仿宋_GB2312" w:cs="仿宋_GB2312"/>
          <w:sz w:val="20"/>
          <w:highlight w:val="none"/>
        </w:rPr>
        <w:t>微型客车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5-7座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）；</w:t>
      </w:r>
    </w:p>
    <w:p w14:paraId="434FD030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eastAsia" w:eastAsia="仿宋_GB2312"/>
          <w:highlight w:val="none"/>
          <w:lang w:eastAsia="zh-CN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2</w:t>
      </w:r>
      <w:r>
        <w:rPr>
          <w:rFonts w:ascii="仿宋_GB2312" w:hAnsi="仿宋_GB2312" w:eastAsia="仿宋_GB2312" w:cs="仿宋_GB2312"/>
          <w:sz w:val="20"/>
          <w:highlight w:val="none"/>
        </w:rPr>
        <w:t>）能源类型：纯电动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；</w:t>
      </w:r>
    </w:p>
    <w:p w14:paraId="0A75F9C5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eastAsia" w:eastAsia="仿宋_GB2312"/>
          <w:highlight w:val="none"/>
          <w:lang w:eastAsia="zh-CN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3</w:t>
      </w:r>
      <w:r>
        <w:rPr>
          <w:rFonts w:ascii="仿宋_GB2312" w:hAnsi="仿宋_GB2312" w:eastAsia="仿宋_GB2312" w:cs="仿宋_GB2312"/>
          <w:sz w:val="20"/>
          <w:highlight w:val="none"/>
        </w:rPr>
        <w:t>）额定载客（人）：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5-</w:t>
      </w:r>
      <w:r>
        <w:rPr>
          <w:rFonts w:ascii="仿宋_GB2312" w:hAnsi="仿宋_GB2312" w:eastAsia="仿宋_GB2312" w:cs="仿宋_GB2312"/>
          <w:sz w:val="20"/>
          <w:highlight w:val="none"/>
        </w:rPr>
        <w:t>6人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；</w:t>
      </w:r>
    </w:p>
    <w:p w14:paraId="1E0EEEB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eastAsia" w:eastAsia="仿宋_GB2312"/>
          <w:highlight w:val="none"/>
          <w:lang w:eastAsia="zh-CN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4</w:t>
      </w:r>
      <w:r>
        <w:rPr>
          <w:rFonts w:ascii="仿宋_GB2312" w:hAnsi="仿宋_GB2312" w:eastAsia="仿宋_GB2312" w:cs="仿宋_GB2312"/>
          <w:sz w:val="20"/>
          <w:highlight w:val="none"/>
        </w:rPr>
        <w:t>）续航里程（km)：≥300km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；</w:t>
      </w:r>
    </w:p>
    <w:p w14:paraId="7FAB524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eastAsia" w:eastAsia="仿宋_GB2312"/>
          <w:highlight w:val="none"/>
          <w:lang w:eastAsia="zh-CN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5</w:t>
      </w:r>
      <w:r>
        <w:rPr>
          <w:rFonts w:ascii="仿宋_GB2312" w:hAnsi="仿宋_GB2312" w:eastAsia="仿宋_GB2312" w:cs="仿宋_GB2312"/>
          <w:sz w:val="20"/>
          <w:highlight w:val="none"/>
        </w:rPr>
        <w:t>）轴距（mm)：≥2800mm</w:t>
      </w:r>
      <w:r>
        <w:rPr>
          <w:rFonts w:hint="eastAsia" w:ascii="仿宋_GB2312" w:hAnsi="仿宋_GB2312" w:eastAsia="仿宋_GB2312" w:cs="仿宋_GB2312"/>
          <w:sz w:val="20"/>
          <w:highlight w:val="none"/>
          <w:lang w:eastAsia="zh-CN"/>
        </w:rPr>
        <w:t>；</w:t>
      </w:r>
    </w:p>
    <w:p w14:paraId="572506C9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6</w:t>
      </w:r>
      <w:r>
        <w:rPr>
          <w:rFonts w:ascii="仿宋_GB2312" w:hAnsi="仿宋_GB2312" w:eastAsia="仿宋_GB2312" w:cs="仿宋_GB2312"/>
          <w:sz w:val="20"/>
          <w:highlight w:val="none"/>
        </w:rPr>
        <w:t xml:space="preserve">）电池额定容量：≥32.6kWh；  </w:t>
      </w:r>
    </w:p>
    <w:p w14:paraId="3DB9115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7</w:t>
      </w:r>
      <w:r>
        <w:rPr>
          <w:rFonts w:ascii="仿宋_GB2312" w:hAnsi="仿宋_GB2312" w:eastAsia="仿宋_GB2312" w:cs="仿宋_GB2312"/>
          <w:sz w:val="20"/>
          <w:highlight w:val="none"/>
        </w:rPr>
        <w:t>）最高速度: ≥135  km/h；</w:t>
      </w:r>
    </w:p>
    <w:p w14:paraId="6647FA47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8</w:t>
      </w:r>
      <w:r>
        <w:rPr>
          <w:rFonts w:ascii="仿宋_GB2312" w:hAnsi="仿宋_GB2312" w:eastAsia="仿宋_GB2312" w:cs="仿宋_GB2312"/>
          <w:sz w:val="20"/>
          <w:highlight w:val="none"/>
        </w:rPr>
        <w:t>）车辆整车保修政策：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5</w:t>
      </w:r>
      <w:r>
        <w:rPr>
          <w:rFonts w:ascii="仿宋_GB2312" w:hAnsi="仿宋_GB2312" w:eastAsia="仿宋_GB2312" w:cs="仿宋_GB2312"/>
          <w:sz w:val="20"/>
          <w:highlight w:val="none"/>
        </w:rPr>
        <w:t>年或10万公里。</w:t>
      </w:r>
    </w:p>
    <w:p w14:paraId="6CAB83F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9</w:t>
      </w:r>
      <w:r>
        <w:rPr>
          <w:rFonts w:ascii="仿宋_GB2312" w:hAnsi="仿宋_GB2312" w:eastAsia="仿宋_GB2312" w:cs="仿宋_GB2312"/>
          <w:sz w:val="20"/>
          <w:highlight w:val="none"/>
        </w:rPr>
        <w:t>）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电池</w:t>
      </w:r>
      <w:r>
        <w:rPr>
          <w:rFonts w:ascii="仿宋_GB2312" w:hAnsi="仿宋_GB2312" w:eastAsia="仿宋_GB2312" w:cs="仿宋_GB2312"/>
          <w:sz w:val="20"/>
          <w:highlight w:val="none"/>
        </w:rPr>
        <w:t>保修政策：5年或10万公里。</w:t>
      </w:r>
    </w:p>
    <w:p w14:paraId="26425177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10</w:t>
      </w:r>
      <w:r>
        <w:rPr>
          <w:rFonts w:ascii="仿宋_GB2312" w:hAnsi="仿宋_GB2312" w:eastAsia="仿宋_GB2312" w:cs="仿宋_GB2312"/>
          <w:sz w:val="20"/>
          <w:highlight w:val="none"/>
        </w:rPr>
        <w:t>）车身颜色：白色。</w:t>
      </w:r>
    </w:p>
    <w:p w14:paraId="0BA612F4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（1</w:t>
      </w:r>
      <w:r>
        <w:rPr>
          <w:rFonts w:hint="eastAsia" w:ascii="仿宋_GB2312" w:hAnsi="仿宋_GB2312" w:eastAsia="仿宋_GB2312" w:cs="仿宋_GB2312"/>
          <w:sz w:val="20"/>
          <w:highlight w:val="none"/>
          <w:lang w:val="en-US" w:eastAsia="zh-CN"/>
        </w:rPr>
        <w:t>1</w:t>
      </w:r>
      <w:r>
        <w:rPr>
          <w:rFonts w:ascii="仿宋_GB2312" w:hAnsi="仿宋_GB2312" w:eastAsia="仿宋_GB2312" w:cs="仿宋_GB2312"/>
          <w:sz w:val="20"/>
          <w:highlight w:val="none"/>
        </w:rPr>
        <w:t>）基本配置：防抱死制动系统ABS、原厂驻车雷达、原厂空调、含地胶、车辆警示三角牌。</w:t>
      </w:r>
    </w:p>
    <w:p w14:paraId="3974B7F9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2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b/>
          <w:sz w:val="20"/>
          <w:highlight w:val="none"/>
        </w:rPr>
        <w:t>上述（</w:t>
      </w:r>
      <w:r>
        <w:rPr>
          <w:rFonts w:hint="eastAsia" w:ascii="仿宋_GB2312" w:hAnsi="仿宋_GB2312" w:eastAsia="仿宋_GB2312" w:cs="仿宋_GB2312"/>
          <w:b/>
          <w:sz w:val="20"/>
          <w:highlight w:val="none"/>
          <w:lang w:val="en-US" w:eastAsia="zh-CN"/>
        </w:rPr>
        <w:t>2</w:t>
      </w:r>
      <w:r>
        <w:rPr>
          <w:rFonts w:ascii="仿宋_GB2312" w:hAnsi="仿宋_GB2312" w:eastAsia="仿宋_GB2312" w:cs="仿宋_GB2312"/>
          <w:b/>
          <w:sz w:val="20"/>
          <w:highlight w:val="none"/>
        </w:rPr>
        <w:t>）-（1</w:t>
      </w:r>
      <w:r>
        <w:rPr>
          <w:rFonts w:hint="eastAsia" w:ascii="仿宋_GB2312" w:hAnsi="仿宋_GB2312" w:eastAsia="仿宋_GB2312" w:cs="仿宋_GB2312"/>
          <w:b/>
          <w:sz w:val="20"/>
          <w:highlight w:val="none"/>
          <w:lang w:val="en-US" w:eastAsia="zh-CN"/>
        </w:rPr>
        <w:t>1</w:t>
      </w:r>
      <w:r>
        <w:rPr>
          <w:rFonts w:ascii="仿宋_GB2312" w:hAnsi="仿宋_GB2312" w:eastAsia="仿宋_GB2312" w:cs="仿宋_GB2312"/>
          <w:b/>
          <w:sz w:val="20"/>
          <w:highlight w:val="none"/>
        </w:rPr>
        <w:t>）项内容，评审时提供国家官方车辆公示文件或车辆出厂合格证或产品CMA检测报告或生产厂家产品技术规格书/宣传手册/官方配置彩页等证明材料。</w:t>
      </w:r>
    </w:p>
    <w:p w14:paraId="198ED3D1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注：所投车辆报价不得高于官方指导价格（所投车辆品牌官方网站），若报价高于官方指导价格，则该供应商响应文件按无效文件处理。</w:t>
      </w:r>
    </w:p>
    <w:p w14:paraId="526EF69E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2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b/>
          <w:sz w:val="20"/>
          <w:highlight w:val="none"/>
        </w:rPr>
        <w:t>二、售后服务要求</w:t>
      </w:r>
    </w:p>
    <w:p w14:paraId="23A38C91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1、派专人对采购人提供售后服务，并定期对所提供的车辆、配件等进行巡检，做好巡检记录。</w:t>
      </w:r>
    </w:p>
    <w:p w14:paraId="6F076C8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2、就车辆的安装、运行及维护等对采购人的人员进行培训。主要培训内容为车辆的基本结构、性能、主要部件的构造及处理，日常使用操作、保养与管理、常见故障的排除、紧急情况的处理等。</w:t>
      </w:r>
    </w:p>
    <w:p w14:paraId="4D05D45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3、供应商对其所提供车辆负责备品配件的供应，提供维修，并提供技术咨询等服务。质保期内应无偿负责维修和替换等工作。超出质保期只收取维修所需器材、材料成本费用。</w:t>
      </w:r>
    </w:p>
    <w:p w14:paraId="5C9A0825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4、服务响应时限：7*24小时服务，提供售后服务电话（应具有：固定电话、移动电话、传真）。</w:t>
      </w:r>
      <w:r>
        <w:rPr>
          <w:rFonts w:ascii="仿宋_GB2312" w:hAnsi="仿宋_GB2312" w:eastAsia="仿宋_GB2312" w:cs="仿宋_GB2312"/>
          <w:b/>
          <w:sz w:val="20"/>
          <w:highlight w:val="none"/>
        </w:rPr>
        <w:t>（提供响应承诺函，格式自拟）</w:t>
      </w:r>
    </w:p>
    <w:p w14:paraId="709B2B0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5、供应商在接到采购人通知后维修工作时间不大于24小时，更换工作时间不大于72小时。</w:t>
      </w:r>
      <w:r>
        <w:rPr>
          <w:rFonts w:ascii="仿宋_GB2312" w:hAnsi="仿宋_GB2312" w:eastAsia="仿宋_GB2312" w:cs="仿宋_GB2312"/>
          <w:b/>
          <w:sz w:val="20"/>
          <w:highlight w:val="none"/>
        </w:rPr>
        <w:t>（提供响应承诺函，格式自拟）</w:t>
      </w:r>
    </w:p>
    <w:p w14:paraId="21EF84FD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6、在质保期内更换系统中部件，其保修期应相应延长。</w:t>
      </w:r>
    </w:p>
    <w:p w14:paraId="7F55197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7、若供应商未按照售后服务要求执行，采购人有权自行选择第三方进行维护和修理，所产生的全部费用由供应商承担。</w:t>
      </w:r>
    </w:p>
    <w:p w14:paraId="5EA95042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8、知识产权：供应商应保证采购人在使用其提供的设备时，不承担任何涉及知识产权、法律诉讼等责任。</w:t>
      </w:r>
    </w:p>
    <w:p w14:paraId="367EE91E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9、技术保障：供应商在项目实施过程中提供相应的设备、技术服务,进行现场调试技术保障，并解决项目实施过程出现的突发事件。</w:t>
      </w:r>
    </w:p>
    <w:p w14:paraId="01F0CA3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10、安全保障：供应商在项目执行过程中，应保证所有参与人员的人身、财产安全，在项目执行过程中所造成的参与人员及财产安全意外事故，责任由供应商承担，与采购人无关。</w:t>
      </w:r>
    </w:p>
    <w:p w14:paraId="28DF5461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2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b/>
          <w:sz w:val="20"/>
          <w:highlight w:val="none"/>
        </w:rPr>
        <w:t>三、交货、验收要求：</w:t>
      </w:r>
    </w:p>
    <w:p w14:paraId="279324D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▲</w:t>
      </w:r>
      <w:r>
        <w:rPr>
          <w:rFonts w:ascii="仿宋_GB2312" w:hAnsi="仿宋_GB2312" w:eastAsia="仿宋_GB2312" w:cs="仿宋_GB2312"/>
          <w:sz w:val="20"/>
          <w:highlight w:val="none"/>
        </w:rPr>
        <w:t>1、保证所供车辆为全新产品（含零部件、配件等），表面无划伤、无碰撞痕迹；保证所供车辆在装卸、运输和仓储过程中有足够的包装保护，防止产品受潮、锈蚀、遭受冲撞及其他不可预见的损坏。</w:t>
      </w:r>
      <w:r>
        <w:rPr>
          <w:rFonts w:ascii="仿宋_GB2312" w:hAnsi="仿宋_GB2312" w:eastAsia="仿宋_GB2312" w:cs="仿宋_GB2312"/>
          <w:b/>
          <w:sz w:val="20"/>
          <w:highlight w:val="none"/>
        </w:rPr>
        <w:t>（提供响应承诺函，格式自拟）</w:t>
      </w:r>
    </w:p>
    <w:p w14:paraId="4AF4C5CC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2、安装完成，供应商进行自测，出现的问题限期整改，并形成自测报告。自检最终通过后，供应商提出验收申请，采购人组织相关人员进行最终验收。</w:t>
      </w:r>
    </w:p>
    <w:p w14:paraId="44824302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3、全部产品交货至指定地点并验收合格后交付使用。</w:t>
      </w:r>
    </w:p>
    <w:p w14:paraId="50C7682B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sz w:val="20"/>
          <w:highlight w:val="none"/>
        </w:rPr>
        <w:t>4、车辆采购从通过最终验收之日起进入保修期，提供原厂保修升级。</w:t>
      </w:r>
    </w:p>
    <w:p w14:paraId="59969ABA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2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b/>
          <w:color w:val="000000"/>
          <w:sz w:val="20"/>
          <w:highlight w:val="none"/>
        </w:rPr>
        <w:t>四、商务要求</w:t>
      </w:r>
      <w:r>
        <w:rPr>
          <w:highlight w:val="none"/>
        </w:rPr>
        <w:br w:type="textWrapping"/>
      </w: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1、采购数量：5辆。</w:t>
      </w:r>
    </w:p>
    <w:p w14:paraId="5DB35CB6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2、交货周期：自合同签订之日起60个日</w:t>
      </w:r>
      <w:bookmarkStart w:id="0" w:name="_GoBack"/>
      <w:bookmarkEnd w:id="0"/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历天内。</w:t>
      </w:r>
    </w:p>
    <w:p w14:paraId="54872A93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highlight w:val="none"/>
        </w:rPr>
      </w:pP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3、交货地点：西安高新区锦业一路75号。</w:t>
      </w:r>
    </w:p>
    <w:p w14:paraId="1BE7BD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0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4、质保期：整车不小于</w:t>
      </w:r>
      <w:r>
        <w:rPr>
          <w:rFonts w:hint="eastAsia" w:ascii="仿宋_GB2312" w:hAnsi="仿宋_GB2312" w:eastAsia="仿宋_GB2312" w:cs="仿宋_GB2312"/>
          <w:color w:val="000000"/>
          <w:sz w:val="20"/>
          <w:highlight w:val="none"/>
          <w:lang w:val="en-US" w:eastAsia="zh-CN"/>
        </w:rPr>
        <w:t>5</w:t>
      </w: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年或10万公里，电池：不小于5年或10万公里。</w:t>
      </w:r>
      <w:r>
        <w:rPr>
          <w:rFonts w:ascii="仿宋_GB2312" w:hAnsi="仿宋_GB2312" w:eastAsia="仿宋_GB2312" w:cs="仿宋_GB2312"/>
          <w:highlight w:val="none"/>
        </w:rPr>
        <w:t xml:space="preserve"> </w:t>
      </w:r>
      <w:r>
        <w:rPr>
          <w:highlight w:val="none"/>
        </w:rPr>
        <w:br w:type="textWrapping"/>
      </w: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5、采购车型限价：微型客车75000元/辆，费用包含：</w:t>
      </w:r>
      <w:r>
        <w:rPr>
          <w:rFonts w:hint="eastAsia" w:ascii="仿宋_GB2312" w:hAnsi="仿宋_GB2312" w:eastAsia="仿宋_GB2312" w:cs="仿宋_GB2312"/>
          <w:color w:val="000000"/>
          <w:sz w:val="20"/>
          <w:highlight w:val="none"/>
        </w:rPr>
        <w:t>1.裸车价格；2.车辆购置税；3.挂牌费用</w:t>
      </w:r>
      <w:r>
        <w:rPr>
          <w:rFonts w:ascii="仿宋_GB2312" w:hAnsi="仿宋_GB2312" w:eastAsia="仿宋_GB2312" w:cs="仿宋_GB2312"/>
          <w:color w:val="000000"/>
          <w:sz w:val="20"/>
          <w:highlight w:val="none"/>
        </w:rPr>
        <w:t>。</w:t>
      </w:r>
    </w:p>
    <w:p w14:paraId="7CA71042"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91564B"/>
    <w:rsid w:val="0EC57432"/>
    <w:rsid w:val="415C44C9"/>
    <w:rsid w:val="6E91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1423</Words>
  <Characters>1472</Characters>
  <Lines>0</Lines>
  <Paragraphs>0</Paragraphs>
  <TotalTime>0</TotalTime>
  <ScaleCrop>false</ScaleCrop>
  <LinksUpToDate>false</LinksUpToDate>
  <CharactersWithSpaces>1478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2026-07-15T08:52:00Z</dcterms:created>
  <dc:creator>陕西华采招标有限公司</dc:creator>
  <cp:lastModifiedBy>陕西华采招标有限公司</cp:lastModifiedBy>
  <dcterms:modified xsi:type="dcterms:W3CDTF">2026-09-29T09:36:11Z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3F1CD14E7DE745C7AFFE778F70CEE32F_13</vt:lpwstr>
  </property>
  <property fmtid="{D5CDD505-2E9C-101B-9397-08002B2CF9AE}" pid="4" name="KSOTemplateDocerSaveRecord">
    <vt:lpwstr>eyJoZGlkIjoiZWMxNWU5MTM1NDJhMzM3NzZlNjAyMmRiMjcyMmY4OWYiLCJ1c2VySWQiOiI5MzY1NjA0ODAifQ==</vt:lpwstr>
  </property>
</Properties>
</file>