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1D6F7F">
      <w:pPr>
        <w:rPr>
          <w:rFonts w:ascii="仿宋" w:hAnsi="仿宋" w:eastAsia="仿宋" w:cs="仿宋"/>
          <w:sz w:val="18"/>
          <w:szCs w:val="16"/>
          <w:highlight w:val="none"/>
        </w:rPr>
      </w:pPr>
      <w:r>
        <w:rPr>
          <w:rFonts w:hint="eastAsia" w:ascii="仿宋" w:hAnsi="仿宋" w:eastAsia="仿宋" w:cs="仿宋"/>
          <w:sz w:val="24"/>
          <w:szCs w:val="22"/>
          <w:highlight w:val="none"/>
        </w:rPr>
        <w:t>项目编号：</w:t>
      </w:r>
    </w:p>
    <w:p w14:paraId="79BC1066">
      <w:pPr>
        <w:rPr>
          <w:rFonts w:ascii="仿宋" w:hAnsi="仿宋" w:eastAsia="仿宋" w:cs="仿宋"/>
          <w:highlight w:val="none"/>
        </w:rPr>
      </w:pPr>
    </w:p>
    <w:p w14:paraId="706A9E24">
      <w:pPr>
        <w:rPr>
          <w:rFonts w:ascii="仿宋" w:hAnsi="仿宋" w:eastAsia="仿宋" w:cs="仿宋"/>
          <w:highlight w:val="none"/>
        </w:rPr>
      </w:pPr>
    </w:p>
    <w:p w14:paraId="599C0ED7">
      <w:pPr>
        <w:rPr>
          <w:rFonts w:ascii="仿宋" w:hAnsi="仿宋" w:eastAsia="仿宋" w:cs="仿宋"/>
          <w:highlight w:val="none"/>
        </w:rPr>
      </w:pPr>
    </w:p>
    <w:p w14:paraId="71DF1E23">
      <w:pPr>
        <w:rPr>
          <w:rFonts w:ascii="仿宋" w:hAnsi="仿宋" w:eastAsia="仿宋" w:cs="仿宋"/>
          <w:highlight w:val="none"/>
        </w:rPr>
      </w:pPr>
    </w:p>
    <w:p w14:paraId="52EC4F22">
      <w:pPr>
        <w:rPr>
          <w:rFonts w:ascii="仿宋" w:hAnsi="仿宋" w:eastAsia="仿宋" w:cs="仿宋"/>
          <w:highlight w:val="none"/>
        </w:rPr>
      </w:pPr>
    </w:p>
    <w:p w14:paraId="296B51B7">
      <w:pPr>
        <w:pStyle w:val="13"/>
        <w:rPr>
          <w:rFonts w:ascii="仿宋" w:hAnsi="仿宋" w:eastAsia="仿宋" w:cs="仿宋"/>
          <w:highlight w:val="none"/>
        </w:rPr>
      </w:pPr>
    </w:p>
    <w:p w14:paraId="4BBC3E08">
      <w:pPr>
        <w:pStyle w:val="13"/>
        <w:rPr>
          <w:rFonts w:ascii="仿宋" w:hAnsi="仿宋" w:eastAsia="仿宋" w:cs="仿宋"/>
          <w:highlight w:val="none"/>
        </w:rPr>
      </w:pPr>
    </w:p>
    <w:p w14:paraId="28586E19">
      <w:pPr>
        <w:pStyle w:val="13"/>
        <w:rPr>
          <w:rFonts w:ascii="仿宋" w:hAnsi="仿宋" w:eastAsia="仿宋" w:cs="仿宋"/>
          <w:highlight w:val="none"/>
        </w:rPr>
      </w:pPr>
    </w:p>
    <w:p w14:paraId="058D83F4">
      <w:pPr>
        <w:jc w:val="center"/>
        <w:outlineLvl w:val="0"/>
        <w:rPr>
          <w:rFonts w:ascii="仿宋" w:hAnsi="仿宋" w:eastAsia="仿宋" w:cs="仿宋"/>
          <w:b/>
          <w:bCs/>
          <w:kern w:val="200"/>
          <w:sz w:val="43"/>
          <w:szCs w:val="43"/>
          <w:highlight w:val="none"/>
        </w:rPr>
      </w:pPr>
      <w:r>
        <w:rPr>
          <w:rFonts w:hint="eastAsia" w:ascii="仿宋" w:hAnsi="仿宋" w:eastAsia="仿宋" w:cs="仿宋"/>
          <w:b/>
          <w:bCs/>
          <w:kern w:val="200"/>
          <w:sz w:val="43"/>
          <w:szCs w:val="43"/>
          <w:highlight w:val="none"/>
        </w:rPr>
        <w:t>西安高新区公园广场养护服务项目</w:t>
      </w:r>
    </w:p>
    <w:p w14:paraId="1CB18F7C">
      <w:pPr>
        <w:jc w:val="center"/>
        <w:outlineLvl w:val="0"/>
        <w:rPr>
          <w:rFonts w:ascii="仿宋" w:hAnsi="仿宋" w:eastAsia="仿宋" w:cs="仿宋"/>
          <w:b/>
          <w:color w:val="000000"/>
          <w:sz w:val="44"/>
          <w:szCs w:val="44"/>
          <w:highlight w:val="none"/>
        </w:rPr>
      </w:pPr>
      <w:r>
        <w:rPr>
          <w:rFonts w:hint="eastAsia" w:ascii="仿宋" w:hAnsi="仿宋" w:eastAsia="仿宋" w:cs="仿宋"/>
          <w:b/>
          <w:bCs/>
          <w:kern w:val="200"/>
          <w:sz w:val="43"/>
          <w:szCs w:val="43"/>
          <w:highlight w:val="none"/>
        </w:rPr>
        <w:t>A 标段</w:t>
      </w:r>
    </w:p>
    <w:p w14:paraId="6200B982">
      <w:pPr>
        <w:jc w:val="center"/>
        <w:rPr>
          <w:rFonts w:ascii="仿宋" w:hAnsi="仿宋" w:eastAsia="仿宋" w:cs="仿宋"/>
          <w:b/>
          <w:color w:val="000000"/>
          <w:sz w:val="44"/>
          <w:szCs w:val="44"/>
          <w:highlight w:val="none"/>
        </w:rPr>
      </w:pPr>
    </w:p>
    <w:p w14:paraId="557DA008">
      <w:pPr>
        <w:jc w:val="center"/>
        <w:rPr>
          <w:rFonts w:ascii="仿宋" w:hAnsi="仿宋" w:eastAsia="仿宋" w:cs="仿宋"/>
          <w:b/>
          <w:color w:val="000000"/>
          <w:sz w:val="44"/>
          <w:szCs w:val="44"/>
          <w:highlight w:val="none"/>
        </w:rPr>
      </w:pPr>
      <w:r>
        <w:rPr>
          <w:rFonts w:hint="eastAsia" w:ascii="仿宋" w:hAnsi="仿宋" w:eastAsia="仿宋" w:cs="仿宋"/>
          <w:b/>
          <w:color w:val="000000"/>
          <w:sz w:val="44"/>
          <w:szCs w:val="44"/>
          <w:highlight w:val="none"/>
        </w:rPr>
        <w:t>承包合同</w:t>
      </w:r>
    </w:p>
    <w:p w14:paraId="56E83AD3">
      <w:pPr>
        <w:jc w:val="center"/>
        <w:rPr>
          <w:rFonts w:ascii="仿宋" w:hAnsi="仿宋" w:eastAsia="仿宋" w:cs="仿宋"/>
          <w:b/>
          <w:color w:val="000000"/>
          <w:sz w:val="44"/>
          <w:szCs w:val="44"/>
          <w:highlight w:val="none"/>
        </w:rPr>
      </w:pPr>
    </w:p>
    <w:p w14:paraId="0025A099">
      <w:pPr>
        <w:rPr>
          <w:rFonts w:ascii="仿宋" w:hAnsi="仿宋" w:eastAsia="仿宋" w:cs="仿宋"/>
          <w:color w:val="000000"/>
          <w:sz w:val="52"/>
          <w:highlight w:val="none"/>
        </w:rPr>
      </w:pPr>
    </w:p>
    <w:p w14:paraId="2D66AFFD">
      <w:pPr>
        <w:pStyle w:val="4"/>
        <w:rPr>
          <w:rFonts w:ascii="仿宋" w:hAnsi="仿宋" w:eastAsia="仿宋" w:cs="仿宋"/>
          <w:highlight w:val="none"/>
        </w:rPr>
      </w:pPr>
    </w:p>
    <w:p w14:paraId="43FD5BF2">
      <w:pPr>
        <w:pStyle w:val="5"/>
        <w:rPr>
          <w:rFonts w:ascii="仿宋" w:hAnsi="仿宋" w:eastAsia="仿宋" w:cs="仿宋"/>
          <w:highlight w:val="none"/>
        </w:rPr>
      </w:pPr>
    </w:p>
    <w:p w14:paraId="3ED4C1E1">
      <w:pPr>
        <w:spacing w:line="360" w:lineRule="auto"/>
        <w:ind w:left="1469" w:hanging="1469" w:hangingChars="400"/>
        <w:jc w:val="center"/>
        <w:rPr>
          <w:rFonts w:ascii="仿宋" w:hAnsi="仿宋" w:eastAsia="仿宋" w:cs="仿宋"/>
          <w:b/>
          <w:spacing w:val="23"/>
          <w:sz w:val="32"/>
          <w:szCs w:val="32"/>
          <w:highlight w:val="none"/>
        </w:rPr>
      </w:pPr>
    </w:p>
    <w:p w14:paraId="02559044">
      <w:pPr>
        <w:rPr>
          <w:rFonts w:ascii="仿宋" w:hAnsi="仿宋" w:eastAsia="仿宋" w:cs="仿宋"/>
          <w:b/>
          <w:spacing w:val="23"/>
          <w:sz w:val="32"/>
          <w:szCs w:val="32"/>
          <w:highlight w:val="none"/>
        </w:rPr>
      </w:pPr>
    </w:p>
    <w:p w14:paraId="0901C091">
      <w:pPr>
        <w:pStyle w:val="5"/>
        <w:rPr>
          <w:rFonts w:ascii="仿宋" w:hAnsi="仿宋" w:eastAsia="仿宋" w:cs="仿宋"/>
          <w:b/>
          <w:spacing w:val="23"/>
          <w:sz w:val="32"/>
          <w:szCs w:val="32"/>
          <w:highlight w:val="none"/>
        </w:rPr>
      </w:pPr>
    </w:p>
    <w:p w14:paraId="629F9E33">
      <w:pPr>
        <w:rPr>
          <w:rFonts w:ascii="仿宋" w:hAnsi="仿宋" w:eastAsia="仿宋" w:cs="仿宋"/>
          <w:b/>
          <w:spacing w:val="23"/>
          <w:sz w:val="32"/>
          <w:szCs w:val="32"/>
          <w:highlight w:val="none"/>
        </w:rPr>
      </w:pPr>
    </w:p>
    <w:p w14:paraId="5F989B13">
      <w:pPr>
        <w:pStyle w:val="5"/>
        <w:rPr>
          <w:rFonts w:ascii="仿宋" w:hAnsi="仿宋" w:eastAsia="仿宋" w:cs="仿宋"/>
          <w:b/>
          <w:spacing w:val="23"/>
          <w:sz w:val="32"/>
          <w:szCs w:val="32"/>
          <w:highlight w:val="none"/>
        </w:rPr>
      </w:pPr>
    </w:p>
    <w:p w14:paraId="56C218DC">
      <w:pPr>
        <w:rPr>
          <w:rFonts w:ascii="仿宋" w:hAnsi="仿宋" w:eastAsia="仿宋" w:cs="仿宋"/>
          <w:highlight w:val="none"/>
        </w:rPr>
      </w:pPr>
    </w:p>
    <w:p w14:paraId="0A7533BC">
      <w:pPr>
        <w:pStyle w:val="14"/>
        <w:rPr>
          <w:rFonts w:ascii="仿宋" w:hAnsi="仿宋" w:eastAsia="仿宋" w:cs="仿宋"/>
          <w:b/>
          <w:spacing w:val="23"/>
          <w:sz w:val="32"/>
          <w:szCs w:val="32"/>
          <w:highlight w:val="none"/>
        </w:rPr>
      </w:pPr>
    </w:p>
    <w:p w14:paraId="7FFBEDEB">
      <w:pPr>
        <w:pStyle w:val="14"/>
        <w:rPr>
          <w:rFonts w:ascii="仿宋" w:hAnsi="仿宋" w:eastAsia="仿宋" w:cs="仿宋"/>
          <w:b/>
          <w:spacing w:val="23"/>
          <w:sz w:val="32"/>
          <w:szCs w:val="32"/>
          <w:highlight w:val="none"/>
        </w:rPr>
      </w:pPr>
    </w:p>
    <w:p w14:paraId="6EB7946A">
      <w:pPr>
        <w:pStyle w:val="14"/>
        <w:rPr>
          <w:rFonts w:ascii="仿宋" w:hAnsi="仿宋" w:eastAsia="仿宋" w:cs="仿宋"/>
          <w:b/>
          <w:spacing w:val="23"/>
          <w:sz w:val="32"/>
          <w:szCs w:val="32"/>
          <w:highlight w:val="none"/>
        </w:rPr>
      </w:pPr>
    </w:p>
    <w:p w14:paraId="22C20F24">
      <w:pPr>
        <w:pStyle w:val="14"/>
        <w:rPr>
          <w:rFonts w:ascii="仿宋" w:hAnsi="仿宋" w:eastAsia="仿宋" w:cs="仿宋"/>
          <w:b/>
          <w:spacing w:val="23"/>
          <w:sz w:val="32"/>
          <w:szCs w:val="32"/>
          <w:highlight w:val="none"/>
        </w:rPr>
      </w:pPr>
    </w:p>
    <w:p w14:paraId="677093B9">
      <w:pPr>
        <w:spacing w:line="360" w:lineRule="auto"/>
        <w:ind w:left="1237" w:hanging="1237" w:hangingChars="400"/>
        <w:rPr>
          <w:rFonts w:ascii="仿宋" w:hAnsi="仿宋" w:eastAsia="仿宋" w:cs="仿宋"/>
          <w:b/>
          <w:spacing w:val="23"/>
          <w:sz w:val="32"/>
          <w:szCs w:val="32"/>
          <w:highlight w:val="none"/>
        </w:rPr>
      </w:pPr>
      <w:r>
        <w:rPr>
          <w:rFonts w:hint="eastAsia" w:ascii="仿宋" w:hAnsi="仿宋" w:eastAsia="仿宋" w:cs="仿宋"/>
          <w:b/>
          <w:spacing w:val="-6"/>
          <w:sz w:val="32"/>
          <w:szCs w:val="32"/>
          <w:highlight w:val="none"/>
        </w:rPr>
        <w:t>甲方(采购人)：</w:t>
      </w:r>
      <w:r>
        <w:rPr>
          <w:rFonts w:hint="eastAsia" w:ascii="仿宋" w:hAnsi="仿宋" w:eastAsia="仿宋" w:cs="仿宋"/>
          <w:sz w:val="28"/>
          <w:szCs w:val="28"/>
          <w:highlight w:val="none"/>
          <w:u w:val="single"/>
        </w:rPr>
        <w:t>西安高新技术产业开发区城市管理和综合执法局</w:t>
      </w:r>
    </w:p>
    <w:p w14:paraId="5B8CE2F2">
      <w:pPr>
        <w:spacing w:line="360" w:lineRule="auto"/>
        <w:rPr>
          <w:rFonts w:ascii="仿宋" w:hAnsi="仿宋" w:eastAsia="仿宋" w:cs="仿宋"/>
          <w:spacing w:val="23"/>
          <w:sz w:val="28"/>
          <w:szCs w:val="28"/>
          <w:highlight w:val="none"/>
          <w:u w:val="single"/>
        </w:rPr>
      </w:pPr>
      <w:r>
        <w:rPr>
          <w:highlight w:val="none"/>
        </w:rPr>
        <w:fldChar w:fldCharType="begin"/>
      </w:r>
      <w:r>
        <w:rPr>
          <w:highlight w:val="none"/>
        </w:rPr>
        <w:instrText xml:space="preserve"> HYPERLINK "http://set2.mail.qq.com/cgi-bin/mail_spam?action=check_link&amp;spam=0&amp;url=http%3A%2F%2Fwww%2Ebaidu%2Ecom%2Fs%3Fwd%3D%25E4%25B9%2599%25E6%2596%25B9%26hl_tag%3Dtextlink%26tn%3DSE_hldp01350_v6v6zkg6" </w:instrText>
      </w:r>
      <w:r>
        <w:rPr>
          <w:highlight w:val="none"/>
        </w:rPr>
        <w:fldChar w:fldCharType="separate"/>
      </w:r>
      <w:r>
        <w:rPr>
          <w:rFonts w:hint="eastAsia" w:ascii="仿宋" w:hAnsi="仿宋" w:eastAsia="仿宋" w:cs="仿宋"/>
          <w:b/>
          <w:spacing w:val="-6"/>
          <w:sz w:val="32"/>
          <w:szCs w:val="32"/>
          <w:highlight w:val="none"/>
        </w:rPr>
        <w:t>乙方</w:t>
      </w:r>
      <w:r>
        <w:rPr>
          <w:rFonts w:hint="eastAsia" w:ascii="仿宋" w:hAnsi="仿宋" w:eastAsia="仿宋" w:cs="仿宋"/>
          <w:b/>
          <w:spacing w:val="-6"/>
          <w:sz w:val="32"/>
          <w:szCs w:val="32"/>
          <w:highlight w:val="none"/>
        </w:rPr>
        <w:fldChar w:fldCharType="end"/>
      </w:r>
      <w:r>
        <w:rPr>
          <w:rFonts w:hint="eastAsia" w:ascii="仿宋" w:hAnsi="仿宋" w:eastAsia="仿宋" w:cs="仿宋"/>
          <w:b/>
          <w:spacing w:val="-6"/>
          <w:sz w:val="32"/>
          <w:szCs w:val="32"/>
          <w:highlight w:val="none"/>
        </w:rPr>
        <w:t>(供应商)：</w:t>
      </w:r>
      <w:r>
        <w:rPr>
          <w:rFonts w:hint="eastAsia" w:ascii="仿宋" w:hAnsi="仿宋" w:eastAsia="仿宋" w:cs="仿宋"/>
          <w:sz w:val="28"/>
          <w:szCs w:val="28"/>
          <w:highlight w:val="none"/>
          <w:u w:val="single"/>
        </w:rPr>
        <w:t xml:space="preserve">  </w:t>
      </w:r>
      <w:r>
        <w:rPr>
          <w:rFonts w:hint="eastAsia" w:ascii="仿宋" w:hAnsi="仿宋" w:eastAsia="仿宋" w:cs="仿宋"/>
          <w:spacing w:val="23"/>
          <w:sz w:val="28"/>
          <w:szCs w:val="28"/>
          <w:highlight w:val="none"/>
          <w:u w:val="single"/>
        </w:rPr>
        <w:t xml:space="preserve">         </w:t>
      </w:r>
    </w:p>
    <w:p w14:paraId="05DBB37B">
      <w:pPr>
        <w:spacing w:line="500" w:lineRule="atLeast"/>
        <w:jc w:val="center"/>
        <w:rPr>
          <w:rFonts w:ascii="仿宋" w:hAnsi="仿宋" w:eastAsia="仿宋" w:cs="仿宋"/>
          <w:b/>
          <w:spacing w:val="23"/>
          <w:sz w:val="32"/>
          <w:szCs w:val="32"/>
          <w:highlight w:val="none"/>
        </w:rPr>
      </w:pPr>
    </w:p>
    <w:p w14:paraId="68896312">
      <w:pPr>
        <w:spacing w:line="500" w:lineRule="atLeast"/>
        <w:jc w:val="center"/>
        <w:rPr>
          <w:rFonts w:ascii="仿宋" w:hAnsi="仿宋" w:eastAsia="仿宋" w:cs="仿宋"/>
          <w:b/>
          <w:spacing w:val="23"/>
          <w:sz w:val="32"/>
          <w:szCs w:val="32"/>
          <w:highlight w:val="none"/>
        </w:rPr>
      </w:pPr>
      <w:r>
        <w:rPr>
          <w:rFonts w:hint="eastAsia" w:ascii="仿宋" w:hAnsi="仿宋" w:eastAsia="仿宋" w:cs="仿宋"/>
          <w:b/>
          <w:spacing w:val="23"/>
          <w:sz w:val="32"/>
          <w:szCs w:val="32"/>
          <w:highlight w:val="none"/>
        </w:rPr>
        <w:t>签订时间：</w:t>
      </w:r>
      <w:r>
        <w:rPr>
          <w:rFonts w:hint="eastAsia" w:ascii="仿宋" w:hAnsi="仿宋" w:eastAsia="仿宋" w:cs="仿宋"/>
          <w:b/>
          <w:spacing w:val="23"/>
          <w:sz w:val="32"/>
          <w:szCs w:val="32"/>
          <w:highlight w:val="none"/>
          <w:u w:val="single"/>
        </w:rPr>
        <w:t xml:space="preserve"> 2026 </w:t>
      </w:r>
      <w:r>
        <w:rPr>
          <w:rFonts w:hint="eastAsia" w:ascii="仿宋" w:hAnsi="仿宋" w:eastAsia="仿宋" w:cs="仿宋"/>
          <w:b/>
          <w:spacing w:val="23"/>
          <w:sz w:val="32"/>
          <w:szCs w:val="32"/>
          <w:highlight w:val="none"/>
        </w:rPr>
        <w:t>年</w:t>
      </w:r>
      <w:r>
        <w:rPr>
          <w:rFonts w:hint="eastAsia" w:ascii="仿宋" w:hAnsi="仿宋" w:eastAsia="仿宋" w:cs="仿宋"/>
          <w:b/>
          <w:spacing w:val="23"/>
          <w:sz w:val="32"/>
          <w:szCs w:val="32"/>
          <w:highlight w:val="none"/>
          <w:u w:val="single"/>
        </w:rPr>
        <w:t xml:space="preserve">   </w:t>
      </w:r>
      <w:r>
        <w:rPr>
          <w:rFonts w:hint="eastAsia" w:ascii="仿宋" w:hAnsi="仿宋" w:eastAsia="仿宋" w:cs="仿宋"/>
          <w:b/>
          <w:spacing w:val="23"/>
          <w:sz w:val="32"/>
          <w:szCs w:val="32"/>
          <w:highlight w:val="none"/>
        </w:rPr>
        <w:t>月</w:t>
      </w:r>
      <w:r>
        <w:rPr>
          <w:rFonts w:hint="eastAsia" w:ascii="仿宋" w:hAnsi="仿宋" w:eastAsia="仿宋" w:cs="仿宋"/>
          <w:b/>
          <w:spacing w:val="23"/>
          <w:sz w:val="32"/>
          <w:szCs w:val="32"/>
          <w:highlight w:val="none"/>
          <w:u w:val="single"/>
        </w:rPr>
        <w:t xml:space="preserve">   </w:t>
      </w:r>
      <w:r>
        <w:rPr>
          <w:rFonts w:hint="eastAsia" w:ascii="仿宋" w:hAnsi="仿宋" w:eastAsia="仿宋" w:cs="仿宋"/>
          <w:b/>
          <w:spacing w:val="23"/>
          <w:sz w:val="32"/>
          <w:szCs w:val="32"/>
          <w:highlight w:val="none"/>
        </w:rPr>
        <w:t>日</w:t>
      </w:r>
    </w:p>
    <w:p w14:paraId="2DA68DC7">
      <w:pPr>
        <w:widowControl/>
        <w:spacing w:line="500" w:lineRule="exact"/>
        <w:jc w:val="center"/>
        <w:rPr>
          <w:rFonts w:ascii="仿宋" w:hAnsi="仿宋" w:eastAsia="仿宋" w:cs="仿宋"/>
          <w:b/>
          <w:sz w:val="28"/>
          <w:szCs w:val="28"/>
          <w:highlight w:val="none"/>
          <w:lang w:bidi="ar"/>
        </w:rPr>
      </w:pPr>
      <w:r>
        <w:rPr>
          <w:rFonts w:hint="eastAsia" w:ascii="仿宋" w:hAnsi="仿宋" w:eastAsia="仿宋" w:cs="仿宋"/>
          <w:b/>
          <w:sz w:val="28"/>
          <w:szCs w:val="28"/>
          <w:highlight w:val="none"/>
          <w:lang w:bidi="ar"/>
        </w:rPr>
        <w:t xml:space="preserve"> 西安高新区公园广场养护服务项目A 标段</w:t>
      </w:r>
    </w:p>
    <w:p w14:paraId="5BE27624">
      <w:pPr>
        <w:widowControl/>
        <w:spacing w:line="500" w:lineRule="exact"/>
        <w:ind w:firstLine="562" w:firstLineChars="200"/>
        <w:jc w:val="left"/>
        <w:rPr>
          <w:rFonts w:ascii="仿宋" w:hAnsi="仿宋" w:eastAsia="仿宋" w:cs="仿宋"/>
          <w:b/>
          <w:sz w:val="28"/>
          <w:szCs w:val="28"/>
          <w:highlight w:val="none"/>
          <w:lang w:bidi="ar"/>
        </w:rPr>
      </w:pPr>
    </w:p>
    <w:p w14:paraId="344D62C3">
      <w:pPr>
        <w:widowControl/>
        <w:spacing w:line="500" w:lineRule="exact"/>
        <w:ind w:firstLine="562" w:firstLineChars="200"/>
        <w:jc w:val="left"/>
        <w:rPr>
          <w:rFonts w:ascii="仿宋" w:hAnsi="仿宋" w:eastAsia="仿宋" w:cs="仿宋"/>
          <w:b/>
          <w:sz w:val="28"/>
          <w:szCs w:val="28"/>
          <w:highlight w:val="none"/>
          <w:lang w:bidi="ar"/>
        </w:rPr>
      </w:pPr>
      <w:r>
        <w:rPr>
          <w:rFonts w:hint="eastAsia" w:ascii="仿宋" w:hAnsi="仿宋" w:eastAsia="仿宋" w:cs="仿宋"/>
          <w:b/>
          <w:sz w:val="28"/>
          <w:szCs w:val="28"/>
          <w:highlight w:val="none"/>
          <w:lang w:bidi="ar"/>
        </w:rPr>
        <w:t>甲方(</w:t>
      </w:r>
      <w:r>
        <w:rPr>
          <w:highlight w:val="none"/>
        </w:rPr>
        <w:fldChar w:fldCharType="begin"/>
      </w:r>
      <w:r>
        <w:rPr>
          <w:highlight w:val="none"/>
        </w:rPr>
        <w:instrText xml:space="preserve"> HYPERLINK "http://set2.mail.qq.com/cgi-bin/mail_spam?action=check_link&amp;spam=0&amp;url=http%3A%2F%2Fwww%2Ebaidu%2Ecom%2Fs%3Fwd%3D%25E9%2587%2587%25E8%25B4%25AD%25E5%258D%2595%26hl_tag%3Dtextlink%26tn%3DSE_hldp01350_v6v6zkg6" </w:instrText>
      </w:r>
      <w:r>
        <w:rPr>
          <w:highlight w:val="none"/>
        </w:rPr>
        <w:fldChar w:fldCharType="separate"/>
      </w:r>
      <w:r>
        <w:rPr>
          <w:rFonts w:hint="eastAsia" w:ascii="仿宋" w:hAnsi="仿宋" w:eastAsia="仿宋" w:cs="仿宋"/>
          <w:b/>
          <w:sz w:val="28"/>
          <w:szCs w:val="28"/>
          <w:highlight w:val="none"/>
          <w:lang w:bidi="ar"/>
        </w:rPr>
        <w:t>采购人</w:t>
      </w:r>
      <w:r>
        <w:rPr>
          <w:rFonts w:hint="eastAsia" w:ascii="仿宋" w:hAnsi="仿宋" w:eastAsia="仿宋" w:cs="仿宋"/>
          <w:b/>
          <w:sz w:val="28"/>
          <w:szCs w:val="28"/>
          <w:highlight w:val="none"/>
          <w:lang w:bidi="ar"/>
        </w:rPr>
        <w:fldChar w:fldCharType="end"/>
      </w:r>
      <w:r>
        <w:rPr>
          <w:rFonts w:hint="eastAsia" w:ascii="仿宋" w:hAnsi="仿宋" w:eastAsia="仿宋" w:cs="仿宋"/>
          <w:b/>
          <w:sz w:val="28"/>
          <w:szCs w:val="28"/>
          <w:highlight w:val="none"/>
          <w:lang w:bidi="ar"/>
        </w:rPr>
        <w:t>)：</w:t>
      </w:r>
      <w:r>
        <w:rPr>
          <w:rFonts w:hint="eastAsia" w:ascii="仿宋" w:hAnsi="仿宋" w:eastAsia="仿宋" w:cs="仿宋"/>
          <w:b/>
          <w:sz w:val="28"/>
          <w:szCs w:val="28"/>
          <w:highlight w:val="none"/>
          <w:u w:val="single"/>
          <w:lang w:bidi="ar"/>
        </w:rPr>
        <w:t xml:space="preserve"> 西安高新技术产业开发区城市管理和综合执法局 </w:t>
      </w:r>
    </w:p>
    <w:p w14:paraId="2A6B2374">
      <w:pPr>
        <w:widowControl/>
        <w:spacing w:line="360" w:lineRule="auto"/>
        <w:ind w:firstLine="420" w:firstLineChars="200"/>
        <w:jc w:val="left"/>
        <w:rPr>
          <w:rFonts w:ascii="仿宋" w:hAnsi="仿宋" w:eastAsia="仿宋" w:cs="仿宋"/>
          <w:b/>
          <w:sz w:val="28"/>
          <w:szCs w:val="28"/>
          <w:highlight w:val="none"/>
          <w:u w:val="single"/>
          <w:lang w:bidi="ar"/>
        </w:rPr>
      </w:pPr>
      <w:r>
        <w:rPr>
          <w:highlight w:val="none"/>
        </w:rPr>
        <w:fldChar w:fldCharType="begin"/>
      </w:r>
      <w:r>
        <w:rPr>
          <w:highlight w:val="none"/>
        </w:rPr>
        <w:instrText xml:space="preserve"> HYPERLINK "http://set2.mail.qq.com/cgi-bin/mail_spam?action=check_link&amp;spam=0&amp;url=http%3A%2F%2Fwww%2Ebaidu%2Ecom%2Fs%3Fwd%3D%25E4%25B9%2599%25E6%2596%25B9%26hl_tag%3Dtextlink%26tn%3DSE_hldp01350_v6v6zkg6" </w:instrText>
      </w:r>
      <w:r>
        <w:rPr>
          <w:highlight w:val="none"/>
        </w:rPr>
        <w:fldChar w:fldCharType="separate"/>
      </w:r>
      <w:r>
        <w:rPr>
          <w:rFonts w:hint="eastAsia" w:ascii="仿宋" w:hAnsi="仿宋" w:eastAsia="仿宋" w:cs="仿宋"/>
          <w:b/>
          <w:sz w:val="28"/>
          <w:szCs w:val="28"/>
          <w:highlight w:val="none"/>
          <w:lang w:bidi="ar"/>
        </w:rPr>
        <w:t>乙方</w:t>
      </w:r>
      <w:r>
        <w:rPr>
          <w:rFonts w:hint="eastAsia" w:ascii="仿宋" w:hAnsi="仿宋" w:eastAsia="仿宋" w:cs="仿宋"/>
          <w:b/>
          <w:sz w:val="28"/>
          <w:szCs w:val="28"/>
          <w:highlight w:val="none"/>
          <w:lang w:bidi="ar"/>
        </w:rPr>
        <w:fldChar w:fldCharType="end"/>
      </w:r>
      <w:r>
        <w:rPr>
          <w:rFonts w:hint="eastAsia" w:ascii="仿宋" w:hAnsi="仿宋" w:eastAsia="仿宋" w:cs="仿宋"/>
          <w:b/>
          <w:sz w:val="28"/>
          <w:szCs w:val="28"/>
          <w:highlight w:val="none"/>
          <w:lang w:bidi="ar"/>
        </w:rPr>
        <w:t>(供应商)：</w:t>
      </w:r>
      <w:r>
        <w:rPr>
          <w:rFonts w:hint="eastAsia" w:ascii="仿宋" w:hAnsi="仿宋" w:eastAsia="仿宋" w:cs="仿宋"/>
          <w:b/>
          <w:sz w:val="28"/>
          <w:szCs w:val="28"/>
          <w:highlight w:val="none"/>
          <w:u w:val="single"/>
          <w:lang w:bidi="ar"/>
        </w:rPr>
        <w:t xml:space="preserve">                                             </w:t>
      </w:r>
    </w:p>
    <w:p w14:paraId="47DA8626">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甲乙双方根据西安高新区公园广场养护服务项目A标段采购结果及相关招标</w:t>
      </w:r>
      <w:r>
        <w:rPr>
          <w:highlight w:val="none"/>
        </w:rPr>
        <w:fldChar w:fldCharType="begin"/>
      </w:r>
      <w:r>
        <w:rPr>
          <w:highlight w:val="none"/>
        </w:rPr>
        <w:instrText xml:space="preserve"> HYPERLINK "http://set2.mail.qq.com/cgi-bin/mail_spam?action=check_link&amp;spam=0&amp;url=http%3A%2F%2Fwww%2Ebaidu%2Ecom%2Fs%3Fwd%3D%25E6%258A%2595%25E6%25A0%2587%25E6%2596%2587%25E4%25BB%25B6%26hl_tag%3Dtextlink%26tn%3DSE_hldp01350_v6v6zkg6" </w:instrText>
      </w:r>
      <w:r>
        <w:rPr>
          <w:highlight w:val="none"/>
        </w:rPr>
        <w:fldChar w:fldCharType="separate"/>
      </w:r>
      <w:r>
        <w:rPr>
          <w:rFonts w:hint="eastAsia" w:ascii="仿宋" w:hAnsi="仿宋" w:eastAsia="仿宋" w:cs="仿宋"/>
          <w:kern w:val="0"/>
          <w:sz w:val="24"/>
          <w:szCs w:val="24"/>
          <w:highlight w:val="none"/>
        </w:rPr>
        <w:t>文件</w:t>
      </w:r>
      <w:r>
        <w:rPr>
          <w:rFonts w:hint="eastAsia" w:ascii="仿宋" w:hAnsi="仿宋" w:eastAsia="仿宋" w:cs="仿宋"/>
          <w:kern w:val="0"/>
          <w:sz w:val="24"/>
          <w:szCs w:val="24"/>
          <w:highlight w:val="none"/>
        </w:rPr>
        <w:fldChar w:fldCharType="end"/>
      </w:r>
      <w:r>
        <w:rPr>
          <w:rFonts w:hint="eastAsia" w:ascii="仿宋" w:hAnsi="仿宋" w:eastAsia="仿宋" w:cs="仿宋"/>
          <w:kern w:val="0"/>
          <w:sz w:val="24"/>
          <w:szCs w:val="24"/>
          <w:highlight w:val="none"/>
        </w:rPr>
        <w:t>及投标文件，本合同经双方友好协商平等、诚信、协作的原则，按照《中华人民共和国政府采购法》和《中华人民共和国民法典》经协商一致，订立本合同，供双方共同遵守：</w:t>
      </w:r>
    </w:p>
    <w:p w14:paraId="1EB08774">
      <w:pPr>
        <w:widowControl/>
        <w:spacing w:line="360" w:lineRule="auto"/>
        <w:ind w:firstLine="482" w:firstLineChars="200"/>
        <w:jc w:val="left"/>
        <w:outlineLvl w:val="1"/>
        <w:rPr>
          <w:rFonts w:ascii="仿宋" w:hAnsi="仿宋" w:eastAsia="仿宋" w:cs="仿宋"/>
          <w:b/>
          <w:bCs/>
          <w:kern w:val="0"/>
          <w:sz w:val="24"/>
          <w:szCs w:val="24"/>
          <w:highlight w:val="none"/>
        </w:rPr>
      </w:pPr>
      <w:r>
        <w:rPr>
          <w:rFonts w:hint="eastAsia" w:ascii="仿宋" w:hAnsi="仿宋" w:eastAsia="仿宋" w:cs="仿宋"/>
          <w:b/>
          <w:bCs/>
          <w:kern w:val="0"/>
          <w:sz w:val="24"/>
          <w:szCs w:val="24"/>
          <w:highlight w:val="none"/>
        </w:rPr>
        <w:t>第一条、基本情况:</w:t>
      </w:r>
    </w:p>
    <w:p w14:paraId="26F78558">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名称 ：</w:t>
      </w:r>
      <w:r>
        <w:rPr>
          <w:rFonts w:hint="eastAsia" w:ascii="仿宋" w:hAnsi="仿宋" w:eastAsia="仿宋" w:cs="仿宋"/>
          <w:b/>
          <w:bCs/>
          <w:kern w:val="0"/>
          <w:sz w:val="24"/>
          <w:szCs w:val="24"/>
          <w:highlight w:val="none"/>
          <w:u w:val="single"/>
        </w:rPr>
        <w:t xml:space="preserve"> 西安高新区公园广场养护服务项目A 标段</w:t>
      </w:r>
      <w:r>
        <w:rPr>
          <w:rFonts w:hint="eastAsia" w:ascii="仿宋" w:hAnsi="仿宋" w:eastAsia="仿宋" w:cs="仿宋"/>
          <w:kern w:val="0"/>
          <w:sz w:val="24"/>
          <w:szCs w:val="24"/>
          <w:highlight w:val="none"/>
        </w:rPr>
        <w:t>；</w:t>
      </w:r>
    </w:p>
    <w:p w14:paraId="2DA1A499">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（1）管理区域：管理区域：面积</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 ，其中非水域面积</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 ，水域面积</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㎡；包括</w:t>
      </w:r>
      <w:r>
        <w:rPr>
          <w:rFonts w:hint="eastAsia" w:ascii="仿宋" w:hAnsi="仿宋" w:eastAsia="仿宋" w:cs="仿宋"/>
          <w:kern w:val="200"/>
          <w:sz w:val="24"/>
          <w:szCs w:val="24"/>
          <w:highlight w:val="none"/>
          <w:u w:val="single"/>
        </w:rPr>
        <w:t>唐城墙遗址公园、唐城墙遗址公园木塔段、新纪元公园、时代广场、丈八八路广场、丈八西路广场、紫薇田园广场、创汇公园、丈八五路与丈八西路广场、木塔寺公园、皂河公园、文化广场、云水公园、高新路入口广场、团结南路广场、博文路绿地、研发园 45 米绿化带 C、研发园 45 米绿化带 A</w:t>
      </w:r>
      <w:r>
        <w:rPr>
          <w:rFonts w:hint="eastAsia" w:ascii="仿宋" w:hAnsi="仿宋" w:eastAsia="仿宋" w:cs="仿宋"/>
          <w:kern w:val="200"/>
          <w:sz w:val="24"/>
          <w:szCs w:val="24"/>
          <w:highlight w:val="none"/>
        </w:rPr>
        <w:t>等</w:t>
      </w:r>
      <w:r>
        <w:rPr>
          <w:rFonts w:hint="eastAsia" w:ascii="仿宋" w:hAnsi="仿宋" w:eastAsia="仿宋" w:cs="仿宋"/>
          <w:kern w:val="0"/>
          <w:sz w:val="24"/>
          <w:szCs w:val="24"/>
          <w:highlight w:val="none"/>
        </w:rPr>
        <w:t>共</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座公园广场，共公厕</w:t>
      </w:r>
      <w:r>
        <w:rPr>
          <w:rFonts w:hint="eastAsia" w:ascii="仿宋" w:hAnsi="仿宋" w:eastAsia="仿宋" w:cs="仿宋"/>
          <w:color w:val="000000"/>
          <w:kern w:val="0"/>
          <w:sz w:val="24"/>
          <w:szCs w:val="24"/>
          <w:highlight w:val="none"/>
          <w:u w:val="single"/>
        </w:rPr>
        <w:t xml:space="preserve">      </w:t>
      </w:r>
      <w:r>
        <w:rPr>
          <w:rFonts w:hint="eastAsia" w:ascii="仿宋" w:hAnsi="仿宋" w:eastAsia="仿宋" w:cs="仿宋"/>
          <w:kern w:val="0"/>
          <w:sz w:val="24"/>
          <w:szCs w:val="24"/>
          <w:highlight w:val="none"/>
        </w:rPr>
        <w:t>座。</w:t>
      </w:r>
    </w:p>
    <w:p w14:paraId="5CC21D2A">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 xml:space="preserve">服务合同价款（承包费）： 总价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元/年（大写：</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w:t>
      </w:r>
    </w:p>
    <w:p w14:paraId="2D15D28C">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各公园广场非水域面积、水域面积、公厕数量及管理服务费用年均单价</w:t>
      </w:r>
      <w:r>
        <w:rPr>
          <w:rFonts w:hint="eastAsia" w:ascii="仿宋" w:hAnsi="仿宋" w:eastAsia="仿宋" w:cs="仿宋"/>
          <w:kern w:val="0"/>
          <w:sz w:val="24"/>
          <w:szCs w:val="24"/>
          <w:highlight w:val="none"/>
          <w:u w:val="single"/>
        </w:rPr>
        <w:t>详见附件1</w:t>
      </w:r>
      <w:r>
        <w:rPr>
          <w:rFonts w:hint="eastAsia" w:ascii="仿宋" w:hAnsi="仿宋" w:eastAsia="仿宋" w:cs="仿宋"/>
          <w:kern w:val="0"/>
          <w:sz w:val="24"/>
          <w:szCs w:val="24"/>
          <w:highlight w:val="none"/>
        </w:rPr>
        <w:t>。</w:t>
      </w:r>
    </w:p>
    <w:p w14:paraId="2B18B2C0">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服务期限为</w:t>
      </w:r>
      <w:r>
        <w:rPr>
          <w:rFonts w:hint="eastAsia" w:ascii="仿宋" w:hAnsi="仿宋" w:eastAsia="仿宋" w:cs="仿宋"/>
          <w:kern w:val="0"/>
          <w:sz w:val="24"/>
          <w:szCs w:val="24"/>
          <w:highlight w:val="none"/>
          <w:u w:val="single"/>
        </w:rPr>
        <w:t xml:space="preserve"> 12 </w:t>
      </w:r>
      <w:r>
        <w:rPr>
          <w:rFonts w:hint="eastAsia" w:ascii="仿宋" w:hAnsi="仿宋" w:eastAsia="仿宋" w:cs="仿宋"/>
          <w:kern w:val="0"/>
          <w:sz w:val="24"/>
          <w:szCs w:val="24"/>
          <w:highlight w:val="none"/>
        </w:rPr>
        <w:t>月，自</w:t>
      </w:r>
      <w:r>
        <w:rPr>
          <w:rFonts w:hint="eastAsia" w:ascii="仿宋" w:hAnsi="仿宋" w:eastAsia="仿宋" w:cs="仿宋"/>
          <w:kern w:val="0"/>
          <w:sz w:val="24"/>
          <w:szCs w:val="24"/>
          <w:highlight w:val="none"/>
          <w:u w:val="single"/>
        </w:rPr>
        <w:t xml:space="preserve"> 2026 </w:t>
      </w:r>
      <w:r>
        <w:rPr>
          <w:rFonts w:hint="eastAsia" w:ascii="仿宋" w:hAnsi="仿宋" w:eastAsia="仿宋" w:cs="仿宋"/>
          <w:kern w:val="0"/>
          <w:sz w:val="24"/>
          <w:szCs w:val="24"/>
          <w:highlight w:val="none"/>
        </w:rPr>
        <w:t>年</w:t>
      </w:r>
      <w:r>
        <w:rPr>
          <w:rFonts w:hint="eastAsia" w:ascii="仿宋" w:hAnsi="仿宋" w:eastAsia="仿宋" w:cs="仿宋"/>
          <w:color w:val="FF0000"/>
          <w:kern w:val="0"/>
          <w:sz w:val="24"/>
          <w:szCs w:val="24"/>
          <w:highlight w:val="none"/>
        </w:rPr>
        <w:t xml:space="preserve">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月</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日至</w:t>
      </w:r>
      <w:r>
        <w:rPr>
          <w:rFonts w:hint="eastAsia" w:ascii="仿宋" w:hAnsi="仿宋" w:eastAsia="仿宋" w:cs="仿宋"/>
          <w:kern w:val="0"/>
          <w:sz w:val="24"/>
          <w:szCs w:val="24"/>
          <w:highlight w:val="none"/>
          <w:u w:val="single"/>
        </w:rPr>
        <w:t xml:space="preserve">  2027  </w:t>
      </w:r>
      <w:r>
        <w:rPr>
          <w:rFonts w:hint="eastAsia" w:ascii="仿宋" w:hAnsi="仿宋" w:eastAsia="仿宋" w:cs="仿宋"/>
          <w:kern w:val="0"/>
          <w:sz w:val="24"/>
          <w:szCs w:val="24"/>
          <w:highlight w:val="none"/>
        </w:rPr>
        <w:t xml:space="preserve">年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月</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日。</w:t>
      </w:r>
    </w:p>
    <w:p w14:paraId="418F2012">
      <w:pPr>
        <w:widowControl/>
        <w:spacing w:line="360" w:lineRule="auto"/>
        <w:ind w:firstLine="480" w:firstLineChars="200"/>
        <w:jc w:val="left"/>
        <w:rPr>
          <w:rFonts w:ascii="仿宋" w:hAnsi="仿宋" w:eastAsia="仿宋" w:cs="仿宋"/>
          <w:kern w:val="200"/>
          <w:sz w:val="24"/>
          <w:szCs w:val="24"/>
          <w:highlight w:val="none"/>
        </w:rPr>
      </w:pPr>
      <w:r>
        <w:rPr>
          <w:rFonts w:hint="eastAsia" w:ascii="仿宋" w:hAnsi="仿宋" w:eastAsia="仿宋" w:cs="仿宋"/>
          <w:kern w:val="0"/>
          <w:sz w:val="24"/>
          <w:szCs w:val="24"/>
          <w:highlight w:val="none"/>
        </w:rPr>
        <w:t>（2）公园日常养护管理实行分级养护，非水域、水域分别分为A、B、C三个等级：</w:t>
      </w:r>
      <w:r>
        <w:rPr>
          <w:rFonts w:hint="eastAsia" w:ascii="仿宋" w:hAnsi="仿宋" w:eastAsia="仿宋" w:cs="仿宋"/>
          <w:kern w:val="200"/>
          <w:sz w:val="24"/>
          <w:szCs w:val="24"/>
          <w:highlight w:val="none"/>
        </w:rPr>
        <w:t>非水域A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㎡，B 级单价</w:t>
      </w:r>
      <w:r>
        <w:rPr>
          <w:rFonts w:hint="eastAsia" w:ascii="仿宋" w:hAnsi="仿宋" w:eastAsia="仿宋" w:cs="仿宋"/>
          <w:kern w:val="200"/>
          <w:sz w:val="24"/>
          <w:szCs w:val="24"/>
          <w:highlight w:val="none"/>
          <w:u w:val="single"/>
        </w:rPr>
        <w:t xml:space="preserve"> </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元/年/㎡（洨河公园单价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w:t>
      </w:r>
      <w:r>
        <w:rPr>
          <w:rFonts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rPr>
        <w:t>㎡ ，C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w:t>
      </w:r>
      <w:r>
        <w:rPr>
          <w:rFonts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rPr>
        <w:t>㎡;水域 A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 ，养护面积</w:t>
      </w:r>
      <w:r>
        <w:rPr>
          <w:rFonts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rPr>
        <w:t>㎡，B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 </w:t>
      </w:r>
      <w:r>
        <w:rPr>
          <w:rFonts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rPr>
        <w:t>㎡，C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 </w:t>
      </w:r>
      <w:r>
        <w:rPr>
          <w:rFonts w:ascii="仿宋" w:hAnsi="仿宋" w:eastAsia="仿宋" w:cs="仿宋"/>
          <w:kern w:val="0"/>
          <w:sz w:val="24"/>
          <w:szCs w:val="24"/>
          <w:highlight w:val="none"/>
          <w:u w:val="single"/>
        </w:rPr>
        <w:t xml:space="preserve">           </w:t>
      </w:r>
      <w:r>
        <w:rPr>
          <w:rFonts w:hint="eastAsia" w:ascii="仿宋" w:hAnsi="仿宋" w:eastAsia="仿宋" w:cs="仿宋"/>
          <w:kern w:val="200"/>
          <w:sz w:val="24"/>
          <w:szCs w:val="24"/>
          <w:highlight w:val="none"/>
        </w:rPr>
        <w:t>㎡ 。</w:t>
      </w:r>
      <w:r>
        <w:rPr>
          <w:rFonts w:hint="eastAsia" w:ascii="仿宋" w:hAnsi="仿宋" w:eastAsia="仿宋" w:cs="仿宋"/>
          <w:kern w:val="0"/>
          <w:sz w:val="24"/>
          <w:szCs w:val="24"/>
          <w:highlight w:val="none"/>
        </w:rPr>
        <w:t>沣河梁家滩运动公园承担2条箱变前置专线总长度2625米巡查养护工作</w:t>
      </w:r>
      <w:r>
        <w:rPr>
          <w:rFonts w:hint="eastAsia" w:ascii="仿宋" w:hAnsi="仿宋" w:eastAsia="仿宋" w:cs="仿宋"/>
          <w:kern w:val="0"/>
          <w:sz w:val="24"/>
          <w:szCs w:val="24"/>
          <w:highlight w:val="none"/>
          <w:u w:val="single"/>
        </w:rPr>
        <w:t xml:space="preserve"> </w:t>
      </w:r>
      <w:r>
        <w:rPr>
          <w:rFonts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u w:val="single"/>
        </w:rPr>
        <w:t>元</w:t>
      </w:r>
      <w:r>
        <w:rPr>
          <w:rFonts w:hint="eastAsia" w:ascii="仿宋" w:hAnsi="仿宋" w:eastAsia="仿宋" w:cs="仿宋"/>
          <w:kern w:val="0"/>
          <w:sz w:val="24"/>
          <w:szCs w:val="24"/>
          <w:highlight w:val="none"/>
        </w:rPr>
        <w:t>/年。</w:t>
      </w:r>
      <w:r>
        <w:rPr>
          <w:rFonts w:hint="eastAsia" w:ascii="仿宋" w:hAnsi="仿宋" w:eastAsia="仿宋" w:cs="仿宋"/>
          <w:kern w:val="200"/>
          <w:sz w:val="24"/>
          <w:szCs w:val="24"/>
          <w:highlight w:val="none"/>
        </w:rPr>
        <w:t>合同执行过程中养护面积据实结算。</w:t>
      </w:r>
    </w:p>
    <w:p w14:paraId="032AAC6F">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（3）应急保障养护费用：总额</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元/年（大写：</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）主要用于应急保障、应急抢修及中大修等事项，需单独申请。</w:t>
      </w:r>
    </w:p>
    <w:p w14:paraId="0DF5F4FD">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每月服务费用由非水域服务费、水域养护费、公厕管理服务费相加所得，发生应急保障养护费用（简称应急费用）时据实计入。</w:t>
      </w:r>
    </w:p>
    <w:p w14:paraId="03242D06">
      <w:pPr>
        <w:widowControl/>
        <w:spacing w:line="360" w:lineRule="auto"/>
        <w:ind w:firstLine="482" w:firstLineChars="200"/>
        <w:jc w:val="left"/>
        <w:outlineLvl w:val="1"/>
        <w:rPr>
          <w:rFonts w:ascii="仿宋" w:hAnsi="仿宋" w:eastAsia="仿宋" w:cs="仿宋"/>
          <w:b/>
          <w:bCs/>
          <w:sz w:val="24"/>
          <w:szCs w:val="24"/>
          <w:highlight w:val="none"/>
        </w:rPr>
      </w:pPr>
      <w:r>
        <w:rPr>
          <w:rFonts w:hint="eastAsia" w:ascii="仿宋" w:hAnsi="仿宋" w:eastAsia="仿宋" w:cs="仿宋"/>
          <w:b/>
          <w:bCs/>
          <w:sz w:val="24"/>
          <w:szCs w:val="24"/>
          <w:highlight w:val="none"/>
        </w:rPr>
        <w:t>第二条、</w:t>
      </w:r>
      <w:r>
        <w:rPr>
          <w:rFonts w:hint="eastAsia" w:ascii="仿宋" w:hAnsi="仿宋" w:eastAsia="仿宋" w:cs="仿宋"/>
          <w:b/>
          <w:bCs/>
          <w:kern w:val="0"/>
          <w:sz w:val="24"/>
          <w:szCs w:val="24"/>
          <w:highlight w:val="none"/>
        </w:rPr>
        <w:t>服务内容</w:t>
      </w:r>
    </w:p>
    <w:p w14:paraId="68DE77EF">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1、项目名称： 西安高新区公园广场养护服务项目A 标段</w:t>
      </w:r>
    </w:p>
    <w:p w14:paraId="3918F832">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2、服务内容：</w:t>
      </w:r>
    </w:p>
    <w:p w14:paraId="723A5160">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2.1乙方必须坚决贯彻《高新区公园、广场管理标准2024版》《高新区绿化养护管理标准2025版》《西安市城市园林绿化植物修剪技术规程》《中华人民共和国农药管理条例》《中华人民共和国城市容貌标准》等法律法规和技术标准文件。</w:t>
      </w:r>
    </w:p>
    <w:p w14:paraId="51EE0248">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2.2建立健全公园管理制度、管理运行机制；公园内绿地及绿化植物的养护和管理；公园内环境卫生清洁维护，垃圾的收集、清运；公园内房屋建筑、园林小品、景观灯、喷泉等设施设备的看护、小型维修及相关安全秩序的维护，景观灯、喷泉的按时开启与关闭；公园内建筑物、构筑物、园林小品、广场道路、座椅等设施及水、电设施设备的小型维修、人行天桥、景观桥等日常养护和管理；公园内人工水域及自然水域的游园水质保障，保洁维护，垃圾清理等；保持公园设备设施、绿化景观和园容园貌良好，维护正常游览秩序；制止破坏公园设施、景观的行为，若发生破坏，依法要求责任人赔偿；建立公园档案，并依法予以妥善保存，管理物业相关工程图纸、档案及竣工验收资料；配备安保队伍，执行安全管理规范，保障公园经营游览等活动安全。引导公众、志愿者参与公园管理服务活动；车辆停放秩序的管理；区域内公厕的日常保洁、看护、设施设备的小型维修、日常养护和管理；监督物业区域内的外来单位施工，杜绝违法违章施工和非施工作业审批范围以外的公共场地及设施的破坏，监督并及时制止公共场地及设施的破坏，如发生破坏及时查处破坏单位要求其及时恢复，如因巡查不及时未查处破坏单位，则由养护单位负责恢复现场；及时处理数字化城管、热线等渠道的相关投诉。</w:t>
      </w:r>
    </w:p>
    <w:p w14:paraId="2B22D9B6">
      <w:pPr>
        <w:spacing w:line="360" w:lineRule="auto"/>
        <w:ind w:firstLine="482" w:firstLineChars="200"/>
        <w:outlineLvl w:val="1"/>
        <w:rPr>
          <w:rFonts w:ascii="仿宋" w:hAnsi="仿宋" w:eastAsia="仿宋" w:cs="仿宋"/>
          <w:bCs/>
          <w:kern w:val="0"/>
          <w:sz w:val="24"/>
          <w:szCs w:val="24"/>
          <w:highlight w:val="none"/>
          <w:lang w:bidi="ar"/>
        </w:rPr>
      </w:pPr>
      <w:r>
        <w:rPr>
          <w:rFonts w:hint="eastAsia" w:ascii="仿宋" w:hAnsi="仿宋" w:eastAsia="仿宋" w:cs="仿宋"/>
          <w:b/>
          <w:kern w:val="0"/>
          <w:sz w:val="24"/>
          <w:szCs w:val="24"/>
          <w:highlight w:val="none"/>
          <w:lang w:bidi="ar"/>
        </w:rPr>
        <w:t>第二条、养护期：</w:t>
      </w:r>
      <w:r>
        <w:rPr>
          <w:rFonts w:hint="eastAsia" w:ascii="仿宋" w:hAnsi="仿宋" w:eastAsia="仿宋" w:cs="仿宋"/>
          <w:spacing w:val="-3"/>
          <w:sz w:val="24"/>
          <w:szCs w:val="24"/>
          <w:highlight w:val="none"/>
        </w:rPr>
        <w:t>自合同签订之日起</w:t>
      </w:r>
      <w:r>
        <w:rPr>
          <w:rFonts w:hint="eastAsia" w:ascii="仿宋" w:hAnsi="仿宋" w:eastAsia="仿宋" w:cs="仿宋"/>
          <w:spacing w:val="-3"/>
          <w:sz w:val="24"/>
          <w:szCs w:val="24"/>
          <w:highlight w:val="none"/>
          <w:u w:val="single"/>
        </w:rPr>
        <w:t xml:space="preserve">  1  </w:t>
      </w:r>
      <w:r>
        <w:rPr>
          <w:rFonts w:hint="eastAsia" w:ascii="仿宋" w:hAnsi="仿宋" w:eastAsia="仿宋" w:cs="仿宋"/>
          <w:spacing w:val="-3"/>
          <w:sz w:val="24"/>
          <w:szCs w:val="24"/>
          <w:highlight w:val="none"/>
        </w:rPr>
        <w:t>年</w:t>
      </w:r>
      <w:r>
        <w:rPr>
          <w:rFonts w:hint="eastAsia" w:ascii="仿宋" w:hAnsi="仿宋" w:eastAsia="仿宋" w:cs="仿宋"/>
          <w:bCs/>
          <w:kern w:val="0"/>
          <w:sz w:val="24"/>
          <w:szCs w:val="24"/>
          <w:highlight w:val="none"/>
          <w:lang w:bidi="ar"/>
        </w:rPr>
        <w:t>。</w:t>
      </w:r>
    </w:p>
    <w:p w14:paraId="3A4641C9">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按年签定合同，根据养护服务质量最多可续签2次。每年合同期满前30天，经高新区公园养护直接管理部门对乙方在合同期内合同履行情况进行考核，考核合格后，在原合同内容不变的前提下可与乙方续签合同。</w:t>
      </w:r>
    </w:p>
    <w:p w14:paraId="5013DC78">
      <w:pPr>
        <w:pStyle w:val="15"/>
        <w:widowControl/>
        <w:numPr>
          <w:ilvl w:val="0"/>
          <w:numId w:val="1"/>
        </w:numPr>
        <w:ind w:firstLine="482"/>
        <w:outlineLvl w:val="1"/>
        <w:rPr>
          <w:rFonts w:hint="default" w:ascii="仿宋" w:hAnsi="仿宋" w:cs="仿宋"/>
          <w:sz w:val="24"/>
          <w:szCs w:val="24"/>
          <w:highlight w:val="none"/>
        </w:rPr>
      </w:pPr>
      <w:r>
        <w:rPr>
          <w:rFonts w:ascii="仿宋" w:hAnsi="仿宋" w:cs="仿宋"/>
          <w:b/>
          <w:bCs/>
          <w:sz w:val="24"/>
          <w:szCs w:val="24"/>
          <w:highlight w:val="none"/>
        </w:rPr>
        <w:t>服务地点</w:t>
      </w:r>
      <w:r>
        <w:rPr>
          <w:rFonts w:ascii="仿宋" w:hAnsi="仿宋" w:cs="仿宋"/>
          <w:sz w:val="24"/>
          <w:szCs w:val="24"/>
          <w:highlight w:val="none"/>
        </w:rPr>
        <w:t>：本合同涉及各公园广场范围内。</w:t>
      </w:r>
    </w:p>
    <w:p w14:paraId="0A6F83A3">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人员设备配备情况，详见附件2。</w:t>
      </w:r>
    </w:p>
    <w:p w14:paraId="26E840B0">
      <w:pPr>
        <w:pStyle w:val="15"/>
        <w:widowControl/>
        <w:numPr>
          <w:ilvl w:val="0"/>
          <w:numId w:val="1"/>
        </w:numPr>
        <w:ind w:firstLine="482"/>
        <w:outlineLvl w:val="1"/>
        <w:rPr>
          <w:rFonts w:hint="default" w:ascii="仿宋" w:hAnsi="仿宋" w:cs="仿宋"/>
          <w:sz w:val="24"/>
          <w:szCs w:val="24"/>
          <w:highlight w:val="none"/>
        </w:rPr>
      </w:pPr>
      <w:r>
        <w:rPr>
          <w:rFonts w:ascii="仿宋" w:hAnsi="仿宋" w:cs="仿宋"/>
          <w:b/>
          <w:bCs/>
          <w:sz w:val="24"/>
          <w:szCs w:val="24"/>
          <w:highlight w:val="none"/>
        </w:rPr>
        <w:t>服务费用</w:t>
      </w:r>
    </w:p>
    <w:p w14:paraId="588FC0CE">
      <w:pPr>
        <w:pStyle w:val="6"/>
        <w:numPr>
          <w:ilvl w:val="0"/>
          <w:numId w:val="2"/>
        </w:numPr>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本项目服务收费采用固定单平米年综合单价，一次核定，不受市场波动影响，盈余或亏损由乙方享有或承担。服务费用包括：人工费（含保洁人员、绿化养护人员、各工种维修人员、安保人员等相关工资、社保、保险、福利等）、管理费、机械费、水费（含公厕、硬化绿化保洁冲洗、绿化养护浇灌、水域水体更换等产生的全部自来水费或中水水费、河水水资源税及有关计量论证报告所需费用）、电费（含现已交付正常使用的照明、设备等运行产生的全部电费）、建筑物及设备设施的小型维护维修费、垃圾清运及处理费，农药费、油料费、肥料费、库房租赁费、利润、税金、风险等。</w:t>
      </w:r>
    </w:p>
    <w:p w14:paraId="1DF98FD4">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2、服务费用按照管理面积据实计算，服务费总价款随着服务面积的增减或管理公厕数量及类型发生变化而相应的变化。</w:t>
      </w:r>
    </w:p>
    <w:p w14:paraId="5CED7191">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3、甲方根据每月考评得分分值计算本月应付乙方服务费用。</w:t>
      </w:r>
    </w:p>
    <w:p w14:paraId="5ECA1BBA">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4.应急保障养护费用的支付</w:t>
      </w:r>
    </w:p>
    <w:p w14:paraId="62AE6B0F">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（1）使用范围：接甲方通知要求，因重大接待和不可预见事故等产生的养护作业频次或范围的临时用工、设施设备的抢修、保障游园安全的中修等启用应急保障费用。</w:t>
      </w:r>
    </w:p>
    <w:p w14:paraId="7E126C88">
      <w:pPr>
        <w:pStyle w:val="6"/>
        <w:spacing w:line="360" w:lineRule="auto"/>
        <w:ind w:firstLine="480" w:firstLineChars="200"/>
        <w:rPr>
          <w:rFonts w:ascii="仿宋" w:hAnsi="仿宋" w:eastAsia="仿宋" w:cs="仿宋"/>
          <w:b/>
          <w:bCs/>
          <w:szCs w:val="24"/>
          <w:highlight w:val="none"/>
        </w:rPr>
      </w:pPr>
      <w:r>
        <w:rPr>
          <w:rFonts w:hint="eastAsia" w:ascii="仿宋" w:hAnsi="仿宋" w:eastAsia="仿宋" w:cs="仿宋"/>
          <w:szCs w:val="24"/>
          <w:highlight w:val="none"/>
        </w:rPr>
        <w:t>（2）计算方法：服务费按月核算支付。非常规养护范围的临时用工费用参考人工费参考</w:t>
      </w:r>
      <w:r>
        <w:rPr>
          <w:rFonts w:hint="eastAsia" w:ascii="仿宋" w:hAnsi="仿宋" w:eastAsia="仿宋" w:cs="仿宋"/>
          <w:color w:val="000000" w:themeColor="text1"/>
          <w:szCs w:val="24"/>
          <w:highlight w:val="none"/>
          <w14:textFill>
            <w14:solidFill>
              <w14:schemeClr w14:val="tx1"/>
            </w14:solidFill>
          </w14:textFill>
        </w:rPr>
        <w:t>陕建管发【2025】10号《陕西省园林绿化工程基价表2025》一类工日单价155元/工日计算。</w:t>
      </w:r>
      <w:r>
        <w:rPr>
          <w:rFonts w:hint="eastAsia" w:ascii="仿宋" w:hAnsi="仿宋" w:eastAsia="仿宋" w:cs="仿宋"/>
          <w:szCs w:val="24"/>
          <w:highlight w:val="none"/>
        </w:rPr>
        <w:t>涉及设施设备维护范围外的中修、抢修等急险工作内容，参照工程定额及同期材料市场价，经评审审定后计入养护费用。苗木补栽及常规应急维修费用按照常用应急维修投标报价综合单价*实际发生数量据实结算。三级以上抗旱应急响应依据响应期间实际浇灌天数，按每万平米补助抗旱应急人工费，具体应急响应级别按照各行政区实时发布信息为准。（详见附件3）</w:t>
      </w:r>
    </w:p>
    <w:p w14:paraId="2D8DDDB0">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付款方式及依据</w:t>
      </w:r>
    </w:p>
    <w:p w14:paraId="5E6A6E46">
      <w:pPr>
        <w:pStyle w:val="15"/>
        <w:widowControl/>
        <w:rPr>
          <w:rFonts w:hint="default" w:ascii="仿宋" w:hAnsi="仿宋" w:cs="仿宋"/>
          <w:sz w:val="24"/>
          <w:szCs w:val="24"/>
          <w:highlight w:val="none"/>
        </w:rPr>
      </w:pPr>
      <w:r>
        <w:rPr>
          <w:rFonts w:ascii="仿宋" w:hAnsi="仿宋" w:cs="仿宋"/>
          <w:sz w:val="24"/>
          <w:szCs w:val="24"/>
          <w:highlight w:val="none"/>
        </w:rPr>
        <w:t>付款方式：①甲方根据每月考评得分分值计算本月应付乙方养护服务费用。②每月结束后，第二个月前五个工作日（节假日顺延）内，甲方与乙方确认后，书面盖章通知乙方上月养护服务费用金额，乙方应按金额开具正式发票，并交给甲方。③养护服务费用按月支付。于乙方送达合格发票十个工作日（节假日顺延）内支付上月养护服务费用。</w:t>
      </w:r>
    </w:p>
    <w:p w14:paraId="21148B6E">
      <w:pPr>
        <w:pStyle w:val="15"/>
        <w:widowControl/>
        <w:rPr>
          <w:rFonts w:hint="default" w:ascii="仿宋" w:hAnsi="仿宋" w:cs="仿宋"/>
          <w:sz w:val="24"/>
          <w:szCs w:val="24"/>
          <w:highlight w:val="none"/>
        </w:rPr>
      </w:pPr>
      <w:r>
        <w:rPr>
          <w:rFonts w:ascii="仿宋" w:hAnsi="仿宋" w:cs="仿宋"/>
          <w:sz w:val="24"/>
          <w:szCs w:val="24"/>
          <w:highlight w:val="none"/>
        </w:rPr>
        <w:t>付款依据：招标文件、投标文件、等额发票、考核打分、评分结果作为月付款结算的依据。</w:t>
      </w:r>
    </w:p>
    <w:p w14:paraId="7ED4FFA1">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服务标准及考核办法</w:t>
      </w:r>
    </w:p>
    <w:p w14:paraId="3946C5D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1、公园、广场管理、绿化养护、公厕管理服务等按照《高新区公园、广场管理标准 2024版》、《高新区绿化养护管理标准 2025 版》执行，各公园广场实行分级养护（详见附件1及本合同正文第1页），考核按照《西安高新区城市绿地管理养护考核办法 2025版》及办法内《西安高新区园林绿化养护服务管理工作任务清单（2025版）》、《西安高新区公园养护管理项目考评标准及得分统计表》及《公园（广场）公厕管理考评标准及得分统计表》执行。</w:t>
      </w:r>
    </w:p>
    <w:p w14:paraId="6574174A">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2、生产物资（肥料、农药、油漆、清洁剂等）所选材料必须保证质量可靠，符合国家相关标准，满足使用要求。</w:t>
      </w:r>
    </w:p>
    <w:p w14:paraId="510EBC64">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3、所使用机械设备应符合国家有关规范和标准。</w:t>
      </w:r>
    </w:p>
    <w:p w14:paraId="27AB3E22">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4、备有物资仓库，生产物资及设备需满足日常作业的需求并满足突发事件应急需求储备。</w:t>
      </w:r>
    </w:p>
    <w:p w14:paraId="2D4ED5FD">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5、物资仓库需满足国家有关规定和标准，杜绝安全隐患。</w:t>
      </w:r>
    </w:p>
    <w:p w14:paraId="6CB0B3F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6、绿化养护成活率95%，铺装完好率100%，设施设备完好率100%，公厕正常使用开放率100%，桥体安全性100%</w:t>
      </w:r>
      <w:r>
        <w:rPr>
          <w:rFonts w:hint="eastAsia" w:ascii="仿宋" w:hAnsi="仿宋" w:eastAsia="仿宋" w:cs="仿宋"/>
          <w:color w:val="000000"/>
          <w:kern w:val="0"/>
          <w:sz w:val="24"/>
          <w:szCs w:val="24"/>
          <w:highlight w:val="none"/>
        </w:rPr>
        <w:t>。</w:t>
      </w:r>
    </w:p>
    <w:p w14:paraId="54E5CB83">
      <w:pPr>
        <w:pStyle w:val="15"/>
        <w:widowControl/>
        <w:numPr>
          <w:ilvl w:val="0"/>
          <w:numId w:val="1"/>
        </w:numPr>
        <w:ind w:firstLine="482"/>
        <w:outlineLvl w:val="1"/>
        <w:rPr>
          <w:rFonts w:hint="default" w:ascii="仿宋" w:hAnsi="仿宋" w:cs="仿宋"/>
          <w:sz w:val="24"/>
          <w:szCs w:val="24"/>
          <w:highlight w:val="none"/>
        </w:rPr>
      </w:pPr>
      <w:r>
        <w:rPr>
          <w:rFonts w:ascii="仿宋" w:hAnsi="仿宋" w:cs="仿宋"/>
          <w:b/>
          <w:bCs/>
          <w:sz w:val="24"/>
          <w:szCs w:val="24"/>
          <w:highlight w:val="none"/>
        </w:rPr>
        <w:t>质量及安全保证</w:t>
      </w:r>
    </w:p>
    <w:p w14:paraId="7CF305C3">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1、提供服务的人员必须严格遵守国家相关法律法规。</w:t>
      </w:r>
    </w:p>
    <w:p w14:paraId="38FF01EF">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2、提供服务的公司必须具备项目服务能力。</w:t>
      </w:r>
    </w:p>
    <w:p w14:paraId="22F521E8">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3、提供服务的公司必须按国家和地方相关法律法规要求，为所派遣人员缴纳保险。</w:t>
      </w:r>
    </w:p>
    <w:p w14:paraId="6242E0A5">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服务职责</w:t>
      </w:r>
    </w:p>
    <w:p w14:paraId="6BE0BB04">
      <w:pPr>
        <w:pStyle w:val="15"/>
        <w:widowControl/>
        <w:rPr>
          <w:rFonts w:hint="default" w:ascii="仿宋" w:hAnsi="仿宋" w:cs="仿宋"/>
          <w:sz w:val="24"/>
          <w:szCs w:val="24"/>
          <w:highlight w:val="none"/>
        </w:rPr>
      </w:pPr>
      <w:r>
        <w:rPr>
          <w:rFonts w:ascii="仿宋" w:hAnsi="仿宋" w:cs="仿宋"/>
          <w:sz w:val="24"/>
          <w:szCs w:val="24"/>
          <w:highlight w:val="none"/>
        </w:rPr>
        <w:t>提供服务的公司及服务人员必须严格遵守相关规定，建立健全岗位责任制度和管理制度、各种紧急(突发)事件应对处置预案等服务管理制度体系,并加强对服务人员的管理，做到文明服务。</w:t>
      </w:r>
    </w:p>
    <w:p w14:paraId="5DF86916">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甲方的权利义务</w:t>
      </w:r>
    </w:p>
    <w:p w14:paraId="69EEBAF7">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1、审定乙方制定的服务方案和制度，并监督实施。</w:t>
      </w:r>
    </w:p>
    <w:p w14:paraId="747E1321">
      <w:pPr>
        <w:pStyle w:val="4"/>
        <w:spacing w:line="360" w:lineRule="auto"/>
        <w:ind w:firstLine="480" w:firstLineChars="200"/>
        <w:outlineLvl w:val="2"/>
        <w:rPr>
          <w:rFonts w:ascii="仿宋" w:hAnsi="仿宋" w:eastAsia="仿宋" w:cs="仿宋"/>
          <w:kern w:val="0"/>
          <w:sz w:val="24"/>
          <w:szCs w:val="24"/>
          <w:highlight w:val="none"/>
        </w:rPr>
      </w:pPr>
      <w:r>
        <w:rPr>
          <w:rFonts w:hint="eastAsia" w:ascii="仿宋" w:hAnsi="仿宋" w:eastAsia="仿宋" w:cs="仿宋"/>
          <w:kern w:val="0"/>
          <w:sz w:val="24"/>
          <w:szCs w:val="24"/>
          <w:highlight w:val="none"/>
        </w:rPr>
        <w:t>2、为乙方提供《高新区公园、广场管理标准2024版》《西安高新区城市绿地管理养护考核办法2025版》《高新区绿化养护管理标准2025版》等技术管理文件。</w:t>
      </w:r>
    </w:p>
    <w:p w14:paraId="022495B9">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3、指导核实乙方的管理措施，监督检查管理质量，下发整改通知单。</w:t>
      </w:r>
    </w:p>
    <w:p w14:paraId="3A45C430">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4、不定期巡查，对不合格问题下达整改要求，如未及时并按质量要求整改者下发通报单并在考评中进行扣分。</w:t>
      </w:r>
    </w:p>
    <w:p w14:paraId="3913EDDC">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5、根据管理面积的变化，核定乙方的管理费用。</w:t>
      </w:r>
    </w:p>
    <w:p w14:paraId="01BF9D1A">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6、根据技术管理文件及考核办法、考核结果计算并支付管理费用。</w:t>
      </w:r>
    </w:p>
    <w:p w14:paraId="4620351D">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7、按期支付管理费用给乙方。</w:t>
      </w:r>
    </w:p>
    <w:p w14:paraId="136556B9">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8、对乙方多次整改通知单不予执行，且警告无效者，甲方有权终止本合同。</w:t>
      </w:r>
    </w:p>
    <w:p w14:paraId="4FF322DC">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9、有权对技术管理文件中的相关检查项目、方式和评分标准根据实际情况进行调整修改。</w:t>
      </w:r>
    </w:p>
    <w:p w14:paraId="31486669">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 xml:space="preserve"> 乙方的权利义务</w:t>
      </w:r>
    </w:p>
    <w:p w14:paraId="03592F22">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1、根据有关法律、法规、规章及本合同的约定，按照服务标准和内容提供服务，收取服务费用。</w:t>
      </w:r>
    </w:p>
    <w:p w14:paraId="54440B9B">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2、制定服务计划和管理制度，负责编制绿化养护、秩序维护、环卫管理工作计划以及设施设备，附属建筑物的维修养护计划，经甲方审核批准，予以实施，保证公园、广场日常功能。并及时对管理区域内各事项进行养护，若养护不及时状态经由甲方发现超过两次以</w:t>
      </w:r>
      <w:r>
        <w:rPr>
          <w:rFonts w:hint="eastAsia" w:ascii="仿宋" w:hAnsi="仿宋" w:eastAsia="仿宋" w:cs="仿宋"/>
          <w:b/>
          <w:bCs/>
          <w:kern w:val="0"/>
          <w:sz w:val="24"/>
          <w:szCs w:val="24"/>
          <w:highlight w:val="none"/>
        </w:rPr>
        <w:t>上</w:t>
      </w:r>
      <w:r>
        <w:rPr>
          <w:rFonts w:hint="eastAsia" w:ascii="仿宋" w:hAnsi="仿宋" w:eastAsia="仿宋" w:cs="仿宋"/>
          <w:kern w:val="0"/>
          <w:sz w:val="24"/>
          <w:szCs w:val="24"/>
          <w:highlight w:val="none"/>
        </w:rPr>
        <w:t>，视作乙方违约。</w:t>
      </w:r>
    </w:p>
    <w:p w14:paraId="4957CA29">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3、乙方在签订承包合同前须自行购买符合国家规定使用要求的且规定数量以上（详见</w:t>
      </w:r>
      <w:r>
        <w:rPr>
          <w:rFonts w:hint="eastAsia" w:ascii="仿宋" w:hAnsi="仿宋" w:eastAsia="仿宋" w:cs="仿宋"/>
          <w:b/>
          <w:bCs/>
          <w:kern w:val="0"/>
          <w:sz w:val="24"/>
          <w:szCs w:val="24"/>
          <w:highlight w:val="none"/>
        </w:rPr>
        <w:t>附件2</w:t>
      </w:r>
      <w:r>
        <w:rPr>
          <w:rFonts w:hint="eastAsia" w:ascii="仿宋" w:hAnsi="仿宋" w:eastAsia="仿宋" w:cs="仿宋"/>
          <w:kern w:val="0"/>
          <w:sz w:val="24"/>
          <w:szCs w:val="24"/>
          <w:highlight w:val="none"/>
        </w:rPr>
        <w:t>）的现代化高效作业设备。以上资产的所有权为乙方所有，日常产生的更换、维修费用由乙方承担。</w:t>
      </w:r>
    </w:p>
    <w:p w14:paraId="3307BD68">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4、乙方进行公园广场绿化养护日常工作，及时向甲方通报本区域内有关服务的重大事项；接受甲方对服务内容和质量标准的监督。日常人员出勤不得低于定编人员总数的90%，节假日人员出勤不得低于定编人员总数的75%（遇重大接待检查除外）。乙方为甲方提供绿化养护员工花名册、身份证明、社保缴纳证明和人员分布图，遇有人员变动应及时变更，并上报城市管理和综合执法局。甲方根据乙方提供绿化养护工花名册不定时、不定点进行人员核查。如日常人员出勤低于定编人员的90%，将按市城市管理和综合执法局最新标准扣去差额百分比的人员工资费用；如节假日人员出勤低于定编人员的75%，将按市城市管理和综合执法局最新标准扣去差额百分比的养护人员双倍或三倍工资费用。</w:t>
      </w:r>
    </w:p>
    <w:p w14:paraId="49189AE4">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5、对需进入区域内的宣传、检查、执法、救援等公共事务，甲乙双方均应积极配合。</w:t>
      </w:r>
    </w:p>
    <w:p w14:paraId="4D12B43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6、按期完成本合同规定的工作内容和各项临时任务。甲方遇重大接待、绿化检查、媒体正面报道及应急预案的紧急启动时，乙方有义务配合提供相应的车辆、人员，由甲方统一安排，集中调配。</w:t>
      </w:r>
    </w:p>
    <w:p w14:paraId="34FB483A">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7、遵守国家有关规定，教育秩序维护人员在维护管理区域内的公共秩序时，应履行职责，不得侵害公民的合法权益。</w:t>
      </w:r>
    </w:p>
    <w:p w14:paraId="59A9A9AA">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8、制定预防公园管理范围内突发事件的应急预案，包括但不限于恶劣天气、应急避险等</w:t>
      </w:r>
      <w:r>
        <w:rPr>
          <w:rFonts w:hint="eastAsia" w:ascii="仿宋" w:hAnsi="仿宋" w:eastAsia="仿宋" w:cs="仿宋"/>
          <w:color w:val="000000"/>
          <w:kern w:val="0"/>
          <w:szCs w:val="24"/>
          <w:highlight w:val="none"/>
        </w:rPr>
        <w:t>，</w:t>
      </w:r>
      <w:r>
        <w:rPr>
          <w:rFonts w:hint="eastAsia" w:ascii="仿宋" w:hAnsi="仿宋" w:eastAsia="仿宋" w:cs="仿宋"/>
          <w:kern w:val="0"/>
          <w:szCs w:val="24"/>
          <w:highlight w:val="none"/>
        </w:rPr>
        <w:t>明确妥善处置应急事件的具体内容。</w:t>
      </w:r>
    </w:p>
    <w:p w14:paraId="6152982C">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9、负责对作业人员进行安全教育，岗前培训，提供安全作业的一切措施，并承担相应的安全责任及费用。如因乙方原因给甲方、乙方或任意第三方造成人身或财产损害时，由乙方承担全部赔偿责任。</w:t>
      </w:r>
    </w:p>
    <w:p w14:paraId="21287060">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10、设立服务监督电话，并在区域内公示。如遇意外情况发生，应立即保护现场、救治伤员、并拨打保险公司报案电话和报警电话且应及时处置保证道路交通畅通运行并及时向甲方及相关部门上报。</w:t>
      </w:r>
    </w:p>
    <w:p w14:paraId="4844A5A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11、不得擅自改变城市绿化规划用地性质或者破坏绿化用地的地形地貌、水体和植物。不得擅自改变绿地附属物和配套设施，应保持原貌。</w:t>
      </w:r>
    </w:p>
    <w:p w14:paraId="03C148C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12、生产物资（肥料、农药等）所选材料必须保证质量可靠，符合国家和高新区相关标准，满足养护要求。</w:t>
      </w:r>
    </w:p>
    <w:p w14:paraId="36F2F607">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13、农药、肥料的保管、使用，农药保管、包装废弃物的回收处理符合《农药管理条例》（见</w:t>
      </w:r>
      <w:r>
        <w:rPr>
          <w:rFonts w:hint="eastAsia" w:ascii="仿宋" w:hAnsi="仿宋" w:eastAsia="仿宋" w:cs="仿宋"/>
          <w:b/>
          <w:bCs/>
          <w:kern w:val="0"/>
          <w:szCs w:val="24"/>
          <w:highlight w:val="none"/>
        </w:rPr>
        <w:t>附件4</w:t>
      </w:r>
      <w:r>
        <w:rPr>
          <w:rFonts w:hint="eastAsia" w:ascii="仿宋" w:hAnsi="仿宋" w:eastAsia="仿宋" w:cs="仿宋"/>
          <w:kern w:val="0"/>
          <w:szCs w:val="24"/>
          <w:highlight w:val="none"/>
        </w:rPr>
        <w:t>），肥料包装废弃物可参照实施。</w:t>
      </w:r>
    </w:p>
    <w:p w14:paraId="04C884A2">
      <w:pPr>
        <w:pStyle w:val="6"/>
        <w:spacing w:line="360" w:lineRule="auto"/>
        <w:ind w:firstLine="480" w:firstLineChars="200"/>
        <w:rPr>
          <w:rFonts w:ascii="仿宋" w:hAnsi="仿宋" w:eastAsia="仿宋" w:cs="仿宋"/>
          <w:color w:val="000000"/>
          <w:szCs w:val="24"/>
          <w:highlight w:val="none"/>
        </w:rPr>
      </w:pPr>
      <w:r>
        <w:rPr>
          <w:rFonts w:hint="eastAsia" w:ascii="仿宋" w:hAnsi="仿宋" w:eastAsia="仿宋" w:cs="仿宋"/>
          <w:kern w:val="0"/>
          <w:szCs w:val="24"/>
          <w:highlight w:val="none"/>
        </w:rPr>
        <w:t>14、在承包期内，乙方应特别加强对树木的看护管理，为</w:t>
      </w:r>
      <w:r>
        <w:rPr>
          <w:rFonts w:hint="eastAsia" w:ascii="仿宋" w:hAnsi="仿宋" w:eastAsia="仿宋" w:cs="仿宋"/>
          <w:color w:val="000000"/>
          <w:szCs w:val="24"/>
          <w:highlight w:val="none"/>
        </w:rPr>
        <w:t>树木购买大树保险（此费用包含在养护费内），确保在养护区域内的人员、车辆等的安全。发生意外理赔时，负责理赔事项的协调处理。</w:t>
      </w:r>
    </w:p>
    <w:p w14:paraId="5F96DD9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15、未经甲方允许，不得利用公园内场地和设施从事任何经营性活动。</w:t>
      </w:r>
    </w:p>
    <w:p w14:paraId="67DBAB42">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16、搞好安全生产，定期检查配套设施，杜绝安全隐患并承担相应后果。因乙方原因给甲方、乙方或任意第三方财产或人身造成损害的，由乙方承担全部责任。</w:t>
      </w:r>
    </w:p>
    <w:p w14:paraId="7B706D4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17、未经甲方同意，乙方单位不得擅自变更本服务在投标文件中认定的服务范围。乙方必须自行管理，不得转让、分包。</w:t>
      </w:r>
    </w:p>
    <w:p w14:paraId="27E6707C">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18、根据整改通知书的要求，及时完成整改项目，及时整改数字化城管等相关投诉问题。</w:t>
      </w:r>
    </w:p>
    <w:p w14:paraId="667324B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19、服从甲方制定的管理标准和考核评分办法相关规定。</w:t>
      </w:r>
    </w:p>
    <w:p w14:paraId="7C63B59D">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20、建立工资发放保障体系，按时足额发放工人工资，因不按期发放一线工人工资导致的一切责任由乙方承担。</w:t>
      </w:r>
    </w:p>
    <w:p w14:paraId="40D17B4E">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2</w:t>
      </w:r>
      <w:r>
        <w:rPr>
          <w:rFonts w:ascii="仿宋" w:hAnsi="仿宋" w:eastAsia="仿宋" w:cs="仿宋"/>
          <w:kern w:val="0"/>
          <w:szCs w:val="24"/>
          <w:highlight w:val="none"/>
        </w:rPr>
        <w:t>1</w:t>
      </w:r>
      <w:r>
        <w:rPr>
          <w:rFonts w:hint="eastAsia" w:ascii="仿宋" w:hAnsi="仿宋" w:eastAsia="仿宋" w:cs="仿宋"/>
          <w:kern w:val="0"/>
          <w:szCs w:val="24"/>
          <w:highlight w:val="none"/>
        </w:rPr>
        <w:t>、乙方须严格按照甲方管理要求，配合完成本项目进场及退场阶段的交接工作，包括但不限于现场现状核验、资产资料移交、验收确认等事项，交接过程需形成书面记录并经双方签字确认。</w:t>
      </w:r>
    </w:p>
    <w:p w14:paraId="75E26F02">
      <w:pPr>
        <w:pStyle w:val="15"/>
        <w:widowControl/>
        <w:numPr>
          <w:ilvl w:val="0"/>
          <w:numId w:val="1"/>
        </w:numPr>
        <w:ind w:firstLine="562"/>
        <w:outlineLvl w:val="1"/>
        <w:rPr>
          <w:rFonts w:hint="default" w:ascii="仿宋" w:hAnsi="仿宋" w:cs="仿宋"/>
          <w:b/>
          <w:bCs/>
          <w:szCs w:val="24"/>
          <w:highlight w:val="none"/>
        </w:rPr>
      </w:pPr>
      <w:r>
        <w:rPr>
          <w:rFonts w:ascii="仿宋" w:hAnsi="仿宋" w:cs="仿宋"/>
          <w:b/>
          <w:bCs/>
          <w:szCs w:val="24"/>
          <w:highlight w:val="none"/>
        </w:rPr>
        <w:t xml:space="preserve"> 违约责任</w:t>
      </w:r>
    </w:p>
    <w:p w14:paraId="2986D0C9">
      <w:pPr>
        <w:pStyle w:val="5"/>
        <w:spacing w:line="560" w:lineRule="exact"/>
        <w:ind w:right="86" w:firstLine="440"/>
        <w:rPr>
          <w:rFonts w:ascii="仿宋" w:hAnsi="仿宋" w:eastAsia="仿宋" w:cs="仿宋"/>
          <w:spacing w:val="2"/>
          <w:sz w:val="24"/>
          <w:szCs w:val="24"/>
          <w:highlight w:val="none"/>
        </w:rPr>
      </w:pPr>
      <w:r>
        <w:rPr>
          <w:rFonts w:hint="eastAsia" w:ascii="仿宋" w:hAnsi="仿宋" w:eastAsia="仿宋" w:cs="仿宋"/>
          <w:kern w:val="0"/>
          <w:sz w:val="24"/>
          <w:szCs w:val="24"/>
          <w:highlight w:val="none"/>
        </w:rPr>
        <w:t>1、因甲方行为违约导致乙方未能完成管理服务内容和质量标准的，乙方有权要求甲方在一定期限内解决，逾期不解决的，乙方有权终止合同。</w:t>
      </w:r>
      <w:r>
        <w:rPr>
          <w:rFonts w:hint="eastAsia" w:ascii="仿宋" w:hAnsi="仿宋" w:eastAsia="仿宋" w:cs="仿宋"/>
          <w:spacing w:val="2"/>
          <w:sz w:val="24"/>
          <w:szCs w:val="24"/>
          <w:highlight w:val="none"/>
        </w:rPr>
        <w:t>造成乙方经济损失的，</w:t>
      </w:r>
      <w:r>
        <w:rPr>
          <w:rFonts w:hint="eastAsia" w:ascii="仿宋" w:hAnsi="仿宋" w:eastAsia="仿宋" w:cs="仿宋"/>
          <w:spacing w:val="7"/>
          <w:sz w:val="24"/>
          <w:szCs w:val="24"/>
          <w:highlight w:val="none"/>
        </w:rPr>
        <w:t>则按照实际产</w:t>
      </w:r>
      <w:r>
        <w:rPr>
          <w:rFonts w:hint="eastAsia" w:ascii="仿宋" w:hAnsi="仿宋" w:eastAsia="仿宋" w:cs="仿宋"/>
          <w:spacing w:val="6"/>
          <w:sz w:val="24"/>
          <w:szCs w:val="24"/>
          <w:highlight w:val="none"/>
        </w:rPr>
        <w:t>生的经济损失要求甲方赔偿。</w:t>
      </w:r>
    </w:p>
    <w:p w14:paraId="7CE9C7BE">
      <w:pPr>
        <w:pStyle w:val="5"/>
        <w:spacing w:line="560" w:lineRule="exact"/>
        <w:ind w:right="86" w:firstLine="440"/>
        <w:rPr>
          <w:rFonts w:ascii="仿宋" w:hAnsi="仿宋" w:eastAsia="仿宋" w:cs="仿宋"/>
          <w:sz w:val="24"/>
          <w:szCs w:val="24"/>
          <w:highlight w:val="none"/>
        </w:rPr>
      </w:pPr>
      <w:r>
        <w:rPr>
          <w:rFonts w:hint="eastAsia" w:ascii="仿宋" w:hAnsi="仿宋" w:eastAsia="仿宋" w:cs="仿宋"/>
          <w:kern w:val="0"/>
          <w:sz w:val="24"/>
          <w:szCs w:val="24"/>
          <w:highlight w:val="none"/>
        </w:rPr>
        <w:t>2、因乙方行为违约造成甲方利益受到侵害或造成社会影响的，甲方有权要求乙方在一定期限内解决，逾期不解决的，甲方有权终止合同。</w:t>
      </w:r>
      <w:r>
        <w:rPr>
          <w:rFonts w:hint="eastAsia" w:ascii="仿宋" w:hAnsi="仿宋" w:eastAsia="仿宋" w:cs="仿宋"/>
          <w:spacing w:val="2"/>
          <w:sz w:val="24"/>
          <w:szCs w:val="24"/>
          <w:highlight w:val="none"/>
        </w:rPr>
        <w:t>造成甲方经济损失的，</w:t>
      </w:r>
      <w:r>
        <w:rPr>
          <w:rFonts w:hint="eastAsia" w:ascii="仿宋" w:hAnsi="仿宋" w:eastAsia="仿宋" w:cs="仿宋"/>
          <w:spacing w:val="7"/>
          <w:sz w:val="24"/>
          <w:szCs w:val="24"/>
          <w:highlight w:val="none"/>
        </w:rPr>
        <w:t>则按照实际产</w:t>
      </w:r>
      <w:r>
        <w:rPr>
          <w:rFonts w:hint="eastAsia" w:ascii="仿宋" w:hAnsi="仿宋" w:eastAsia="仿宋" w:cs="仿宋"/>
          <w:spacing w:val="6"/>
          <w:sz w:val="24"/>
          <w:szCs w:val="24"/>
          <w:highlight w:val="none"/>
        </w:rPr>
        <w:t>生的经济损失要求乙方赔偿。</w:t>
      </w:r>
    </w:p>
    <w:p w14:paraId="03813086">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3、连续两个月综合评分得分达不到75分或甲方因同一问题连续下达两次整改通知单逾期拒不整改者，甲方有权单方免责解除本合同。</w:t>
      </w:r>
    </w:p>
    <w:p w14:paraId="5E4BA0C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4、乙方违反本合同关于进场、退场交接配合义务的，甲方有权要求乙方</w:t>
      </w:r>
      <w:r>
        <w:rPr>
          <w:rFonts w:hint="eastAsia" w:ascii="仿宋" w:hAnsi="仿宋" w:eastAsia="仿宋" w:cs="仿宋"/>
          <w:spacing w:val="7"/>
          <w:szCs w:val="24"/>
          <w:highlight w:val="none"/>
        </w:rPr>
        <w:t>按照实际产</w:t>
      </w:r>
      <w:r>
        <w:rPr>
          <w:rFonts w:hint="eastAsia" w:ascii="仿宋" w:hAnsi="仿宋" w:eastAsia="仿宋" w:cs="仿宋"/>
          <w:spacing w:val="6"/>
          <w:szCs w:val="24"/>
          <w:highlight w:val="none"/>
        </w:rPr>
        <w:t>生的经济损失进行赔偿</w:t>
      </w:r>
      <w:r>
        <w:rPr>
          <w:rFonts w:hint="eastAsia" w:ascii="仿宋" w:hAnsi="仿宋" w:eastAsia="仿宋" w:cs="仿宋"/>
          <w:kern w:val="0"/>
          <w:szCs w:val="24"/>
          <w:highlight w:val="none"/>
        </w:rPr>
        <w:t>。</w:t>
      </w:r>
    </w:p>
    <w:p w14:paraId="177373FA">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保密约定</w:t>
      </w:r>
    </w:p>
    <w:p w14:paraId="37EACE37">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甲乙双方对本合同的内容，以及在本合同履行过程中获得的对方的信息，均负有保密义务。除甲乙双方另有约定外，保密义务是指在未经对方书面同意前，一方不得将保密信息用于任何与履行本合同无关的情况；或以任何形式向任何第三方泄露。双方均有义务尽其一切努力防止任何第三方窃取秘密信息。由于任何一方违反以上保密义务给对方造成损失，违约方对受损失方负有停止侵害、消除影响、赔偿损失的责任。</w:t>
      </w:r>
    </w:p>
    <w:p w14:paraId="1B464274">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监督和管理</w:t>
      </w:r>
    </w:p>
    <w:p w14:paraId="6BAC4647">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1、政府采购合同履行中，采购人需追加与合同标的相同的货物、工程或者服务的，在不改变合同其他条款的前提下，可以与供应商协商签订补充合同，但所有补充合同的采购金额不得超过原合同采购金额的</w:t>
      </w:r>
      <w:r>
        <w:rPr>
          <w:rFonts w:hint="eastAsia" w:ascii="仿宋" w:hAnsi="仿宋" w:eastAsia="仿宋" w:cs="仿宋"/>
          <w:color w:val="000000"/>
          <w:sz w:val="24"/>
          <w:szCs w:val="24"/>
          <w:highlight w:val="none"/>
        </w:rPr>
        <w:t>10</w:t>
      </w:r>
      <w:r>
        <w:rPr>
          <w:rFonts w:hint="eastAsia" w:ascii="仿宋" w:hAnsi="仿宋" w:eastAsia="仿宋" w:cs="仿宋"/>
          <w:sz w:val="24"/>
          <w:szCs w:val="24"/>
          <w:highlight w:val="none"/>
        </w:rPr>
        <w:t>%。</w:t>
      </w:r>
    </w:p>
    <w:p w14:paraId="560DE62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2、甲乙双方均应自觉配合有关监督管理部门对</w:t>
      </w:r>
      <w:r>
        <w:rPr>
          <w:highlight w:val="none"/>
        </w:rPr>
        <w:fldChar w:fldCharType="begin"/>
      </w:r>
      <w:r>
        <w:rPr>
          <w:highlight w:val="none"/>
        </w:rPr>
        <w:instrText xml:space="preserve"> HYPERLINK "http://set2.mail.qq.com/cgi-bin/mail_spam?action=check_link&amp;spam=0&amp;url=http%3A%2F%2Fwww%2Ebaidu%2Ecom%2Fs%3Fwd%3D%25E5%2590%2588%25E5%2590%258C%25E5%25B1%25A5%25E8%25A1%258C%26hl_tag%3Dtextlink%26tn%3DSE_hldp01350_v6v6zkg6" </w:instrText>
      </w:r>
      <w:r>
        <w:rPr>
          <w:highlight w:val="none"/>
        </w:rPr>
        <w:fldChar w:fldCharType="separate"/>
      </w:r>
      <w:r>
        <w:rPr>
          <w:rFonts w:hint="eastAsia" w:ascii="仿宋" w:hAnsi="仿宋" w:eastAsia="仿宋" w:cs="仿宋"/>
          <w:sz w:val="24"/>
          <w:szCs w:val="24"/>
          <w:highlight w:val="none"/>
        </w:rPr>
        <w:t>合同履行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情况的监督检查，如实反映情况，提供有关资料；否则，将对有关单位、当事人按照有关规定予以处罚。</w:t>
      </w:r>
    </w:p>
    <w:p w14:paraId="2F3FFF2D">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fldChar w:fldCharType="begin"/>
      </w:r>
      <w:r>
        <w:rPr>
          <w:rFonts w:ascii="仿宋" w:hAnsi="仿宋" w:cs="仿宋"/>
          <w:b/>
          <w:bCs/>
          <w:sz w:val="24"/>
          <w:szCs w:val="24"/>
          <w:highlight w:val="none"/>
        </w:rPr>
        <w:instrText xml:space="preserve">HYPERLINK "http://set2.mail.qq.com/cgi-bin/mail_spam?action=check_link&amp;spam=0&amp;url=http%3A%2F%2Fwww%2Ebaidu%2Ecom%2Fs%3Fwd%3D%25E6%2597%25A0%25E6%2595%2588%25E5%2590%2588%25E5%2590%258C%26hl_tag%3Dtextlink%26tn%3DSE_hldp01350_v6v6zkg6"</w:instrText>
      </w:r>
      <w:r>
        <w:rPr>
          <w:rFonts w:ascii="仿宋" w:hAnsi="仿宋" w:cs="仿宋"/>
          <w:b/>
          <w:bCs/>
          <w:sz w:val="24"/>
          <w:szCs w:val="24"/>
          <w:highlight w:val="none"/>
        </w:rPr>
        <w:fldChar w:fldCharType="separate"/>
      </w:r>
      <w:r>
        <w:rPr>
          <w:rFonts w:ascii="仿宋" w:hAnsi="仿宋" w:cs="仿宋"/>
          <w:b/>
          <w:bCs/>
          <w:sz w:val="24"/>
          <w:szCs w:val="24"/>
          <w:highlight w:val="none"/>
        </w:rPr>
        <w:t>无效合同</w:t>
      </w:r>
      <w:r>
        <w:rPr>
          <w:rFonts w:ascii="仿宋" w:hAnsi="仿宋" w:cs="仿宋"/>
          <w:b/>
          <w:bCs/>
          <w:sz w:val="24"/>
          <w:szCs w:val="24"/>
          <w:highlight w:val="none"/>
        </w:rPr>
        <w:fldChar w:fldCharType="end"/>
      </w:r>
    </w:p>
    <w:p w14:paraId="2BF35B39">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甲乙双方如因违反政府采购法及相关法律法规的规定，被宣告</w:t>
      </w:r>
      <w:r>
        <w:rPr>
          <w:highlight w:val="none"/>
        </w:rPr>
        <w:fldChar w:fldCharType="begin"/>
      </w:r>
      <w:r>
        <w:rPr>
          <w:highlight w:val="none"/>
        </w:rPr>
        <w:instrText xml:space="preserve"> HYPERLINK "http://set2.mail.qq.com/cgi-bin/mail_spam?action=check_link&amp;spam=0&amp;url=http%3A%2F%2Fwww%2Ebaidu%2Ecom%2Fs%3Fwd%3D%25E5%2590%2588%25E5%2590%258C%25E6%2597%25A0%25E6%2595%2588%26hl_tag%3Dtextlink%26tn%3DSE_hldp01350_v6v6zkg6" </w:instrText>
      </w:r>
      <w:r>
        <w:rPr>
          <w:highlight w:val="none"/>
        </w:rPr>
        <w:fldChar w:fldCharType="separate"/>
      </w:r>
      <w:r>
        <w:rPr>
          <w:rFonts w:hint="eastAsia" w:ascii="仿宋" w:hAnsi="仿宋" w:eastAsia="仿宋" w:cs="仿宋"/>
          <w:sz w:val="24"/>
          <w:szCs w:val="24"/>
          <w:highlight w:val="none"/>
        </w:rPr>
        <w:t>合同无效</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的，一切责任概由过错方自行承担。</w:t>
      </w:r>
    </w:p>
    <w:p w14:paraId="24DE9ADB">
      <w:pPr>
        <w:pStyle w:val="15"/>
        <w:widowControl/>
        <w:numPr>
          <w:ilvl w:val="0"/>
          <w:numId w:val="1"/>
        </w:numPr>
        <w:ind w:firstLine="482"/>
        <w:outlineLvl w:val="1"/>
        <w:rPr>
          <w:rFonts w:hint="default" w:ascii="仿宋" w:hAnsi="仿宋" w:cs="仿宋"/>
          <w:b/>
          <w:bCs/>
          <w:sz w:val="24"/>
          <w:szCs w:val="24"/>
          <w:highlight w:val="none"/>
        </w:rPr>
      </w:pPr>
      <w:r>
        <w:rPr>
          <w:rFonts w:ascii="仿宋" w:hAnsi="仿宋" w:cs="仿宋"/>
          <w:b/>
          <w:bCs/>
          <w:sz w:val="24"/>
          <w:szCs w:val="24"/>
          <w:highlight w:val="none"/>
        </w:rPr>
        <w:t>合同变更与终止</w:t>
      </w:r>
    </w:p>
    <w:p w14:paraId="1C796921">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1、因不可抗力致使合同无法继续履行的，根据不可抗力的影响，部分或全部免除责任；其他事宜由甲乙双方依法协商处理。</w:t>
      </w:r>
    </w:p>
    <w:p w14:paraId="434E2B60">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2、本合同未尽事宜，双方可另行以书面形式签订补充协议。</w:t>
      </w:r>
    </w:p>
    <w:p w14:paraId="0587DCB5">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3、因合同的解释或履行发生争议，由双方协商解决，协商不成，双方均可选择向甲方所在地人民法院提起诉讼。</w:t>
      </w:r>
    </w:p>
    <w:p w14:paraId="166C1A29">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4、本合同之附件均为合同有效组成部分，本合同及附件内空格部分填写的文字与印刷文字具有同等法律效力。</w:t>
      </w:r>
    </w:p>
    <w:p w14:paraId="15D8922B">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5、本合同一式</w:t>
      </w:r>
      <w:r>
        <w:rPr>
          <w:rFonts w:hint="eastAsia" w:ascii="仿宋" w:hAnsi="仿宋" w:eastAsia="仿宋" w:cs="仿宋"/>
          <w:szCs w:val="24"/>
          <w:highlight w:val="none"/>
          <w:u w:val="single"/>
        </w:rPr>
        <w:t xml:space="preserve"> 陆 </w:t>
      </w:r>
      <w:r>
        <w:rPr>
          <w:rFonts w:hint="eastAsia" w:ascii="仿宋" w:hAnsi="仿宋" w:eastAsia="仿宋" w:cs="仿宋"/>
          <w:szCs w:val="24"/>
          <w:highlight w:val="none"/>
        </w:rPr>
        <w:t>份，甲、乙双方各执</w:t>
      </w:r>
      <w:r>
        <w:rPr>
          <w:rFonts w:hint="eastAsia" w:ascii="仿宋" w:hAnsi="仿宋" w:eastAsia="仿宋" w:cs="仿宋"/>
          <w:szCs w:val="24"/>
          <w:highlight w:val="none"/>
          <w:u w:val="single"/>
        </w:rPr>
        <w:t xml:space="preserve"> 叁 </w:t>
      </w:r>
      <w:r>
        <w:rPr>
          <w:rFonts w:hint="eastAsia" w:ascii="仿宋" w:hAnsi="仿宋" w:eastAsia="仿宋" w:cs="仿宋"/>
          <w:szCs w:val="24"/>
          <w:highlight w:val="none"/>
        </w:rPr>
        <w:t>份。</w:t>
      </w:r>
    </w:p>
    <w:p w14:paraId="6FD9603A">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6、本合同经双方法定代表人或授权代表人签字并签章后生效。</w:t>
      </w:r>
    </w:p>
    <w:p w14:paraId="32B79B20">
      <w:pPr>
        <w:pStyle w:val="15"/>
        <w:widowControl/>
        <w:numPr>
          <w:ilvl w:val="0"/>
          <w:numId w:val="1"/>
        </w:numPr>
        <w:ind w:firstLine="482"/>
        <w:outlineLvl w:val="1"/>
        <w:rPr>
          <w:rFonts w:hint="default" w:ascii="仿宋" w:hAnsi="仿宋" w:cs="仿宋"/>
          <w:sz w:val="24"/>
          <w:szCs w:val="24"/>
          <w:highlight w:val="none"/>
        </w:rPr>
      </w:pPr>
      <w:r>
        <w:rPr>
          <w:rFonts w:ascii="仿宋" w:hAnsi="仿宋" w:cs="仿宋"/>
          <w:b/>
          <w:bCs/>
          <w:sz w:val="24"/>
          <w:szCs w:val="24"/>
          <w:highlight w:val="none"/>
        </w:rPr>
        <w:t>附件</w:t>
      </w:r>
      <w:r>
        <w:rPr>
          <w:rFonts w:ascii="仿宋" w:hAnsi="仿宋" w:cs="仿宋"/>
          <w:sz w:val="24"/>
          <w:szCs w:val="24"/>
          <w:highlight w:val="none"/>
        </w:rPr>
        <w:t>：</w:t>
      </w:r>
    </w:p>
    <w:p w14:paraId="28DEB8F3">
      <w:pPr>
        <w:pStyle w:val="4"/>
        <w:spacing w:line="360" w:lineRule="auto"/>
        <w:ind w:firstLine="480" w:firstLineChars="200"/>
        <w:outlineLvl w:val="2"/>
        <w:rPr>
          <w:rFonts w:ascii="仿宋" w:hAnsi="仿宋" w:eastAsia="仿宋" w:cs="仿宋"/>
          <w:sz w:val="24"/>
          <w:szCs w:val="24"/>
          <w:highlight w:val="none"/>
        </w:rPr>
      </w:pPr>
      <w:r>
        <w:rPr>
          <w:rFonts w:hint="eastAsia" w:ascii="仿宋" w:hAnsi="仿宋" w:eastAsia="仿宋" w:cs="仿宋"/>
          <w:sz w:val="24"/>
          <w:szCs w:val="24"/>
          <w:highlight w:val="none"/>
        </w:rPr>
        <w:t>附件1：西安高新区公园广场养护服务项目</w:t>
      </w:r>
      <w:r>
        <w:rPr>
          <w:rFonts w:hint="eastAsia" w:ascii="仿宋" w:hAnsi="仿宋" w:eastAsia="仿宋" w:cs="仿宋"/>
          <w:b/>
          <w:spacing w:val="23"/>
          <w:sz w:val="24"/>
          <w:szCs w:val="24"/>
          <w:highlight w:val="none"/>
          <w:u w:val="single"/>
        </w:rPr>
        <w:t xml:space="preserve"> A </w:t>
      </w:r>
      <w:r>
        <w:rPr>
          <w:rFonts w:hint="eastAsia" w:ascii="仿宋" w:hAnsi="仿宋" w:eastAsia="仿宋" w:cs="仿宋"/>
          <w:sz w:val="24"/>
          <w:szCs w:val="24"/>
          <w:highlight w:val="none"/>
        </w:rPr>
        <w:t>标段公园、广场面积及公厕清单</w:t>
      </w:r>
    </w:p>
    <w:p w14:paraId="22ECE72E">
      <w:pPr>
        <w:pStyle w:val="4"/>
        <w:spacing w:line="360" w:lineRule="auto"/>
        <w:ind w:firstLine="480" w:firstLineChars="200"/>
        <w:outlineLvl w:val="2"/>
        <w:rPr>
          <w:rFonts w:ascii="仿宋" w:hAnsi="仿宋" w:eastAsia="仿宋" w:cs="仿宋"/>
          <w:sz w:val="24"/>
          <w:szCs w:val="24"/>
          <w:highlight w:val="none"/>
        </w:rPr>
      </w:pPr>
      <w:r>
        <w:rPr>
          <w:rFonts w:hint="eastAsia" w:ascii="仿宋" w:hAnsi="仿宋" w:eastAsia="仿宋" w:cs="仿宋"/>
          <w:sz w:val="24"/>
          <w:szCs w:val="24"/>
          <w:highlight w:val="none"/>
        </w:rPr>
        <w:t>附件2：西安高新区公园广场养护服务项目</w:t>
      </w:r>
      <w:r>
        <w:rPr>
          <w:rFonts w:hint="eastAsia" w:ascii="仿宋" w:hAnsi="仿宋" w:eastAsia="仿宋" w:cs="仿宋"/>
          <w:b/>
          <w:spacing w:val="23"/>
          <w:sz w:val="24"/>
          <w:szCs w:val="24"/>
          <w:highlight w:val="none"/>
          <w:u w:val="single"/>
        </w:rPr>
        <w:t xml:space="preserve"> A </w:t>
      </w:r>
      <w:r>
        <w:rPr>
          <w:rFonts w:hint="eastAsia" w:ascii="仿宋" w:hAnsi="仿宋" w:eastAsia="仿宋" w:cs="仿宋"/>
          <w:sz w:val="24"/>
          <w:szCs w:val="24"/>
          <w:highlight w:val="none"/>
        </w:rPr>
        <w:t>标段养护人员及设备数量明细表</w:t>
      </w:r>
    </w:p>
    <w:p w14:paraId="6AF86663">
      <w:pPr>
        <w:pStyle w:val="4"/>
        <w:spacing w:line="360" w:lineRule="auto"/>
        <w:ind w:firstLine="480" w:firstLineChars="200"/>
        <w:outlineLvl w:val="2"/>
        <w:rPr>
          <w:rFonts w:ascii="仿宋" w:hAnsi="仿宋" w:eastAsia="仿宋" w:cs="仿宋"/>
          <w:sz w:val="24"/>
          <w:szCs w:val="24"/>
          <w:highlight w:val="none"/>
        </w:rPr>
      </w:pPr>
      <w:r>
        <w:rPr>
          <w:rFonts w:hint="eastAsia" w:ascii="仿宋" w:hAnsi="仿宋" w:eastAsia="仿宋" w:cs="仿宋"/>
          <w:sz w:val="24"/>
          <w:szCs w:val="24"/>
          <w:highlight w:val="none"/>
        </w:rPr>
        <w:t>附件3：园林绿化常用应急项目（公园</w:t>
      </w:r>
      <w:r>
        <w:rPr>
          <w:rFonts w:hint="eastAsia" w:ascii="仿宋" w:hAnsi="仿宋" w:eastAsia="仿宋" w:cs="仿宋"/>
          <w:sz w:val="24"/>
          <w:szCs w:val="24"/>
          <w:highlight w:val="none"/>
          <w:lang w:val="en-US" w:eastAsia="zh-CN"/>
        </w:rPr>
        <w:t>A</w:t>
      </w:r>
      <w:r>
        <w:rPr>
          <w:rFonts w:hint="eastAsia" w:ascii="仿宋" w:hAnsi="仿宋" w:eastAsia="仿宋" w:cs="仿宋"/>
          <w:sz w:val="24"/>
          <w:szCs w:val="24"/>
          <w:highlight w:val="none"/>
        </w:rPr>
        <w:t>标）</w:t>
      </w:r>
    </w:p>
    <w:p w14:paraId="60B089A7">
      <w:pPr>
        <w:pStyle w:val="4"/>
        <w:spacing w:line="360" w:lineRule="auto"/>
        <w:ind w:firstLine="480" w:firstLineChars="200"/>
        <w:outlineLvl w:val="2"/>
        <w:rPr>
          <w:rFonts w:ascii="仿宋" w:hAnsi="仿宋" w:eastAsia="仿宋" w:cs="仿宋"/>
          <w:sz w:val="24"/>
          <w:szCs w:val="24"/>
          <w:highlight w:val="none"/>
        </w:rPr>
      </w:pPr>
      <w:r>
        <w:rPr>
          <w:rFonts w:hint="eastAsia" w:ascii="仿宋" w:hAnsi="仿宋" w:eastAsia="仿宋" w:cs="仿宋"/>
          <w:sz w:val="24"/>
          <w:szCs w:val="24"/>
          <w:highlight w:val="none"/>
        </w:rPr>
        <w:t>附件4：《西安高新区城市绿地管理养护考核办法2025版》</w:t>
      </w:r>
    </w:p>
    <w:p w14:paraId="40EE8C84">
      <w:pPr>
        <w:pStyle w:val="6"/>
        <w:spacing w:line="360" w:lineRule="auto"/>
        <w:ind w:firstLine="480" w:firstLineChars="200"/>
        <w:rPr>
          <w:rFonts w:ascii="仿宋" w:hAnsi="仿宋" w:eastAsia="仿宋" w:cs="仿宋"/>
          <w:bCs/>
          <w:szCs w:val="24"/>
          <w:highlight w:val="none"/>
        </w:rPr>
      </w:pPr>
      <w:r>
        <w:rPr>
          <w:rFonts w:hint="eastAsia" w:ascii="仿宋" w:hAnsi="仿宋" w:eastAsia="仿宋" w:cs="仿宋"/>
          <w:szCs w:val="24"/>
          <w:highlight w:val="none"/>
        </w:rPr>
        <w:t>附件</w:t>
      </w:r>
      <w:r>
        <w:rPr>
          <w:rFonts w:hint="eastAsia" w:ascii="仿宋" w:hAnsi="仿宋" w:eastAsia="仿宋" w:cs="仿宋"/>
          <w:color w:val="000000"/>
          <w:szCs w:val="24"/>
          <w:highlight w:val="none"/>
        </w:rPr>
        <w:t>5</w:t>
      </w:r>
      <w:r>
        <w:rPr>
          <w:rFonts w:hint="eastAsia" w:ascii="仿宋" w:hAnsi="仿宋" w:eastAsia="仿宋" w:cs="仿宋"/>
          <w:szCs w:val="24"/>
          <w:highlight w:val="none"/>
        </w:rPr>
        <w:t>：《西安市公园条例》《高新区公园、广场管理标准2024版</w:t>
      </w:r>
      <w:r>
        <w:rPr>
          <w:rFonts w:hint="eastAsia" w:ascii="仿宋" w:hAnsi="仿宋" w:eastAsia="仿宋" w:cs="仿宋"/>
          <w:bCs/>
          <w:szCs w:val="24"/>
          <w:highlight w:val="none"/>
        </w:rPr>
        <w:t>》《高新区绿化养护管理标准2025版》《西安市城市园林绿化植物修剪技术规程》《中华人民共和国农药管理条例》</w:t>
      </w:r>
    </w:p>
    <w:p w14:paraId="57AD0FE2">
      <w:pPr>
        <w:pStyle w:val="5"/>
        <w:rPr>
          <w:rFonts w:ascii="仿宋" w:hAnsi="仿宋" w:eastAsia="仿宋" w:cs="仿宋"/>
          <w:highlight w:val="none"/>
        </w:rPr>
      </w:pPr>
    </w:p>
    <w:p w14:paraId="6E11876A">
      <w:pPr>
        <w:spacing w:line="500" w:lineRule="exact"/>
        <w:ind w:left="6719" w:leftChars="114" w:hanging="6480" w:hangingChars="2700"/>
        <w:rPr>
          <w:rFonts w:ascii="仿宋" w:hAnsi="仿宋" w:eastAsia="仿宋" w:cs="仿宋"/>
          <w:sz w:val="24"/>
          <w:szCs w:val="24"/>
          <w:highlight w:val="none"/>
        </w:rPr>
      </w:pPr>
      <w:r>
        <w:rPr>
          <w:rFonts w:hint="eastAsia" w:ascii="仿宋" w:hAnsi="仿宋" w:eastAsia="仿宋" w:cs="仿宋"/>
          <w:sz w:val="24"/>
          <w:szCs w:val="24"/>
          <w:highlight w:val="none"/>
        </w:rPr>
        <w:t>采购人(甲方)：      （公章）              供应商(乙方)：（公章）</w:t>
      </w:r>
    </w:p>
    <w:p w14:paraId="0A9F8A1F">
      <w:pPr>
        <w:spacing w:line="500" w:lineRule="exact"/>
        <w:ind w:firstLine="210" w:firstLineChars="100"/>
        <w:rPr>
          <w:rFonts w:ascii="仿宋" w:hAnsi="仿宋" w:eastAsia="仿宋" w:cs="仿宋"/>
          <w:sz w:val="24"/>
          <w:szCs w:val="24"/>
          <w:highlight w:val="none"/>
        </w:rPr>
      </w:pPr>
      <w:r>
        <w:rPr>
          <w:highlight w:val="none"/>
        </w:rPr>
        <w:fldChar w:fldCharType="begin"/>
      </w:r>
      <w:r>
        <w:rPr>
          <w:highlight w:val="none"/>
        </w:rPr>
        <w:instrText xml:space="preserve"> HYPERLINK "http://set2.mail.qq.com/cgi-bin/mail_spam?action=check_link&amp;spam=0&amp;url=http%3A%2F%2Fwww%2Ebaidu%2Ecom%2Fs%3Fwd%3D%25E6%25B3%2595%25E5%25AE%259A%25E4%25BB%25A3%25E8%25A1%25A8%25E4%25BA%25BA%26hl_tag%3Dtextlink%26tn%3DSE_hldp01350_v6v6zkg6" </w:instrText>
      </w:r>
      <w:r>
        <w:rPr>
          <w:highlight w:val="none"/>
        </w:rPr>
        <w:fldChar w:fldCharType="separate"/>
      </w:r>
      <w:r>
        <w:rPr>
          <w:rFonts w:hint="eastAsia" w:ascii="仿宋" w:hAnsi="仿宋" w:eastAsia="仿宋" w:cs="仿宋"/>
          <w:sz w:val="24"/>
          <w:szCs w:val="24"/>
          <w:highlight w:val="none"/>
        </w:rPr>
        <w:t>法定代表人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r>
        <w:rPr>
          <w:highlight w:val="none"/>
        </w:rPr>
        <w:fldChar w:fldCharType="begin"/>
      </w:r>
      <w:r>
        <w:rPr>
          <w:highlight w:val="none"/>
        </w:rPr>
        <w:instrText xml:space="preserve"> HYPERLINK "http://set2.mail.qq.com/cgi-bin/mail_spam?action=check_link&amp;spam=0&amp;url=http%3A%2F%2Fwww%2Ebaidu%2Ecom%2Fs%3Fwd%3D%25E6%25B3%2595%25E5%25AE%259A%25E4%25BB%25A3%25E8%25A1%25A8%25E4%25BA%25BA%26hl_tag%3Dtextlink%26tn%3DSE_hldp01350_v6v6zkg6" </w:instrText>
      </w:r>
      <w:r>
        <w:rPr>
          <w:highlight w:val="none"/>
        </w:rPr>
        <w:fldChar w:fldCharType="separate"/>
      </w:r>
      <w:r>
        <w:rPr>
          <w:rFonts w:hint="eastAsia" w:ascii="仿宋" w:hAnsi="仿宋" w:eastAsia="仿宋" w:cs="仿宋"/>
          <w:sz w:val="24"/>
          <w:szCs w:val="24"/>
          <w:highlight w:val="none"/>
        </w:rPr>
        <w:t>法定代表人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p>
    <w:p w14:paraId="29B8FEC0">
      <w:pPr>
        <w:spacing w:line="500" w:lineRule="exact"/>
        <w:ind w:firstLine="240" w:firstLineChars="100"/>
        <w:rPr>
          <w:rFonts w:ascii="仿宋" w:hAnsi="仿宋" w:eastAsia="仿宋" w:cs="仿宋"/>
          <w:sz w:val="24"/>
          <w:szCs w:val="24"/>
          <w:highlight w:val="none"/>
        </w:rPr>
      </w:pPr>
      <w:r>
        <w:rPr>
          <w:rFonts w:hint="eastAsia" w:ascii="仿宋" w:hAnsi="仿宋" w:eastAsia="仿宋" w:cs="仿宋"/>
          <w:sz w:val="24"/>
          <w:szCs w:val="24"/>
          <w:highlight w:val="none"/>
        </w:rPr>
        <w:t>或</w:t>
      </w:r>
      <w:r>
        <w:rPr>
          <w:highlight w:val="none"/>
        </w:rPr>
        <w:fldChar w:fldCharType="begin"/>
      </w:r>
      <w:r>
        <w:rPr>
          <w:highlight w:val="none"/>
        </w:rPr>
        <w:instrText xml:space="preserve"> HYPERLINK "http://set2.mail.qq.com/cgi-bin/mail_spam?action=check_link&amp;spam=0&amp;url=http%3A%2F%2Fwww%2Ebaidu%2Ecom%2Fs%3Fwd%3D%25E5%25A7%2594%25E6%2589%2598%25E4%25BB%25A3%25E7%2590%2586%25E4%25BA%25BA%26hl_tag%3Dtextlink%26tn%3DSE_hldp01350_v6v6zkg6" </w:instrText>
      </w:r>
      <w:r>
        <w:rPr>
          <w:highlight w:val="none"/>
        </w:rPr>
        <w:fldChar w:fldCharType="separate"/>
      </w:r>
      <w:r>
        <w:rPr>
          <w:rFonts w:hint="eastAsia" w:ascii="仿宋" w:hAnsi="仿宋" w:eastAsia="仿宋" w:cs="仿宋"/>
          <w:sz w:val="24"/>
          <w:szCs w:val="24"/>
          <w:highlight w:val="none"/>
        </w:rPr>
        <w:t>委托代理人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（签字或盖章）          或</w:t>
      </w:r>
      <w:r>
        <w:rPr>
          <w:highlight w:val="none"/>
        </w:rPr>
        <w:fldChar w:fldCharType="begin"/>
      </w:r>
      <w:r>
        <w:rPr>
          <w:highlight w:val="none"/>
        </w:rPr>
        <w:instrText xml:space="preserve"> HYPERLINK "http://set2.mail.qq.com/cgi-bin/mail_spam?action=check_link&amp;spam=0&amp;url=http%3A%2F%2Fwww%2Ebaidu%2Ecom%2Fs%3Fwd%3D%25E5%25A7%2594%25E6%2589%2598%25E4%25BB%25A3%25E7%2590%2586%25E4%25BA%25BA%26hl_tag%3Dtextlink%26tn%3DSE_hldp01350_v6v6zkg6" </w:instrText>
      </w:r>
      <w:r>
        <w:rPr>
          <w:highlight w:val="none"/>
        </w:rPr>
        <w:fldChar w:fldCharType="separate"/>
      </w:r>
      <w:r>
        <w:rPr>
          <w:rFonts w:hint="eastAsia" w:ascii="仿宋" w:hAnsi="仿宋" w:eastAsia="仿宋" w:cs="仿宋"/>
          <w:sz w:val="24"/>
          <w:szCs w:val="24"/>
          <w:highlight w:val="none"/>
        </w:rPr>
        <w:t>委托代理人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（签字或盖章）</w:t>
      </w:r>
    </w:p>
    <w:p w14:paraId="092709D5">
      <w:pPr>
        <w:spacing w:line="500" w:lineRule="exact"/>
        <w:ind w:left="5909" w:leftChars="114" w:hanging="5670" w:hangingChars="2700"/>
        <w:rPr>
          <w:rFonts w:ascii="仿宋" w:hAnsi="仿宋" w:eastAsia="仿宋" w:cs="仿宋"/>
          <w:sz w:val="24"/>
          <w:szCs w:val="24"/>
          <w:highlight w:val="none"/>
        </w:rPr>
      </w:pPr>
      <w:r>
        <w:rPr>
          <w:highlight w:val="none"/>
        </w:rPr>
        <w:fldChar w:fldCharType="begin"/>
      </w:r>
      <w:r>
        <w:rPr>
          <w:highlight w:val="none"/>
        </w:rPr>
        <w:instrText xml:space="preserve"> HYPERLINK "http://set2.mail.qq.com/cgi-bin/mail_spam?action=check_link&amp;spam=0&amp;url=http%3A%2F%2Fwww%2Ebaidu%2Ecom%2Fs%3Fwd%3D%25E5%25BC%2580%25E6%2588%25B7%25E9%2593%25B6%25E8%25A1%258C%26hl_tag%3Dtextlink%26tn%3DSE_hldp01350_v6v6zkg6" </w:instrText>
      </w:r>
      <w:r>
        <w:rPr>
          <w:highlight w:val="none"/>
        </w:rPr>
        <w:fldChar w:fldCharType="separate"/>
      </w:r>
      <w:r>
        <w:rPr>
          <w:rFonts w:hint="eastAsia" w:ascii="仿宋" w:hAnsi="仿宋" w:eastAsia="仿宋" w:cs="仿宋"/>
          <w:sz w:val="24"/>
          <w:szCs w:val="24"/>
          <w:highlight w:val="none"/>
        </w:rPr>
        <w:t>开户银行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r>
        <w:rPr>
          <w:rFonts w:ascii="仿宋" w:hAnsi="仿宋" w:eastAsia="仿宋" w:cs="仿宋"/>
          <w:sz w:val="24"/>
          <w:szCs w:val="24"/>
          <w:highlight w:val="none"/>
        </w:rPr>
        <w:t xml:space="preserve"> </w:t>
      </w:r>
      <w:r>
        <w:rPr>
          <w:highlight w:val="none"/>
        </w:rPr>
        <w:fldChar w:fldCharType="begin"/>
      </w:r>
      <w:r>
        <w:rPr>
          <w:highlight w:val="none"/>
        </w:rPr>
        <w:instrText xml:space="preserve"> HYPERLINK "http://set2.mail.qq.com/cgi-bin/mail_spam?action=check_link&amp;spam=0&amp;url=http%3A%2F%2Fwww%2Ebaidu%2Ecom%2Fs%3Fwd%3D%25E5%25BC%2580%25E6%2588%25B7%25E9%2593%25B6%25E8%25A1%258C%26hl_tag%3Dtextlink%26tn%3DSE_hldp01350_v6v6zkg6" </w:instrText>
      </w:r>
      <w:r>
        <w:rPr>
          <w:highlight w:val="none"/>
        </w:rPr>
        <w:fldChar w:fldCharType="separate"/>
      </w:r>
      <w:r>
        <w:rPr>
          <w:rFonts w:hint="eastAsia" w:ascii="仿宋" w:hAnsi="仿宋" w:eastAsia="仿宋" w:cs="仿宋"/>
          <w:sz w:val="24"/>
          <w:szCs w:val="24"/>
          <w:highlight w:val="none"/>
        </w:rPr>
        <w:t>开户银行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w:t>
      </w:r>
    </w:p>
    <w:p w14:paraId="4F849C4A">
      <w:pPr>
        <w:spacing w:line="500" w:lineRule="exact"/>
        <w:ind w:left="6719" w:leftChars="114" w:hanging="6480" w:hangingChars="2700"/>
        <w:rPr>
          <w:rFonts w:ascii="仿宋" w:hAnsi="仿宋" w:eastAsia="仿宋" w:cs="仿宋"/>
          <w:sz w:val="24"/>
          <w:szCs w:val="24"/>
          <w:highlight w:val="none"/>
        </w:rPr>
      </w:pPr>
      <w:r>
        <w:rPr>
          <w:rFonts w:hint="eastAsia" w:ascii="仿宋" w:hAnsi="仿宋" w:eastAsia="仿宋" w:cs="仿宋"/>
          <w:sz w:val="24"/>
          <w:szCs w:val="24"/>
          <w:highlight w:val="none"/>
        </w:rPr>
        <w:t>账    号：                                账   号：</w:t>
      </w:r>
    </w:p>
    <w:p w14:paraId="7BA35D27">
      <w:pPr>
        <w:spacing w:line="500" w:lineRule="exact"/>
        <w:ind w:firstLine="240" w:firstLineChars="100"/>
        <w:rPr>
          <w:rFonts w:ascii="仿宋" w:hAnsi="仿宋" w:eastAsia="仿宋" w:cs="仿宋"/>
          <w:sz w:val="24"/>
          <w:szCs w:val="24"/>
          <w:highlight w:val="none"/>
        </w:rPr>
      </w:pPr>
      <w:r>
        <w:rPr>
          <w:rFonts w:hint="eastAsia" w:ascii="仿宋" w:hAnsi="仿宋" w:eastAsia="仿宋" w:cs="仿宋"/>
          <w:sz w:val="24"/>
          <w:szCs w:val="24"/>
          <w:highlight w:val="none"/>
        </w:rPr>
        <w:t xml:space="preserve">电    话：                                电   话： </w:t>
      </w:r>
    </w:p>
    <w:p w14:paraId="57A18C2A">
      <w:pPr>
        <w:spacing w:line="500" w:lineRule="exact"/>
        <w:ind w:left="6479" w:leftChars="114" w:hanging="6240" w:hangingChars="2600"/>
        <w:rPr>
          <w:rFonts w:ascii="仿宋" w:hAnsi="仿宋" w:eastAsia="仿宋" w:cs="仿宋"/>
          <w:sz w:val="24"/>
          <w:szCs w:val="24"/>
          <w:highlight w:val="none"/>
        </w:rPr>
      </w:pPr>
      <w:r>
        <w:rPr>
          <w:rFonts w:hint="eastAsia" w:ascii="仿宋" w:hAnsi="仿宋" w:eastAsia="仿宋" w:cs="仿宋"/>
          <w:sz w:val="24"/>
          <w:szCs w:val="24"/>
          <w:highlight w:val="none"/>
        </w:rPr>
        <w:t>地    址：                                地    址：</w:t>
      </w:r>
    </w:p>
    <w:p w14:paraId="3DB884F5">
      <w:pPr>
        <w:spacing w:line="500" w:lineRule="exact"/>
        <w:ind w:firstLine="240" w:firstLineChars="100"/>
        <w:rPr>
          <w:rFonts w:ascii="仿宋" w:hAnsi="仿宋" w:eastAsia="仿宋" w:cs="仿宋"/>
          <w:sz w:val="28"/>
          <w:szCs w:val="28"/>
          <w:highlight w:val="none"/>
        </w:rPr>
      </w:pPr>
      <w:r>
        <w:rPr>
          <w:rFonts w:hint="eastAsia" w:ascii="仿宋" w:hAnsi="仿宋" w:eastAsia="仿宋" w:cs="仿宋"/>
          <w:sz w:val="24"/>
          <w:szCs w:val="24"/>
          <w:highlight w:val="none"/>
        </w:rPr>
        <w:t>时    间：    年   月   日                时    间：    年   月   日</w:t>
      </w:r>
    </w:p>
    <w:p w14:paraId="72CC3BE2">
      <w:pPr>
        <w:pStyle w:val="4"/>
        <w:spacing w:line="360" w:lineRule="auto"/>
        <w:ind w:firstLine="0"/>
        <w:outlineLvl w:val="2"/>
        <w:rPr>
          <w:rFonts w:ascii="仿宋" w:hAnsi="仿宋" w:eastAsia="仿宋" w:cs="仿宋"/>
          <w:b/>
          <w:bCs/>
          <w:sz w:val="32"/>
          <w:szCs w:val="32"/>
          <w:highlight w:val="none"/>
        </w:rPr>
      </w:pPr>
    </w:p>
    <w:p w14:paraId="6EDE043A">
      <w:pPr>
        <w:rPr>
          <w:rFonts w:ascii="仿宋" w:hAnsi="仿宋" w:eastAsia="仿宋" w:cs="仿宋"/>
          <w:b/>
          <w:bCs/>
          <w:sz w:val="32"/>
          <w:szCs w:val="32"/>
          <w:highlight w:val="none"/>
        </w:rPr>
      </w:pPr>
    </w:p>
    <w:p w14:paraId="7D18C83B">
      <w:pPr>
        <w:rPr>
          <w:rFonts w:ascii="仿宋" w:hAnsi="仿宋" w:eastAsia="仿宋" w:cs="仿宋"/>
          <w:b/>
          <w:bCs/>
          <w:sz w:val="32"/>
          <w:szCs w:val="32"/>
          <w:highlight w:val="none"/>
        </w:rPr>
        <w:sectPr>
          <w:headerReference r:id="rId3" w:type="default"/>
          <w:footerReference r:id="rId4" w:type="default"/>
          <w:footnotePr>
            <w:numFmt w:val="decimalEnclosedCircleChinese"/>
          </w:footnotePr>
          <w:pgSz w:w="11906" w:h="16838"/>
          <w:pgMar w:top="1701" w:right="1474" w:bottom="1474" w:left="1474" w:header="850" w:footer="964" w:gutter="0"/>
          <w:pgNumType w:start="1"/>
          <w:cols w:space="720" w:num="1"/>
          <w:docGrid w:linePitch="312" w:charSpace="0"/>
        </w:sectPr>
      </w:pPr>
    </w:p>
    <w:p w14:paraId="74CC1E45">
      <w:pPr>
        <w:rPr>
          <w:rFonts w:ascii="仿宋" w:hAnsi="仿宋" w:eastAsia="仿宋" w:cs="仿宋"/>
          <w:b/>
          <w:bCs/>
          <w:sz w:val="32"/>
          <w:szCs w:val="32"/>
          <w:highlight w:val="none"/>
        </w:rPr>
      </w:pPr>
    </w:p>
    <w:p w14:paraId="24E22654">
      <w:pPr>
        <w:pStyle w:val="5"/>
        <w:spacing w:line="360" w:lineRule="auto"/>
        <w:ind w:left="420" w:leftChars="200"/>
        <w:outlineLvl w:val="2"/>
        <w:rPr>
          <w:rFonts w:ascii="仿宋" w:hAnsi="仿宋" w:eastAsia="仿宋" w:cs="仿宋"/>
          <w:b/>
          <w:bCs/>
          <w:sz w:val="32"/>
          <w:szCs w:val="32"/>
          <w:highlight w:val="none"/>
        </w:rPr>
      </w:pPr>
      <w:r>
        <w:rPr>
          <w:rFonts w:hint="eastAsia" w:ascii="仿宋" w:hAnsi="仿宋" w:eastAsia="仿宋" w:cs="仿宋"/>
          <w:b/>
          <w:bCs/>
          <w:sz w:val="32"/>
          <w:szCs w:val="32"/>
          <w:highlight w:val="none"/>
        </w:rPr>
        <w:t>附件1 西安高新区公园广场养护服务项目 A 标段公园、广场面积及公厕清单</w:t>
      </w:r>
    </w:p>
    <w:tbl>
      <w:tblPr>
        <w:tblStyle w:val="11"/>
        <w:tblW w:w="1513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4"/>
        <w:gridCol w:w="1905"/>
        <w:gridCol w:w="1537"/>
        <w:gridCol w:w="1093"/>
        <w:gridCol w:w="810"/>
        <w:gridCol w:w="795"/>
        <w:gridCol w:w="641"/>
        <w:gridCol w:w="664"/>
        <w:gridCol w:w="555"/>
        <w:gridCol w:w="659"/>
        <w:gridCol w:w="645"/>
        <w:gridCol w:w="615"/>
        <w:gridCol w:w="600"/>
        <w:gridCol w:w="585"/>
        <w:gridCol w:w="642"/>
        <w:gridCol w:w="480"/>
        <w:gridCol w:w="528"/>
        <w:gridCol w:w="1665"/>
      </w:tblGrid>
      <w:tr w14:paraId="2B274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7" w:hRule="atLeast"/>
          <w:jc w:val="center"/>
        </w:trPr>
        <w:tc>
          <w:tcPr>
            <w:tcW w:w="714" w:type="dxa"/>
            <w:vMerge w:val="restart"/>
            <w:tcBorders>
              <w:top w:val="single" w:color="000000" w:sz="4" w:space="0"/>
              <w:left w:val="single" w:color="000000" w:sz="4" w:space="0"/>
              <w:right w:val="single" w:color="000000" w:sz="4" w:space="0"/>
            </w:tcBorders>
            <w:shd w:val="clear" w:color="auto" w:fill="auto"/>
            <w:noWrap/>
            <w:vAlign w:val="center"/>
          </w:tcPr>
          <w:p w14:paraId="79393DD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序号</w:t>
            </w:r>
          </w:p>
        </w:tc>
        <w:tc>
          <w:tcPr>
            <w:tcW w:w="1905" w:type="dxa"/>
            <w:vMerge w:val="restart"/>
            <w:tcBorders>
              <w:top w:val="single" w:color="000000" w:sz="4" w:space="0"/>
              <w:left w:val="single" w:color="000000" w:sz="4" w:space="0"/>
              <w:right w:val="single" w:color="000000" w:sz="4" w:space="0"/>
            </w:tcBorders>
            <w:shd w:val="clear" w:color="auto" w:fill="auto"/>
            <w:noWrap/>
            <w:vAlign w:val="center"/>
          </w:tcPr>
          <w:p w14:paraId="3C86614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公园名称</w:t>
            </w:r>
          </w:p>
        </w:tc>
        <w:tc>
          <w:tcPr>
            <w:tcW w:w="1537" w:type="dxa"/>
            <w:vMerge w:val="restart"/>
            <w:tcBorders>
              <w:top w:val="single" w:color="000000" w:sz="4" w:space="0"/>
              <w:left w:val="single" w:color="000000" w:sz="4" w:space="0"/>
              <w:right w:val="single" w:color="000000" w:sz="4" w:space="0"/>
            </w:tcBorders>
            <w:shd w:val="clear" w:color="auto" w:fill="auto"/>
            <w:noWrap/>
            <w:vAlign w:val="center"/>
          </w:tcPr>
          <w:p w14:paraId="21E082F3">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公</w:t>
            </w:r>
          </w:p>
          <w:p w14:paraId="0BD364D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园</w:t>
            </w:r>
          </w:p>
          <w:p w14:paraId="152DC9E2">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总</w:t>
            </w:r>
          </w:p>
          <w:p w14:paraId="22609B9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面积</w:t>
            </w:r>
          </w:p>
          <w:p w14:paraId="0CB9373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1093" w:type="dxa"/>
            <w:vMerge w:val="restart"/>
            <w:tcBorders>
              <w:top w:val="single" w:color="000000" w:sz="4" w:space="0"/>
              <w:left w:val="single" w:color="000000" w:sz="4" w:space="0"/>
              <w:right w:val="single" w:color="000000" w:sz="4" w:space="0"/>
            </w:tcBorders>
            <w:shd w:val="clear" w:color="auto" w:fill="auto"/>
            <w:noWrap/>
            <w:vAlign w:val="center"/>
          </w:tcPr>
          <w:p w14:paraId="1C28711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w:t>
            </w:r>
          </w:p>
          <w:p w14:paraId="30F30317">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w:t>
            </w:r>
          </w:p>
          <w:p w14:paraId="48B0AD7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域</w:t>
            </w:r>
          </w:p>
          <w:p w14:paraId="372376E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面</w:t>
            </w:r>
          </w:p>
          <w:p w14:paraId="43FC5B7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积</w:t>
            </w:r>
          </w:p>
          <w:p w14:paraId="28AE176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810" w:type="dxa"/>
            <w:vMerge w:val="restart"/>
            <w:tcBorders>
              <w:top w:val="single" w:color="000000" w:sz="4" w:space="0"/>
              <w:left w:val="single" w:color="000000" w:sz="4" w:space="0"/>
              <w:right w:val="single" w:color="000000" w:sz="4" w:space="0"/>
            </w:tcBorders>
            <w:shd w:val="clear" w:color="auto" w:fill="auto"/>
            <w:noWrap/>
            <w:vAlign w:val="center"/>
          </w:tcPr>
          <w:p w14:paraId="3F96133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水域面积</w:t>
            </w:r>
          </w:p>
          <w:p w14:paraId="25612B6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795" w:type="dxa"/>
            <w:vMerge w:val="restart"/>
            <w:tcBorders>
              <w:top w:val="single" w:color="000000" w:sz="4" w:space="0"/>
              <w:left w:val="single" w:color="000000" w:sz="4" w:space="0"/>
              <w:right w:val="single" w:color="000000" w:sz="4" w:space="0"/>
            </w:tcBorders>
            <w:shd w:val="clear" w:color="auto" w:fill="auto"/>
            <w:noWrap/>
            <w:vAlign w:val="center"/>
          </w:tcPr>
          <w:p w14:paraId="6F3621E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p w14:paraId="0B2D621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i w:val="0"/>
                <w:iCs w:val="0"/>
                <w:color w:val="000000"/>
                <w:kern w:val="0"/>
                <w:sz w:val="24"/>
                <w:szCs w:val="24"/>
                <w:highlight w:val="none"/>
                <w:u w:val="none"/>
                <w:lang w:val="en-US" w:eastAsia="zh-CN" w:bidi="ar"/>
              </w:rPr>
              <w:t>（座）</w:t>
            </w:r>
          </w:p>
        </w:tc>
        <w:tc>
          <w:tcPr>
            <w:tcW w:w="641" w:type="dxa"/>
            <w:vMerge w:val="restart"/>
            <w:tcBorders>
              <w:top w:val="single" w:color="000000" w:sz="4" w:space="0"/>
              <w:left w:val="single" w:color="000000" w:sz="4" w:space="0"/>
              <w:right w:val="single" w:color="000000" w:sz="4" w:space="0"/>
            </w:tcBorders>
            <w:shd w:val="clear" w:color="auto" w:fill="auto"/>
            <w:noWrap/>
            <w:vAlign w:val="center"/>
          </w:tcPr>
          <w:p w14:paraId="61D8E184">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p w14:paraId="73E3090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i w:val="0"/>
                <w:iCs w:val="0"/>
                <w:color w:val="000000"/>
                <w:kern w:val="0"/>
                <w:sz w:val="24"/>
                <w:szCs w:val="24"/>
                <w:highlight w:val="none"/>
                <w:u w:val="none"/>
                <w:lang w:val="en-US" w:eastAsia="zh-CN" w:bidi="ar"/>
              </w:rPr>
              <w:t>（座）</w:t>
            </w:r>
          </w:p>
        </w:tc>
        <w:tc>
          <w:tcPr>
            <w:tcW w:w="664" w:type="dxa"/>
            <w:vMerge w:val="restart"/>
            <w:tcBorders>
              <w:top w:val="single" w:color="000000" w:sz="4" w:space="0"/>
              <w:left w:val="single" w:color="000000" w:sz="4" w:space="0"/>
              <w:right w:val="single" w:color="000000" w:sz="4" w:space="0"/>
            </w:tcBorders>
            <w:shd w:val="clear" w:color="auto" w:fill="auto"/>
            <w:vAlign w:val="center"/>
          </w:tcPr>
          <w:p w14:paraId="4492D5B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非水域养护等级</w:t>
            </w:r>
          </w:p>
        </w:tc>
        <w:tc>
          <w:tcPr>
            <w:tcW w:w="555" w:type="dxa"/>
            <w:vMerge w:val="restart"/>
            <w:tcBorders>
              <w:top w:val="single" w:color="000000" w:sz="4" w:space="0"/>
              <w:left w:val="single" w:color="000000" w:sz="4" w:space="0"/>
              <w:right w:val="single" w:color="auto" w:sz="4" w:space="0"/>
            </w:tcBorders>
            <w:shd w:val="clear" w:color="auto" w:fill="auto"/>
            <w:vAlign w:val="center"/>
          </w:tcPr>
          <w:p w14:paraId="57DAFF7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水域养护等级</w:t>
            </w:r>
          </w:p>
        </w:tc>
        <w:tc>
          <w:tcPr>
            <w:tcW w:w="251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34E314F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单价（元/年/㎡、</w:t>
            </w:r>
          </w:p>
          <w:p w14:paraId="198AEAE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元/座）</w:t>
            </w:r>
          </w:p>
        </w:tc>
        <w:tc>
          <w:tcPr>
            <w:tcW w:w="2235" w:type="dxa"/>
            <w:gridSpan w:val="4"/>
            <w:tcBorders>
              <w:top w:val="single" w:color="000000" w:sz="4" w:space="0"/>
              <w:left w:val="single" w:color="auto" w:sz="4" w:space="0"/>
              <w:bottom w:val="single" w:color="000000" w:sz="4" w:space="0"/>
              <w:right w:val="single" w:color="000000" w:sz="4" w:space="0"/>
            </w:tcBorders>
            <w:shd w:val="clear" w:color="auto" w:fill="auto"/>
            <w:vAlign w:val="center"/>
          </w:tcPr>
          <w:p w14:paraId="1FDECC6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spacing w:val="-4"/>
                <w:highlight w:val="none"/>
              </w:rPr>
              <w:t>费用小计（元）</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A3886">
            <w:pPr>
              <w:keepNext w:val="0"/>
              <w:keepLines w:val="0"/>
              <w:widowControl/>
              <w:suppressLineNumbers w:val="0"/>
              <w:jc w:val="center"/>
              <w:textAlignment w:val="center"/>
              <w:rPr>
                <w:spacing w:val="-4"/>
                <w:highlight w:val="none"/>
              </w:rPr>
            </w:pPr>
            <w:r>
              <w:rPr>
                <w:rFonts w:hint="eastAsia"/>
                <w:spacing w:val="-14"/>
                <w:highlight w:val="none"/>
                <w:lang w:val="en-US" w:eastAsia="zh-CN"/>
              </w:rPr>
              <w:t>合</w:t>
            </w:r>
            <w:r>
              <w:rPr>
                <w:spacing w:val="-14"/>
                <w:highlight w:val="none"/>
              </w:rPr>
              <w:t>计（元）</w:t>
            </w:r>
          </w:p>
        </w:tc>
      </w:tr>
      <w:tr w14:paraId="575BF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55" w:hRule="atLeast"/>
          <w:jc w:val="center"/>
        </w:trPr>
        <w:tc>
          <w:tcPr>
            <w:tcW w:w="714" w:type="dxa"/>
            <w:vMerge w:val="continue"/>
            <w:tcBorders>
              <w:left w:val="single" w:color="000000" w:sz="4" w:space="0"/>
              <w:bottom w:val="single" w:color="000000" w:sz="4" w:space="0"/>
              <w:right w:val="single" w:color="000000" w:sz="4" w:space="0"/>
            </w:tcBorders>
            <w:shd w:val="clear" w:color="auto" w:fill="auto"/>
            <w:noWrap/>
            <w:vAlign w:val="center"/>
          </w:tcPr>
          <w:p w14:paraId="6084D024">
            <w:pPr>
              <w:keepNext w:val="0"/>
              <w:keepLines w:val="0"/>
              <w:widowControl/>
              <w:suppressLineNumbers w:val="0"/>
              <w:jc w:val="center"/>
              <w:textAlignment w:val="center"/>
              <w:rPr>
                <w:highlight w:val="none"/>
              </w:rPr>
            </w:pPr>
          </w:p>
        </w:tc>
        <w:tc>
          <w:tcPr>
            <w:tcW w:w="1905" w:type="dxa"/>
            <w:vMerge w:val="continue"/>
            <w:tcBorders>
              <w:left w:val="single" w:color="000000" w:sz="4" w:space="0"/>
              <w:bottom w:val="single" w:color="000000" w:sz="4" w:space="0"/>
              <w:right w:val="single" w:color="000000" w:sz="4" w:space="0"/>
            </w:tcBorders>
            <w:shd w:val="clear" w:color="auto" w:fill="auto"/>
            <w:noWrap/>
            <w:vAlign w:val="center"/>
          </w:tcPr>
          <w:p w14:paraId="503384DD">
            <w:pPr>
              <w:keepNext w:val="0"/>
              <w:keepLines w:val="0"/>
              <w:widowControl/>
              <w:suppressLineNumbers w:val="0"/>
              <w:jc w:val="center"/>
              <w:textAlignment w:val="center"/>
              <w:rPr>
                <w:highlight w:val="none"/>
              </w:rPr>
            </w:pPr>
          </w:p>
        </w:tc>
        <w:tc>
          <w:tcPr>
            <w:tcW w:w="1537" w:type="dxa"/>
            <w:vMerge w:val="continue"/>
            <w:tcBorders>
              <w:left w:val="single" w:color="000000" w:sz="4" w:space="0"/>
              <w:bottom w:val="single" w:color="000000" w:sz="4" w:space="0"/>
              <w:right w:val="single" w:color="000000" w:sz="4" w:space="0"/>
            </w:tcBorders>
            <w:shd w:val="clear" w:color="auto" w:fill="auto"/>
            <w:noWrap/>
            <w:vAlign w:val="center"/>
          </w:tcPr>
          <w:p w14:paraId="00062FCF">
            <w:pPr>
              <w:keepNext w:val="0"/>
              <w:keepLines w:val="0"/>
              <w:widowControl/>
              <w:suppressLineNumbers w:val="0"/>
              <w:jc w:val="center"/>
              <w:textAlignment w:val="center"/>
              <w:rPr>
                <w:highlight w:val="none"/>
              </w:rPr>
            </w:pPr>
          </w:p>
        </w:tc>
        <w:tc>
          <w:tcPr>
            <w:tcW w:w="1093" w:type="dxa"/>
            <w:vMerge w:val="continue"/>
            <w:tcBorders>
              <w:left w:val="single" w:color="000000" w:sz="4" w:space="0"/>
              <w:bottom w:val="single" w:color="000000" w:sz="4" w:space="0"/>
              <w:right w:val="single" w:color="000000" w:sz="4" w:space="0"/>
            </w:tcBorders>
            <w:shd w:val="clear" w:color="auto" w:fill="auto"/>
            <w:noWrap/>
            <w:vAlign w:val="center"/>
          </w:tcPr>
          <w:p w14:paraId="40FFFBCE">
            <w:pPr>
              <w:keepNext w:val="0"/>
              <w:keepLines w:val="0"/>
              <w:widowControl/>
              <w:suppressLineNumbers w:val="0"/>
              <w:jc w:val="center"/>
              <w:textAlignment w:val="center"/>
              <w:rPr>
                <w:highlight w:val="none"/>
              </w:rPr>
            </w:pPr>
          </w:p>
        </w:tc>
        <w:tc>
          <w:tcPr>
            <w:tcW w:w="810" w:type="dxa"/>
            <w:vMerge w:val="continue"/>
            <w:tcBorders>
              <w:left w:val="single" w:color="000000" w:sz="4" w:space="0"/>
              <w:bottom w:val="single" w:color="000000" w:sz="4" w:space="0"/>
              <w:right w:val="single" w:color="000000" w:sz="4" w:space="0"/>
            </w:tcBorders>
            <w:shd w:val="clear" w:color="auto" w:fill="auto"/>
            <w:noWrap/>
            <w:vAlign w:val="center"/>
          </w:tcPr>
          <w:p w14:paraId="6B436BDE">
            <w:pPr>
              <w:keepNext w:val="0"/>
              <w:keepLines w:val="0"/>
              <w:widowControl/>
              <w:suppressLineNumbers w:val="0"/>
              <w:jc w:val="center"/>
              <w:textAlignment w:val="center"/>
              <w:rPr>
                <w:highlight w:val="none"/>
              </w:rPr>
            </w:pPr>
          </w:p>
        </w:tc>
        <w:tc>
          <w:tcPr>
            <w:tcW w:w="795" w:type="dxa"/>
            <w:vMerge w:val="continue"/>
            <w:tcBorders>
              <w:left w:val="single" w:color="000000" w:sz="4" w:space="0"/>
              <w:bottom w:val="single" w:color="000000" w:sz="4" w:space="0"/>
              <w:right w:val="single" w:color="000000" w:sz="4" w:space="0"/>
            </w:tcBorders>
            <w:shd w:val="clear" w:color="auto" w:fill="auto"/>
            <w:noWrap/>
            <w:vAlign w:val="center"/>
          </w:tcPr>
          <w:p w14:paraId="39E8003F">
            <w:pPr>
              <w:keepNext w:val="0"/>
              <w:keepLines w:val="0"/>
              <w:widowControl/>
              <w:suppressLineNumbers w:val="0"/>
              <w:jc w:val="center"/>
              <w:textAlignment w:val="center"/>
              <w:rPr>
                <w:highlight w:val="none"/>
              </w:rPr>
            </w:pPr>
          </w:p>
        </w:tc>
        <w:tc>
          <w:tcPr>
            <w:tcW w:w="641" w:type="dxa"/>
            <w:vMerge w:val="continue"/>
            <w:tcBorders>
              <w:left w:val="single" w:color="000000" w:sz="4" w:space="0"/>
              <w:bottom w:val="single" w:color="000000" w:sz="4" w:space="0"/>
              <w:right w:val="single" w:color="000000" w:sz="4" w:space="0"/>
            </w:tcBorders>
            <w:shd w:val="clear" w:color="auto" w:fill="auto"/>
            <w:noWrap/>
            <w:vAlign w:val="center"/>
          </w:tcPr>
          <w:p w14:paraId="78FDDA79">
            <w:pPr>
              <w:keepNext w:val="0"/>
              <w:keepLines w:val="0"/>
              <w:widowControl/>
              <w:suppressLineNumbers w:val="0"/>
              <w:jc w:val="center"/>
              <w:textAlignment w:val="center"/>
              <w:rPr>
                <w:highlight w:val="none"/>
              </w:rPr>
            </w:pPr>
          </w:p>
        </w:tc>
        <w:tc>
          <w:tcPr>
            <w:tcW w:w="664" w:type="dxa"/>
            <w:vMerge w:val="continue"/>
            <w:tcBorders>
              <w:left w:val="single" w:color="000000" w:sz="4" w:space="0"/>
              <w:bottom w:val="single" w:color="000000" w:sz="4" w:space="0"/>
              <w:right w:val="single" w:color="000000" w:sz="4" w:space="0"/>
            </w:tcBorders>
            <w:shd w:val="clear" w:color="auto" w:fill="auto"/>
            <w:vAlign w:val="center"/>
          </w:tcPr>
          <w:p w14:paraId="02017644">
            <w:pPr>
              <w:keepNext w:val="0"/>
              <w:keepLines w:val="0"/>
              <w:widowControl/>
              <w:suppressLineNumbers w:val="0"/>
              <w:jc w:val="center"/>
              <w:textAlignment w:val="center"/>
              <w:rPr>
                <w:highlight w:val="none"/>
              </w:rPr>
            </w:pPr>
          </w:p>
        </w:tc>
        <w:tc>
          <w:tcPr>
            <w:tcW w:w="555" w:type="dxa"/>
            <w:vMerge w:val="continue"/>
            <w:tcBorders>
              <w:left w:val="single" w:color="000000" w:sz="4" w:space="0"/>
              <w:bottom w:val="single" w:color="000000" w:sz="4" w:space="0"/>
              <w:right w:val="single" w:color="000000" w:sz="4" w:space="0"/>
            </w:tcBorders>
            <w:shd w:val="clear" w:color="auto" w:fill="auto"/>
            <w:vAlign w:val="center"/>
          </w:tcPr>
          <w:p w14:paraId="2D42CB12">
            <w:pPr>
              <w:keepNext w:val="0"/>
              <w:keepLines w:val="0"/>
              <w:widowControl/>
              <w:suppressLineNumbers w:val="0"/>
              <w:jc w:val="center"/>
              <w:textAlignment w:val="center"/>
              <w:rPr>
                <w:highlight w:val="none"/>
              </w:rPr>
            </w:pPr>
          </w:p>
        </w:tc>
        <w:tc>
          <w:tcPr>
            <w:tcW w:w="659" w:type="dxa"/>
            <w:tcBorders>
              <w:top w:val="single" w:color="auto" w:sz="4" w:space="0"/>
              <w:left w:val="single" w:color="000000" w:sz="4" w:space="0"/>
              <w:bottom w:val="single" w:color="000000" w:sz="4" w:space="0"/>
              <w:right w:val="single" w:color="000000" w:sz="4" w:space="0"/>
            </w:tcBorders>
            <w:shd w:val="clear" w:color="auto" w:fill="auto"/>
            <w:vAlign w:val="top"/>
          </w:tcPr>
          <w:p w14:paraId="44134887">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7DE943B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非水域</w:t>
            </w:r>
          </w:p>
        </w:tc>
        <w:tc>
          <w:tcPr>
            <w:tcW w:w="645" w:type="dxa"/>
            <w:tcBorders>
              <w:top w:val="single" w:color="auto" w:sz="4" w:space="0"/>
              <w:left w:val="single" w:color="000000" w:sz="4" w:space="0"/>
              <w:bottom w:val="single" w:color="000000" w:sz="4" w:space="0"/>
              <w:right w:val="single" w:color="000000" w:sz="4" w:space="0"/>
            </w:tcBorders>
            <w:shd w:val="clear" w:color="auto" w:fill="auto"/>
            <w:vAlign w:val="top"/>
          </w:tcPr>
          <w:p w14:paraId="51A7DFB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0B94A4C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w:t>
            </w:r>
          </w:p>
        </w:tc>
        <w:tc>
          <w:tcPr>
            <w:tcW w:w="615" w:type="dxa"/>
            <w:tcBorders>
              <w:top w:val="single" w:color="auto" w:sz="4" w:space="0"/>
              <w:left w:val="single" w:color="000000" w:sz="4" w:space="0"/>
              <w:bottom w:val="single" w:color="000000" w:sz="4" w:space="0"/>
              <w:right w:val="single" w:color="000000" w:sz="4" w:space="0"/>
            </w:tcBorders>
            <w:shd w:val="clear" w:color="auto" w:fill="auto"/>
            <w:vAlign w:val="top"/>
          </w:tcPr>
          <w:p w14:paraId="6DF2C16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737F6D4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tc>
        <w:tc>
          <w:tcPr>
            <w:tcW w:w="600" w:type="dxa"/>
            <w:tcBorders>
              <w:top w:val="single" w:color="auto" w:sz="4" w:space="0"/>
              <w:left w:val="single" w:color="000000" w:sz="4" w:space="0"/>
              <w:bottom w:val="single" w:color="000000" w:sz="4" w:space="0"/>
              <w:right w:val="single" w:color="000000" w:sz="4" w:space="0"/>
            </w:tcBorders>
            <w:shd w:val="clear" w:color="auto" w:fill="auto"/>
            <w:vAlign w:val="top"/>
          </w:tcPr>
          <w:p w14:paraId="330E4AC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5366A66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tc>
        <w:tc>
          <w:tcPr>
            <w:tcW w:w="585" w:type="dxa"/>
            <w:tcBorders>
              <w:left w:val="single" w:color="000000" w:sz="4" w:space="0"/>
              <w:bottom w:val="single" w:color="000000" w:sz="4" w:space="0"/>
              <w:right w:val="single" w:color="000000" w:sz="4" w:space="0"/>
            </w:tcBorders>
            <w:shd w:val="clear" w:color="auto" w:fill="auto"/>
            <w:vAlign w:val="top"/>
          </w:tcPr>
          <w:p w14:paraId="178F8F7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195C91B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非水域</w:t>
            </w:r>
          </w:p>
        </w:tc>
        <w:tc>
          <w:tcPr>
            <w:tcW w:w="642" w:type="dxa"/>
            <w:tcBorders>
              <w:left w:val="single" w:color="000000" w:sz="4" w:space="0"/>
              <w:bottom w:val="single" w:color="000000" w:sz="4" w:space="0"/>
              <w:right w:val="single" w:color="000000" w:sz="4" w:space="0"/>
            </w:tcBorders>
            <w:shd w:val="clear" w:color="auto" w:fill="auto"/>
            <w:vAlign w:val="top"/>
          </w:tcPr>
          <w:p w14:paraId="4854C02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54FD05A3">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w:t>
            </w:r>
          </w:p>
        </w:tc>
        <w:tc>
          <w:tcPr>
            <w:tcW w:w="480" w:type="dxa"/>
            <w:tcBorders>
              <w:left w:val="single" w:color="000000" w:sz="4" w:space="0"/>
              <w:bottom w:val="single" w:color="000000" w:sz="4" w:space="0"/>
              <w:right w:val="single" w:color="000000" w:sz="4" w:space="0"/>
            </w:tcBorders>
            <w:shd w:val="clear" w:color="auto" w:fill="auto"/>
            <w:vAlign w:val="top"/>
          </w:tcPr>
          <w:p w14:paraId="554CF0A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2E0D47A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tc>
        <w:tc>
          <w:tcPr>
            <w:tcW w:w="528" w:type="dxa"/>
            <w:tcBorders>
              <w:left w:val="single" w:color="000000" w:sz="4" w:space="0"/>
              <w:bottom w:val="single" w:color="000000" w:sz="4" w:space="0"/>
              <w:right w:val="single" w:color="000000" w:sz="4" w:space="0"/>
            </w:tcBorders>
            <w:shd w:val="clear" w:color="auto" w:fill="auto"/>
            <w:vAlign w:val="top"/>
          </w:tcPr>
          <w:p w14:paraId="34D8CF9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590F664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tc>
        <w:tc>
          <w:tcPr>
            <w:tcW w:w="1665" w:type="dxa"/>
            <w:tcBorders>
              <w:left w:val="single" w:color="000000" w:sz="4" w:space="0"/>
              <w:bottom w:val="single" w:color="000000" w:sz="4" w:space="0"/>
              <w:right w:val="single" w:color="000000" w:sz="4" w:space="0"/>
            </w:tcBorders>
            <w:shd w:val="clear" w:color="auto" w:fill="auto"/>
            <w:vAlign w:val="top"/>
          </w:tcPr>
          <w:p w14:paraId="0D6B3B7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7C427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5337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965A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唐城墙遗址</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55DB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421193</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E2BC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421193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8D2F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F24E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2755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FE1C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0D796">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C1D4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6F32E">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3263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A3DE9">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9BF5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8083D">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B6DD7">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4D97B">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0C11D">
            <w:pPr>
              <w:jc w:val="center"/>
              <w:rPr>
                <w:rFonts w:hint="eastAsia" w:ascii="宋体" w:hAnsi="宋体" w:eastAsia="宋体" w:cs="宋体"/>
                <w:i w:val="0"/>
                <w:iCs w:val="0"/>
                <w:color w:val="000000"/>
                <w:sz w:val="24"/>
                <w:szCs w:val="24"/>
                <w:highlight w:val="none"/>
                <w:u w:val="none"/>
              </w:rPr>
            </w:pPr>
          </w:p>
        </w:tc>
      </w:tr>
      <w:tr w14:paraId="3BD3A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310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5490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唐城墙遗址公园木塔段</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87F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84111</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55E6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84111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CFAA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B50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EC11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7A0D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F1210">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FF19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22B36">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800E8">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B783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DF31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F2FE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FA79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CE33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CAB1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77DF1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C438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BCE5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新纪元公园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F1F9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79761</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726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73071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3E30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6690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9581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96D8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D188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F44F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C91E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9802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26D6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6AEB">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79943">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B2201">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3931C">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32945">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DB5CB">
            <w:pPr>
              <w:jc w:val="center"/>
              <w:rPr>
                <w:rFonts w:hint="eastAsia" w:ascii="宋体" w:hAnsi="宋体" w:eastAsia="宋体" w:cs="宋体"/>
                <w:i w:val="0"/>
                <w:iCs w:val="0"/>
                <w:color w:val="000000"/>
                <w:sz w:val="24"/>
                <w:szCs w:val="24"/>
                <w:highlight w:val="none"/>
                <w:u w:val="none"/>
              </w:rPr>
            </w:pPr>
          </w:p>
        </w:tc>
      </w:tr>
      <w:tr w14:paraId="2304A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FB31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1EEF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时代广场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E1B8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46736</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FAF7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46736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991F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2047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28C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07EA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64E79">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1A7B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C37BC">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3F66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0A02B">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677B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0A3FD">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DAF8A">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5EC9D">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D944D">
            <w:pPr>
              <w:jc w:val="center"/>
              <w:rPr>
                <w:rFonts w:hint="eastAsia" w:ascii="宋体" w:hAnsi="宋体" w:eastAsia="宋体" w:cs="宋体"/>
                <w:i w:val="0"/>
                <w:iCs w:val="0"/>
                <w:color w:val="000000"/>
                <w:sz w:val="24"/>
                <w:szCs w:val="24"/>
                <w:highlight w:val="none"/>
                <w:u w:val="none"/>
              </w:rPr>
            </w:pPr>
          </w:p>
        </w:tc>
      </w:tr>
      <w:tr w14:paraId="5FDE7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674B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03BA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丈八八路广场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A001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10097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8606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10097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6E91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8909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8779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EB4C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EF2A2">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6A25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026EB">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71BEB">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6EFD5">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88082">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1F4CD">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DDFBD">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A209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5EA5F">
            <w:pPr>
              <w:jc w:val="center"/>
              <w:rPr>
                <w:rFonts w:hint="eastAsia" w:ascii="宋体" w:hAnsi="宋体" w:eastAsia="宋体" w:cs="宋体"/>
                <w:i w:val="0"/>
                <w:iCs w:val="0"/>
                <w:color w:val="000000"/>
                <w:sz w:val="24"/>
                <w:szCs w:val="24"/>
                <w:highlight w:val="none"/>
                <w:u w:val="none"/>
              </w:rPr>
            </w:pPr>
          </w:p>
        </w:tc>
      </w:tr>
      <w:tr w14:paraId="11B83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A718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6</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F771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丈八西路广场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2A06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3258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79FA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3258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4277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CBE9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81CA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FB54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232AD">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263D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FFDCA">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415F4">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8DECA">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5AC51">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AB872">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DC55">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EB2A7">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1EE36">
            <w:pPr>
              <w:jc w:val="center"/>
              <w:rPr>
                <w:rFonts w:hint="eastAsia" w:ascii="宋体" w:hAnsi="宋体" w:eastAsia="宋体" w:cs="宋体"/>
                <w:i w:val="0"/>
                <w:iCs w:val="0"/>
                <w:color w:val="000000"/>
                <w:sz w:val="24"/>
                <w:szCs w:val="24"/>
                <w:highlight w:val="none"/>
                <w:u w:val="none"/>
              </w:rPr>
            </w:pPr>
          </w:p>
        </w:tc>
      </w:tr>
      <w:tr w14:paraId="726E8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703A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D0FD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紫薇田园广场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70EF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1489.28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1B63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1489.28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B09C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76C9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2280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10A9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E1E62">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2BC0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C64E9">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0DA76">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69465">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84FA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87F0D">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52208">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88F64">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D201A">
            <w:pPr>
              <w:jc w:val="center"/>
              <w:rPr>
                <w:rFonts w:hint="eastAsia" w:ascii="宋体" w:hAnsi="宋体" w:eastAsia="宋体" w:cs="宋体"/>
                <w:i w:val="0"/>
                <w:iCs w:val="0"/>
                <w:color w:val="000000"/>
                <w:sz w:val="24"/>
                <w:szCs w:val="24"/>
                <w:highlight w:val="none"/>
                <w:u w:val="none"/>
              </w:rPr>
            </w:pPr>
          </w:p>
        </w:tc>
      </w:tr>
      <w:tr w14:paraId="28F1C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E329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E280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创汇公园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406C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18325.23</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9D9F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18325.23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3BFE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50D3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7B0A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67DA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A631C">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B5AA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46DE2">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F14CE">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B5891">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58A4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40C77">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92A15">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4FEBD">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99502">
            <w:pPr>
              <w:jc w:val="center"/>
              <w:rPr>
                <w:rFonts w:hint="eastAsia" w:ascii="宋体" w:hAnsi="宋体" w:eastAsia="宋体" w:cs="宋体"/>
                <w:i w:val="0"/>
                <w:iCs w:val="0"/>
                <w:color w:val="000000"/>
                <w:sz w:val="24"/>
                <w:szCs w:val="24"/>
                <w:highlight w:val="none"/>
                <w:u w:val="none"/>
              </w:rPr>
            </w:pPr>
          </w:p>
        </w:tc>
      </w:tr>
      <w:tr w14:paraId="5B0A1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4840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D060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丈八五路与丈八西路广场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3B0D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2315.67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CAEC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2315.67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8D74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9995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3D8E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FCA3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5B723">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893F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8C212">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991F0">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E6807">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635A3">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485D3">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33D88">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86E17">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B3A64">
            <w:pPr>
              <w:jc w:val="center"/>
              <w:rPr>
                <w:rFonts w:hint="eastAsia" w:ascii="宋体" w:hAnsi="宋体" w:eastAsia="宋体" w:cs="宋体"/>
                <w:i w:val="0"/>
                <w:iCs w:val="0"/>
                <w:color w:val="000000"/>
                <w:sz w:val="24"/>
                <w:szCs w:val="24"/>
                <w:highlight w:val="none"/>
                <w:u w:val="none"/>
              </w:rPr>
            </w:pPr>
          </w:p>
        </w:tc>
      </w:tr>
      <w:tr w14:paraId="7373D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93E1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FA73B">
            <w:pPr>
              <w:widowControl/>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color w:val="000000"/>
                <w:kern w:val="0"/>
                <w:sz w:val="24"/>
                <w:szCs w:val="24"/>
                <w:highlight w:val="none"/>
                <w:lang w:bidi="ar"/>
              </w:rPr>
              <w:t>木塔寺公园（一期）</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788B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70497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018F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59993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5D76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10504</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019A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116E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3729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DABF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5EF7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B6A1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38CF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A40F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7F78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5C57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18E8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21E0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5C42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5C97B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D5C9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11</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79432">
            <w:pPr>
              <w:jc w:val="center"/>
              <w:rPr>
                <w:rFonts w:hint="eastAsia" w:ascii="宋体" w:hAnsi="宋体" w:eastAsia="宋体" w:cs="宋体"/>
                <w:i w:val="0"/>
                <w:iCs w:val="0"/>
                <w:color w:val="000000"/>
                <w:sz w:val="24"/>
                <w:szCs w:val="24"/>
                <w:highlight w:val="none"/>
                <w:u w:val="none"/>
              </w:rPr>
            </w:pPr>
            <w:r>
              <w:rPr>
                <w:rFonts w:hint="eastAsia" w:ascii="宋体" w:hAnsi="宋体" w:cs="宋体"/>
                <w:color w:val="000000"/>
                <w:kern w:val="0"/>
                <w:sz w:val="24"/>
                <w:szCs w:val="24"/>
                <w:highlight w:val="none"/>
                <w:lang w:bidi="ar"/>
              </w:rPr>
              <w:t>木塔寺公园（二期）</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28F2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90810</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8E2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78810</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090A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12000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9B5A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B2EF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3CC2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CF8F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75D4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41D5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E360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4DA96">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64036">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FE52D">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BDEE4">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7CE8F">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14999">
            <w:pPr>
              <w:jc w:val="center"/>
              <w:rPr>
                <w:rFonts w:hint="eastAsia" w:ascii="宋体" w:hAnsi="宋体" w:eastAsia="宋体" w:cs="宋体"/>
                <w:i w:val="0"/>
                <w:iCs w:val="0"/>
                <w:color w:val="000000"/>
                <w:sz w:val="24"/>
                <w:szCs w:val="24"/>
                <w:highlight w:val="none"/>
                <w:u w:val="none"/>
              </w:rPr>
            </w:pPr>
          </w:p>
        </w:tc>
      </w:tr>
      <w:tr w14:paraId="3E830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67B7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8063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皂河公园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E4D5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85253</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D519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85253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92F1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7099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2160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6217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43C1B">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79C5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A95C4">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66CF4">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4C9EF">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7DDA3">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72551">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9F88A">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BEC02">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55FE5">
            <w:pPr>
              <w:jc w:val="center"/>
              <w:rPr>
                <w:rFonts w:hint="eastAsia" w:ascii="宋体" w:hAnsi="宋体" w:eastAsia="宋体" w:cs="宋体"/>
                <w:i w:val="0"/>
                <w:iCs w:val="0"/>
                <w:color w:val="000000"/>
                <w:sz w:val="24"/>
                <w:szCs w:val="24"/>
                <w:highlight w:val="none"/>
                <w:u w:val="none"/>
              </w:rPr>
            </w:pPr>
          </w:p>
        </w:tc>
      </w:tr>
      <w:tr w14:paraId="608E0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FB48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13</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2111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文化广场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A487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55967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15D6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55967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DAF5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A508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295E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992D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DA686">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8C1D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E1BA8">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3065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BFDC7">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A6AF9">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67DA6">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8E42D">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D81E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8515D">
            <w:pPr>
              <w:jc w:val="center"/>
              <w:rPr>
                <w:rFonts w:hint="eastAsia" w:ascii="宋体" w:hAnsi="宋体" w:eastAsia="宋体" w:cs="宋体"/>
                <w:i w:val="0"/>
                <w:iCs w:val="0"/>
                <w:color w:val="000000"/>
                <w:sz w:val="24"/>
                <w:szCs w:val="24"/>
                <w:highlight w:val="none"/>
                <w:u w:val="none"/>
              </w:rPr>
            </w:pPr>
          </w:p>
        </w:tc>
      </w:tr>
      <w:tr w14:paraId="46CE7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AE4A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848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云水公园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A0C5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80336</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1769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60297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E376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20039</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7A53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8B24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D7E6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DB70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0520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04A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C209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E5F6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9E094">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196C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499B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A0DA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BF63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7A078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B2A5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15</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19C6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高新路入口广场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3367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10638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C692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10638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404F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6823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B92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E7F2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BEEDF">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08B2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8C158">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5B243">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DFCF1">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20110">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80990">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2A116">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4F543">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CCF36">
            <w:pPr>
              <w:jc w:val="center"/>
              <w:rPr>
                <w:rFonts w:hint="eastAsia" w:ascii="宋体" w:hAnsi="宋体" w:eastAsia="宋体" w:cs="宋体"/>
                <w:i w:val="0"/>
                <w:iCs w:val="0"/>
                <w:color w:val="000000"/>
                <w:sz w:val="24"/>
                <w:szCs w:val="24"/>
                <w:highlight w:val="none"/>
                <w:u w:val="none"/>
              </w:rPr>
            </w:pPr>
          </w:p>
        </w:tc>
      </w:tr>
      <w:tr w14:paraId="35430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5229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16</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632B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团结南路广场</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DE92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20885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42B5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20885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C63E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DFF8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10A3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D94B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96EF8">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1F1D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93412">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3F91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70BA8">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3C2A2">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5187C">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45866">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5D5F7">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B9CD5">
            <w:pPr>
              <w:jc w:val="center"/>
              <w:rPr>
                <w:rFonts w:hint="eastAsia" w:ascii="宋体" w:hAnsi="宋体" w:eastAsia="宋体" w:cs="宋体"/>
                <w:i w:val="0"/>
                <w:iCs w:val="0"/>
                <w:color w:val="000000"/>
                <w:sz w:val="24"/>
                <w:szCs w:val="24"/>
                <w:highlight w:val="none"/>
                <w:u w:val="none"/>
              </w:rPr>
            </w:pPr>
          </w:p>
        </w:tc>
      </w:tr>
      <w:tr w14:paraId="1A909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C83C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17</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66E2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博文路绿地</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4EB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12018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CFA4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12018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2B7B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0B41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B707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8502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0BDB9">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173D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34331">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0C98A">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F7F05">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74982">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80FF5">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AD4D4">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64FE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ED8AF">
            <w:pPr>
              <w:jc w:val="center"/>
              <w:rPr>
                <w:rFonts w:hint="eastAsia" w:ascii="宋体" w:hAnsi="宋体" w:eastAsia="宋体" w:cs="宋体"/>
                <w:i w:val="0"/>
                <w:iCs w:val="0"/>
                <w:color w:val="000000"/>
                <w:sz w:val="24"/>
                <w:szCs w:val="24"/>
                <w:highlight w:val="none"/>
                <w:u w:val="none"/>
              </w:rPr>
            </w:pPr>
          </w:p>
        </w:tc>
      </w:tr>
      <w:tr w14:paraId="298DA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B523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18</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0A9C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研发园 45 米绿化带 C</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BBE6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25511</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0122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25511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B53B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5978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EEAA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6839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83441">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978A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5B90D">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D6E7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35691">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4870A">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D275F">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7270F">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275A6">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E3DA8">
            <w:pPr>
              <w:jc w:val="center"/>
              <w:rPr>
                <w:rFonts w:hint="eastAsia" w:ascii="宋体" w:hAnsi="宋体" w:eastAsia="宋体" w:cs="宋体"/>
                <w:i w:val="0"/>
                <w:iCs w:val="0"/>
                <w:color w:val="000000"/>
                <w:sz w:val="24"/>
                <w:szCs w:val="24"/>
                <w:highlight w:val="none"/>
                <w:u w:val="none"/>
              </w:rPr>
            </w:pPr>
          </w:p>
        </w:tc>
      </w:tr>
      <w:tr w14:paraId="4356F7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6F39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19</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3B28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研发园 45 米绿化带 A</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8881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14308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9AD9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14308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D7BA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5467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090A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9275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6BF88">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BB61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A8C0F">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3633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1E55D">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0FD51">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56E9B">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DE8DB">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8478">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DE3A6">
            <w:pPr>
              <w:jc w:val="center"/>
              <w:rPr>
                <w:rFonts w:hint="eastAsia" w:ascii="宋体" w:hAnsi="宋体" w:eastAsia="宋体" w:cs="宋体"/>
                <w:i w:val="0"/>
                <w:iCs w:val="0"/>
                <w:color w:val="000000"/>
                <w:sz w:val="24"/>
                <w:szCs w:val="24"/>
                <w:highlight w:val="none"/>
                <w:u w:val="none"/>
              </w:rPr>
            </w:pPr>
          </w:p>
        </w:tc>
      </w:tr>
      <w:tr w14:paraId="1FCAA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1098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20</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5F6D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永阳公园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C586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99656</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E30C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84456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E8CC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15200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54E6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5A86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1AA8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762D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8BD9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D0F9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DDAA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28E52">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8C0C">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B1984">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89E0A">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3900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BA763">
            <w:pPr>
              <w:jc w:val="center"/>
              <w:rPr>
                <w:rFonts w:hint="eastAsia" w:ascii="宋体" w:hAnsi="宋体" w:eastAsia="宋体" w:cs="宋体"/>
                <w:i w:val="0"/>
                <w:iCs w:val="0"/>
                <w:color w:val="000000"/>
                <w:sz w:val="24"/>
                <w:szCs w:val="24"/>
                <w:highlight w:val="none"/>
                <w:u w:val="none"/>
              </w:rPr>
            </w:pPr>
          </w:p>
        </w:tc>
      </w:tr>
      <w:tr w14:paraId="52337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4F91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21</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4F60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锦悦公园（7 号公园）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94D3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52494.6</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9ADB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52494.6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762F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9D50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035C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783E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E16D4">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4B66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91E4B">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8334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05E5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F44B4">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D277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FDAF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8BDC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0E1F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185EB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95D9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22</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B7D2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锦秀公园（8 号公园）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EB4C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18215.3</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ACD1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18215.3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6849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799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1564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8A76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1C183">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CA65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9CA58">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55234">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9FA98">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16A20">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5BDB2">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CA144">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61F5D">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B9FD8">
            <w:pPr>
              <w:jc w:val="center"/>
              <w:rPr>
                <w:rFonts w:hint="eastAsia" w:ascii="宋体" w:hAnsi="宋体" w:eastAsia="宋体" w:cs="宋体"/>
                <w:i w:val="0"/>
                <w:iCs w:val="0"/>
                <w:color w:val="000000"/>
                <w:sz w:val="24"/>
                <w:szCs w:val="24"/>
                <w:highlight w:val="none"/>
                <w:u w:val="none"/>
              </w:rPr>
            </w:pPr>
          </w:p>
        </w:tc>
      </w:tr>
      <w:tr w14:paraId="6A2D5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77D0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23</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C138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西沣公园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3879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53955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C54D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53955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C9C1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85C9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D2CB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5872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EA8AF">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F1AC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0118E">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64A3D">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3428A">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6B3F0">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E5F6A">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C3C13">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34EEA">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A3FBF">
            <w:pPr>
              <w:jc w:val="center"/>
              <w:rPr>
                <w:rFonts w:hint="eastAsia" w:ascii="宋体" w:hAnsi="宋体" w:eastAsia="宋体" w:cs="宋体"/>
                <w:i w:val="0"/>
                <w:iCs w:val="0"/>
                <w:color w:val="000000"/>
                <w:sz w:val="24"/>
                <w:szCs w:val="24"/>
                <w:highlight w:val="none"/>
                <w:u w:val="none"/>
              </w:rPr>
            </w:pPr>
          </w:p>
        </w:tc>
      </w:tr>
      <w:tr w14:paraId="631CA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AA78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24</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5DBCBEC">
            <w:pPr>
              <w:keepNext w:val="0"/>
              <w:keepLines w:val="0"/>
              <w:widowControl/>
              <w:suppressLineNumbers w:val="0"/>
              <w:jc w:val="center"/>
              <w:textAlignment w:val="bottom"/>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沣惠渠生态廊道</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C6A7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902207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28B1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576977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59A4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325230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9101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71EB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9C85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78E0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1160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A468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7FE7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0D19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73F3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AE78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68F3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2AA2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4C5B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32379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8663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25</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FF84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潏河公园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63FC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306773.25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8686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306773.25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D773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4F7F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3CB1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7A2E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FC395">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F062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3403C">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ADDA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FA669">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7B63E">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8D27C">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58D4C">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78DEA">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C671B">
            <w:pPr>
              <w:jc w:val="center"/>
              <w:rPr>
                <w:rFonts w:hint="eastAsia" w:ascii="宋体" w:hAnsi="宋体" w:eastAsia="宋体" w:cs="宋体"/>
                <w:i w:val="0"/>
                <w:iCs w:val="0"/>
                <w:color w:val="000000"/>
                <w:sz w:val="24"/>
                <w:szCs w:val="24"/>
                <w:highlight w:val="none"/>
                <w:u w:val="none"/>
              </w:rPr>
            </w:pPr>
          </w:p>
        </w:tc>
      </w:tr>
      <w:tr w14:paraId="24271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038C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26</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C10B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皂河生态公园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38CC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217424</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919E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217424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C6C0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43DA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D0BA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42B6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7E7E4">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3444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E626D">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8466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DD4A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242D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40FF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9C2E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3BA24">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F9EE8">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43E6A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714" w:type="dxa"/>
            <w:vMerge w:val="restart"/>
            <w:tcBorders>
              <w:top w:val="single" w:color="000000" w:sz="4" w:space="0"/>
              <w:left w:val="single" w:color="000000" w:sz="4" w:space="0"/>
              <w:right w:val="single" w:color="000000" w:sz="4" w:space="0"/>
            </w:tcBorders>
            <w:shd w:val="clear" w:color="auto" w:fill="auto"/>
            <w:noWrap/>
            <w:vAlign w:val="center"/>
          </w:tcPr>
          <w:p w14:paraId="0295CAC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27</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124A4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沣河梁家滩运动公园</w:t>
            </w:r>
          </w:p>
        </w:tc>
        <w:tc>
          <w:tcPr>
            <w:tcW w:w="1537" w:type="dxa"/>
            <w:tcBorders>
              <w:top w:val="single" w:color="000000" w:sz="4" w:space="0"/>
              <w:left w:val="single" w:color="000000" w:sz="4" w:space="0"/>
              <w:bottom w:val="nil"/>
              <w:right w:val="single" w:color="000000" w:sz="4" w:space="0"/>
            </w:tcBorders>
            <w:shd w:val="clear" w:color="auto" w:fill="auto"/>
            <w:vAlign w:val="center"/>
          </w:tcPr>
          <w:p w14:paraId="7AEEE21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1031117.62</w:t>
            </w:r>
          </w:p>
        </w:tc>
        <w:tc>
          <w:tcPr>
            <w:tcW w:w="1093" w:type="dxa"/>
            <w:tcBorders>
              <w:top w:val="single" w:color="000000" w:sz="4" w:space="0"/>
              <w:left w:val="single" w:color="000000" w:sz="4" w:space="0"/>
              <w:bottom w:val="nil"/>
              <w:right w:val="single" w:color="000000" w:sz="4" w:space="0"/>
            </w:tcBorders>
            <w:shd w:val="clear" w:color="auto" w:fill="auto"/>
            <w:vAlign w:val="center"/>
          </w:tcPr>
          <w:p w14:paraId="0096C2E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923628.62</w:t>
            </w:r>
          </w:p>
        </w:tc>
        <w:tc>
          <w:tcPr>
            <w:tcW w:w="810" w:type="dxa"/>
            <w:tcBorders>
              <w:top w:val="single" w:color="000000" w:sz="4" w:space="0"/>
              <w:left w:val="single" w:color="000000" w:sz="4" w:space="0"/>
              <w:bottom w:val="nil"/>
              <w:right w:val="single" w:color="000000" w:sz="4" w:space="0"/>
            </w:tcBorders>
            <w:shd w:val="clear" w:color="auto" w:fill="auto"/>
            <w:vAlign w:val="center"/>
          </w:tcPr>
          <w:p w14:paraId="5AC2880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107489</w:t>
            </w:r>
          </w:p>
        </w:tc>
        <w:tc>
          <w:tcPr>
            <w:tcW w:w="795" w:type="dxa"/>
            <w:tcBorders>
              <w:top w:val="single" w:color="000000" w:sz="4" w:space="0"/>
              <w:left w:val="single" w:color="000000" w:sz="4" w:space="0"/>
              <w:bottom w:val="nil"/>
              <w:right w:val="single" w:color="000000" w:sz="4" w:space="0"/>
            </w:tcBorders>
            <w:shd w:val="clear" w:color="auto" w:fill="auto"/>
            <w:noWrap/>
            <w:vAlign w:val="center"/>
          </w:tcPr>
          <w:p w14:paraId="5F89BFE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nil"/>
              <w:right w:val="single" w:color="000000" w:sz="4" w:space="0"/>
            </w:tcBorders>
            <w:shd w:val="clear" w:color="auto" w:fill="auto"/>
            <w:noWrap/>
            <w:vAlign w:val="center"/>
          </w:tcPr>
          <w:p w14:paraId="7812408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w:t>
            </w:r>
          </w:p>
        </w:tc>
        <w:tc>
          <w:tcPr>
            <w:tcW w:w="664" w:type="dxa"/>
            <w:tcBorders>
              <w:top w:val="single" w:color="000000" w:sz="4" w:space="0"/>
              <w:left w:val="single" w:color="000000" w:sz="4" w:space="0"/>
              <w:bottom w:val="nil"/>
              <w:right w:val="single" w:color="000000" w:sz="4" w:space="0"/>
            </w:tcBorders>
            <w:shd w:val="clear" w:color="auto" w:fill="auto"/>
            <w:noWrap/>
            <w:vAlign w:val="center"/>
          </w:tcPr>
          <w:p w14:paraId="6186CB7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nil"/>
              <w:right w:val="single" w:color="000000" w:sz="4" w:space="0"/>
            </w:tcBorders>
            <w:shd w:val="clear" w:color="auto" w:fill="auto"/>
            <w:noWrap/>
            <w:vAlign w:val="center"/>
          </w:tcPr>
          <w:p w14:paraId="3352B29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659" w:type="dxa"/>
            <w:tcBorders>
              <w:top w:val="single" w:color="000000" w:sz="4" w:space="0"/>
              <w:left w:val="single" w:color="000000" w:sz="4" w:space="0"/>
              <w:bottom w:val="nil"/>
              <w:right w:val="single" w:color="000000" w:sz="4" w:space="0"/>
            </w:tcBorders>
            <w:shd w:val="clear" w:color="auto" w:fill="auto"/>
            <w:noWrap/>
            <w:vAlign w:val="center"/>
          </w:tcPr>
          <w:p w14:paraId="5444F42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nil"/>
              <w:right w:val="single" w:color="000000" w:sz="4" w:space="0"/>
            </w:tcBorders>
            <w:shd w:val="clear" w:color="auto" w:fill="auto"/>
            <w:noWrap/>
            <w:vAlign w:val="center"/>
          </w:tcPr>
          <w:p w14:paraId="58F14E1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nil"/>
              <w:right w:val="single" w:color="000000" w:sz="4" w:space="0"/>
            </w:tcBorders>
            <w:shd w:val="clear" w:color="auto" w:fill="auto"/>
            <w:noWrap/>
            <w:vAlign w:val="center"/>
          </w:tcPr>
          <w:p w14:paraId="204BC5E2">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nil"/>
              <w:right w:val="single" w:color="000000" w:sz="4" w:space="0"/>
            </w:tcBorders>
            <w:shd w:val="clear" w:color="auto" w:fill="auto"/>
            <w:noWrap/>
            <w:vAlign w:val="center"/>
          </w:tcPr>
          <w:p w14:paraId="25EC529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nil"/>
              <w:right w:val="single" w:color="000000" w:sz="4" w:space="0"/>
            </w:tcBorders>
            <w:shd w:val="clear" w:color="auto" w:fill="auto"/>
            <w:noWrap/>
            <w:vAlign w:val="center"/>
          </w:tcPr>
          <w:p w14:paraId="1C860582">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nil"/>
              <w:right w:val="single" w:color="000000" w:sz="4" w:space="0"/>
            </w:tcBorders>
            <w:shd w:val="clear" w:color="auto" w:fill="auto"/>
            <w:noWrap/>
            <w:vAlign w:val="center"/>
          </w:tcPr>
          <w:p w14:paraId="44A2EF7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nil"/>
              <w:right w:val="single" w:color="000000" w:sz="4" w:space="0"/>
            </w:tcBorders>
            <w:shd w:val="clear" w:color="auto" w:fill="auto"/>
            <w:noWrap/>
            <w:vAlign w:val="center"/>
          </w:tcPr>
          <w:p w14:paraId="6A2B162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nil"/>
              <w:right w:val="single" w:color="000000" w:sz="4" w:space="0"/>
            </w:tcBorders>
            <w:shd w:val="clear" w:color="auto" w:fill="auto"/>
            <w:noWrap/>
            <w:vAlign w:val="center"/>
          </w:tcPr>
          <w:p w14:paraId="7104593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nil"/>
              <w:right w:val="single" w:color="000000" w:sz="4" w:space="0"/>
            </w:tcBorders>
            <w:shd w:val="clear" w:color="auto" w:fill="auto"/>
            <w:noWrap/>
            <w:vAlign w:val="center"/>
          </w:tcPr>
          <w:p w14:paraId="2D981AC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7E48B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jc w:val="center"/>
        </w:trPr>
        <w:tc>
          <w:tcPr>
            <w:tcW w:w="714" w:type="dxa"/>
            <w:vMerge w:val="continue"/>
            <w:tcBorders>
              <w:left w:val="single" w:color="000000" w:sz="4" w:space="0"/>
              <w:bottom w:val="single" w:color="000000" w:sz="4" w:space="0"/>
              <w:right w:val="single" w:color="000000" w:sz="4" w:space="0"/>
            </w:tcBorders>
            <w:shd w:val="clear" w:color="auto" w:fill="auto"/>
            <w:noWrap/>
            <w:vAlign w:val="center"/>
          </w:tcPr>
          <w:p w14:paraId="18F58488">
            <w:pPr>
              <w:jc w:val="center"/>
              <w:rPr>
                <w:rFonts w:hint="eastAsia" w:ascii="宋体" w:hAnsi="宋体" w:eastAsia="宋体" w:cs="宋体"/>
                <w:i w:val="0"/>
                <w:iCs w:val="0"/>
                <w:color w:val="000000"/>
                <w:sz w:val="24"/>
                <w:szCs w:val="24"/>
                <w:highlight w:val="none"/>
                <w:u w:val="none"/>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FF04F">
            <w:pPr>
              <w:jc w:val="center"/>
              <w:rPr>
                <w:rFonts w:hint="eastAsia" w:ascii="宋体" w:hAnsi="宋体" w:eastAsia="宋体" w:cs="宋体"/>
                <w:i w:val="0"/>
                <w:iCs w:val="0"/>
                <w:color w:val="000000"/>
                <w:sz w:val="24"/>
                <w:szCs w:val="24"/>
                <w:highlight w:val="none"/>
                <w:u w:val="none"/>
              </w:rPr>
            </w:pPr>
          </w:p>
        </w:tc>
        <w:tc>
          <w:tcPr>
            <w:tcW w:w="10849" w:type="dxa"/>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3BAD939F">
            <w:pPr>
              <w:keepNext w:val="0"/>
              <w:keepLines w:val="0"/>
              <w:widowControl/>
              <w:suppressLineNumbers w:val="0"/>
              <w:jc w:val="center"/>
              <w:textAlignment w:val="center"/>
              <w:rPr>
                <w:rFonts w:hint="eastAsia" w:ascii="宋体" w:hAnsi="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2条箱变前置专线，2条线路总长度2625米，全线全年巡查及日常维护</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41099">
            <w:pPr>
              <w:keepNext w:val="0"/>
              <w:keepLines w:val="0"/>
              <w:widowControl/>
              <w:suppressLineNumbers w:val="0"/>
              <w:jc w:val="center"/>
              <w:textAlignment w:val="center"/>
              <w:rPr>
                <w:rFonts w:hint="eastAsia" w:ascii="宋体" w:hAnsi="宋体" w:cs="宋体"/>
                <w:i w:val="0"/>
                <w:iCs w:val="0"/>
                <w:color w:val="000000"/>
                <w:kern w:val="0"/>
                <w:sz w:val="24"/>
                <w:szCs w:val="24"/>
                <w:highlight w:val="none"/>
                <w:u w:val="none"/>
                <w:lang w:val="en-US" w:eastAsia="zh-CN" w:bidi="ar"/>
              </w:rPr>
            </w:pPr>
          </w:p>
        </w:tc>
      </w:tr>
      <w:tr w14:paraId="3CFB8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1412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28</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ABA4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桥下空间绿地公园</w:t>
            </w:r>
          </w:p>
        </w:tc>
        <w:tc>
          <w:tcPr>
            <w:tcW w:w="1537" w:type="dxa"/>
            <w:tcBorders>
              <w:top w:val="nil"/>
              <w:left w:val="single" w:color="000000" w:sz="4" w:space="0"/>
              <w:bottom w:val="single" w:color="000000" w:sz="4" w:space="0"/>
              <w:right w:val="single" w:color="000000" w:sz="4" w:space="0"/>
            </w:tcBorders>
            <w:shd w:val="clear" w:color="auto" w:fill="auto"/>
            <w:vAlign w:val="center"/>
          </w:tcPr>
          <w:p w14:paraId="68A5CC8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1192.39</w:t>
            </w:r>
          </w:p>
        </w:tc>
        <w:tc>
          <w:tcPr>
            <w:tcW w:w="1093" w:type="dxa"/>
            <w:tcBorders>
              <w:top w:val="nil"/>
              <w:left w:val="single" w:color="000000" w:sz="4" w:space="0"/>
              <w:bottom w:val="single" w:color="000000" w:sz="4" w:space="0"/>
              <w:right w:val="single" w:color="000000" w:sz="4" w:space="0"/>
            </w:tcBorders>
            <w:shd w:val="clear" w:color="auto" w:fill="auto"/>
            <w:vAlign w:val="center"/>
          </w:tcPr>
          <w:p w14:paraId="59D3F31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1192.39</w:t>
            </w:r>
          </w:p>
        </w:tc>
        <w:tc>
          <w:tcPr>
            <w:tcW w:w="810" w:type="dxa"/>
            <w:tcBorders>
              <w:top w:val="nil"/>
              <w:left w:val="single" w:color="000000" w:sz="4" w:space="0"/>
              <w:bottom w:val="single" w:color="000000" w:sz="4" w:space="0"/>
              <w:right w:val="single" w:color="000000" w:sz="4" w:space="0"/>
            </w:tcBorders>
            <w:shd w:val="clear" w:color="auto" w:fill="auto"/>
            <w:vAlign w:val="center"/>
          </w:tcPr>
          <w:p w14:paraId="0F4B5E3E">
            <w:pPr>
              <w:jc w:val="center"/>
              <w:rPr>
                <w:rFonts w:hint="eastAsia" w:ascii="宋体" w:hAnsi="宋体" w:eastAsia="宋体" w:cs="宋体"/>
                <w:i w:val="0"/>
                <w:iCs w:val="0"/>
                <w:color w:val="000000"/>
                <w:sz w:val="24"/>
                <w:szCs w:val="24"/>
                <w:highlight w:val="none"/>
                <w:u w:val="none"/>
              </w:rPr>
            </w:pPr>
          </w:p>
        </w:tc>
        <w:tc>
          <w:tcPr>
            <w:tcW w:w="795" w:type="dxa"/>
            <w:tcBorders>
              <w:top w:val="nil"/>
              <w:left w:val="single" w:color="000000" w:sz="4" w:space="0"/>
              <w:bottom w:val="single" w:color="000000" w:sz="4" w:space="0"/>
              <w:right w:val="single" w:color="000000" w:sz="4" w:space="0"/>
            </w:tcBorders>
            <w:shd w:val="clear" w:color="auto" w:fill="auto"/>
            <w:noWrap/>
            <w:vAlign w:val="center"/>
          </w:tcPr>
          <w:p w14:paraId="0F83AF8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nil"/>
              <w:left w:val="single" w:color="000000" w:sz="4" w:space="0"/>
              <w:bottom w:val="single" w:color="000000" w:sz="4" w:space="0"/>
              <w:right w:val="single" w:color="000000" w:sz="4" w:space="0"/>
            </w:tcBorders>
            <w:shd w:val="clear" w:color="auto" w:fill="auto"/>
            <w:noWrap/>
            <w:vAlign w:val="center"/>
          </w:tcPr>
          <w:p w14:paraId="120A591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nil"/>
              <w:left w:val="single" w:color="000000" w:sz="4" w:space="0"/>
              <w:bottom w:val="single" w:color="000000" w:sz="4" w:space="0"/>
              <w:right w:val="single" w:color="000000" w:sz="4" w:space="0"/>
            </w:tcBorders>
            <w:shd w:val="clear" w:color="auto" w:fill="auto"/>
            <w:noWrap/>
            <w:vAlign w:val="center"/>
          </w:tcPr>
          <w:p w14:paraId="2FD2982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nil"/>
              <w:left w:val="single" w:color="000000" w:sz="4" w:space="0"/>
              <w:bottom w:val="single" w:color="000000" w:sz="4" w:space="0"/>
              <w:right w:val="single" w:color="000000" w:sz="4" w:space="0"/>
            </w:tcBorders>
            <w:shd w:val="clear" w:color="auto" w:fill="auto"/>
            <w:noWrap/>
            <w:vAlign w:val="center"/>
          </w:tcPr>
          <w:p w14:paraId="010AC1CD">
            <w:pPr>
              <w:jc w:val="center"/>
              <w:rPr>
                <w:rFonts w:hint="eastAsia" w:ascii="宋体" w:hAnsi="宋体" w:eastAsia="宋体" w:cs="宋体"/>
                <w:i w:val="0"/>
                <w:iCs w:val="0"/>
                <w:color w:val="000000"/>
                <w:sz w:val="24"/>
                <w:szCs w:val="24"/>
                <w:highlight w:val="none"/>
                <w:u w:val="none"/>
              </w:rPr>
            </w:pPr>
          </w:p>
        </w:tc>
        <w:tc>
          <w:tcPr>
            <w:tcW w:w="659" w:type="dxa"/>
            <w:tcBorders>
              <w:top w:val="nil"/>
              <w:left w:val="single" w:color="000000" w:sz="4" w:space="0"/>
              <w:bottom w:val="single" w:color="000000" w:sz="4" w:space="0"/>
              <w:right w:val="single" w:color="000000" w:sz="4" w:space="0"/>
            </w:tcBorders>
            <w:shd w:val="clear" w:color="auto" w:fill="auto"/>
            <w:noWrap/>
            <w:vAlign w:val="center"/>
          </w:tcPr>
          <w:p w14:paraId="38A1A5E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nil"/>
              <w:left w:val="single" w:color="000000" w:sz="4" w:space="0"/>
              <w:bottom w:val="single" w:color="000000" w:sz="4" w:space="0"/>
              <w:right w:val="single" w:color="000000" w:sz="4" w:space="0"/>
            </w:tcBorders>
            <w:shd w:val="clear" w:color="auto" w:fill="auto"/>
            <w:vAlign w:val="center"/>
          </w:tcPr>
          <w:p w14:paraId="59CA5D0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nil"/>
              <w:left w:val="single" w:color="000000" w:sz="4" w:space="0"/>
              <w:bottom w:val="single" w:color="000000" w:sz="4" w:space="0"/>
              <w:right w:val="single" w:color="000000" w:sz="4" w:space="0"/>
            </w:tcBorders>
            <w:shd w:val="clear" w:color="auto" w:fill="auto"/>
            <w:noWrap/>
            <w:vAlign w:val="center"/>
          </w:tcPr>
          <w:p w14:paraId="5EBC6CCE">
            <w:pPr>
              <w:jc w:val="center"/>
              <w:rPr>
                <w:rFonts w:hint="eastAsia" w:ascii="宋体" w:hAnsi="宋体" w:eastAsia="宋体" w:cs="宋体"/>
                <w:i w:val="0"/>
                <w:iCs w:val="0"/>
                <w:color w:val="000000"/>
                <w:sz w:val="24"/>
                <w:szCs w:val="24"/>
                <w:highlight w:val="none"/>
                <w:u w:val="none"/>
              </w:rPr>
            </w:pPr>
          </w:p>
        </w:tc>
        <w:tc>
          <w:tcPr>
            <w:tcW w:w="600" w:type="dxa"/>
            <w:tcBorders>
              <w:top w:val="nil"/>
              <w:left w:val="single" w:color="000000" w:sz="4" w:space="0"/>
              <w:bottom w:val="single" w:color="000000" w:sz="4" w:space="0"/>
              <w:right w:val="single" w:color="000000" w:sz="4" w:space="0"/>
            </w:tcBorders>
            <w:shd w:val="clear" w:color="auto" w:fill="auto"/>
            <w:noWrap/>
            <w:vAlign w:val="center"/>
          </w:tcPr>
          <w:p w14:paraId="1195E22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nil"/>
              <w:left w:val="single" w:color="000000" w:sz="4" w:space="0"/>
              <w:bottom w:val="single" w:color="000000" w:sz="4" w:space="0"/>
              <w:right w:val="single" w:color="000000" w:sz="4" w:space="0"/>
            </w:tcBorders>
            <w:shd w:val="clear" w:color="auto" w:fill="auto"/>
            <w:noWrap/>
            <w:vAlign w:val="center"/>
          </w:tcPr>
          <w:p w14:paraId="23429413">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nil"/>
              <w:left w:val="single" w:color="000000" w:sz="4" w:space="0"/>
              <w:bottom w:val="single" w:color="000000" w:sz="4" w:space="0"/>
              <w:right w:val="single" w:color="000000" w:sz="4" w:space="0"/>
            </w:tcBorders>
            <w:shd w:val="clear" w:color="auto" w:fill="auto"/>
            <w:noWrap/>
            <w:vAlign w:val="center"/>
          </w:tcPr>
          <w:p w14:paraId="0F3BA8D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nil"/>
              <w:left w:val="single" w:color="000000" w:sz="4" w:space="0"/>
              <w:bottom w:val="single" w:color="000000" w:sz="4" w:space="0"/>
              <w:right w:val="single" w:color="000000" w:sz="4" w:space="0"/>
            </w:tcBorders>
            <w:shd w:val="clear" w:color="auto" w:fill="auto"/>
            <w:noWrap/>
            <w:vAlign w:val="center"/>
          </w:tcPr>
          <w:p w14:paraId="1294B5B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nil"/>
              <w:left w:val="single" w:color="000000" w:sz="4" w:space="0"/>
              <w:bottom w:val="single" w:color="000000" w:sz="4" w:space="0"/>
              <w:right w:val="single" w:color="000000" w:sz="4" w:space="0"/>
            </w:tcBorders>
            <w:shd w:val="clear" w:color="auto" w:fill="auto"/>
            <w:noWrap/>
            <w:vAlign w:val="center"/>
          </w:tcPr>
          <w:p w14:paraId="182CFCD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nil"/>
              <w:left w:val="single" w:color="000000" w:sz="4" w:space="0"/>
              <w:bottom w:val="single" w:color="000000" w:sz="4" w:space="0"/>
              <w:right w:val="single" w:color="000000" w:sz="4" w:space="0"/>
            </w:tcBorders>
            <w:shd w:val="clear" w:color="auto" w:fill="auto"/>
            <w:noWrap/>
            <w:vAlign w:val="center"/>
          </w:tcPr>
          <w:p w14:paraId="46EBA9B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0DEE2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0CA1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29</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DD18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丈八四路南三环桥下空间</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2E48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1297.74</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EED4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1297.74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3B015">
            <w:pPr>
              <w:jc w:val="center"/>
              <w:rPr>
                <w:rFonts w:hint="eastAsia" w:ascii="宋体" w:hAnsi="宋体" w:eastAsia="宋体" w:cs="宋体"/>
                <w:i w:val="0"/>
                <w:iCs w:val="0"/>
                <w:color w:val="000000"/>
                <w:sz w:val="24"/>
                <w:szCs w:val="24"/>
                <w:highlight w:val="none"/>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F1EC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9FDA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3C6D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53EE0">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FA50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D117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D990E">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703ED">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265EE">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6B9AE">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BB032">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8487E">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5F40A">
            <w:pPr>
              <w:jc w:val="center"/>
              <w:rPr>
                <w:rFonts w:hint="eastAsia" w:ascii="宋体" w:hAnsi="宋体" w:eastAsia="宋体" w:cs="宋体"/>
                <w:i w:val="0"/>
                <w:iCs w:val="0"/>
                <w:color w:val="000000"/>
                <w:sz w:val="24"/>
                <w:szCs w:val="24"/>
                <w:highlight w:val="none"/>
                <w:u w:val="none"/>
              </w:rPr>
            </w:pPr>
          </w:p>
        </w:tc>
      </w:tr>
      <w:tr w14:paraId="513B8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CBBA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30</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3D84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创业新大陆地下停车场综合体地面绿地公园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EFC1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10747.48</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C57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10747.48</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B34E9">
            <w:pPr>
              <w:jc w:val="center"/>
              <w:rPr>
                <w:rFonts w:hint="eastAsia" w:ascii="宋体" w:hAnsi="宋体" w:eastAsia="宋体" w:cs="宋体"/>
                <w:i w:val="0"/>
                <w:iCs w:val="0"/>
                <w:color w:val="000000"/>
                <w:sz w:val="24"/>
                <w:szCs w:val="24"/>
                <w:highlight w:val="none"/>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9787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C5E7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4FEF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84582">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47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4C24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19B9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60C88">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572C6">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2EEDF">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AC312">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1517E">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8F5BF">
            <w:pPr>
              <w:jc w:val="center"/>
              <w:rPr>
                <w:rFonts w:hint="eastAsia" w:ascii="宋体" w:hAnsi="宋体" w:eastAsia="宋体" w:cs="宋体"/>
                <w:i w:val="0"/>
                <w:iCs w:val="0"/>
                <w:color w:val="000000"/>
                <w:sz w:val="24"/>
                <w:szCs w:val="24"/>
                <w:highlight w:val="none"/>
                <w:u w:val="none"/>
              </w:rPr>
            </w:pPr>
          </w:p>
        </w:tc>
      </w:tr>
      <w:tr w14:paraId="79185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jc w:val="center"/>
        </w:trPr>
        <w:tc>
          <w:tcPr>
            <w:tcW w:w="714"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6454B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31</w:t>
            </w:r>
          </w:p>
        </w:tc>
        <w:tc>
          <w:tcPr>
            <w:tcW w:w="1905" w:type="dxa"/>
            <w:tcBorders>
              <w:top w:val="single" w:color="000000" w:sz="4" w:space="0"/>
              <w:left w:val="single" w:color="000000" w:sz="4" w:space="0"/>
              <w:bottom w:val="single" w:color="auto" w:sz="4" w:space="0"/>
              <w:right w:val="single" w:color="000000" w:sz="4" w:space="0"/>
            </w:tcBorders>
            <w:shd w:val="clear" w:color="auto" w:fill="auto"/>
            <w:vAlign w:val="center"/>
          </w:tcPr>
          <w:p w14:paraId="57C930F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鱼化寨街口袋公园</w:t>
            </w:r>
          </w:p>
        </w:tc>
        <w:tc>
          <w:tcPr>
            <w:tcW w:w="1537" w:type="dxa"/>
            <w:tcBorders>
              <w:top w:val="single" w:color="000000" w:sz="4" w:space="0"/>
              <w:left w:val="single" w:color="000000" w:sz="4" w:space="0"/>
              <w:bottom w:val="single" w:color="auto" w:sz="4" w:space="0"/>
              <w:right w:val="single" w:color="000000" w:sz="4" w:space="0"/>
            </w:tcBorders>
            <w:shd w:val="clear" w:color="auto" w:fill="auto"/>
            <w:vAlign w:val="center"/>
          </w:tcPr>
          <w:p w14:paraId="2B9042A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9922.7</w:t>
            </w:r>
          </w:p>
        </w:tc>
        <w:tc>
          <w:tcPr>
            <w:tcW w:w="1093" w:type="dxa"/>
            <w:tcBorders>
              <w:top w:val="single" w:color="000000" w:sz="4" w:space="0"/>
              <w:left w:val="single" w:color="000000" w:sz="4" w:space="0"/>
              <w:bottom w:val="single" w:color="auto" w:sz="4" w:space="0"/>
              <w:right w:val="single" w:color="000000" w:sz="4" w:space="0"/>
            </w:tcBorders>
            <w:shd w:val="clear" w:color="auto" w:fill="auto"/>
            <w:vAlign w:val="center"/>
          </w:tcPr>
          <w:p w14:paraId="756C48C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9922.7</w:t>
            </w:r>
          </w:p>
        </w:tc>
        <w:tc>
          <w:tcPr>
            <w:tcW w:w="810" w:type="dxa"/>
            <w:tcBorders>
              <w:top w:val="single" w:color="000000" w:sz="4" w:space="0"/>
              <w:left w:val="single" w:color="000000" w:sz="4" w:space="0"/>
              <w:bottom w:val="single" w:color="auto" w:sz="4" w:space="0"/>
              <w:right w:val="single" w:color="000000" w:sz="4" w:space="0"/>
            </w:tcBorders>
            <w:shd w:val="clear" w:color="auto" w:fill="auto"/>
            <w:vAlign w:val="center"/>
          </w:tcPr>
          <w:p w14:paraId="2515B944">
            <w:pPr>
              <w:jc w:val="center"/>
              <w:rPr>
                <w:rFonts w:hint="eastAsia" w:ascii="宋体" w:hAnsi="宋体" w:eastAsia="宋体" w:cs="宋体"/>
                <w:i w:val="0"/>
                <w:iCs w:val="0"/>
                <w:color w:val="000000"/>
                <w:sz w:val="24"/>
                <w:szCs w:val="24"/>
                <w:highlight w:val="none"/>
                <w:u w:val="none"/>
              </w:rPr>
            </w:pPr>
          </w:p>
        </w:tc>
        <w:tc>
          <w:tcPr>
            <w:tcW w:w="795"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AAA5E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341B3E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ECDC6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3E50BEB">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FDC98B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auto" w:sz="4" w:space="0"/>
              <w:right w:val="single" w:color="000000" w:sz="4" w:space="0"/>
            </w:tcBorders>
            <w:shd w:val="clear" w:color="auto" w:fill="auto"/>
            <w:vAlign w:val="center"/>
          </w:tcPr>
          <w:p w14:paraId="18218E4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D2AEB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2D70B46">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5C10635">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8DA29FB">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287909E">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8A98E9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EEC1383">
            <w:pPr>
              <w:jc w:val="center"/>
              <w:rPr>
                <w:rFonts w:hint="eastAsia" w:ascii="宋体" w:hAnsi="宋体" w:eastAsia="宋体" w:cs="宋体"/>
                <w:i w:val="0"/>
                <w:iCs w:val="0"/>
                <w:color w:val="000000"/>
                <w:sz w:val="24"/>
                <w:szCs w:val="24"/>
                <w:highlight w:val="none"/>
                <w:u w:val="none"/>
              </w:rPr>
            </w:pPr>
          </w:p>
        </w:tc>
      </w:tr>
      <w:tr w14:paraId="6D640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jc w:val="center"/>
        </w:trPr>
        <w:tc>
          <w:tcPr>
            <w:tcW w:w="714" w:type="dxa"/>
            <w:tcBorders>
              <w:top w:val="single" w:color="auto" w:sz="4" w:space="0"/>
              <w:left w:val="single" w:color="auto" w:sz="4" w:space="0"/>
              <w:bottom w:val="single" w:color="auto" w:sz="4" w:space="0"/>
              <w:right w:val="single" w:color="000000" w:sz="4" w:space="0"/>
            </w:tcBorders>
            <w:shd w:val="clear" w:color="auto" w:fill="auto"/>
            <w:noWrap/>
            <w:vAlign w:val="center"/>
          </w:tcPr>
          <w:p w14:paraId="28EAFCB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32</w:t>
            </w:r>
          </w:p>
        </w:tc>
        <w:tc>
          <w:tcPr>
            <w:tcW w:w="1905" w:type="dxa"/>
            <w:tcBorders>
              <w:top w:val="single" w:color="auto" w:sz="4" w:space="0"/>
              <w:left w:val="single" w:color="000000" w:sz="4" w:space="0"/>
              <w:bottom w:val="single" w:color="auto" w:sz="4" w:space="0"/>
              <w:right w:val="single" w:color="000000" w:sz="4" w:space="0"/>
            </w:tcBorders>
            <w:shd w:val="clear" w:color="auto" w:fill="auto"/>
            <w:vAlign w:val="center"/>
          </w:tcPr>
          <w:p w14:paraId="77ADF5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科技六路口袋公园</w:t>
            </w:r>
          </w:p>
        </w:tc>
        <w:tc>
          <w:tcPr>
            <w:tcW w:w="1537" w:type="dxa"/>
            <w:tcBorders>
              <w:top w:val="single" w:color="auto" w:sz="4" w:space="0"/>
              <w:left w:val="single" w:color="000000" w:sz="4" w:space="0"/>
              <w:bottom w:val="single" w:color="auto" w:sz="4" w:space="0"/>
              <w:right w:val="single" w:color="000000" w:sz="4" w:space="0"/>
            </w:tcBorders>
            <w:shd w:val="clear" w:color="auto" w:fill="auto"/>
            <w:vAlign w:val="center"/>
          </w:tcPr>
          <w:p w14:paraId="2457BC9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9847</w:t>
            </w:r>
          </w:p>
        </w:tc>
        <w:tc>
          <w:tcPr>
            <w:tcW w:w="1093" w:type="dxa"/>
            <w:tcBorders>
              <w:top w:val="single" w:color="auto" w:sz="4" w:space="0"/>
              <w:left w:val="single" w:color="000000" w:sz="4" w:space="0"/>
              <w:bottom w:val="single" w:color="auto" w:sz="4" w:space="0"/>
              <w:right w:val="single" w:color="000000" w:sz="4" w:space="0"/>
            </w:tcBorders>
            <w:shd w:val="clear" w:color="auto" w:fill="auto"/>
            <w:vAlign w:val="center"/>
          </w:tcPr>
          <w:p w14:paraId="40C4B39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9847</w:t>
            </w:r>
          </w:p>
        </w:tc>
        <w:tc>
          <w:tcPr>
            <w:tcW w:w="810" w:type="dxa"/>
            <w:tcBorders>
              <w:top w:val="single" w:color="auto" w:sz="4" w:space="0"/>
              <w:left w:val="single" w:color="000000" w:sz="4" w:space="0"/>
              <w:bottom w:val="single" w:color="auto" w:sz="4" w:space="0"/>
              <w:right w:val="single" w:color="000000" w:sz="4" w:space="0"/>
            </w:tcBorders>
            <w:shd w:val="clear" w:color="auto" w:fill="auto"/>
            <w:vAlign w:val="center"/>
          </w:tcPr>
          <w:p w14:paraId="73A43299">
            <w:pPr>
              <w:jc w:val="center"/>
              <w:rPr>
                <w:rFonts w:hint="eastAsia" w:ascii="宋体" w:hAnsi="宋体" w:eastAsia="宋体" w:cs="宋体"/>
                <w:i w:val="0"/>
                <w:iCs w:val="0"/>
                <w:color w:val="000000"/>
                <w:sz w:val="24"/>
                <w:szCs w:val="24"/>
                <w:highlight w:val="none"/>
                <w:u w:val="none"/>
              </w:rPr>
            </w:pPr>
          </w:p>
        </w:tc>
        <w:tc>
          <w:tcPr>
            <w:tcW w:w="795"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66716AD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4880D59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009274B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7F11D045">
            <w:pPr>
              <w:jc w:val="center"/>
              <w:rPr>
                <w:rFonts w:hint="eastAsia" w:ascii="宋体" w:hAnsi="宋体" w:eastAsia="宋体" w:cs="宋体"/>
                <w:i w:val="0"/>
                <w:iCs w:val="0"/>
                <w:color w:val="000000"/>
                <w:sz w:val="24"/>
                <w:szCs w:val="24"/>
                <w:highlight w:val="none"/>
                <w:u w:val="none"/>
              </w:rPr>
            </w:pPr>
          </w:p>
        </w:tc>
        <w:tc>
          <w:tcPr>
            <w:tcW w:w="659"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31A3020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auto" w:sz="4" w:space="0"/>
              <w:left w:val="single" w:color="000000" w:sz="4" w:space="0"/>
              <w:bottom w:val="single" w:color="auto" w:sz="4" w:space="0"/>
              <w:right w:val="single" w:color="000000" w:sz="4" w:space="0"/>
            </w:tcBorders>
            <w:shd w:val="clear" w:color="auto" w:fill="auto"/>
            <w:vAlign w:val="center"/>
          </w:tcPr>
          <w:p w14:paraId="23DF308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auto" w:sz="4" w:space="0"/>
              <w:left w:val="single" w:color="000000" w:sz="4" w:space="0"/>
              <w:bottom w:val="single" w:color="auto" w:sz="4" w:space="0"/>
              <w:right w:val="single" w:color="000000" w:sz="4" w:space="0"/>
            </w:tcBorders>
            <w:shd w:val="clear" w:color="auto" w:fill="auto"/>
            <w:noWrap/>
            <w:vAlign w:val="center"/>
          </w:tcPr>
          <w:p w14:paraId="3077630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1D3C2CDE">
            <w:pPr>
              <w:jc w:val="center"/>
              <w:rPr>
                <w:rFonts w:hint="eastAsia" w:ascii="宋体" w:hAnsi="宋体" w:eastAsia="宋体" w:cs="宋体"/>
                <w:i w:val="0"/>
                <w:iCs w:val="0"/>
                <w:color w:val="000000"/>
                <w:sz w:val="24"/>
                <w:szCs w:val="24"/>
                <w:highlight w:val="none"/>
                <w:u w:val="none"/>
              </w:rPr>
            </w:pPr>
          </w:p>
        </w:tc>
        <w:tc>
          <w:tcPr>
            <w:tcW w:w="585"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3BCB56B9">
            <w:pPr>
              <w:jc w:val="center"/>
              <w:rPr>
                <w:rFonts w:hint="eastAsia" w:ascii="宋体" w:hAnsi="宋体" w:eastAsia="宋体" w:cs="宋体"/>
                <w:i w:val="0"/>
                <w:iCs w:val="0"/>
                <w:color w:val="000000"/>
                <w:sz w:val="24"/>
                <w:szCs w:val="24"/>
                <w:highlight w:val="none"/>
                <w:u w:val="none"/>
              </w:rPr>
            </w:pPr>
          </w:p>
        </w:tc>
        <w:tc>
          <w:tcPr>
            <w:tcW w:w="642"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639B8880">
            <w:pPr>
              <w:jc w:val="center"/>
              <w:rPr>
                <w:rFonts w:hint="eastAsia" w:ascii="宋体" w:hAnsi="宋体" w:eastAsia="宋体" w:cs="宋体"/>
                <w:i w:val="0"/>
                <w:iCs w:val="0"/>
                <w:color w:val="000000"/>
                <w:sz w:val="24"/>
                <w:szCs w:val="24"/>
                <w:highlight w:val="none"/>
                <w:u w:val="none"/>
              </w:rPr>
            </w:pPr>
          </w:p>
        </w:tc>
        <w:tc>
          <w:tcPr>
            <w:tcW w:w="480"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469FFB65">
            <w:pPr>
              <w:jc w:val="center"/>
              <w:rPr>
                <w:rFonts w:hint="eastAsia" w:ascii="宋体" w:hAnsi="宋体" w:eastAsia="宋体" w:cs="宋体"/>
                <w:i w:val="0"/>
                <w:iCs w:val="0"/>
                <w:color w:val="000000"/>
                <w:sz w:val="24"/>
                <w:szCs w:val="24"/>
                <w:highlight w:val="none"/>
                <w:u w:val="none"/>
              </w:rPr>
            </w:pPr>
          </w:p>
        </w:tc>
        <w:tc>
          <w:tcPr>
            <w:tcW w:w="528"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1AEC59A7">
            <w:pPr>
              <w:jc w:val="center"/>
              <w:rPr>
                <w:rFonts w:hint="eastAsia" w:ascii="宋体" w:hAnsi="宋体" w:eastAsia="宋体" w:cs="宋体"/>
                <w:i w:val="0"/>
                <w:iCs w:val="0"/>
                <w:color w:val="000000"/>
                <w:sz w:val="24"/>
                <w:szCs w:val="24"/>
                <w:highlight w:val="none"/>
                <w:u w:val="none"/>
              </w:rPr>
            </w:pPr>
          </w:p>
        </w:tc>
        <w:tc>
          <w:tcPr>
            <w:tcW w:w="1665" w:type="dxa"/>
            <w:tcBorders>
              <w:top w:val="single" w:color="auto" w:sz="4" w:space="0"/>
              <w:left w:val="single" w:color="000000" w:sz="4" w:space="0"/>
              <w:bottom w:val="single" w:color="auto" w:sz="4" w:space="0"/>
              <w:right w:val="single" w:color="auto" w:sz="4" w:space="0"/>
            </w:tcBorders>
            <w:shd w:val="clear" w:color="auto" w:fill="auto"/>
            <w:noWrap/>
            <w:vAlign w:val="center"/>
          </w:tcPr>
          <w:p w14:paraId="1194C436">
            <w:pPr>
              <w:jc w:val="center"/>
              <w:rPr>
                <w:rFonts w:hint="eastAsia" w:ascii="宋体" w:hAnsi="宋体" w:eastAsia="宋体" w:cs="宋体"/>
                <w:i w:val="0"/>
                <w:iCs w:val="0"/>
                <w:color w:val="000000"/>
                <w:sz w:val="24"/>
                <w:szCs w:val="24"/>
                <w:highlight w:val="none"/>
                <w:u w:val="none"/>
              </w:rPr>
            </w:pPr>
          </w:p>
        </w:tc>
      </w:tr>
      <w:tr w14:paraId="368D9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jc w:val="center"/>
        </w:trPr>
        <w:tc>
          <w:tcPr>
            <w:tcW w:w="714"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242B2C4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33</w:t>
            </w:r>
          </w:p>
        </w:tc>
        <w:tc>
          <w:tcPr>
            <w:tcW w:w="1905" w:type="dxa"/>
            <w:tcBorders>
              <w:top w:val="single" w:color="auto" w:sz="4" w:space="0"/>
              <w:left w:val="single" w:color="000000" w:sz="4" w:space="0"/>
              <w:bottom w:val="single" w:color="000000" w:sz="4" w:space="0"/>
              <w:right w:val="single" w:color="000000" w:sz="4" w:space="0"/>
            </w:tcBorders>
            <w:shd w:val="clear" w:color="auto" w:fill="auto"/>
            <w:vAlign w:val="center"/>
          </w:tcPr>
          <w:p w14:paraId="4B22FFD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科技七路口袋公园</w:t>
            </w:r>
          </w:p>
        </w:tc>
        <w:tc>
          <w:tcPr>
            <w:tcW w:w="1537" w:type="dxa"/>
            <w:tcBorders>
              <w:top w:val="single" w:color="auto" w:sz="4" w:space="0"/>
              <w:left w:val="single" w:color="000000" w:sz="4" w:space="0"/>
              <w:bottom w:val="single" w:color="000000" w:sz="4" w:space="0"/>
              <w:right w:val="single" w:color="000000" w:sz="4" w:space="0"/>
            </w:tcBorders>
            <w:shd w:val="clear" w:color="auto" w:fill="auto"/>
            <w:vAlign w:val="center"/>
          </w:tcPr>
          <w:p w14:paraId="13885B7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4701</w:t>
            </w:r>
          </w:p>
        </w:tc>
        <w:tc>
          <w:tcPr>
            <w:tcW w:w="1093" w:type="dxa"/>
            <w:tcBorders>
              <w:top w:val="single" w:color="auto" w:sz="4" w:space="0"/>
              <w:left w:val="single" w:color="000000" w:sz="4" w:space="0"/>
              <w:bottom w:val="single" w:color="000000" w:sz="4" w:space="0"/>
              <w:right w:val="single" w:color="000000" w:sz="4" w:space="0"/>
            </w:tcBorders>
            <w:shd w:val="clear" w:color="auto" w:fill="auto"/>
            <w:vAlign w:val="center"/>
          </w:tcPr>
          <w:p w14:paraId="59A2980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4701</w:t>
            </w:r>
          </w:p>
        </w:tc>
        <w:tc>
          <w:tcPr>
            <w:tcW w:w="810" w:type="dxa"/>
            <w:tcBorders>
              <w:top w:val="single" w:color="auto" w:sz="4" w:space="0"/>
              <w:left w:val="single" w:color="000000" w:sz="4" w:space="0"/>
              <w:bottom w:val="single" w:color="000000" w:sz="4" w:space="0"/>
              <w:right w:val="single" w:color="000000" w:sz="4" w:space="0"/>
            </w:tcBorders>
            <w:shd w:val="clear" w:color="auto" w:fill="auto"/>
            <w:vAlign w:val="center"/>
          </w:tcPr>
          <w:p w14:paraId="3A19694B">
            <w:pPr>
              <w:jc w:val="center"/>
              <w:rPr>
                <w:rFonts w:hint="eastAsia" w:ascii="宋体" w:hAnsi="宋体" w:eastAsia="宋体" w:cs="宋体"/>
                <w:i w:val="0"/>
                <w:iCs w:val="0"/>
                <w:color w:val="000000"/>
                <w:sz w:val="24"/>
                <w:szCs w:val="24"/>
                <w:highlight w:val="none"/>
                <w:u w:val="none"/>
              </w:rPr>
            </w:pPr>
          </w:p>
        </w:tc>
        <w:tc>
          <w:tcPr>
            <w:tcW w:w="79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2BE671B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10CD9B1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7BEDDAD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63D51998">
            <w:pPr>
              <w:jc w:val="center"/>
              <w:rPr>
                <w:rFonts w:hint="eastAsia" w:ascii="宋体" w:hAnsi="宋体" w:eastAsia="宋体" w:cs="宋体"/>
                <w:i w:val="0"/>
                <w:iCs w:val="0"/>
                <w:color w:val="000000"/>
                <w:sz w:val="24"/>
                <w:szCs w:val="24"/>
                <w:highlight w:val="none"/>
                <w:u w:val="none"/>
              </w:rPr>
            </w:pPr>
          </w:p>
        </w:tc>
        <w:tc>
          <w:tcPr>
            <w:tcW w:w="659"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190F430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auto" w:sz="4" w:space="0"/>
              <w:left w:val="single" w:color="000000" w:sz="4" w:space="0"/>
              <w:bottom w:val="single" w:color="000000" w:sz="4" w:space="0"/>
              <w:right w:val="single" w:color="000000" w:sz="4" w:space="0"/>
            </w:tcBorders>
            <w:shd w:val="clear" w:color="auto" w:fill="auto"/>
            <w:vAlign w:val="center"/>
          </w:tcPr>
          <w:p w14:paraId="3C0F7FA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536F5E5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2ACFA432">
            <w:pPr>
              <w:jc w:val="center"/>
              <w:rPr>
                <w:rFonts w:hint="eastAsia" w:ascii="宋体" w:hAnsi="宋体" w:eastAsia="宋体" w:cs="宋体"/>
                <w:i w:val="0"/>
                <w:iCs w:val="0"/>
                <w:color w:val="000000"/>
                <w:sz w:val="24"/>
                <w:szCs w:val="24"/>
                <w:highlight w:val="none"/>
                <w:u w:val="none"/>
              </w:rPr>
            </w:pPr>
          </w:p>
        </w:tc>
        <w:tc>
          <w:tcPr>
            <w:tcW w:w="58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4509C1FC">
            <w:pPr>
              <w:jc w:val="center"/>
              <w:rPr>
                <w:rFonts w:hint="eastAsia" w:ascii="宋体" w:hAnsi="宋体" w:eastAsia="宋体" w:cs="宋体"/>
                <w:i w:val="0"/>
                <w:iCs w:val="0"/>
                <w:color w:val="000000"/>
                <w:sz w:val="24"/>
                <w:szCs w:val="24"/>
                <w:highlight w:val="none"/>
                <w:u w:val="none"/>
              </w:rPr>
            </w:pPr>
          </w:p>
        </w:tc>
        <w:tc>
          <w:tcPr>
            <w:tcW w:w="642"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797BD030">
            <w:pPr>
              <w:jc w:val="center"/>
              <w:rPr>
                <w:rFonts w:hint="eastAsia" w:ascii="宋体" w:hAnsi="宋体" w:eastAsia="宋体" w:cs="宋体"/>
                <w:i w:val="0"/>
                <w:iCs w:val="0"/>
                <w:color w:val="000000"/>
                <w:sz w:val="24"/>
                <w:szCs w:val="24"/>
                <w:highlight w:val="none"/>
                <w:u w:val="none"/>
              </w:rPr>
            </w:pPr>
          </w:p>
        </w:tc>
        <w:tc>
          <w:tcPr>
            <w:tcW w:w="480"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5E63788C">
            <w:pPr>
              <w:jc w:val="center"/>
              <w:rPr>
                <w:rFonts w:hint="eastAsia" w:ascii="宋体" w:hAnsi="宋体" w:eastAsia="宋体" w:cs="宋体"/>
                <w:i w:val="0"/>
                <w:iCs w:val="0"/>
                <w:color w:val="000000"/>
                <w:sz w:val="24"/>
                <w:szCs w:val="24"/>
                <w:highlight w:val="none"/>
                <w:u w:val="none"/>
              </w:rPr>
            </w:pPr>
          </w:p>
        </w:tc>
        <w:tc>
          <w:tcPr>
            <w:tcW w:w="528"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4E1F9768">
            <w:pPr>
              <w:jc w:val="center"/>
              <w:rPr>
                <w:rFonts w:hint="eastAsia" w:ascii="宋体" w:hAnsi="宋体" w:eastAsia="宋体" w:cs="宋体"/>
                <w:i w:val="0"/>
                <w:iCs w:val="0"/>
                <w:color w:val="000000"/>
                <w:sz w:val="24"/>
                <w:szCs w:val="24"/>
                <w:highlight w:val="none"/>
                <w:u w:val="none"/>
              </w:rPr>
            </w:pPr>
          </w:p>
        </w:tc>
        <w:tc>
          <w:tcPr>
            <w:tcW w:w="166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6EB69921">
            <w:pPr>
              <w:jc w:val="center"/>
              <w:rPr>
                <w:rFonts w:hint="eastAsia" w:ascii="宋体" w:hAnsi="宋体" w:eastAsia="宋体" w:cs="宋体"/>
                <w:i w:val="0"/>
                <w:iCs w:val="0"/>
                <w:color w:val="000000"/>
                <w:sz w:val="24"/>
                <w:szCs w:val="24"/>
                <w:highlight w:val="none"/>
                <w:u w:val="none"/>
              </w:rPr>
            </w:pPr>
          </w:p>
        </w:tc>
      </w:tr>
      <w:tr w14:paraId="3BA93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7CA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34</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480C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天谷九路口袋公园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E5F8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19468</w:t>
            </w:r>
          </w:p>
        </w:tc>
        <w:tc>
          <w:tcPr>
            <w:tcW w:w="10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5C87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19468</w:t>
            </w:r>
          </w:p>
        </w:tc>
        <w:tc>
          <w:tcPr>
            <w:tcW w:w="8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B0326">
            <w:pPr>
              <w:jc w:val="center"/>
              <w:rPr>
                <w:rFonts w:hint="eastAsia" w:ascii="宋体" w:hAnsi="宋体" w:eastAsia="宋体" w:cs="宋体"/>
                <w:i w:val="0"/>
                <w:iCs w:val="0"/>
                <w:color w:val="000000"/>
                <w:sz w:val="24"/>
                <w:szCs w:val="24"/>
                <w:highlight w:val="none"/>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9756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64E7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CB4F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682FB">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EC7D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AA3B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DD756">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DD522">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D993F">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B5E1A">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37D1F">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FBFDE">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C3CFE">
            <w:pPr>
              <w:jc w:val="center"/>
              <w:rPr>
                <w:rFonts w:hint="eastAsia" w:ascii="宋体" w:hAnsi="宋体" w:eastAsia="宋体" w:cs="宋体"/>
                <w:i w:val="0"/>
                <w:iCs w:val="0"/>
                <w:color w:val="000000"/>
                <w:sz w:val="24"/>
                <w:szCs w:val="24"/>
                <w:highlight w:val="none"/>
                <w:u w:val="none"/>
              </w:rPr>
            </w:pPr>
          </w:p>
        </w:tc>
      </w:tr>
      <w:tr w14:paraId="288A8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1BF7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35</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3A9B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青年公园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87BE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11174</w:t>
            </w:r>
          </w:p>
        </w:tc>
        <w:tc>
          <w:tcPr>
            <w:tcW w:w="10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B63A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11174</w:t>
            </w:r>
          </w:p>
        </w:tc>
        <w:tc>
          <w:tcPr>
            <w:tcW w:w="8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B8A63">
            <w:pPr>
              <w:jc w:val="center"/>
              <w:rPr>
                <w:rFonts w:hint="eastAsia" w:ascii="宋体" w:hAnsi="宋体" w:eastAsia="宋体" w:cs="宋体"/>
                <w:i w:val="0"/>
                <w:iCs w:val="0"/>
                <w:color w:val="000000"/>
                <w:sz w:val="24"/>
                <w:szCs w:val="24"/>
                <w:highlight w:val="none"/>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23A0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21C6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B7FF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FE3BB">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A4F3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D57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F78F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5657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BD41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CE247">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6C6D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2AA6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2A04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0C89A3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5"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B6DB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36</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4A05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新丰公园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E5E8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23232</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571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23232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E6D3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F7CD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1C66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EA18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2EAB4">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AFEE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F2A80">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76DAF">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3CD15">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0983D">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E89F5">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D36D6">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8268B">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900C4">
            <w:pPr>
              <w:jc w:val="center"/>
              <w:rPr>
                <w:rFonts w:hint="eastAsia" w:ascii="宋体" w:hAnsi="宋体" w:eastAsia="宋体" w:cs="宋体"/>
                <w:i w:val="0"/>
                <w:iCs w:val="0"/>
                <w:color w:val="000000"/>
                <w:sz w:val="24"/>
                <w:szCs w:val="24"/>
                <w:highlight w:val="none"/>
                <w:u w:val="none"/>
              </w:rPr>
            </w:pPr>
          </w:p>
        </w:tc>
      </w:tr>
      <w:tr w14:paraId="389B0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273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37</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67A2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鹤鸣湖公园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C018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266000</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9716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240000</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61E1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26000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B8A3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DEB1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E3DA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A6DC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41A5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E39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3C134">
            <w:pPr>
              <w:jc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7EB3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4EE3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95532">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28FD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9B04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BB077">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7F3ED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9"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1E0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38</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5AB8D">
            <w:pPr>
              <w:widowControl/>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color w:val="000000"/>
                <w:kern w:val="0"/>
                <w:sz w:val="24"/>
                <w:szCs w:val="24"/>
                <w:highlight w:val="none"/>
                <w:lang w:bidi="ar"/>
              </w:rPr>
              <w:t>洨河公园（南岸）</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24A7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368694</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E63B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368694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8DA16">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68EE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2</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C920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6</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BE30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AD72F">
            <w:pPr>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F421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B6BAB">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16E5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9FD3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0B91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2647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2FED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2ACF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BC54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2F9E8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494E9">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39</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89675">
            <w:pPr>
              <w:jc w:val="center"/>
              <w:rPr>
                <w:rFonts w:hint="default" w:ascii="宋体" w:hAnsi="宋体" w:eastAsia="宋体" w:cs="宋体"/>
                <w:i w:val="0"/>
                <w:iCs w:val="0"/>
                <w:color w:val="000000"/>
                <w:sz w:val="24"/>
                <w:szCs w:val="24"/>
                <w:highlight w:val="none"/>
                <w:u w:val="none"/>
                <w:lang w:val="en-US"/>
              </w:rPr>
            </w:pPr>
            <w:r>
              <w:rPr>
                <w:rFonts w:hint="eastAsia" w:ascii="宋体" w:hAnsi="宋体" w:cs="宋体"/>
                <w:color w:val="000000"/>
                <w:kern w:val="0"/>
                <w:sz w:val="24"/>
                <w:szCs w:val="24"/>
                <w:highlight w:val="none"/>
                <w:lang w:bidi="ar"/>
              </w:rPr>
              <w:t>洨河公园（北岸）</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AF8D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809005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37AE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612761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4422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196244</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9CCE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4</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C043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7</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E69A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EF72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AD8B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3102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5D33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DB38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D573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9452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EDF1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77F7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4F37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49511E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2421A">
            <w:pPr>
              <w:jc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sz w:val="24"/>
                <w:szCs w:val="24"/>
                <w:highlight w:val="none"/>
                <w:u w:val="none"/>
                <w:lang w:val="en-US" w:eastAsia="zh-CN"/>
              </w:rPr>
              <w:t>40</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B0EFD">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应急处置费</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741EC">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594378.6</w:t>
            </w:r>
          </w:p>
        </w:tc>
        <w:tc>
          <w:tcPr>
            <w:tcW w:w="9312"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5895BE4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0E0A3">
            <w:pPr>
              <w:tabs>
                <w:tab w:val="left" w:pos="3696"/>
              </w:tabs>
              <w:jc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cs="宋体"/>
                <w:i w:val="0"/>
                <w:iCs w:val="0"/>
                <w:color w:val="000000"/>
                <w:sz w:val="24"/>
                <w:szCs w:val="24"/>
                <w:highlight w:val="none"/>
                <w:u w:val="none"/>
                <w:lang w:eastAsia="zh-CN"/>
              </w:rPr>
              <w:t>3536635.535</w:t>
            </w:r>
          </w:p>
        </w:tc>
      </w:tr>
      <w:tr w14:paraId="3E372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094B5">
            <w:pPr>
              <w:keepNext w:val="0"/>
              <w:keepLines w:val="0"/>
              <w:widowControl/>
              <w:suppressLineNumbers w:val="0"/>
              <w:jc w:val="center"/>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41</w:t>
            </w:r>
          </w:p>
        </w:tc>
        <w:tc>
          <w:tcPr>
            <w:tcW w:w="12754"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1240DA74">
            <w:pPr>
              <w:jc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cs="宋体"/>
                <w:i w:val="0"/>
                <w:iCs w:val="0"/>
                <w:color w:val="000000"/>
                <w:sz w:val="24"/>
                <w:szCs w:val="24"/>
                <w:highlight w:val="none"/>
                <w:u w:val="none"/>
                <w:lang w:val="en-US" w:eastAsia="zh-CN"/>
              </w:rPr>
              <w:t>总计（元）</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4B0C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bl>
    <w:p w14:paraId="5AD617C4">
      <w:pPr>
        <w:keepNext w:val="0"/>
        <w:keepLines w:val="0"/>
        <w:widowControl/>
        <w:suppressLineNumbers w:val="0"/>
        <w:jc w:val="left"/>
        <w:textAlignment w:val="center"/>
        <w:rPr>
          <w:rFonts w:hint="default"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备注：在实际日常养护过程中，养护范围、面积及数量发生变化，以甲方书面通知为准。  单价报价不能超出采购需求单价限价，否则按照无效标处理。</w:t>
      </w:r>
      <w:r>
        <w:rPr>
          <w:rFonts w:hint="eastAsia" w:ascii="宋体" w:hAnsi="宋体" w:cs="宋体"/>
          <w:i w:val="0"/>
          <w:iCs w:val="0"/>
          <w:color w:val="000000"/>
          <w:kern w:val="0"/>
          <w:sz w:val="24"/>
          <w:szCs w:val="24"/>
          <w:highlight w:val="none"/>
          <w:u w:val="none"/>
          <w:lang w:val="en-US" w:eastAsia="zh-CN" w:bidi="ar"/>
        </w:rPr>
        <w:t xml:space="preserve"> 总计费用应和开标一览表报价合计及标的清单总价保持一致。</w:t>
      </w:r>
    </w:p>
    <w:p w14:paraId="41B7C9D3">
      <w:pPr>
        <w:rPr>
          <w:rFonts w:ascii="仿宋" w:hAnsi="仿宋" w:eastAsia="仿宋" w:cs="仿宋"/>
          <w:b/>
          <w:bCs/>
          <w:sz w:val="32"/>
          <w:szCs w:val="32"/>
          <w:highlight w:val="none"/>
        </w:rPr>
        <w:sectPr>
          <w:footnotePr>
            <w:numFmt w:val="decimalEnclosedCircleChinese"/>
          </w:footnotePr>
          <w:pgSz w:w="16838" w:h="11906" w:orient="landscape"/>
          <w:pgMar w:top="1474" w:right="1701" w:bottom="1474" w:left="1474" w:header="850" w:footer="964" w:gutter="0"/>
          <w:cols w:space="720" w:num="1"/>
          <w:docGrid w:linePitch="312" w:charSpace="0"/>
        </w:sectPr>
      </w:pPr>
    </w:p>
    <w:p w14:paraId="45BF2931">
      <w:pPr>
        <w:pStyle w:val="4"/>
        <w:spacing w:line="560" w:lineRule="exact"/>
        <w:ind w:firstLine="643" w:firstLineChars="200"/>
        <w:outlineLvl w:val="2"/>
        <w:rPr>
          <w:rFonts w:ascii="仿宋" w:hAnsi="仿宋" w:eastAsia="仿宋" w:cs="仿宋"/>
          <w:b/>
          <w:bCs/>
          <w:sz w:val="32"/>
          <w:szCs w:val="32"/>
          <w:highlight w:val="none"/>
        </w:rPr>
      </w:pPr>
      <w:r>
        <w:rPr>
          <w:rFonts w:hint="eastAsia" w:ascii="仿宋" w:hAnsi="仿宋" w:eastAsia="仿宋" w:cs="仿宋"/>
          <w:b/>
          <w:bCs/>
          <w:sz w:val="32"/>
          <w:szCs w:val="32"/>
          <w:highlight w:val="none"/>
        </w:rPr>
        <w:t>附件2：西安高新区公园广场养护服务项目A标段养护人员及设备数量明细表</w:t>
      </w:r>
    </w:p>
    <w:tbl>
      <w:tblPr>
        <w:tblStyle w:val="11"/>
        <w:tblW w:w="844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1"/>
        <w:gridCol w:w="1886"/>
        <w:gridCol w:w="2651"/>
        <w:gridCol w:w="2516"/>
      </w:tblGrid>
      <w:tr w14:paraId="43CB2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jc w:val="center"/>
        </w:trPr>
        <w:tc>
          <w:tcPr>
            <w:tcW w:w="8444" w:type="dxa"/>
            <w:gridSpan w:val="4"/>
            <w:vAlign w:val="center"/>
          </w:tcPr>
          <w:p w14:paraId="0E3E84EF">
            <w:pPr>
              <w:pStyle w:val="16"/>
              <w:ind w:left="3711"/>
              <w:jc w:val="both"/>
              <w:rPr>
                <w:sz w:val="24"/>
                <w:szCs w:val="24"/>
                <w:highlight w:val="none"/>
              </w:rPr>
            </w:pPr>
            <w:r>
              <w:rPr>
                <w:rFonts w:hint="eastAsia"/>
                <w:spacing w:val="8"/>
                <w:sz w:val="24"/>
                <w:szCs w:val="24"/>
                <w:highlight w:val="none"/>
                <w:lang w:eastAsia="zh-CN"/>
              </w:rPr>
              <w:t>A</w:t>
            </w:r>
            <w:r>
              <w:rPr>
                <w:rFonts w:hint="eastAsia"/>
                <w:spacing w:val="-7"/>
                <w:sz w:val="24"/>
                <w:szCs w:val="24"/>
                <w:highlight w:val="none"/>
              </w:rPr>
              <w:t>标段</w:t>
            </w:r>
          </w:p>
        </w:tc>
      </w:tr>
      <w:tr w14:paraId="2F133F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6" w:hRule="atLeast"/>
          <w:jc w:val="center"/>
        </w:trPr>
        <w:tc>
          <w:tcPr>
            <w:tcW w:w="1391" w:type="dxa"/>
            <w:vAlign w:val="center"/>
          </w:tcPr>
          <w:p w14:paraId="6584FB0B">
            <w:pPr>
              <w:pStyle w:val="16"/>
              <w:ind w:left="467"/>
              <w:jc w:val="both"/>
              <w:rPr>
                <w:sz w:val="24"/>
                <w:szCs w:val="24"/>
                <w:highlight w:val="none"/>
              </w:rPr>
            </w:pPr>
            <w:r>
              <w:rPr>
                <w:rFonts w:hint="eastAsia"/>
                <w:spacing w:val="-8"/>
                <w:sz w:val="24"/>
                <w:szCs w:val="24"/>
                <w:highlight w:val="none"/>
              </w:rPr>
              <w:t>序号</w:t>
            </w:r>
          </w:p>
        </w:tc>
        <w:tc>
          <w:tcPr>
            <w:tcW w:w="1886" w:type="dxa"/>
            <w:vAlign w:val="center"/>
          </w:tcPr>
          <w:p w14:paraId="11EF075E">
            <w:pPr>
              <w:pStyle w:val="16"/>
              <w:ind w:left="714"/>
              <w:jc w:val="both"/>
              <w:rPr>
                <w:sz w:val="24"/>
                <w:szCs w:val="24"/>
                <w:highlight w:val="none"/>
              </w:rPr>
            </w:pPr>
            <w:r>
              <w:rPr>
                <w:rFonts w:hint="eastAsia"/>
                <w:spacing w:val="-9"/>
                <w:sz w:val="24"/>
                <w:szCs w:val="24"/>
                <w:highlight w:val="none"/>
              </w:rPr>
              <w:t>项目</w:t>
            </w:r>
          </w:p>
        </w:tc>
        <w:tc>
          <w:tcPr>
            <w:tcW w:w="2651" w:type="dxa"/>
            <w:vAlign w:val="center"/>
          </w:tcPr>
          <w:p w14:paraId="39392B3F">
            <w:pPr>
              <w:pStyle w:val="16"/>
              <w:ind w:left="142"/>
              <w:jc w:val="both"/>
              <w:rPr>
                <w:sz w:val="24"/>
                <w:szCs w:val="24"/>
                <w:highlight w:val="none"/>
                <w:lang w:eastAsia="zh-CN"/>
              </w:rPr>
            </w:pPr>
            <w:r>
              <w:rPr>
                <w:rFonts w:hint="eastAsia"/>
                <w:spacing w:val="-5"/>
                <w:sz w:val="24"/>
                <w:szCs w:val="24"/>
                <w:highlight w:val="none"/>
                <w:lang w:eastAsia="zh-CN"/>
              </w:rPr>
              <w:t>公园广场总面积（㎡）</w:t>
            </w:r>
          </w:p>
        </w:tc>
        <w:tc>
          <w:tcPr>
            <w:tcW w:w="2516" w:type="dxa"/>
            <w:vAlign w:val="center"/>
          </w:tcPr>
          <w:p w14:paraId="46A5B262">
            <w:pPr>
              <w:pStyle w:val="16"/>
              <w:ind w:left="556"/>
              <w:jc w:val="both"/>
              <w:rPr>
                <w:sz w:val="24"/>
                <w:szCs w:val="24"/>
                <w:highlight w:val="none"/>
              </w:rPr>
            </w:pPr>
            <w:r>
              <w:rPr>
                <w:rFonts w:hint="eastAsia"/>
                <w:spacing w:val="-4"/>
                <w:sz w:val="24"/>
                <w:szCs w:val="24"/>
                <w:highlight w:val="none"/>
              </w:rPr>
              <w:t>最低配备</w:t>
            </w:r>
          </w:p>
        </w:tc>
      </w:tr>
      <w:tr w14:paraId="658B08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63AA1745">
            <w:pPr>
              <w:pStyle w:val="16"/>
              <w:jc w:val="center"/>
              <w:rPr>
                <w:sz w:val="24"/>
                <w:szCs w:val="24"/>
                <w:highlight w:val="none"/>
              </w:rPr>
            </w:pPr>
            <w:r>
              <w:rPr>
                <w:rFonts w:hint="eastAsia"/>
                <w:position w:val="-2"/>
                <w:sz w:val="24"/>
                <w:szCs w:val="24"/>
                <w:highlight w:val="none"/>
              </w:rPr>
              <w:t>1</w:t>
            </w:r>
          </w:p>
        </w:tc>
        <w:tc>
          <w:tcPr>
            <w:tcW w:w="1886" w:type="dxa"/>
            <w:vAlign w:val="center"/>
          </w:tcPr>
          <w:p w14:paraId="731DB43C">
            <w:pPr>
              <w:pStyle w:val="16"/>
              <w:tabs>
                <w:tab w:val="left" w:pos="559"/>
                <w:tab w:val="center" w:pos="1001"/>
              </w:tabs>
              <w:jc w:val="center"/>
              <w:rPr>
                <w:sz w:val="24"/>
                <w:szCs w:val="24"/>
                <w:highlight w:val="none"/>
              </w:rPr>
            </w:pPr>
            <w:r>
              <w:rPr>
                <w:rFonts w:hint="eastAsia"/>
                <w:spacing w:val="-6"/>
                <w:sz w:val="24"/>
                <w:szCs w:val="24"/>
                <w:highlight w:val="none"/>
              </w:rPr>
              <w:t>养护工</w:t>
            </w:r>
          </w:p>
        </w:tc>
        <w:tc>
          <w:tcPr>
            <w:tcW w:w="2651" w:type="dxa"/>
            <w:shd w:val="clear" w:color="auto" w:fill="auto"/>
            <w:vAlign w:val="center"/>
          </w:tcPr>
          <w:p w14:paraId="5720212C">
            <w:pPr>
              <w:widowControl/>
              <w:jc w:val="center"/>
              <w:textAlignment w:val="center"/>
              <w:rPr>
                <w:rFonts w:ascii="宋体" w:hAnsi="宋体" w:cs="宋体"/>
                <w:b/>
                <w:bCs/>
                <w:color w:val="000000"/>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3365302B">
            <w:pPr>
              <w:pStyle w:val="16"/>
              <w:ind w:firstLine="960" w:firstLineChars="400"/>
              <w:rPr>
                <w:sz w:val="24"/>
                <w:szCs w:val="24"/>
                <w:highlight w:val="none"/>
              </w:rPr>
            </w:pPr>
          </w:p>
        </w:tc>
      </w:tr>
      <w:tr w14:paraId="667A4D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5A64F813">
            <w:pPr>
              <w:pStyle w:val="16"/>
              <w:jc w:val="center"/>
              <w:rPr>
                <w:position w:val="-2"/>
                <w:sz w:val="24"/>
                <w:szCs w:val="24"/>
                <w:highlight w:val="none"/>
              </w:rPr>
            </w:pPr>
            <w:r>
              <w:rPr>
                <w:rFonts w:hint="eastAsia"/>
                <w:position w:val="-2"/>
                <w:sz w:val="24"/>
                <w:szCs w:val="24"/>
                <w:highlight w:val="none"/>
              </w:rPr>
              <w:t>2</w:t>
            </w:r>
          </w:p>
        </w:tc>
        <w:tc>
          <w:tcPr>
            <w:tcW w:w="1886" w:type="dxa"/>
            <w:vAlign w:val="center"/>
          </w:tcPr>
          <w:p w14:paraId="04CB5059">
            <w:pPr>
              <w:pStyle w:val="16"/>
              <w:jc w:val="center"/>
              <w:rPr>
                <w:position w:val="-2"/>
                <w:sz w:val="24"/>
                <w:szCs w:val="24"/>
                <w:highlight w:val="none"/>
              </w:rPr>
            </w:pPr>
            <w:r>
              <w:rPr>
                <w:rFonts w:hint="eastAsia"/>
                <w:position w:val="-2"/>
                <w:sz w:val="24"/>
                <w:szCs w:val="24"/>
                <w:highlight w:val="none"/>
              </w:rPr>
              <w:t>技术员</w:t>
            </w:r>
          </w:p>
        </w:tc>
        <w:tc>
          <w:tcPr>
            <w:tcW w:w="2651" w:type="dxa"/>
            <w:vAlign w:val="center"/>
          </w:tcPr>
          <w:p w14:paraId="079C654E">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044B35C1">
            <w:pPr>
              <w:pStyle w:val="16"/>
              <w:jc w:val="center"/>
              <w:rPr>
                <w:position w:val="-2"/>
                <w:sz w:val="24"/>
                <w:szCs w:val="24"/>
                <w:highlight w:val="none"/>
              </w:rPr>
            </w:pPr>
          </w:p>
        </w:tc>
      </w:tr>
      <w:tr w14:paraId="7B4EB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1391" w:type="dxa"/>
            <w:vAlign w:val="center"/>
          </w:tcPr>
          <w:p w14:paraId="17F5F126">
            <w:pPr>
              <w:pStyle w:val="16"/>
              <w:jc w:val="center"/>
              <w:rPr>
                <w:position w:val="-2"/>
                <w:sz w:val="24"/>
                <w:szCs w:val="24"/>
                <w:highlight w:val="none"/>
              </w:rPr>
            </w:pPr>
            <w:r>
              <w:rPr>
                <w:rFonts w:hint="eastAsia"/>
                <w:position w:val="-2"/>
                <w:sz w:val="24"/>
                <w:szCs w:val="24"/>
                <w:highlight w:val="none"/>
              </w:rPr>
              <w:t>3</w:t>
            </w:r>
          </w:p>
        </w:tc>
        <w:tc>
          <w:tcPr>
            <w:tcW w:w="1886" w:type="dxa"/>
            <w:vAlign w:val="center"/>
          </w:tcPr>
          <w:p w14:paraId="232F03A7">
            <w:pPr>
              <w:pStyle w:val="16"/>
              <w:jc w:val="center"/>
              <w:rPr>
                <w:position w:val="-2"/>
                <w:sz w:val="24"/>
                <w:szCs w:val="24"/>
                <w:highlight w:val="none"/>
              </w:rPr>
            </w:pPr>
            <w:r>
              <w:rPr>
                <w:rFonts w:hint="eastAsia"/>
                <w:position w:val="-2"/>
                <w:sz w:val="24"/>
                <w:szCs w:val="24"/>
                <w:highlight w:val="none"/>
              </w:rPr>
              <w:t>区域负责人</w:t>
            </w:r>
          </w:p>
        </w:tc>
        <w:tc>
          <w:tcPr>
            <w:tcW w:w="2651" w:type="dxa"/>
            <w:vAlign w:val="center"/>
          </w:tcPr>
          <w:p w14:paraId="1A4BE2DC">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9501F89">
            <w:pPr>
              <w:pStyle w:val="16"/>
              <w:jc w:val="center"/>
              <w:rPr>
                <w:position w:val="-2"/>
                <w:sz w:val="24"/>
                <w:szCs w:val="24"/>
                <w:highlight w:val="none"/>
              </w:rPr>
            </w:pPr>
          </w:p>
        </w:tc>
      </w:tr>
      <w:tr w14:paraId="30DD42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39AC42FE">
            <w:pPr>
              <w:pStyle w:val="16"/>
              <w:jc w:val="center"/>
              <w:rPr>
                <w:position w:val="-2"/>
                <w:sz w:val="24"/>
                <w:szCs w:val="24"/>
                <w:highlight w:val="none"/>
              </w:rPr>
            </w:pPr>
            <w:r>
              <w:rPr>
                <w:rFonts w:hint="eastAsia"/>
                <w:position w:val="-2"/>
                <w:sz w:val="24"/>
                <w:szCs w:val="24"/>
                <w:highlight w:val="none"/>
              </w:rPr>
              <w:t>4</w:t>
            </w:r>
          </w:p>
        </w:tc>
        <w:tc>
          <w:tcPr>
            <w:tcW w:w="1886" w:type="dxa"/>
            <w:vAlign w:val="center"/>
          </w:tcPr>
          <w:p w14:paraId="5DBDD196">
            <w:pPr>
              <w:pStyle w:val="16"/>
              <w:jc w:val="center"/>
              <w:rPr>
                <w:position w:val="-2"/>
                <w:sz w:val="24"/>
                <w:szCs w:val="24"/>
                <w:highlight w:val="none"/>
              </w:rPr>
            </w:pPr>
            <w:r>
              <w:rPr>
                <w:rFonts w:hint="eastAsia"/>
                <w:position w:val="-2"/>
                <w:sz w:val="24"/>
                <w:szCs w:val="24"/>
                <w:highlight w:val="none"/>
              </w:rPr>
              <w:t>专职安全员</w:t>
            </w:r>
          </w:p>
        </w:tc>
        <w:tc>
          <w:tcPr>
            <w:tcW w:w="2651" w:type="dxa"/>
            <w:vAlign w:val="center"/>
          </w:tcPr>
          <w:p w14:paraId="10CD7C1B">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74165D0">
            <w:pPr>
              <w:pStyle w:val="16"/>
              <w:jc w:val="center"/>
              <w:rPr>
                <w:position w:val="-2"/>
                <w:sz w:val="24"/>
                <w:szCs w:val="24"/>
                <w:highlight w:val="none"/>
                <w:lang w:eastAsia="zh-CN"/>
              </w:rPr>
            </w:pPr>
          </w:p>
        </w:tc>
      </w:tr>
      <w:tr w14:paraId="6905B3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55156615">
            <w:pPr>
              <w:pStyle w:val="16"/>
              <w:jc w:val="center"/>
              <w:rPr>
                <w:position w:val="-2"/>
                <w:sz w:val="24"/>
                <w:szCs w:val="24"/>
                <w:highlight w:val="none"/>
              </w:rPr>
            </w:pPr>
            <w:r>
              <w:rPr>
                <w:rFonts w:hint="eastAsia"/>
                <w:position w:val="-2"/>
                <w:sz w:val="24"/>
                <w:szCs w:val="24"/>
                <w:highlight w:val="none"/>
              </w:rPr>
              <w:t>5</w:t>
            </w:r>
          </w:p>
        </w:tc>
        <w:tc>
          <w:tcPr>
            <w:tcW w:w="1886" w:type="dxa"/>
            <w:vAlign w:val="center"/>
          </w:tcPr>
          <w:p w14:paraId="65135BF9">
            <w:pPr>
              <w:pStyle w:val="16"/>
              <w:jc w:val="center"/>
              <w:rPr>
                <w:position w:val="-2"/>
                <w:sz w:val="24"/>
                <w:szCs w:val="24"/>
                <w:highlight w:val="none"/>
                <w:lang w:eastAsia="zh-CN"/>
              </w:rPr>
            </w:pPr>
            <w:r>
              <w:rPr>
                <w:rFonts w:hint="eastAsia"/>
                <w:position w:val="-2"/>
                <w:sz w:val="24"/>
                <w:szCs w:val="24"/>
                <w:highlight w:val="none"/>
                <w:lang w:eastAsia="zh-CN"/>
              </w:rPr>
              <w:t>司机（水车、打药车）</w:t>
            </w:r>
          </w:p>
        </w:tc>
        <w:tc>
          <w:tcPr>
            <w:tcW w:w="2651" w:type="dxa"/>
            <w:vAlign w:val="center"/>
          </w:tcPr>
          <w:p w14:paraId="4B13B5F9">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5D71609">
            <w:pPr>
              <w:pStyle w:val="16"/>
              <w:jc w:val="center"/>
              <w:rPr>
                <w:position w:val="-2"/>
                <w:sz w:val="24"/>
                <w:szCs w:val="24"/>
                <w:highlight w:val="none"/>
              </w:rPr>
            </w:pPr>
          </w:p>
        </w:tc>
      </w:tr>
      <w:tr w14:paraId="7158AC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3FE7D34A">
            <w:pPr>
              <w:pStyle w:val="16"/>
              <w:jc w:val="center"/>
              <w:rPr>
                <w:position w:val="-2"/>
                <w:sz w:val="24"/>
                <w:szCs w:val="24"/>
                <w:highlight w:val="none"/>
              </w:rPr>
            </w:pPr>
            <w:r>
              <w:rPr>
                <w:rFonts w:hint="eastAsia"/>
                <w:position w:val="-2"/>
                <w:sz w:val="24"/>
                <w:szCs w:val="24"/>
                <w:highlight w:val="none"/>
              </w:rPr>
              <w:t>6</w:t>
            </w:r>
          </w:p>
        </w:tc>
        <w:tc>
          <w:tcPr>
            <w:tcW w:w="1886" w:type="dxa"/>
            <w:vAlign w:val="center"/>
          </w:tcPr>
          <w:p w14:paraId="005A369E">
            <w:pPr>
              <w:pStyle w:val="16"/>
              <w:jc w:val="center"/>
              <w:rPr>
                <w:position w:val="-2"/>
                <w:sz w:val="24"/>
                <w:szCs w:val="24"/>
                <w:highlight w:val="none"/>
              </w:rPr>
            </w:pPr>
            <w:r>
              <w:rPr>
                <w:rFonts w:hint="eastAsia"/>
                <w:position w:val="-2"/>
                <w:sz w:val="24"/>
                <w:szCs w:val="24"/>
                <w:highlight w:val="none"/>
              </w:rPr>
              <w:t>绿篱修剪机</w:t>
            </w:r>
          </w:p>
        </w:tc>
        <w:tc>
          <w:tcPr>
            <w:tcW w:w="2651" w:type="dxa"/>
            <w:vAlign w:val="center"/>
          </w:tcPr>
          <w:p w14:paraId="0D1A8B10">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1EC09DC0">
            <w:pPr>
              <w:pStyle w:val="16"/>
              <w:jc w:val="center"/>
              <w:rPr>
                <w:position w:val="-2"/>
                <w:sz w:val="24"/>
                <w:szCs w:val="24"/>
                <w:highlight w:val="none"/>
              </w:rPr>
            </w:pPr>
          </w:p>
        </w:tc>
      </w:tr>
      <w:tr w14:paraId="15FFEA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4B33625F">
            <w:pPr>
              <w:pStyle w:val="16"/>
              <w:jc w:val="center"/>
              <w:rPr>
                <w:position w:val="-2"/>
                <w:sz w:val="24"/>
                <w:szCs w:val="24"/>
                <w:highlight w:val="none"/>
              </w:rPr>
            </w:pPr>
            <w:r>
              <w:rPr>
                <w:rFonts w:hint="eastAsia"/>
                <w:position w:val="-2"/>
                <w:sz w:val="24"/>
                <w:szCs w:val="24"/>
                <w:highlight w:val="none"/>
              </w:rPr>
              <w:t>7</w:t>
            </w:r>
          </w:p>
        </w:tc>
        <w:tc>
          <w:tcPr>
            <w:tcW w:w="1886" w:type="dxa"/>
            <w:vAlign w:val="center"/>
          </w:tcPr>
          <w:p w14:paraId="432EF7F8">
            <w:pPr>
              <w:pStyle w:val="16"/>
              <w:jc w:val="center"/>
              <w:rPr>
                <w:position w:val="-2"/>
                <w:sz w:val="24"/>
                <w:szCs w:val="24"/>
                <w:highlight w:val="none"/>
              </w:rPr>
            </w:pPr>
            <w:r>
              <w:rPr>
                <w:rFonts w:hint="eastAsia"/>
                <w:position w:val="-2"/>
                <w:sz w:val="24"/>
                <w:szCs w:val="24"/>
                <w:highlight w:val="none"/>
              </w:rPr>
              <w:t>割灌机</w:t>
            </w:r>
          </w:p>
        </w:tc>
        <w:tc>
          <w:tcPr>
            <w:tcW w:w="2651" w:type="dxa"/>
            <w:vAlign w:val="center"/>
          </w:tcPr>
          <w:p w14:paraId="03775FCA">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D53D493">
            <w:pPr>
              <w:pStyle w:val="16"/>
              <w:jc w:val="center"/>
              <w:rPr>
                <w:position w:val="-2"/>
                <w:sz w:val="24"/>
                <w:szCs w:val="24"/>
                <w:highlight w:val="none"/>
              </w:rPr>
            </w:pPr>
          </w:p>
        </w:tc>
      </w:tr>
      <w:tr w14:paraId="606E20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210B3630">
            <w:pPr>
              <w:pStyle w:val="16"/>
              <w:jc w:val="center"/>
              <w:rPr>
                <w:position w:val="-2"/>
                <w:sz w:val="24"/>
                <w:szCs w:val="24"/>
                <w:highlight w:val="none"/>
              </w:rPr>
            </w:pPr>
            <w:r>
              <w:rPr>
                <w:rFonts w:hint="eastAsia"/>
                <w:position w:val="-2"/>
                <w:sz w:val="24"/>
                <w:szCs w:val="24"/>
                <w:highlight w:val="none"/>
              </w:rPr>
              <w:t>8</w:t>
            </w:r>
          </w:p>
        </w:tc>
        <w:tc>
          <w:tcPr>
            <w:tcW w:w="1886" w:type="dxa"/>
            <w:vAlign w:val="center"/>
          </w:tcPr>
          <w:p w14:paraId="05F738CD">
            <w:pPr>
              <w:pStyle w:val="16"/>
              <w:jc w:val="center"/>
              <w:rPr>
                <w:position w:val="-2"/>
                <w:sz w:val="24"/>
                <w:szCs w:val="24"/>
                <w:highlight w:val="none"/>
              </w:rPr>
            </w:pPr>
          </w:p>
          <w:p w14:paraId="2AE92F6A">
            <w:pPr>
              <w:pStyle w:val="16"/>
              <w:jc w:val="center"/>
              <w:rPr>
                <w:position w:val="-2"/>
                <w:sz w:val="24"/>
                <w:szCs w:val="24"/>
                <w:highlight w:val="none"/>
              </w:rPr>
            </w:pPr>
            <w:r>
              <w:rPr>
                <w:rFonts w:hint="eastAsia"/>
                <w:position w:val="-2"/>
                <w:sz w:val="24"/>
                <w:szCs w:val="24"/>
                <w:highlight w:val="none"/>
              </w:rPr>
              <w:t>剪草机</w:t>
            </w:r>
          </w:p>
        </w:tc>
        <w:tc>
          <w:tcPr>
            <w:tcW w:w="2651" w:type="dxa"/>
            <w:vAlign w:val="center"/>
          </w:tcPr>
          <w:p w14:paraId="70E26B57">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EC2C8ED">
            <w:pPr>
              <w:pStyle w:val="16"/>
              <w:jc w:val="center"/>
              <w:rPr>
                <w:position w:val="-2"/>
                <w:sz w:val="24"/>
                <w:szCs w:val="24"/>
                <w:highlight w:val="none"/>
              </w:rPr>
            </w:pPr>
          </w:p>
        </w:tc>
      </w:tr>
      <w:tr w14:paraId="1CED84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8F27AE1">
            <w:pPr>
              <w:pStyle w:val="16"/>
              <w:jc w:val="center"/>
              <w:rPr>
                <w:position w:val="-2"/>
                <w:sz w:val="24"/>
                <w:szCs w:val="24"/>
                <w:highlight w:val="none"/>
              </w:rPr>
            </w:pPr>
            <w:r>
              <w:rPr>
                <w:rFonts w:hint="eastAsia"/>
                <w:position w:val="-2"/>
                <w:sz w:val="24"/>
                <w:szCs w:val="24"/>
                <w:highlight w:val="none"/>
              </w:rPr>
              <w:t>9</w:t>
            </w:r>
          </w:p>
        </w:tc>
        <w:tc>
          <w:tcPr>
            <w:tcW w:w="1886" w:type="dxa"/>
            <w:vAlign w:val="center"/>
          </w:tcPr>
          <w:p w14:paraId="232D14DF">
            <w:pPr>
              <w:pStyle w:val="16"/>
              <w:jc w:val="center"/>
              <w:rPr>
                <w:position w:val="-2"/>
                <w:sz w:val="24"/>
                <w:szCs w:val="24"/>
                <w:highlight w:val="none"/>
              </w:rPr>
            </w:pPr>
            <w:r>
              <w:rPr>
                <w:rFonts w:hint="eastAsia"/>
                <w:position w:val="-2"/>
                <w:sz w:val="24"/>
                <w:szCs w:val="24"/>
                <w:highlight w:val="none"/>
              </w:rPr>
              <w:t>打孔机</w:t>
            </w:r>
          </w:p>
        </w:tc>
        <w:tc>
          <w:tcPr>
            <w:tcW w:w="2651" w:type="dxa"/>
            <w:vAlign w:val="center"/>
          </w:tcPr>
          <w:p w14:paraId="446B257C">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761836D5">
            <w:pPr>
              <w:pStyle w:val="16"/>
              <w:jc w:val="center"/>
              <w:rPr>
                <w:position w:val="-2"/>
                <w:sz w:val="24"/>
                <w:szCs w:val="24"/>
                <w:highlight w:val="none"/>
              </w:rPr>
            </w:pPr>
          </w:p>
        </w:tc>
      </w:tr>
      <w:tr w14:paraId="626856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BE38E97">
            <w:pPr>
              <w:pStyle w:val="16"/>
              <w:jc w:val="center"/>
              <w:rPr>
                <w:position w:val="-2"/>
                <w:sz w:val="24"/>
                <w:szCs w:val="24"/>
                <w:highlight w:val="none"/>
              </w:rPr>
            </w:pPr>
            <w:r>
              <w:rPr>
                <w:rFonts w:hint="eastAsia"/>
                <w:position w:val="-2"/>
                <w:sz w:val="24"/>
                <w:szCs w:val="24"/>
                <w:highlight w:val="none"/>
              </w:rPr>
              <w:t>10</w:t>
            </w:r>
          </w:p>
        </w:tc>
        <w:tc>
          <w:tcPr>
            <w:tcW w:w="1886" w:type="dxa"/>
            <w:vAlign w:val="center"/>
          </w:tcPr>
          <w:p w14:paraId="048030BE">
            <w:pPr>
              <w:pStyle w:val="16"/>
              <w:jc w:val="center"/>
              <w:rPr>
                <w:position w:val="-2"/>
                <w:sz w:val="24"/>
                <w:szCs w:val="24"/>
                <w:highlight w:val="none"/>
              </w:rPr>
            </w:pPr>
            <w:r>
              <w:rPr>
                <w:rFonts w:hint="eastAsia"/>
                <w:position w:val="-2"/>
                <w:sz w:val="24"/>
                <w:szCs w:val="24"/>
                <w:highlight w:val="none"/>
              </w:rPr>
              <w:t>蔬草机</w:t>
            </w:r>
          </w:p>
        </w:tc>
        <w:tc>
          <w:tcPr>
            <w:tcW w:w="2651" w:type="dxa"/>
            <w:vAlign w:val="center"/>
          </w:tcPr>
          <w:p w14:paraId="3EEBA6E8">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0C1265D1">
            <w:pPr>
              <w:pStyle w:val="16"/>
              <w:jc w:val="center"/>
              <w:rPr>
                <w:position w:val="-2"/>
                <w:sz w:val="24"/>
                <w:szCs w:val="24"/>
                <w:highlight w:val="none"/>
              </w:rPr>
            </w:pPr>
          </w:p>
        </w:tc>
      </w:tr>
      <w:tr w14:paraId="1B2382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140165D1">
            <w:pPr>
              <w:pStyle w:val="16"/>
              <w:jc w:val="center"/>
              <w:rPr>
                <w:position w:val="-2"/>
                <w:sz w:val="24"/>
                <w:szCs w:val="24"/>
                <w:highlight w:val="none"/>
              </w:rPr>
            </w:pPr>
            <w:r>
              <w:rPr>
                <w:rFonts w:hint="eastAsia"/>
                <w:position w:val="-2"/>
                <w:sz w:val="24"/>
                <w:szCs w:val="24"/>
                <w:highlight w:val="none"/>
              </w:rPr>
              <w:t>11</w:t>
            </w:r>
          </w:p>
        </w:tc>
        <w:tc>
          <w:tcPr>
            <w:tcW w:w="1886" w:type="dxa"/>
            <w:vAlign w:val="center"/>
          </w:tcPr>
          <w:p w14:paraId="22B5F6A0">
            <w:pPr>
              <w:pStyle w:val="16"/>
              <w:jc w:val="center"/>
              <w:rPr>
                <w:position w:val="-2"/>
                <w:sz w:val="24"/>
                <w:szCs w:val="24"/>
                <w:highlight w:val="none"/>
              </w:rPr>
            </w:pPr>
            <w:r>
              <w:rPr>
                <w:rFonts w:hint="eastAsia"/>
                <w:position w:val="-2"/>
                <w:sz w:val="24"/>
                <w:szCs w:val="24"/>
                <w:highlight w:val="none"/>
              </w:rPr>
              <w:t>打药机</w:t>
            </w:r>
          </w:p>
        </w:tc>
        <w:tc>
          <w:tcPr>
            <w:tcW w:w="2651" w:type="dxa"/>
            <w:vAlign w:val="center"/>
          </w:tcPr>
          <w:p w14:paraId="22E96DBF">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441D342C">
            <w:pPr>
              <w:pStyle w:val="16"/>
              <w:jc w:val="center"/>
              <w:rPr>
                <w:position w:val="-2"/>
                <w:sz w:val="24"/>
                <w:szCs w:val="24"/>
                <w:highlight w:val="none"/>
              </w:rPr>
            </w:pPr>
          </w:p>
        </w:tc>
      </w:tr>
      <w:tr w14:paraId="2E0805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1391" w:type="dxa"/>
            <w:vAlign w:val="center"/>
          </w:tcPr>
          <w:p w14:paraId="21AAF7F7">
            <w:pPr>
              <w:pStyle w:val="16"/>
              <w:jc w:val="center"/>
              <w:rPr>
                <w:position w:val="-2"/>
                <w:sz w:val="24"/>
                <w:szCs w:val="24"/>
                <w:highlight w:val="none"/>
              </w:rPr>
            </w:pPr>
            <w:r>
              <w:rPr>
                <w:rFonts w:hint="eastAsia"/>
                <w:position w:val="-2"/>
                <w:sz w:val="24"/>
                <w:szCs w:val="24"/>
                <w:highlight w:val="none"/>
              </w:rPr>
              <w:t>12</w:t>
            </w:r>
          </w:p>
        </w:tc>
        <w:tc>
          <w:tcPr>
            <w:tcW w:w="1886" w:type="dxa"/>
            <w:vAlign w:val="center"/>
          </w:tcPr>
          <w:p w14:paraId="7FF6B405">
            <w:pPr>
              <w:pStyle w:val="16"/>
              <w:jc w:val="center"/>
              <w:rPr>
                <w:position w:val="-2"/>
                <w:sz w:val="24"/>
                <w:szCs w:val="24"/>
                <w:highlight w:val="none"/>
              </w:rPr>
            </w:pPr>
            <w:r>
              <w:rPr>
                <w:rFonts w:hint="eastAsia"/>
                <w:position w:val="-2"/>
                <w:sz w:val="24"/>
                <w:szCs w:val="24"/>
                <w:highlight w:val="none"/>
              </w:rPr>
              <w:t>打药车</w:t>
            </w:r>
          </w:p>
        </w:tc>
        <w:tc>
          <w:tcPr>
            <w:tcW w:w="2651" w:type="dxa"/>
            <w:vAlign w:val="center"/>
          </w:tcPr>
          <w:p w14:paraId="11B38AAA">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1A728D2B">
            <w:pPr>
              <w:pStyle w:val="16"/>
              <w:jc w:val="center"/>
              <w:rPr>
                <w:position w:val="-2"/>
                <w:sz w:val="24"/>
                <w:szCs w:val="24"/>
                <w:highlight w:val="none"/>
              </w:rPr>
            </w:pPr>
          </w:p>
        </w:tc>
      </w:tr>
      <w:tr w14:paraId="0AD12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32A57761">
            <w:pPr>
              <w:pStyle w:val="16"/>
              <w:jc w:val="center"/>
              <w:rPr>
                <w:position w:val="-2"/>
                <w:sz w:val="24"/>
                <w:szCs w:val="24"/>
                <w:highlight w:val="none"/>
              </w:rPr>
            </w:pPr>
            <w:r>
              <w:rPr>
                <w:rFonts w:hint="eastAsia"/>
                <w:position w:val="-2"/>
                <w:sz w:val="24"/>
                <w:szCs w:val="24"/>
                <w:highlight w:val="none"/>
              </w:rPr>
              <w:t>13</w:t>
            </w:r>
          </w:p>
        </w:tc>
        <w:tc>
          <w:tcPr>
            <w:tcW w:w="1886" w:type="dxa"/>
            <w:vAlign w:val="center"/>
          </w:tcPr>
          <w:p w14:paraId="5750B09F">
            <w:pPr>
              <w:pStyle w:val="16"/>
              <w:jc w:val="center"/>
              <w:rPr>
                <w:position w:val="-2"/>
                <w:sz w:val="24"/>
                <w:szCs w:val="24"/>
                <w:highlight w:val="none"/>
              </w:rPr>
            </w:pPr>
            <w:r>
              <w:rPr>
                <w:rFonts w:hint="eastAsia"/>
                <w:position w:val="-2"/>
                <w:sz w:val="24"/>
                <w:szCs w:val="24"/>
                <w:highlight w:val="none"/>
              </w:rPr>
              <w:t>吹风机</w:t>
            </w:r>
          </w:p>
        </w:tc>
        <w:tc>
          <w:tcPr>
            <w:tcW w:w="2651" w:type="dxa"/>
            <w:vAlign w:val="center"/>
          </w:tcPr>
          <w:p w14:paraId="5D990DFA">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D21EC38">
            <w:pPr>
              <w:pStyle w:val="16"/>
              <w:jc w:val="center"/>
              <w:rPr>
                <w:position w:val="-2"/>
                <w:sz w:val="24"/>
                <w:szCs w:val="24"/>
                <w:highlight w:val="none"/>
              </w:rPr>
            </w:pPr>
          </w:p>
        </w:tc>
      </w:tr>
      <w:tr w14:paraId="1F2F3F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1391" w:type="dxa"/>
            <w:vAlign w:val="center"/>
          </w:tcPr>
          <w:p w14:paraId="6D8AC46E">
            <w:pPr>
              <w:pStyle w:val="16"/>
              <w:jc w:val="center"/>
              <w:rPr>
                <w:position w:val="-2"/>
                <w:sz w:val="24"/>
                <w:szCs w:val="24"/>
                <w:highlight w:val="none"/>
              </w:rPr>
            </w:pPr>
            <w:r>
              <w:rPr>
                <w:rFonts w:hint="eastAsia"/>
                <w:position w:val="-2"/>
                <w:sz w:val="24"/>
                <w:szCs w:val="24"/>
                <w:highlight w:val="none"/>
              </w:rPr>
              <w:t>14</w:t>
            </w:r>
          </w:p>
        </w:tc>
        <w:tc>
          <w:tcPr>
            <w:tcW w:w="1886" w:type="dxa"/>
            <w:vAlign w:val="center"/>
          </w:tcPr>
          <w:p w14:paraId="4BB55437">
            <w:pPr>
              <w:pStyle w:val="16"/>
              <w:jc w:val="center"/>
              <w:rPr>
                <w:position w:val="-2"/>
                <w:sz w:val="24"/>
                <w:szCs w:val="24"/>
                <w:highlight w:val="none"/>
              </w:rPr>
            </w:pPr>
            <w:r>
              <w:rPr>
                <w:rFonts w:hint="eastAsia"/>
                <w:position w:val="-2"/>
                <w:sz w:val="24"/>
                <w:szCs w:val="24"/>
                <w:highlight w:val="none"/>
              </w:rPr>
              <w:t>油锯</w:t>
            </w:r>
          </w:p>
        </w:tc>
        <w:tc>
          <w:tcPr>
            <w:tcW w:w="2651" w:type="dxa"/>
            <w:vAlign w:val="center"/>
          </w:tcPr>
          <w:p w14:paraId="00EBDEF1">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734F625A">
            <w:pPr>
              <w:pStyle w:val="16"/>
              <w:jc w:val="center"/>
              <w:rPr>
                <w:position w:val="-2"/>
                <w:sz w:val="24"/>
                <w:szCs w:val="24"/>
                <w:highlight w:val="none"/>
              </w:rPr>
            </w:pPr>
          </w:p>
        </w:tc>
      </w:tr>
      <w:tr w14:paraId="2F7D4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0B392E6">
            <w:pPr>
              <w:pStyle w:val="16"/>
              <w:jc w:val="center"/>
              <w:rPr>
                <w:position w:val="-2"/>
                <w:sz w:val="24"/>
                <w:szCs w:val="24"/>
                <w:highlight w:val="none"/>
              </w:rPr>
            </w:pPr>
            <w:r>
              <w:rPr>
                <w:rFonts w:hint="eastAsia"/>
                <w:position w:val="-2"/>
                <w:sz w:val="24"/>
                <w:szCs w:val="24"/>
                <w:highlight w:val="none"/>
              </w:rPr>
              <w:t>15</w:t>
            </w:r>
          </w:p>
        </w:tc>
        <w:tc>
          <w:tcPr>
            <w:tcW w:w="1886" w:type="dxa"/>
            <w:vAlign w:val="center"/>
          </w:tcPr>
          <w:p w14:paraId="5B35698C">
            <w:pPr>
              <w:pStyle w:val="16"/>
              <w:jc w:val="center"/>
              <w:rPr>
                <w:position w:val="-2"/>
                <w:sz w:val="24"/>
                <w:szCs w:val="24"/>
                <w:highlight w:val="none"/>
              </w:rPr>
            </w:pPr>
            <w:r>
              <w:rPr>
                <w:rFonts w:hint="eastAsia"/>
                <w:position w:val="-2"/>
                <w:sz w:val="24"/>
                <w:szCs w:val="24"/>
                <w:highlight w:val="none"/>
              </w:rPr>
              <w:t>高枝油锯</w:t>
            </w:r>
          </w:p>
        </w:tc>
        <w:tc>
          <w:tcPr>
            <w:tcW w:w="2651" w:type="dxa"/>
            <w:vAlign w:val="center"/>
          </w:tcPr>
          <w:p w14:paraId="039E9CD6">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169C4A97">
            <w:pPr>
              <w:pStyle w:val="16"/>
              <w:jc w:val="center"/>
              <w:rPr>
                <w:position w:val="-2"/>
                <w:sz w:val="24"/>
                <w:szCs w:val="24"/>
                <w:highlight w:val="none"/>
              </w:rPr>
            </w:pPr>
          </w:p>
        </w:tc>
      </w:tr>
      <w:tr w14:paraId="135050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9" w:hRule="atLeast"/>
          <w:jc w:val="center"/>
        </w:trPr>
        <w:tc>
          <w:tcPr>
            <w:tcW w:w="1391" w:type="dxa"/>
            <w:vAlign w:val="center"/>
          </w:tcPr>
          <w:p w14:paraId="735EEFA9">
            <w:pPr>
              <w:pStyle w:val="16"/>
              <w:jc w:val="center"/>
              <w:rPr>
                <w:position w:val="-2"/>
                <w:sz w:val="24"/>
                <w:szCs w:val="24"/>
                <w:highlight w:val="none"/>
              </w:rPr>
            </w:pPr>
            <w:r>
              <w:rPr>
                <w:rFonts w:hint="eastAsia"/>
                <w:position w:val="-2"/>
                <w:sz w:val="24"/>
                <w:szCs w:val="24"/>
                <w:highlight w:val="none"/>
              </w:rPr>
              <w:t>16</w:t>
            </w:r>
          </w:p>
        </w:tc>
        <w:tc>
          <w:tcPr>
            <w:tcW w:w="1886" w:type="dxa"/>
            <w:vAlign w:val="center"/>
          </w:tcPr>
          <w:p w14:paraId="59C3243D">
            <w:pPr>
              <w:pStyle w:val="16"/>
              <w:jc w:val="center"/>
              <w:rPr>
                <w:position w:val="-2"/>
                <w:sz w:val="24"/>
                <w:szCs w:val="24"/>
                <w:highlight w:val="none"/>
              </w:rPr>
            </w:pPr>
            <w:r>
              <w:rPr>
                <w:rFonts w:hint="eastAsia"/>
                <w:position w:val="-2"/>
                <w:sz w:val="24"/>
                <w:szCs w:val="24"/>
                <w:highlight w:val="none"/>
              </w:rPr>
              <w:t>浇水车</w:t>
            </w:r>
          </w:p>
        </w:tc>
        <w:tc>
          <w:tcPr>
            <w:tcW w:w="2651" w:type="dxa"/>
            <w:vAlign w:val="center"/>
          </w:tcPr>
          <w:p w14:paraId="3A28E0F8">
            <w:pPr>
              <w:jc w:val="center"/>
              <w:rPr>
                <w:rFonts w:ascii="宋体" w:hAnsi="宋体" w:cs="宋体"/>
                <w:position w:val="-2"/>
                <w:sz w:val="24"/>
                <w:szCs w:val="24"/>
                <w:highlight w:val="none"/>
              </w:rPr>
            </w:pPr>
            <w:r>
              <w:rPr>
                <w:rFonts w:hint="eastAsia" w:ascii="宋体" w:hAnsi="宋体" w:cs="宋体"/>
                <w:b/>
                <w:bCs/>
                <w:color w:val="000000"/>
                <w:kern w:val="0"/>
                <w:sz w:val="24"/>
                <w:szCs w:val="24"/>
                <w:highlight w:val="none"/>
                <w:lang w:bidi="ar"/>
              </w:rPr>
              <w:t>5945011.86</w:t>
            </w:r>
          </w:p>
        </w:tc>
        <w:tc>
          <w:tcPr>
            <w:tcW w:w="2516" w:type="dxa"/>
            <w:vAlign w:val="center"/>
          </w:tcPr>
          <w:p w14:paraId="65DF1737">
            <w:pPr>
              <w:pStyle w:val="16"/>
              <w:jc w:val="center"/>
              <w:rPr>
                <w:position w:val="-2"/>
                <w:sz w:val="24"/>
                <w:szCs w:val="24"/>
                <w:highlight w:val="none"/>
              </w:rPr>
            </w:pPr>
          </w:p>
        </w:tc>
      </w:tr>
    </w:tbl>
    <w:p w14:paraId="6FF0461C">
      <w:pPr>
        <w:tabs>
          <w:tab w:val="left" w:pos="266"/>
        </w:tabs>
        <w:adjustRightInd w:val="0"/>
        <w:snapToGrid w:val="0"/>
        <w:spacing w:line="360" w:lineRule="auto"/>
        <w:ind w:firstLine="480" w:firstLineChars="200"/>
        <w:rPr>
          <w:rFonts w:ascii="宋体" w:hAnsi="宋体" w:cs="宋体"/>
          <w:kern w:val="0"/>
          <w:sz w:val="24"/>
          <w:szCs w:val="24"/>
          <w:highlight w:val="none"/>
        </w:rPr>
      </w:pPr>
    </w:p>
    <w:p w14:paraId="74678C07">
      <w:pPr>
        <w:rPr>
          <w:rFonts w:ascii="仿宋" w:hAnsi="仿宋" w:eastAsia="仿宋" w:cs="仿宋"/>
          <w:b/>
          <w:bCs/>
          <w:sz w:val="32"/>
          <w:szCs w:val="32"/>
          <w:highlight w:val="none"/>
        </w:rPr>
        <w:sectPr>
          <w:footnotePr>
            <w:numFmt w:val="decimalEnclosedCircleChinese"/>
          </w:footnotePr>
          <w:pgSz w:w="11906" w:h="16838"/>
          <w:pgMar w:top="1701" w:right="1474" w:bottom="1474" w:left="1474" w:header="850" w:footer="964" w:gutter="0"/>
          <w:cols w:space="720" w:num="1"/>
          <w:docGrid w:linePitch="312" w:charSpace="0"/>
        </w:sectPr>
      </w:pPr>
    </w:p>
    <w:p w14:paraId="43170904">
      <w:pPr>
        <w:ind w:firstLine="643" w:firstLineChars="200"/>
        <w:rPr>
          <w:rFonts w:ascii="仿宋" w:hAnsi="仿宋" w:eastAsia="仿宋" w:cs="仿宋"/>
          <w:b/>
          <w:bCs/>
          <w:sz w:val="32"/>
          <w:szCs w:val="32"/>
          <w:highlight w:val="none"/>
        </w:rPr>
      </w:pPr>
      <w:r>
        <w:rPr>
          <w:rFonts w:hint="eastAsia" w:ascii="仿宋" w:hAnsi="仿宋" w:eastAsia="仿宋" w:cs="仿宋"/>
          <w:b/>
          <w:bCs/>
          <w:sz w:val="32"/>
          <w:szCs w:val="32"/>
          <w:highlight w:val="none"/>
        </w:rPr>
        <w:t>附件3：</w:t>
      </w:r>
    </w:p>
    <w:p w14:paraId="375AF6B6">
      <w:pPr>
        <w:jc w:val="center"/>
        <w:rPr>
          <w:rFonts w:ascii="仿宋" w:hAnsi="仿宋" w:eastAsia="仿宋" w:cs="仿宋"/>
          <w:b/>
          <w:bCs/>
          <w:sz w:val="32"/>
          <w:szCs w:val="32"/>
          <w:highlight w:val="none"/>
        </w:rPr>
      </w:pPr>
      <w:r>
        <w:rPr>
          <w:rFonts w:hint="eastAsia" w:ascii="仿宋" w:hAnsi="仿宋" w:eastAsia="仿宋" w:cs="仿宋"/>
          <w:b/>
          <w:bCs/>
          <w:sz w:val="32"/>
          <w:szCs w:val="32"/>
          <w:highlight w:val="none"/>
        </w:rPr>
        <w:t>园林绿化常用应急项目（公园</w:t>
      </w:r>
      <w:r>
        <w:rPr>
          <w:rFonts w:hint="eastAsia" w:ascii="仿宋" w:hAnsi="仿宋" w:eastAsia="仿宋" w:cs="仿宋"/>
          <w:b/>
          <w:bCs/>
          <w:sz w:val="32"/>
          <w:szCs w:val="32"/>
          <w:highlight w:val="none"/>
          <w:lang w:val="en-US" w:eastAsia="zh-CN"/>
        </w:rPr>
        <w:t>A</w:t>
      </w:r>
      <w:r>
        <w:rPr>
          <w:rFonts w:hint="eastAsia" w:ascii="仿宋" w:hAnsi="仿宋" w:eastAsia="仿宋" w:cs="仿宋"/>
          <w:b/>
          <w:bCs/>
          <w:sz w:val="32"/>
          <w:szCs w:val="32"/>
          <w:highlight w:val="none"/>
        </w:rPr>
        <w:t>标）</w:t>
      </w:r>
    </w:p>
    <w:tbl>
      <w:tblPr>
        <w:tblStyle w:val="11"/>
        <w:tblW w:w="4998" w:type="pct"/>
        <w:tblInd w:w="0" w:type="dxa"/>
        <w:tblLayout w:type="autofit"/>
        <w:tblCellMar>
          <w:top w:w="0" w:type="dxa"/>
          <w:left w:w="108" w:type="dxa"/>
          <w:bottom w:w="0" w:type="dxa"/>
          <w:right w:w="108" w:type="dxa"/>
        </w:tblCellMar>
      </w:tblPr>
      <w:tblGrid>
        <w:gridCol w:w="552"/>
        <w:gridCol w:w="1283"/>
        <w:gridCol w:w="3196"/>
        <w:gridCol w:w="904"/>
        <w:gridCol w:w="942"/>
        <w:gridCol w:w="904"/>
        <w:gridCol w:w="1164"/>
        <w:gridCol w:w="904"/>
      </w:tblGrid>
      <w:tr w14:paraId="0E9AA528">
        <w:tblPrEx>
          <w:tblCellMar>
            <w:top w:w="0" w:type="dxa"/>
            <w:left w:w="108" w:type="dxa"/>
            <w:bottom w:w="0" w:type="dxa"/>
            <w:right w:w="108" w:type="dxa"/>
          </w:tblCellMar>
        </w:tblPrEx>
        <w:trPr>
          <w:trHeight w:val="855"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142145F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序号</w:t>
            </w:r>
          </w:p>
        </w:tc>
        <w:tc>
          <w:tcPr>
            <w:tcW w:w="6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795E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项目名称</w:t>
            </w:r>
          </w:p>
        </w:tc>
        <w:tc>
          <w:tcPr>
            <w:tcW w:w="16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7213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规格</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2055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计量</w:t>
            </w:r>
            <w:r>
              <w:rPr>
                <w:rFonts w:hint="eastAsia" w:ascii="宋体" w:hAnsi="宋体" w:cs="宋体"/>
                <w:color w:val="000000"/>
                <w:kern w:val="0"/>
                <w:sz w:val="24"/>
                <w:szCs w:val="24"/>
                <w:highlight w:val="none"/>
                <w:lang w:bidi="ar"/>
              </w:rPr>
              <w:br w:type="textWrapping"/>
            </w:r>
            <w:r>
              <w:rPr>
                <w:rFonts w:hint="eastAsia" w:ascii="宋体" w:hAnsi="宋体" w:cs="宋体"/>
                <w:color w:val="000000"/>
                <w:kern w:val="0"/>
                <w:sz w:val="24"/>
                <w:szCs w:val="24"/>
                <w:highlight w:val="none"/>
                <w:lang w:bidi="ar"/>
              </w:rPr>
              <w:t>单位</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8E76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综合单价</w:t>
            </w:r>
            <w:r>
              <w:rPr>
                <w:rFonts w:hint="eastAsia" w:ascii="宋体" w:hAnsi="宋体" w:cs="宋体"/>
                <w:color w:val="000000"/>
                <w:kern w:val="0"/>
                <w:sz w:val="24"/>
                <w:szCs w:val="24"/>
                <w:highlight w:val="none"/>
                <w:lang w:bidi="ar"/>
              </w:rPr>
              <w:br w:type="textWrapping"/>
            </w:r>
            <w:r>
              <w:rPr>
                <w:rFonts w:hint="eastAsia" w:ascii="宋体" w:hAnsi="宋体" w:cs="宋体"/>
                <w:color w:val="000000"/>
                <w:kern w:val="0"/>
                <w:sz w:val="24"/>
                <w:szCs w:val="24"/>
                <w:highlight w:val="none"/>
                <w:lang w:bidi="ar"/>
              </w:rPr>
              <w:t>（元）</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525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数量</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1124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总价</w:t>
            </w: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30BB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备注</w:t>
            </w:r>
          </w:p>
        </w:tc>
      </w:tr>
      <w:tr w14:paraId="6B877022">
        <w:tblPrEx>
          <w:tblCellMar>
            <w:top w:w="0" w:type="dxa"/>
            <w:left w:w="108" w:type="dxa"/>
            <w:bottom w:w="0" w:type="dxa"/>
            <w:right w:w="108" w:type="dxa"/>
          </w:tblCellMar>
        </w:tblPrEx>
        <w:trPr>
          <w:trHeight w:val="114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4EB4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111C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整理绿化用地</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B66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1.排地表水</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2.土方挖、运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3.耙细、过筛</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4.回填</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5.找平、找坡</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6.拍实</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D6CB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F7123">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F9313">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B8660DE">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4DD74">
            <w:pPr>
              <w:widowControl/>
              <w:jc w:val="center"/>
              <w:textAlignment w:val="center"/>
              <w:rPr>
                <w:rFonts w:hint="eastAsia" w:ascii="宋体" w:hAnsi="宋体" w:cs="宋体"/>
                <w:color w:val="000000"/>
                <w:kern w:val="0"/>
                <w:sz w:val="24"/>
                <w:szCs w:val="24"/>
                <w:highlight w:val="none"/>
                <w:lang w:bidi="ar"/>
              </w:rPr>
            </w:pPr>
          </w:p>
        </w:tc>
      </w:tr>
      <w:tr w14:paraId="35C02E70">
        <w:tblPrEx>
          <w:tblCellMar>
            <w:top w:w="0" w:type="dxa"/>
            <w:left w:w="108" w:type="dxa"/>
            <w:bottom w:w="0" w:type="dxa"/>
            <w:right w:w="108" w:type="dxa"/>
          </w:tblCellMar>
        </w:tblPrEx>
        <w:trPr>
          <w:trHeight w:val="9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5F75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841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清理死亡苗木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F7F9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1.清理死亡苗木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2.废弃物运输:1km以内</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3.场地清理</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466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D82FA">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43132">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20F8BADE">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90483">
            <w:pPr>
              <w:widowControl/>
              <w:jc w:val="center"/>
              <w:textAlignment w:val="center"/>
              <w:rPr>
                <w:rFonts w:hint="eastAsia" w:ascii="宋体" w:hAnsi="宋体" w:cs="宋体"/>
                <w:color w:val="000000"/>
                <w:kern w:val="0"/>
                <w:sz w:val="24"/>
                <w:szCs w:val="24"/>
                <w:highlight w:val="none"/>
                <w:lang w:bidi="ar"/>
              </w:rPr>
            </w:pPr>
          </w:p>
        </w:tc>
      </w:tr>
      <w:tr w14:paraId="5CF42A7A">
        <w:tblPrEx>
          <w:tblCellMar>
            <w:top w:w="0" w:type="dxa"/>
            <w:left w:w="108" w:type="dxa"/>
            <w:bottom w:w="0" w:type="dxa"/>
            <w:right w:w="108" w:type="dxa"/>
          </w:tblCellMar>
        </w:tblPrEx>
        <w:trPr>
          <w:trHeight w:val="112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3329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EB23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垃圾外运</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533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1.含装车、运输等全部内容</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2.余方点装料运输至弃置点</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3.据实结算</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A30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m³</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B96A5">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2CEA">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104E3E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D8415">
            <w:pPr>
              <w:widowControl/>
              <w:jc w:val="center"/>
              <w:textAlignment w:val="center"/>
              <w:rPr>
                <w:rFonts w:hint="eastAsia" w:ascii="宋体" w:hAnsi="宋体" w:cs="宋体"/>
                <w:color w:val="000000"/>
                <w:kern w:val="0"/>
                <w:sz w:val="24"/>
                <w:szCs w:val="24"/>
                <w:highlight w:val="none"/>
                <w:lang w:bidi="ar"/>
              </w:rPr>
            </w:pPr>
          </w:p>
        </w:tc>
      </w:tr>
      <w:tr w14:paraId="6904E769">
        <w:tblPrEx>
          <w:tblCellMar>
            <w:top w:w="0" w:type="dxa"/>
            <w:left w:w="108" w:type="dxa"/>
            <w:bottom w:w="0" w:type="dxa"/>
            <w:right w:w="108" w:type="dxa"/>
          </w:tblCellMar>
        </w:tblPrEx>
        <w:trPr>
          <w:trHeight w:val="7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39F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C9D6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栽植麦冬</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CE0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1.栽植麦冬</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2.64 窝/㎡</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E22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tcPr>
          <w:p w14:paraId="490456D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542BE">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959788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3AF40">
            <w:pPr>
              <w:widowControl/>
              <w:jc w:val="center"/>
              <w:textAlignment w:val="center"/>
              <w:rPr>
                <w:rFonts w:hint="eastAsia" w:ascii="宋体" w:hAnsi="宋体" w:cs="宋体"/>
                <w:color w:val="000000"/>
                <w:kern w:val="0"/>
                <w:sz w:val="24"/>
                <w:szCs w:val="24"/>
                <w:highlight w:val="none"/>
                <w:lang w:bidi="ar"/>
              </w:rPr>
            </w:pPr>
          </w:p>
        </w:tc>
      </w:tr>
      <w:tr w14:paraId="479FC38B">
        <w:tblPrEx>
          <w:tblCellMar>
            <w:top w:w="0" w:type="dxa"/>
            <w:left w:w="108" w:type="dxa"/>
            <w:bottom w:w="0" w:type="dxa"/>
            <w:right w:w="108" w:type="dxa"/>
          </w:tblCellMar>
        </w:tblPrEx>
        <w:trPr>
          <w:trHeight w:val="74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A1C9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3C8A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播植草籽</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FB4C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1.早熟禾、高羊茅、黑麦草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6:3:1混合</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2.喷播或洒播</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9C14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8AF62">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C1021">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C137CD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50E02">
            <w:pPr>
              <w:widowControl/>
              <w:jc w:val="center"/>
              <w:textAlignment w:val="center"/>
              <w:rPr>
                <w:rFonts w:hint="eastAsia" w:ascii="宋体" w:hAnsi="宋体" w:cs="宋体"/>
                <w:color w:val="000000"/>
                <w:kern w:val="0"/>
                <w:sz w:val="24"/>
                <w:szCs w:val="24"/>
                <w:highlight w:val="none"/>
                <w:lang w:bidi="ar"/>
              </w:rPr>
            </w:pPr>
          </w:p>
        </w:tc>
      </w:tr>
      <w:tr w14:paraId="5790DB8C">
        <w:tblPrEx>
          <w:tblCellMar>
            <w:top w:w="0" w:type="dxa"/>
            <w:left w:w="108" w:type="dxa"/>
            <w:bottom w:w="0" w:type="dxa"/>
            <w:right w:w="108" w:type="dxa"/>
          </w:tblCellMar>
        </w:tblPrEx>
        <w:trPr>
          <w:trHeight w:val="96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DF66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171F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栽植鸢尾</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DCC9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1.栽植鸢尾</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2.49窝/㎡每窝，3芽以上</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F061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C041B">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E5E17">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2AEADF5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11E27">
            <w:pPr>
              <w:widowControl/>
              <w:jc w:val="center"/>
              <w:textAlignment w:val="center"/>
              <w:rPr>
                <w:rFonts w:hint="eastAsia" w:ascii="宋体" w:hAnsi="宋体" w:cs="宋体"/>
                <w:color w:val="000000"/>
                <w:kern w:val="0"/>
                <w:sz w:val="24"/>
                <w:szCs w:val="24"/>
                <w:highlight w:val="none"/>
                <w:lang w:bidi="ar"/>
              </w:rPr>
            </w:pPr>
          </w:p>
        </w:tc>
      </w:tr>
      <w:tr w14:paraId="03394AC6">
        <w:tblPrEx>
          <w:tblCellMar>
            <w:top w:w="0" w:type="dxa"/>
            <w:left w:w="108" w:type="dxa"/>
            <w:bottom w:w="0" w:type="dxa"/>
            <w:right w:w="108" w:type="dxa"/>
          </w:tblCellMar>
        </w:tblPrEx>
        <w:trPr>
          <w:trHeight w:val="94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2F92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721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铺种红花酢浆草</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F634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1.红花酢浆草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2.64窝/㎡ ，每窝5芽以上</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3.运输、铺种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1CEE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35873">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3097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DA12084">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CD016">
            <w:pPr>
              <w:widowControl/>
              <w:jc w:val="center"/>
              <w:textAlignment w:val="center"/>
              <w:rPr>
                <w:rFonts w:hint="eastAsia" w:ascii="宋体" w:hAnsi="宋体" w:cs="宋体"/>
                <w:color w:val="000000"/>
                <w:kern w:val="0"/>
                <w:sz w:val="24"/>
                <w:szCs w:val="24"/>
                <w:highlight w:val="none"/>
                <w:lang w:bidi="ar"/>
              </w:rPr>
            </w:pPr>
          </w:p>
        </w:tc>
      </w:tr>
      <w:tr w14:paraId="5DB8D9CF">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0AE4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D305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栽植红王子锦带</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EC08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1.红王子锦带</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2.株高:80-100㎝,冠径:20-</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30㎝，36株/㎡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963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9AC29">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E4A6D">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28476B65">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07EB0">
            <w:pPr>
              <w:widowControl/>
              <w:jc w:val="center"/>
              <w:textAlignment w:val="center"/>
              <w:rPr>
                <w:rFonts w:hint="eastAsia" w:ascii="宋体" w:hAnsi="宋体" w:cs="宋体"/>
                <w:color w:val="000000"/>
                <w:kern w:val="0"/>
                <w:sz w:val="24"/>
                <w:szCs w:val="24"/>
                <w:highlight w:val="none"/>
                <w:lang w:bidi="ar"/>
              </w:rPr>
            </w:pPr>
          </w:p>
        </w:tc>
      </w:tr>
      <w:tr w14:paraId="51BC088C">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8722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DA55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铺种草皮卷</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6FEA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1.草皮卷</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 (黑麦草、高羊茅、早熟禾6:3:1)，满铺</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3.运输、铺种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BC8C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0FB4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68E4F">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18C712C9">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351D0">
            <w:pPr>
              <w:widowControl/>
              <w:jc w:val="center"/>
              <w:textAlignment w:val="center"/>
              <w:rPr>
                <w:rFonts w:hint="eastAsia" w:ascii="宋体" w:hAnsi="宋体" w:cs="宋体"/>
                <w:color w:val="000000"/>
                <w:kern w:val="0"/>
                <w:sz w:val="24"/>
                <w:szCs w:val="24"/>
                <w:highlight w:val="none"/>
                <w:lang w:bidi="ar"/>
              </w:rPr>
            </w:pPr>
          </w:p>
        </w:tc>
      </w:tr>
      <w:tr w14:paraId="19092578">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7E9C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FA91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栽植红叶石楠</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8126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1.红叶石楠</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2.株高:80-100㎝,冠径:35㎝，36株/㎡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6F47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AAAA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4DE1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5FA22A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EAAB1">
            <w:pPr>
              <w:widowControl/>
              <w:jc w:val="center"/>
              <w:textAlignment w:val="center"/>
              <w:rPr>
                <w:rFonts w:hint="eastAsia" w:ascii="宋体" w:hAnsi="宋体" w:cs="宋体"/>
                <w:color w:val="000000"/>
                <w:kern w:val="0"/>
                <w:sz w:val="24"/>
                <w:szCs w:val="24"/>
                <w:highlight w:val="none"/>
                <w:lang w:bidi="ar"/>
              </w:rPr>
            </w:pPr>
          </w:p>
        </w:tc>
      </w:tr>
      <w:tr w14:paraId="4A34E288">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A62B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74A2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栽植大叶黄杨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CBF8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1.大叶黄杨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2.株高:60㎝,冠径:25-30㎝，49株/㎡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C927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99C6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3C874">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18CD459">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143DD">
            <w:pPr>
              <w:widowControl/>
              <w:jc w:val="center"/>
              <w:textAlignment w:val="center"/>
              <w:rPr>
                <w:rFonts w:hint="eastAsia" w:ascii="宋体" w:hAnsi="宋体" w:cs="宋体"/>
                <w:color w:val="000000"/>
                <w:kern w:val="0"/>
                <w:sz w:val="24"/>
                <w:szCs w:val="24"/>
                <w:highlight w:val="none"/>
                <w:lang w:bidi="ar"/>
              </w:rPr>
            </w:pPr>
          </w:p>
        </w:tc>
      </w:tr>
      <w:tr w14:paraId="0A4329CB">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767D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4135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栽植豆瓣黄杨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7EC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1.豆瓣黄杨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C93C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471FB">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2B323">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09E811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8807E">
            <w:pPr>
              <w:widowControl/>
              <w:jc w:val="center"/>
              <w:textAlignment w:val="center"/>
              <w:rPr>
                <w:rFonts w:hint="eastAsia" w:ascii="宋体" w:hAnsi="宋体" w:cs="宋体"/>
                <w:color w:val="000000"/>
                <w:kern w:val="0"/>
                <w:sz w:val="24"/>
                <w:szCs w:val="24"/>
                <w:highlight w:val="none"/>
                <w:lang w:bidi="ar"/>
              </w:rPr>
            </w:pPr>
          </w:p>
        </w:tc>
      </w:tr>
      <w:tr w14:paraId="48CF05BA">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7017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786B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栽植豆瓣黄杨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0AA7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1.豆瓣黄杨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2.株高:40㎝,冠径:20-30㎝，49株/㎡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1F90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0BDD0">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E5964">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2211C37">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9B99F">
            <w:pPr>
              <w:widowControl/>
              <w:jc w:val="center"/>
              <w:textAlignment w:val="center"/>
              <w:rPr>
                <w:rFonts w:hint="eastAsia" w:ascii="宋体" w:hAnsi="宋体" w:cs="宋体"/>
                <w:color w:val="000000"/>
                <w:kern w:val="0"/>
                <w:sz w:val="24"/>
                <w:szCs w:val="24"/>
                <w:highlight w:val="none"/>
                <w:lang w:bidi="ar"/>
              </w:rPr>
            </w:pPr>
          </w:p>
        </w:tc>
      </w:tr>
      <w:tr w14:paraId="534D05E8">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65BF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00B0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栽植金森女贞</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8E9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1.金森女贞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2.株高:50-60㎝,冠径:20-30㎝，49株/㎡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D403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B62D5">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2B72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924224A">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2F932">
            <w:pPr>
              <w:widowControl/>
              <w:jc w:val="center"/>
              <w:textAlignment w:val="center"/>
              <w:rPr>
                <w:rFonts w:hint="eastAsia" w:ascii="宋体" w:hAnsi="宋体" w:cs="宋体"/>
                <w:color w:val="000000"/>
                <w:kern w:val="0"/>
                <w:sz w:val="24"/>
                <w:szCs w:val="24"/>
                <w:highlight w:val="none"/>
                <w:lang w:bidi="ar"/>
              </w:rPr>
            </w:pPr>
          </w:p>
        </w:tc>
      </w:tr>
      <w:tr w14:paraId="798A35E4">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90BD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D93A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656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2.株高:100㎝,冠径:30㎝，49株/㎡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 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A31D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BC57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6C37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348613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6282D">
            <w:pPr>
              <w:widowControl/>
              <w:jc w:val="center"/>
              <w:textAlignment w:val="center"/>
              <w:rPr>
                <w:rFonts w:hint="eastAsia" w:ascii="宋体" w:hAnsi="宋体" w:cs="宋体"/>
                <w:color w:val="000000"/>
                <w:kern w:val="0"/>
                <w:sz w:val="24"/>
                <w:szCs w:val="24"/>
                <w:highlight w:val="none"/>
                <w:lang w:bidi="ar"/>
              </w:rPr>
            </w:pPr>
          </w:p>
        </w:tc>
      </w:tr>
      <w:tr w14:paraId="25613EB7">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53C6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0E22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栽植小叶女贞</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5DD8F0E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1.小叶女贞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2.株高:70㎝,冠径:20-30㎝，49株/㎡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80AF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3D230">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3E47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F607FD4">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5A468">
            <w:pPr>
              <w:widowControl/>
              <w:jc w:val="center"/>
              <w:textAlignment w:val="center"/>
              <w:rPr>
                <w:rFonts w:hint="eastAsia" w:ascii="宋体" w:hAnsi="宋体" w:cs="宋体"/>
                <w:color w:val="000000"/>
                <w:kern w:val="0"/>
                <w:sz w:val="24"/>
                <w:szCs w:val="24"/>
                <w:highlight w:val="none"/>
                <w:lang w:bidi="ar"/>
              </w:rPr>
            </w:pPr>
          </w:p>
        </w:tc>
      </w:tr>
      <w:tr w14:paraId="12FA1415">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8F44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7633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栽植小叶女贞</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909F2">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1.小叶女贞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53CE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A04A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3719B">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EFFF5F5">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5211B">
            <w:pPr>
              <w:widowControl/>
              <w:jc w:val="center"/>
              <w:textAlignment w:val="center"/>
              <w:rPr>
                <w:rFonts w:hint="eastAsia" w:ascii="宋体" w:hAnsi="宋体" w:cs="宋体"/>
                <w:color w:val="000000"/>
                <w:kern w:val="0"/>
                <w:sz w:val="24"/>
                <w:szCs w:val="24"/>
                <w:highlight w:val="none"/>
                <w:lang w:bidi="ar"/>
              </w:rPr>
            </w:pPr>
          </w:p>
        </w:tc>
      </w:tr>
      <w:tr w14:paraId="50D4D185">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1172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1B06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栽植锦熟黄杨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0757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1.锦熟黄杨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ACDB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33B0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276C2">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FAF8243">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65347">
            <w:pPr>
              <w:widowControl/>
              <w:jc w:val="center"/>
              <w:textAlignment w:val="center"/>
              <w:rPr>
                <w:rFonts w:hint="eastAsia" w:ascii="宋体" w:hAnsi="宋体" w:cs="宋体"/>
                <w:color w:val="000000"/>
                <w:kern w:val="0"/>
                <w:sz w:val="24"/>
                <w:szCs w:val="24"/>
                <w:highlight w:val="none"/>
                <w:lang w:bidi="ar"/>
              </w:rPr>
            </w:pPr>
          </w:p>
        </w:tc>
      </w:tr>
      <w:tr w14:paraId="2858F703">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322B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9628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1474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C441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56C69">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AAA8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E0AEA4E">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959A8">
            <w:pPr>
              <w:widowControl/>
              <w:jc w:val="center"/>
              <w:textAlignment w:val="center"/>
              <w:rPr>
                <w:rFonts w:hint="eastAsia" w:ascii="宋体" w:hAnsi="宋体" w:cs="宋体"/>
                <w:color w:val="000000"/>
                <w:kern w:val="0"/>
                <w:sz w:val="24"/>
                <w:szCs w:val="24"/>
                <w:highlight w:val="none"/>
                <w:lang w:bidi="ar"/>
              </w:rPr>
            </w:pPr>
          </w:p>
        </w:tc>
      </w:tr>
      <w:tr w14:paraId="1F84BA44">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86CD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E538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栽植红叶石楠柱</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3C12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1.红叶石楠柱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2.株高:200㎝，冠径:45㎝，5株/m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6A15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E9DE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3D92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7A05C0AF">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9078B">
            <w:pPr>
              <w:widowControl/>
              <w:jc w:val="center"/>
              <w:textAlignment w:val="center"/>
              <w:rPr>
                <w:rFonts w:hint="eastAsia" w:ascii="宋体" w:hAnsi="宋体" w:cs="宋体"/>
                <w:color w:val="000000"/>
                <w:kern w:val="0"/>
                <w:sz w:val="24"/>
                <w:szCs w:val="24"/>
                <w:highlight w:val="none"/>
                <w:lang w:bidi="ar"/>
              </w:rPr>
            </w:pPr>
          </w:p>
        </w:tc>
      </w:tr>
      <w:tr w14:paraId="181C4796">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8A25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674A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栽植北海道黄杨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A5BE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1.北海道黄杨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2.株高:220㎝，冠径:35-40㎝，5株/m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1208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14E4E">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400B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0B047DF">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F9012">
            <w:pPr>
              <w:widowControl/>
              <w:jc w:val="center"/>
              <w:textAlignment w:val="center"/>
              <w:rPr>
                <w:rFonts w:hint="eastAsia" w:ascii="宋体" w:hAnsi="宋体" w:cs="宋体"/>
                <w:color w:val="000000"/>
                <w:kern w:val="0"/>
                <w:sz w:val="24"/>
                <w:szCs w:val="24"/>
                <w:highlight w:val="none"/>
                <w:lang w:bidi="ar"/>
              </w:rPr>
            </w:pPr>
          </w:p>
        </w:tc>
      </w:tr>
      <w:tr w14:paraId="5C9B5099">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F5F9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5945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栽植北海道黄杨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CE72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1.北海道黄杨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2.株高:160㎝，冠径:35㎝，5株/m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6FA7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7AB81">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3DC2">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B0AD77C">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C2B09">
            <w:pPr>
              <w:widowControl/>
              <w:jc w:val="center"/>
              <w:textAlignment w:val="center"/>
              <w:rPr>
                <w:rFonts w:hint="eastAsia" w:ascii="宋体" w:hAnsi="宋体" w:cs="宋体"/>
                <w:color w:val="000000"/>
                <w:kern w:val="0"/>
                <w:sz w:val="24"/>
                <w:szCs w:val="24"/>
                <w:highlight w:val="none"/>
                <w:lang w:bidi="ar"/>
              </w:rPr>
            </w:pPr>
          </w:p>
        </w:tc>
      </w:tr>
      <w:tr w14:paraId="14B429B4">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8BCF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3403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栽植海桐球</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6B05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2.株高:100㎝，冠径:120㎝</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3514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BEFB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6B07A">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7AEC68ED">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667DE">
            <w:pPr>
              <w:widowControl/>
              <w:jc w:val="center"/>
              <w:textAlignment w:val="center"/>
              <w:rPr>
                <w:rFonts w:hint="eastAsia" w:ascii="宋体" w:hAnsi="宋体" w:cs="宋体"/>
                <w:color w:val="000000"/>
                <w:kern w:val="0"/>
                <w:sz w:val="24"/>
                <w:szCs w:val="24"/>
                <w:highlight w:val="none"/>
                <w:lang w:bidi="ar"/>
              </w:rPr>
            </w:pPr>
          </w:p>
        </w:tc>
      </w:tr>
      <w:tr w14:paraId="0A39169E">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CC1F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9FD2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FDAE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1.乔木胸径:25cm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F9F1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B1B7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7FCB7">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88A9D7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CB5C0">
            <w:pPr>
              <w:widowControl/>
              <w:jc w:val="center"/>
              <w:textAlignment w:val="center"/>
              <w:rPr>
                <w:rFonts w:hint="eastAsia" w:ascii="宋体" w:hAnsi="宋体" w:cs="宋体"/>
                <w:color w:val="000000"/>
                <w:kern w:val="0"/>
                <w:sz w:val="24"/>
                <w:szCs w:val="24"/>
                <w:highlight w:val="none"/>
                <w:lang w:bidi="ar"/>
              </w:rPr>
            </w:pPr>
          </w:p>
        </w:tc>
      </w:tr>
      <w:tr w14:paraId="2F32252D">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AAC1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E924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AAE9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1.乔木胸径:22cm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22AB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D3E0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F2731">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1AF2F0F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289EB">
            <w:pPr>
              <w:widowControl/>
              <w:jc w:val="center"/>
              <w:textAlignment w:val="center"/>
              <w:rPr>
                <w:rFonts w:hint="eastAsia" w:ascii="宋体" w:hAnsi="宋体" w:cs="宋体"/>
                <w:color w:val="000000"/>
                <w:kern w:val="0"/>
                <w:sz w:val="24"/>
                <w:szCs w:val="24"/>
                <w:highlight w:val="none"/>
                <w:lang w:bidi="ar"/>
              </w:rPr>
            </w:pPr>
          </w:p>
        </w:tc>
      </w:tr>
      <w:tr w14:paraId="553DEB0C">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5BE2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5787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D4A47">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1.乔木胸径:20cm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A8A1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D949D">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FA864">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E5F9D23">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10F96">
            <w:pPr>
              <w:widowControl/>
              <w:jc w:val="center"/>
              <w:textAlignment w:val="center"/>
              <w:rPr>
                <w:rFonts w:hint="eastAsia" w:ascii="宋体" w:hAnsi="宋体" w:cs="宋体"/>
                <w:color w:val="000000"/>
                <w:kern w:val="0"/>
                <w:sz w:val="24"/>
                <w:szCs w:val="24"/>
                <w:highlight w:val="none"/>
                <w:lang w:bidi="ar"/>
              </w:rPr>
            </w:pPr>
          </w:p>
        </w:tc>
      </w:tr>
      <w:tr w14:paraId="0A0CE8F5">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3AAE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FEA9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0889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1.乔木胸径:18cm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10FF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EA82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FAEB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38C81FB">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9A468">
            <w:pPr>
              <w:widowControl/>
              <w:jc w:val="center"/>
              <w:textAlignment w:val="center"/>
              <w:rPr>
                <w:rFonts w:hint="eastAsia" w:ascii="宋体" w:hAnsi="宋体" w:cs="宋体"/>
                <w:color w:val="000000"/>
                <w:kern w:val="0"/>
                <w:sz w:val="24"/>
                <w:szCs w:val="24"/>
                <w:highlight w:val="none"/>
                <w:lang w:bidi="ar"/>
              </w:rPr>
            </w:pPr>
          </w:p>
        </w:tc>
      </w:tr>
      <w:tr w14:paraId="03818198">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81D2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9F07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98DF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1.乔木胸径:16cm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D462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6CA22">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DFD5D">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71A2BFD">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80D92">
            <w:pPr>
              <w:widowControl/>
              <w:jc w:val="center"/>
              <w:textAlignment w:val="center"/>
              <w:rPr>
                <w:rFonts w:hint="eastAsia" w:ascii="宋体" w:hAnsi="宋体" w:cs="宋体"/>
                <w:color w:val="000000"/>
                <w:kern w:val="0"/>
                <w:sz w:val="24"/>
                <w:szCs w:val="24"/>
                <w:highlight w:val="none"/>
                <w:lang w:bidi="ar"/>
              </w:rPr>
            </w:pPr>
          </w:p>
        </w:tc>
      </w:tr>
      <w:tr w14:paraId="18ED8F6C">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D063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C83C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948B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1.乔木胸径:15cm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45CE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4C3F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43E2A">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15FCD51A">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B07A8">
            <w:pPr>
              <w:widowControl/>
              <w:jc w:val="center"/>
              <w:textAlignment w:val="center"/>
              <w:rPr>
                <w:rFonts w:hint="eastAsia" w:ascii="宋体" w:hAnsi="宋体" w:cs="宋体"/>
                <w:color w:val="000000"/>
                <w:kern w:val="0"/>
                <w:sz w:val="24"/>
                <w:szCs w:val="24"/>
                <w:highlight w:val="none"/>
                <w:lang w:bidi="ar"/>
              </w:rPr>
            </w:pPr>
          </w:p>
        </w:tc>
      </w:tr>
      <w:tr w14:paraId="695C2FC9">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406A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633D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2E67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1.乔木胸径:14cm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1545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53B52">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8AF81">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FDA6B19">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84EFB">
            <w:pPr>
              <w:widowControl/>
              <w:jc w:val="center"/>
              <w:textAlignment w:val="center"/>
              <w:rPr>
                <w:rFonts w:hint="eastAsia" w:ascii="宋体" w:hAnsi="宋体" w:cs="宋体"/>
                <w:color w:val="000000"/>
                <w:kern w:val="0"/>
                <w:sz w:val="24"/>
                <w:szCs w:val="24"/>
                <w:highlight w:val="none"/>
                <w:lang w:bidi="ar"/>
              </w:rPr>
            </w:pPr>
          </w:p>
        </w:tc>
      </w:tr>
      <w:tr w14:paraId="09096DF2">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4238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AD75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EA66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1.乔木胸径:12cm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3E50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01830">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CF57C">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3D1582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AFC4B">
            <w:pPr>
              <w:widowControl/>
              <w:jc w:val="center"/>
              <w:textAlignment w:val="center"/>
              <w:rPr>
                <w:rFonts w:hint="eastAsia" w:ascii="宋体" w:hAnsi="宋体" w:cs="宋体"/>
                <w:color w:val="000000"/>
                <w:kern w:val="0"/>
                <w:sz w:val="24"/>
                <w:szCs w:val="24"/>
                <w:highlight w:val="none"/>
                <w:lang w:bidi="ar"/>
              </w:rPr>
            </w:pPr>
          </w:p>
        </w:tc>
      </w:tr>
      <w:tr w14:paraId="587E2205">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0AE8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150C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D1D8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1.乔木胸径:10cm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AA5F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49221">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136B7">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122E8695">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93084">
            <w:pPr>
              <w:widowControl/>
              <w:jc w:val="center"/>
              <w:textAlignment w:val="center"/>
              <w:rPr>
                <w:rFonts w:hint="eastAsia" w:ascii="宋体" w:hAnsi="宋体" w:cs="宋体"/>
                <w:color w:val="000000"/>
                <w:kern w:val="0"/>
                <w:sz w:val="24"/>
                <w:szCs w:val="24"/>
                <w:highlight w:val="none"/>
                <w:lang w:bidi="ar"/>
              </w:rPr>
            </w:pPr>
          </w:p>
        </w:tc>
      </w:tr>
      <w:tr w14:paraId="35EDD565">
        <w:tblPrEx>
          <w:tblCellMar>
            <w:top w:w="0" w:type="dxa"/>
            <w:left w:w="108" w:type="dxa"/>
            <w:bottom w:w="0" w:type="dxa"/>
            <w:right w:w="108" w:type="dxa"/>
          </w:tblCellMar>
        </w:tblPrEx>
        <w:trPr>
          <w:trHeight w:val="8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6E6B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3E1A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1E12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1.乔木胸径:8cm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9AE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A69C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56EA0">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ECD8325">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E3C5D">
            <w:pPr>
              <w:widowControl/>
              <w:jc w:val="center"/>
              <w:textAlignment w:val="center"/>
              <w:rPr>
                <w:rFonts w:hint="eastAsia" w:ascii="宋体" w:hAnsi="宋体" w:cs="宋体"/>
                <w:color w:val="000000"/>
                <w:kern w:val="0"/>
                <w:sz w:val="24"/>
                <w:szCs w:val="24"/>
                <w:highlight w:val="none"/>
                <w:lang w:bidi="ar"/>
              </w:rPr>
            </w:pPr>
          </w:p>
        </w:tc>
      </w:tr>
      <w:tr w14:paraId="0EAC9B44">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CB8C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9CE7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防腐木</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9A84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1.维修更换防腐木，打磨、涂刷防腐漆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2.运输、维修</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B793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m³</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74D1A">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B7D4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D5CF0CB">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3AFD1">
            <w:pPr>
              <w:widowControl/>
              <w:jc w:val="center"/>
              <w:textAlignment w:val="center"/>
              <w:rPr>
                <w:rFonts w:hint="eastAsia" w:ascii="宋体" w:hAnsi="宋体" w:cs="宋体"/>
                <w:color w:val="000000"/>
                <w:kern w:val="0"/>
                <w:sz w:val="24"/>
                <w:szCs w:val="24"/>
                <w:highlight w:val="none"/>
                <w:lang w:bidi="ar"/>
              </w:rPr>
            </w:pPr>
          </w:p>
        </w:tc>
      </w:tr>
      <w:tr w14:paraId="24931907">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AF37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F36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涂刷防腐漆</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9E02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1.打磨面层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2.涂刷木蜡油底漆一遍，木蜡油面漆两遍</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F02F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9CAD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169BB">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4730E66">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02515">
            <w:pPr>
              <w:widowControl/>
              <w:jc w:val="center"/>
              <w:textAlignment w:val="center"/>
              <w:rPr>
                <w:rFonts w:hint="eastAsia" w:ascii="宋体" w:hAnsi="宋体" w:cs="宋体"/>
                <w:color w:val="000000"/>
                <w:kern w:val="0"/>
                <w:sz w:val="24"/>
                <w:szCs w:val="24"/>
                <w:highlight w:val="none"/>
                <w:lang w:bidi="ar"/>
              </w:rPr>
            </w:pPr>
          </w:p>
        </w:tc>
      </w:tr>
      <w:tr w14:paraId="18545E90">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97A6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A403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更换透水砖</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EC1A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1.240mm*120mm*50mm透水砖面层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1C0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7C74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47BA1">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DBD2E79">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2B036">
            <w:pPr>
              <w:widowControl/>
              <w:jc w:val="center"/>
              <w:textAlignment w:val="center"/>
              <w:rPr>
                <w:rFonts w:hint="eastAsia" w:ascii="宋体" w:hAnsi="宋体" w:cs="宋体"/>
                <w:color w:val="000000"/>
                <w:kern w:val="0"/>
                <w:sz w:val="24"/>
                <w:szCs w:val="24"/>
                <w:highlight w:val="none"/>
                <w:lang w:bidi="ar"/>
              </w:rPr>
            </w:pPr>
          </w:p>
        </w:tc>
      </w:tr>
      <w:tr w14:paraId="0FB9F4FB">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F55C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1A5C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铺装透水砖</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35BE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1.240mm*120mm*50mm透水砖面层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61E7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C07A9">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828F3">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729B994B">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64A88">
            <w:pPr>
              <w:widowControl/>
              <w:jc w:val="center"/>
              <w:textAlignment w:val="center"/>
              <w:rPr>
                <w:rFonts w:hint="eastAsia" w:ascii="宋体" w:hAnsi="宋体" w:cs="宋体"/>
                <w:color w:val="000000"/>
                <w:kern w:val="0"/>
                <w:sz w:val="24"/>
                <w:szCs w:val="24"/>
                <w:highlight w:val="none"/>
                <w:lang w:bidi="ar"/>
              </w:rPr>
            </w:pPr>
          </w:p>
        </w:tc>
      </w:tr>
      <w:tr w14:paraId="45DD07D4">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16C5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C1D4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50F9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1.30mm厚芝麻灰花岗岩面层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9EC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46AD3">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31B4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723A00F">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64C9A">
            <w:pPr>
              <w:widowControl/>
              <w:jc w:val="center"/>
              <w:textAlignment w:val="center"/>
              <w:rPr>
                <w:rFonts w:hint="eastAsia" w:ascii="宋体" w:hAnsi="宋体" w:cs="宋体"/>
                <w:color w:val="000000"/>
                <w:kern w:val="0"/>
                <w:sz w:val="24"/>
                <w:szCs w:val="24"/>
                <w:highlight w:val="none"/>
                <w:lang w:bidi="ar"/>
              </w:rPr>
            </w:pPr>
          </w:p>
        </w:tc>
      </w:tr>
      <w:tr w14:paraId="714FF693">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1C65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0541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9E39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EB5A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1970F">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AA9A5">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404C037">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17232">
            <w:pPr>
              <w:widowControl/>
              <w:jc w:val="center"/>
              <w:textAlignment w:val="center"/>
              <w:rPr>
                <w:rFonts w:hint="eastAsia" w:ascii="宋体" w:hAnsi="宋体" w:cs="宋体"/>
                <w:color w:val="000000"/>
                <w:kern w:val="0"/>
                <w:sz w:val="24"/>
                <w:szCs w:val="24"/>
                <w:highlight w:val="none"/>
                <w:lang w:bidi="ar"/>
              </w:rPr>
            </w:pPr>
          </w:p>
        </w:tc>
      </w:tr>
      <w:tr w14:paraId="602E279D">
        <w:tblPrEx>
          <w:tblCellMar>
            <w:top w:w="0" w:type="dxa"/>
            <w:left w:w="108" w:type="dxa"/>
            <w:bottom w:w="0" w:type="dxa"/>
            <w:right w:w="108" w:type="dxa"/>
          </w:tblCellMar>
        </w:tblPrEx>
        <w:trPr>
          <w:trHeight w:val="94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126C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7CDA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5EB8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1.30mm厚中国黑花岗岩面层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C60A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49DDA">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4053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DC6C112">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5BC69">
            <w:pPr>
              <w:widowControl/>
              <w:jc w:val="center"/>
              <w:textAlignment w:val="center"/>
              <w:rPr>
                <w:rFonts w:hint="eastAsia" w:ascii="宋体" w:hAnsi="宋体" w:cs="宋体"/>
                <w:color w:val="000000"/>
                <w:kern w:val="0"/>
                <w:sz w:val="24"/>
                <w:szCs w:val="24"/>
                <w:highlight w:val="none"/>
                <w:lang w:bidi="ar"/>
              </w:rPr>
            </w:pPr>
          </w:p>
        </w:tc>
      </w:tr>
      <w:tr w14:paraId="1275E4AF">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B686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0487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4CBE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1.30mm厚芝麻灰花岗岩面层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0020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5723F">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FA413">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2DD90C4E">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11DCA">
            <w:pPr>
              <w:widowControl/>
              <w:jc w:val="center"/>
              <w:textAlignment w:val="center"/>
              <w:rPr>
                <w:rFonts w:hint="eastAsia" w:ascii="宋体" w:hAnsi="宋体" w:cs="宋体"/>
                <w:color w:val="000000"/>
                <w:kern w:val="0"/>
                <w:sz w:val="24"/>
                <w:szCs w:val="24"/>
                <w:highlight w:val="none"/>
                <w:lang w:bidi="ar"/>
              </w:rPr>
            </w:pPr>
          </w:p>
        </w:tc>
      </w:tr>
      <w:tr w14:paraId="62CD29AE">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6927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317D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CEBB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72CF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C796E">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BC093">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58FFC1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1AAFC">
            <w:pPr>
              <w:widowControl/>
              <w:jc w:val="center"/>
              <w:textAlignment w:val="center"/>
              <w:rPr>
                <w:rFonts w:hint="eastAsia" w:ascii="宋体" w:hAnsi="宋体" w:cs="宋体"/>
                <w:color w:val="000000"/>
                <w:kern w:val="0"/>
                <w:sz w:val="24"/>
                <w:szCs w:val="24"/>
                <w:highlight w:val="none"/>
                <w:lang w:bidi="ar"/>
              </w:rPr>
            </w:pPr>
          </w:p>
        </w:tc>
      </w:tr>
      <w:tr w14:paraId="7A89E9AE">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D19C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1875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601B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1.30mm厚中国黑花岗岩面层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DF58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D2D1B">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875C9">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759C5BF">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8AE59">
            <w:pPr>
              <w:widowControl/>
              <w:jc w:val="center"/>
              <w:textAlignment w:val="center"/>
              <w:rPr>
                <w:rFonts w:hint="eastAsia" w:ascii="宋体" w:hAnsi="宋体" w:cs="宋体"/>
                <w:color w:val="000000"/>
                <w:kern w:val="0"/>
                <w:sz w:val="24"/>
                <w:szCs w:val="24"/>
                <w:highlight w:val="none"/>
                <w:lang w:bidi="ar"/>
              </w:rPr>
            </w:pPr>
          </w:p>
        </w:tc>
      </w:tr>
      <w:tr w14:paraId="058291B2">
        <w:tblPrEx>
          <w:tblCellMar>
            <w:top w:w="0" w:type="dxa"/>
            <w:left w:w="108" w:type="dxa"/>
            <w:bottom w:w="0" w:type="dxa"/>
            <w:right w:w="108" w:type="dxa"/>
          </w:tblCellMar>
        </w:tblPrEx>
        <w:trPr>
          <w:trHeight w:val="855"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3CD6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D2F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维修沥青路面</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6595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1.拆除面层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2.100mm厚5-12mm粒径C25素色强固透水混凝土</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3.80mm厚彩色透水沥青</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4.无气味、无毒环保型耐磨性水保护剂</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4665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CF66A">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EAE6A">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641316A">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0665B">
            <w:pPr>
              <w:widowControl/>
              <w:jc w:val="center"/>
              <w:textAlignment w:val="center"/>
              <w:rPr>
                <w:rFonts w:hint="eastAsia" w:ascii="宋体" w:hAnsi="宋体" w:cs="宋体"/>
                <w:color w:val="000000"/>
                <w:kern w:val="0"/>
                <w:sz w:val="24"/>
                <w:szCs w:val="24"/>
                <w:highlight w:val="none"/>
                <w:lang w:bidi="ar"/>
              </w:rPr>
            </w:pPr>
          </w:p>
        </w:tc>
      </w:tr>
      <w:tr w14:paraId="6039F9E2">
        <w:tblPrEx>
          <w:tblCellMar>
            <w:top w:w="0" w:type="dxa"/>
            <w:left w:w="108" w:type="dxa"/>
            <w:bottom w:w="0" w:type="dxa"/>
            <w:right w:w="108" w:type="dxa"/>
          </w:tblCellMar>
        </w:tblPrEx>
        <w:trPr>
          <w:trHeight w:val="855"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2EE4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7565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挡车球</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49F1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2.D500mm，钻孔以4个12mm膨胀螺丝固定</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EE2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9CE20">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7B567">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76CA4FD">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2DA66">
            <w:pPr>
              <w:widowControl/>
              <w:jc w:val="center"/>
              <w:textAlignment w:val="center"/>
              <w:rPr>
                <w:rFonts w:hint="eastAsia" w:ascii="宋体" w:hAnsi="宋体" w:cs="宋体"/>
                <w:color w:val="000000"/>
                <w:kern w:val="0"/>
                <w:sz w:val="24"/>
                <w:szCs w:val="24"/>
                <w:highlight w:val="none"/>
                <w:lang w:bidi="ar"/>
              </w:rPr>
            </w:pPr>
          </w:p>
        </w:tc>
      </w:tr>
      <w:tr w14:paraId="2B2E77E1">
        <w:tblPrEx>
          <w:tblCellMar>
            <w:top w:w="0" w:type="dxa"/>
            <w:left w:w="108" w:type="dxa"/>
            <w:bottom w:w="0" w:type="dxa"/>
            <w:right w:w="108" w:type="dxa"/>
          </w:tblCellMar>
        </w:tblPrEx>
        <w:trPr>
          <w:trHeight w:val="855"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B4AE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4E83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挡车球</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CB1F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2.D600mm，钻孔以4个12mm膨胀螺丝固定</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7A1F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B762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F51E9">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801F174">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D93FB">
            <w:pPr>
              <w:widowControl/>
              <w:jc w:val="center"/>
              <w:textAlignment w:val="center"/>
              <w:rPr>
                <w:rFonts w:hint="eastAsia" w:ascii="宋体" w:hAnsi="宋体" w:cs="宋体"/>
                <w:color w:val="000000"/>
                <w:kern w:val="0"/>
                <w:sz w:val="24"/>
                <w:szCs w:val="24"/>
                <w:highlight w:val="none"/>
                <w:lang w:bidi="ar"/>
              </w:rPr>
            </w:pPr>
          </w:p>
        </w:tc>
      </w:tr>
      <w:tr w14:paraId="16D676E3">
        <w:tblPrEx>
          <w:tblCellMar>
            <w:top w:w="0" w:type="dxa"/>
            <w:left w:w="108" w:type="dxa"/>
            <w:bottom w:w="0" w:type="dxa"/>
            <w:right w:w="108" w:type="dxa"/>
          </w:tblCellMar>
        </w:tblPrEx>
        <w:trPr>
          <w:trHeight w:val="114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EB24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2995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挡车柱</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CBBD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2.250mm*600mm，水钻打孔深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280mm孔径260mm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B7C4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8964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26B4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CD46D6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DCF25">
            <w:pPr>
              <w:widowControl/>
              <w:jc w:val="center"/>
              <w:textAlignment w:val="center"/>
              <w:rPr>
                <w:rFonts w:hint="eastAsia" w:ascii="宋体" w:hAnsi="宋体" w:cs="宋体"/>
                <w:color w:val="000000"/>
                <w:kern w:val="0"/>
                <w:sz w:val="24"/>
                <w:szCs w:val="24"/>
                <w:highlight w:val="none"/>
                <w:lang w:bidi="ar"/>
              </w:rPr>
            </w:pPr>
          </w:p>
        </w:tc>
      </w:tr>
      <w:tr w14:paraId="00B73C57">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F796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359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挡车柱</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9081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2.250mm*700mm，水钻打孔深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350mm孔径260mm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48B9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C0B2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6AF87">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63D6E1A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44185">
            <w:pPr>
              <w:widowControl/>
              <w:jc w:val="center"/>
              <w:textAlignment w:val="center"/>
              <w:rPr>
                <w:rFonts w:hint="eastAsia" w:ascii="宋体" w:hAnsi="宋体" w:cs="宋体"/>
                <w:color w:val="000000"/>
                <w:kern w:val="0"/>
                <w:sz w:val="24"/>
                <w:szCs w:val="24"/>
                <w:highlight w:val="none"/>
                <w:lang w:bidi="ar"/>
              </w:rPr>
            </w:pPr>
          </w:p>
        </w:tc>
      </w:tr>
      <w:tr w14:paraId="78331DB7">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6D7C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DA73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浇水车</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ACC5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1.10-12吨，含司机、水费、浇水工人1名等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2.每台班不少于5车次</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5015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8280D">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328B2">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A9E9148">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8BE83">
            <w:pPr>
              <w:widowControl/>
              <w:jc w:val="center"/>
              <w:textAlignment w:val="center"/>
              <w:rPr>
                <w:rFonts w:hint="eastAsia" w:ascii="宋体" w:hAnsi="宋体" w:cs="宋体"/>
                <w:color w:val="000000"/>
                <w:kern w:val="0"/>
                <w:sz w:val="24"/>
                <w:szCs w:val="24"/>
                <w:highlight w:val="none"/>
                <w:lang w:bidi="ar"/>
              </w:rPr>
            </w:pPr>
          </w:p>
        </w:tc>
      </w:tr>
      <w:tr w14:paraId="28400B85">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A613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9D47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高空作业车</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23E87">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1.高空作业高度:10米</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2.含司机、燃油、进出场费用等</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CDDD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EE7B7">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6A625">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7C714D48">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5D25C">
            <w:pPr>
              <w:widowControl/>
              <w:jc w:val="center"/>
              <w:textAlignment w:val="center"/>
              <w:rPr>
                <w:rFonts w:hint="eastAsia" w:ascii="宋体" w:hAnsi="宋体" w:cs="宋体"/>
                <w:color w:val="000000"/>
                <w:kern w:val="0"/>
                <w:sz w:val="24"/>
                <w:szCs w:val="24"/>
                <w:highlight w:val="none"/>
                <w:lang w:bidi="ar"/>
              </w:rPr>
            </w:pPr>
          </w:p>
        </w:tc>
      </w:tr>
      <w:tr w14:paraId="7292A961">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8D98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51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3BA8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高空作业车</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2DB0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1.高空作业高度:15米</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2.含司机、燃油、进出场费用等</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664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BA855">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C3A9D">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0E0239B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C171E">
            <w:pPr>
              <w:widowControl/>
              <w:jc w:val="center"/>
              <w:textAlignment w:val="center"/>
              <w:rPr>
                <w:rFonts w:hint="eastAsia" w:ascii="宋体" w:hAnsi="宋体" w:cs="宋体"/>
                <w:color w:val="000000"/>
                <w:kern w:val="0"/>
                <w:sz w:val="24"/>
                <w:szCs w:val="24"/>
                <w:highlight w:val="none"/>
                <w:lang w:bidi="ar"/>
              </w:rPr>
            </w:pPr>
          </w:p>
        </w:tc>
      </w:tr>
      <w:tr w14:paraId="58B24810">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DC7A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52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B815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多菌灵</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7D547887">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5B85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EB982">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7EBCA">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52AF218">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10CB9">
            <w:pPr>
              <w:widowControl/>
              <w:jc w:val="center"/>
              <w:textAlignment w:val="center"/>
              <w:rPr>
                <w:rFonts w:hint="eastAsia" w:ascii="宋体" w:hAnsi="宋体" w:cs="宋体"/>
                <w:color w:val="000000"/>
                <w:kern w:val="0"/>
                <w:sz w:val="24"/>
                <w:szCs w:val="24"/>
                <w:highlight w:val="none"/>
                <w:lang w:bidi="ar"/>
              </w:rPr>
            </w:pPr>
          </w:p>
        </w:tc>
      </w:tr>
      <w:tr w14:paraId="4AD197D1">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F444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53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511D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代森锰锌</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505C7E19">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6FA7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AE434">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8E822">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2E11FB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560F5">
            <w:pPr>
              <w:widowControl/>
              <w:jc w:val="center"/>
              <w:textAlignment w:val="center"/>
              <w:rPr>
                <w:rFonts w:hint="eastAsia" w:ascii="宋体" w:hAnsi="宋体" w:cs="宋体"/>
                <w:color w:val="000000"/>
                <w:kern w:val="0"/>
                <w:sz w:val="24"/>
                <w:szCs w:val="24"/>
                <w:highlight w:val="none"/>
                <w:lang w:bidi="ar"/>
              </w:rPr>
            </w:pPr>
          </w:p>
        </w:tc>
      </w:tr>
      <w:tr w14:paraId="637D4EA4">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FD08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54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EEC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吡虫啉</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4FEFC0D8">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0579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B3FBB">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903F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157F7065">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C1F84">
            <w:pPr>
              <w:widowControl/>
              <w:jc w:val="center"/>
              <w:textAlignment w:val="center"/>
              <w:rPr>
                <w:rFonts w:hint="eastAsia" w:ascii="宋体" w:hAnsi="宋体" w:cs="宋体"/>
                <w:color w:val="000000"/>
                <w:kern w:val="0"/>
                <w:sz w:val="24"/>
                <w:szCs w:val="24"/>
                <w:highlight w:val="none"/>
                <w:lang w:bidi="ar"/>
              </w:rPr>
            </w:pPr>
          </w:p>
        </w:tc>
      </w:tr>
      <w:tr w14:paraId="49311C4B">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D063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55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0C33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啶虫脒</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1A3D1988">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38A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4724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2F3A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5243BFF">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81EBF">
            <w:pPr>
              <w:widowControl/>
              <w:jc w:val="center"/>
              <w:textAlignment w:val="center"/>
              <w:rPr>
                <w:rFonts w:hint="eastAsia" w:ascii="宋体" w:hAnsi="宋体" w:cs="宋体"/>
                <w:color w:val="000000"/>
                <w:kern w:val="0"/>
                <w:sz w:val="24"/>
                <w:szCs w:val="24"/>
                <w:highlight w:val="none"/>
                <w:lang w:bidi="ar"/>
              </w:rPr>
            </w:pPr>
          </w:p>
        </w:tc>
      </w:tr>
      <w:tr w14:paraId="6BCEA85C">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B069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56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F28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高效氯氰菊酯</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0C0A58EF">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EB44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C56C">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0DEB6">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32F8FC09">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8B9BD">
            <w:pPr>
              <w:widowControl/>
              <w:jc w:val="center"/>
              <w:textAlignment w:val="center"/>
              <w:rPr>
                <w:rFonts w:hint="eastAsia" w:ascii="宋体" w:hAnsi="宋体" w:cs="宋体"/>
                <w:color w:val="000000"/>
                <w:kern w:val="0"/>
                <w:sz w:val="24"/>
                <w:szCs w:val="24"/>
                <w:highlight w:val="none"/>
                <w:lang w:bidi="ar"/>
              </w:rPr>
            </w:pPr>
          </w:p>
        </w:tc>
      </w:tr>
      <w:tr w14:paraId="417F2889">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1AEE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57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648A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甲维盐</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297ACD91">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D0C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7598D">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4E4F8">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2C3DD51B">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0851E">
            <w:pPr>
              <w:widowControl/>
              <w:jc w:val="center"/>
              <w:textAlignment w:val="center"/>
              <w:rPr>
                <w:rFonts w:hint="eastAsia" w:ascii="宋体" w:hAnsi="宋体" w:cs="宋体"/>
                <w:color w:val="000000"/>
                <w:kern w:val="0"/>
                <w:sz w:val="24"/>
                <w:szCs w:val="24"/>
                <w:highlight w:val="none"/>
                <w:lang w:bidi="ar"/>
              </w:rPr>
            </w:pPr>
          </w:p>
        </w:tc>
      </w:tr>
      <w:tr w14:paraId="0BCE80B4">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F734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58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24D8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噻虫嗪</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top"/>
          </w:tcPr>
          <w:p w14:paraId="6EAEB184">
            <w:pPr>
              <w:widowControl/>
              <w:jc w:val="left"/>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0CB4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AE706">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4DD8D">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7CCC1900">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8C4A2">
            <w:pPr>
              <w:widowControl/>
              <w:jc w:val="center"/>
              <w:textAlignment w:val="center"/>
              <w:rPr>
                <w:rFonts w:hint="eastAsia" w:ascii="宋体" w:hAnsi="宋体" w:cs="宋体"/>
                <w:color w:val="000000"/>
                <w:kern w:val="0"/>
                <w:sz w:val="24"/>
                <w:szCs w:val="24"/>
                <w:highlight w:val="none"/>
                <w:lang w:bidi="ar"/>
              </w:rPr>
            </w:pPr>
          </w:p>
        </w:tc>
      </w:tr>
      <w:tr w14:paraId="060C6BA7">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991C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59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E36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增压泵</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412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1.5ZDK-320，750W</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2.220V</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3.本项目采购为零星单个购买，含运费及安装费</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080B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BED68">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A0E2B">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432D830C">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576E3">
            <w:pPr>
              <w:widowControl/>
              <w:jc w:val="center"/>
              <w:textAlignment w:val="center"/>
              <w:rPr>
                <w:rFonts w:hint="eastAsia" w:ascii="宋体" w:hAnsi="宋体" w:cs="宋体"/>
                <w:color w:val="000000"/>
                <w:kern w:val="0"/>
                <w:sz w:val="24"/>
                <w:szCs w:val="24"/>
                <w:highlight w:val="none"/>
                <w:lang w:bidi="ar"/>
              </w:rPr>
            </w:pPr>
          </w:p>
        </w:tc>
      </w:tr>
      <w:tr w14:paraId="4926A52E">
        <w:tblPrEx>
          <w:tblCellMar>
            <w:top w:w="0" w:type="dxa"/>
            <w:left w:w="108" w:type="dxa"/>
            <w:bottom w:w="0" w:type="dxa"/>
            <w:right w:w="108" w:type="dxa"/>
          </w:tblCellMar>
        </w:tblPrEx>
        <w:trPr>
          <w:trHeight w:val="60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B558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60 </w:t>
            </w:r>
          </w:p>
        </w:tc>
        <w:tc>
          <w:tcPr>
            <w:tcW w:w="12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FE39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增压泵</w:t>
            </w:r>
          </w:p>
        </w:tc>
        <w:tc>
          <w:tcPr>
            <w:tcW w:w="3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DDC9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1.GDW71-800A,800W</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2.220V</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3.本项目采购为零星单个购买，含运费及安装费</w:t>
            </w: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182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7BA52">
            <w:pPr>
              <w:widowControl/>
              <w:jc w:val="center"/>
              <w:textAlignment w:val="center"/>
              <w:rPr>
                <w:rFonts w:hint="eastAsia" w:ascii="宋体" w:hAnsi="宋体" w:cs="宋体"/>
                <w:color w:val="000000"/>
                <w:kern w:val="0"/>
                <w:sz w:val="24"/>
                <w:szCs w:val="24"/>
                <w:highlight w:val="none"/>
                <w:lang w:bidi="ar"/>
              </w:rPr>
            </w:pPr>
          </w:p>
        </w:tc>
        <w:tc>
          <w:tcPr>
            <w:tcW w:w="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ABF6E">
            <w:pPr>
              <w:keepNext w:val="0"/>
              <w:keepLines w:val="0"/>
              <w:widowControl/>
              <w:suppressLineNumbers w:val="0"/>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tcPr>
          <w:p w14:paraId="59040AE1">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EA4B6">
            <w:pPr>
              <w:widowControl/>
              <w:jc w:val="center"/>
              <w:textAlignment w:val="center"/>
              <w:rPr>
                <w:rFonts w:hint="eastAsia" w:ascii="宋体" w:hAnsi="宋体" w:cs="宋体"/>
                <w:color w:val="000000"/>
                <w:kern w:val="0"/>
                <w:sz w:val="24"/>
                <w:szCs w:val="24"/>
                <w:highlight w:val="none"/>
                <w:lang w:bidi="ar"/>
              </w:rPr>
            </w:pPr>
          </w:p>
        </w:tc>
      </w:tr>
      <w:tr w14:paraId="3FC5CD04">
        <w:tblPrEx>
          <w:tblCellMar>
            <w:top w:w="0" w:type="dxa"/>
            <w:left w:w="108" w:type="dxa"/>
            <w:bottom w:w="0" w:type="dxa"/>
            <w:right w:w="108" w:type="dxa"/>
          </w:tblCellMar>
        </w:tblPrEx>
        <w:trPr>
          <w:trHeight w:val="720" w:hRule="atLeast"/>
        </w:trPr>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D6763">
            <w:pPr>
              <w:widowControl/>
              <w:jc w:val="center"/>
              <w:textAlignment w:val="center"/>
              <w:rPr>
                <w:rFonts w:hint="eastAsia" w:ascii="宋体" w:hAnsi="宋体" w:cs="宋体"/>
                <w:color w:val="000000"/>
                <w:kern w:val="0"/>
                <w:sz w:val="24"/>
                <w:szCs w:val="24"/>
                <w:highlight w:val="none"/>
                <w:lang w:bidi="ar"/>
              </w:rPr>
            </w:pPr>
          </w:p>
        </w:tc>
        <w:tc>
          <w:tcPr>
            <w:tcW w:w="6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6E4C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合计</w:t>
            </w:r>
          </w:p>
        </w:tc>
        <w:tc>
          <w:tcPr>
            <w:tcW w:w="16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9F26E">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C0C63">
            <w:pPr>
              <w:widowControl/>
              <w:jc w:val="center"/>
              <w:textAlignment w:val="center"/>
              <w:rPr>
                <w:rFonts w:hint="eastAsia" w:ascii="宋体" w:hAnsi="宋体" w:cs="宋体"/>
                <w:color w:val="000000"/>
                <w:kern w:val="0"/>
                <w:sz w:val="24"/>
                <w:szCs w:val="24"/>
                <w:highlight w:val="none"/>
                <w:lang w:bidi="ar"/>
              </w:rPr>
            </w:pPr>
          </w:p>
        </w:tc>
        <w:tc>
          <w:tcPr>
            <w:tcW w:w="4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01CA8">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41B8F">
            <w:pPr>
              <w:widowControl/>
              <w:jc w:val="center"/>
              <w:textAlignment w:val="center"/>
              <w:rPr>
                <w:rFonts w:hint="eastAsia" w:ascii="宋体" w:hAnsi="宋体" w:cs="宋体"/>
                <w:color w:val="000000"/>
                <w:kern w:val="0"/>
                <w:sz w:val="24"/>
                <w:szCs w:val="24"/>
                <w:highlight w:val="none"/>
                <w:lang w:bidi="ar"/>
              </w:rPr>
            </w:pP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E4628">
            <w:pPr>
              <w:widowControl/>
              <w:jc w:val="center"/>
              <w:textAlignment w:val="center"/>
              <w:rPr>
                <w:rFonts w:hint="eastAsia" w:ascii="宋体" w:hAnsi="宋体" w:cs="宋体"/>
                <w:color w:val="000000"/>
                <w:kern w:val="0"/>
                <w:sz w:val="24"/>
                <w:szCs w:val="24"/>
                <w:highlight w:val="none"/>
                <w:lang w:bidi="ar"/>
              </w:rPr>
            </w:pP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8D508">
            <w:pPr>
              <w:widowControl/>
              <w:jc w:val="center"/>
              <w:textAlignment w:val="center"/>
              <w:rPr>
                <w:rFonts w:hint="eastAsia" w:ascii="宋体" w:hAnsi="宋体" w:cs="宋体"/>
                <w:color w:val="000000"/>
                <w:kern w:val="0"/>
                <w:sz w:val="24"/>
                <w:szCs w:val="24"/>
                <w:highlight w:val="none"/>
                <w:lang w:bidi="ar"/>
              </w:rPr>
            </w:pPr>
          </w:p>
        </w:tc>
      </w:tr>
      <w:tr w14:paraId="2A3EAF39">
        <w:tblPrEx>
          <w:tblCellMar>
            <w:top w:w="0" w:type="dxa"/>
            <w:left w:w="108" w:type="dxa"/>
            <w:bottom w:w="0" w:type="dxa"/>
            <w:right w:w="108" w:type="dxa"/>
          </w:tblCellMar>
        </w:tblPrEx>
        <w:trPr>
          <w:trHeight w:val="1460" w:hRule="atLeast"/>
        </w:trPr>
        <w:tc>
          <w:tcPr>
            <w:tcW w:w="4540"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FCFE1E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备注：以上工作内容不包含养护费用，考虑水车浇水作业费用。日常养护不善引起的补栽及维修不做单独结算（包含在年维护单价中），采购人因养护需要下达任务或极端天气造成突发事件（非中标人养护责任），按照本表内投标报价据实结算计入养护费用（应急费用中列支）人工费参照最新文件执行。</w:t>
            </w:r>
          </w:p>
        </w:tc>
        <w:tc>
          <w:tcPr>
            <w:tcW w:w="4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C0123">
            <w:pPr>
              <w:widowControl/>
              <w:jc w:val="center"/>
              <w:textAlignment w:val="center"/>
              <w:rPr>
                <w:rFonts w:hint="eastAsia" w:ascii="宋体" w:hAnsi="宋体" w:cs="宋体"/>
                <w:color w:val="000000"/>
                <w:kern w:val="0"/>
                <w:sz w:val="24"/>
                <w:szCs w:val="24"/>
                <w:highlight w:val="none"/>
                <w:lang w:bidi="ar"/>
              </w:rPr>
            </w:pPr>
          </w:p>
        </w:tc>
      </w:tr>
    </w:tbl>
    <w:p w14:paraId="4BDC652F">
      <w:pPr>
        <w:ind w:firstLine="643" w:firstLineChars="200"/>
        <w:rPr>
          <w:rFonts w:ascii="仿宋" w:hAnsi="仿宋" w:eastAsia="仿宋" w:cs="仿宋"/>
          <w:b/>
          <w:bCs/>
          <w:sz w:val="32"/>
          <w:szCs w:val="32"/>
          <w:highlight w:val="none"/>
        </w:rPr>
      </w:pPr>
    </w:p>
    <w:tbl>
      <w:tblPr>
        <w:tblStyle w:val="11"/>
        <w:tblW w:w="5000" w:type="pct"/>
        <w:tblInd w:w="0" w:type="dxa"/>
        <w:tblLayout w:type="autofit"/>
        <w:tblCellMar>
          <w:top w:w="0" w:type="dxa"/>
          <w:left w:w="108" w:type="dxa"/>
          <w:bottom w:w="0" w:type="dxa"/>
          <w:right w:w="108" w:type="dxa"/>
        </w:tblCellMar>
      </w:tblPr>
      <w:tblGrid>
        <w:gridCol w:w="1279"/>
        <w:gridCol w:w="767"/>
        <w:gridCol w:w="682"/>
        <w:gridCol w:w="683"/>
        <w:gridCol w:w="722"/>
        <w:gridCol w:w="765"/>
        <w:gridCol w:w="1022"/>
        <w:gridCol w:w="767"/>
        <w:gridCol w:w="597"/>
        <w:gridCol w:w="599"/>
        <w:gridCol w:w="767"/>
        <w:gridCol w:w="597"/>
        <w:gridCol w:w="606"/>
      </w:tblGrid>
      <w:tr w14:paraId="440895EF">
        <w:tblPrEx>
          <w:tblCellMar>
            <w:top w:w="0" w:type="dxa"/>
            <w:left w:w="108" w:type="dxa"/>
            <w:bottom w:w="0" w:type="dxa"/>
            <w:right w:w="108" w:type="dxa"/>
          </w:tblCellMar>
        </w:tblPrEx>
        <w:trPr>
          <w:trHeight w:val="600" w:hRule="atLeast"/>
        </w:trPr>
        <w:tc>
          <w:tcPr>
            <w:tcW w:w="5000" w:type="pct"/>
            <w:gridSpan w:val="13"/>
            <w:tcBorders>
              <w:top w:val="nil"/>
              <w:left w:val="nil"/>
              <w:bottom w:val="nil"/>
              <w:right w:val="nil"/>
            </w:tcBorders>
            <w:shd w:val="clear" w:color="auto" w:fill="auto"/>
            <w:noWrap/>
            <w:vAlign w:val="center"/>
          </w:tcPr>
          <w:p w14:paraId="631E797F">
            <w:pPr>
              <w:widowControl/>
              <w:jc w:val="center"/>
              <w:textAlignment w:val="center"/>
              <w:rPr>
                <w:rFonts w:ascii="宋体" w:hAnsi="宋体" w:cs="宋体"/>
                <w:color w:val="000000"/>
                <w:sz w:val="24"/>
                <w:szCs w:val="24"/>
                <w:highlight w:val="none"/>
              </w:rPr>
            </w:pPr>
            <w:r>
              <w:rPr>
                <w:rFonts w:hint="eastAsia" w:ascii="宋体" w:hAnsi="宋体" w:cs="宋体"/>
                <w:b/>
                <w:bCs/>
                <w:color w:val="000000"/>
                <w:kern w:val="0"/>
                <w:sz w:val="24"/>
                <w:szCs w:val="24"/>
                <w:highlight w:val="none"/>
                <w:lang w:bidi="ar"/>
              </w:rPr>
              <w:t>抗旱应急响应分级表及抗旱人数分配表</w:t>
            </w:r>
          </w:p>
        </w:tc>
      </w:tr>
      <w:tr w14:paraId="30D300BB">
        <w:tblPrEx>
          <w:tblCellMar>
            <w:top w:w="0" w:type="dxa"/>
            <w:left w:w="108" w:type="dxa"/>
            <w:bottom w:w="0" w:type="dxa"/>
            <w:right w:w="108" w:type="dxa"/>
          </w:tblCellMar>
        </w:tblPrEx>
        <w:trPr>
          <w:trHeight w:val="940" w:hRule="atLeast"/>
        </w:trPr>
        <w:tc>
          <w:tcPr>
            <w:tcW w:w="69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28DA4">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干旱级别</w:t>
            </w:r>
          </w:p>
        </w:tc>
        <w:tc>
          <w:tcPr>
            <w:tcW w:w="10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B099A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无有效降雨天数</w:t>
            </w: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BE4BF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土壤湿度%</w:t>
            </w:r>
          </w:p>
        </w:tc>
        <w:tc>
          <w:tcPr>
            <w:tcW w:w="3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101FE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（全域）受旱面积比例%</w:t>
            </w:r>
          </w:p>
        </w:tc>
        <w:tc>
          <w:tcPr>
            <w:tcW w:w="5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EDBD2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每10000㎡需要灌溉面积㎡</w:t>
            </w:r>
          </w:p>
        </w:tc>
        <w:tc>
          <w:tcPr>
            <w:tcW w:w="9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205A7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每月每10000㎡需配置浇水人工数</w:t>
            </w:r>
          </w:p>
        </w:tc>
        <w:tc>
          <w:tcPr>
            <w:tcW w:w="9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3FE7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每月每10000㎡应急浇水人工数</w:t>
            </w:r>
          </w:p>
        </w:tc>
      </w:tr>
      <w:tr w14:paraId="7A02FADE">
        <w:tblPrEx>
          <w:tblCellMar>
            <w:top w:w="0" w:type="dxa"/>
            <w:left w:w="108" w:type="dxa"/>
            <w:bottom w:w="0" w:type="dxa"/>
            <w:right w:w="108" w:type="dxa"/>
          </w:tblCellMar>
        </w:tblPrEx>
        <w:trPr>
          <w:trHeight w:val="285" w:hRule="atLeast"/>
        </w:trPr>
        <w:tc>
          <w:tcPr>
            <w:tcW w:w="69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C5A41">
            <w:pPr>
              <w:jc w:val="center"/>
              <w:rPr>
                <w:rFonts w:ascii="宋体" w:hAnsi="宋体" w:cs="宋体"/>
                <w:color w:val="000000"/>
                <w:sz w:val="24"/>
                <w:szCs w:val="24"/>
                <w:highlight w:val="none"/>
              </w:rPr>
            </w:pP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4020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ABCF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8EA6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69A47">
            <w:pPr>
              <w:jc w:val="center"/>
              <w:rPr>
                <w:rFonts w:ascii="宋体" w:hAnsi="宋体" w:cs="宋体"/>
                <w:color w:val="000000"/>
                <w:sz w:val="24"/>
                <w:szCs w:val="24"/>
                <w:highlight w:val="none"/>
              </w:rPr>
            </w:pPr>
          </w:p>
        </w:tc>
        <w:tc>
          <w:tcPr>
            <w:tcW w:w="3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8CCA0">
            <w:pPr>
              <w:jc w:val="center"/>
              <w:rPr>
                <w:rFonts w:ascii="宋体" w:hAnsi="宋体" w:cs="宋体"/>
                <w:color w:val="000000"/>
                <w:sz w:val="24"/>
                <w:szCs w:val="24"/>
                <w:highlight w:val="none"/>
              </w:rPr>
            </w:pPr>
          </w:p>
        </w:tc>
        <w:tc>
          <w:tcPr>
            <w:tcW w:w="5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7CF91">
            <w:pPr>
              <w:jc w:val="center"/>
              <w:rPr>
                <w:rFonts w:ascii="宋体" w:hAnsi="宋体" w:cs="宋体"/>
                <w:color w:val="000000"/>
                <w:sz w:val="24"/>
                <w:szCs w:val="24"/>
                <w:highlight w:val="none"/>
              </w:rPr>
            </w:pP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446A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1C9B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68EF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FB3C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AFA9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B994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r>
      <w:tr w14:paraId="507F0947">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E27B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四级（轻度）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5073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15-30</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09D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10-20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43F4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20-30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AEB6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50-60</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DDED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5-10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03684">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500-1000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C4D8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6CBB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0EF0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B1DD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265B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5591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r>
      <w:tr w14:paraId="4725D9BB">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C4D3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三级（中度）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BAAE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31-50</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D8DB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21-30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A684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31-60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BFA5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40-50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BF12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20-40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2BEA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2000-4000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DC01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BC06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4CD4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12F3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D7BB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B786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w:t>
            </w:r>
          </w:p>
        </w:tc>
      </w:tr>
      <w:tr w14:paraId="4A823290">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B5EF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二级（重度）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C674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51-75</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6EDB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31-50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DB5A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61-80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CE22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30-40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BB8D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40-60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D708E">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4000-6000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444F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8907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E2DF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63F8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1ED0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9</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3982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r>
      <w:tr w14:paraId="1DDEDC7F">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6E77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一级（特大）</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1F34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&gt;75</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A410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&gt;50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5CFF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&gt;80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3A417">
            <w:pPr>
              <w:widowControl/>
              <w:jc w:val="center"/>
              <w:textAlignment w:val="center"/>
              <w:rPr>
                <w:rFonts w:ascii="华文仿宋" w:hAnsi="华文仿宋" w:eastAsia="华文仿宋" w:cs="华文仿宋"/>
                <w:color w:val="000000"/>
                <w:sz w:val="24"/>
                <w:szCs w:val="24"/>
                <w:highlight w:val="none"/>
              </w:rPr>
            </w:pPr>
            <w:r>
              <w:rPr>
                <w:rFonts w:ascii="华文仿宋" w:hAnsi="华文仿宋" w:eastAsia="华文仿宋" w:cs="华文仿宋"/>
                <w:color w:val="000000"/>
                <w:kern w:val="0"/>
                <w:sz w:val="24"/>
                <w:szCs w:val="24"/>
                <w:highlight w:val="none"/>
                <w:lang w:bidi="ar"/>
              </w:rPr>
              <w:t>&lt;30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FE624">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&gt;60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F4D1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6000以上</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8272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BEB9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6A06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8</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D0C2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C791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21</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3FA9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7</w:t>
            </w:r>
          </w:p>
        </w:tc>
      </w:tr>
      <w:tr w14:paraId="13FB03A4">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3EA43BFA">
            <w:pPr>
              <w:widowControl/>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注：1.栽培土壤最佳含水量60-70%，土壤握之成团，抛之即散</w:t>
            </w:r>
          </w:p>
        </w:tc>
      </w:tr>
      <w:tr w14:paraId="35F78B85">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1BE068D5">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2.降雨量小于5mm/d属于无效降雨</w:t>
            </w:r>
          </w:p>
        </w:tc>
      </w:tr>
      <w:tr w14:paraId="60A0033A">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4A830D2B">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3.每月每10000㎡需配置浇水人工数包含养护单位专职养护人员和因抗旱临时增加人员</w:t>
            </w:r>
          </w:p>
        </w:tc>
      </w:tr>
      <w:tr w14:paraId="380382C0">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19B77111">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4.表格显示人数适用于A级养护标准，B、C养护标准逐级降低，分别降低为A、B级的85%。三级（不含）以下响应为正常养护，不做应急人数补充。</w:t>
            </w:r>
          </w:p>
        </w:tc>
      </w:tr>
    </w:tbl>
    <w:p w14:paraId="0DF0199D">
      <w:pPr>
        <w:ind w:firstLine="643" w:firstLineChars="200"/>
        <w:rPr>
          <w:rFonts w:ascii="仿宋" w:hAnsi="仿宋" w:eastAsia="仿宋" w:cs="仿宋"/>
          <w:b/>
          <w:bCs/>
          <w:sz w:val="32"/>
          <w:szCs w:val="32"/>
          <w:highlight w:val="none"/>
        </w:rPr>
      </w:pPr>
    </w:p>
    <w:p w14:paraId="2943A8E8">
      <w:pPr>
        <w:rPr>
          <w:rFonts w:ascii="仿宋" w:hAnsi="仿宋" w:eastAsia="仿宋" w:cs="仿宋"/>
          <w:b/>
          <w:bCs/>
          <w:sz w:val="32"/>
          <w:szCs w:val="32"/>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5FE5F113">
      <w:pPr>
        <w:ind w:firstLine="643" w:firstLineChars="200"/>
        <w:rPr>
          <w:rFonts w:ascii="仿宋" w:hAnsi="仿宋" w:eastAsia="仿宋" w:cs="仿宋"/>
          <w:b/>
          <w:bCs/>
          <w:sz w:val="24"/>
          <w:szCs w:val="24"/>
          <w:highlight w:val="none"/>
        </w:rPr>
      </w:pPr>
      <w:r>
        <w:rPr>
          <w:rFonts w:hint="eastAsia" w:ascii="仿宋" w:hAnsi="仿宋" w:eastAsia="仿宋" w:cs="仿宋"/>
          <w:b/>
          <w:bCs/>
          <w:sz w:val="32"/>
          <w:szCs w:val="32"/>
          <w:highlight w:val="none"/>
        </w:rPr>
        <w:t>附件4：</w:t>
      </w:r>
      <w:r>
        <w:rPr>
          <w:rFonts w:hint="eastAsia" w:ascii="仿宋" w:hAnsi="仿宋" w:eastAsia="仿宋" w:cs="仿宋"/>
          <w:sz w:val="24"/>
          <w:szCs w:val="24"/>
          <w:highlight w:val="none"/>
        </w:rPr>
        <w:t>《西安高新区城市绿地管理养护考核办法2025版》</w:t>
      </w:r>
    </w:p>
    <w:p w14:paraId="65C99DE9">
      <w:pPr>
        <w:rPr>
          <w:rFonts w:ascii="仿宋" w:hAnsi="仿宋" w:eastAsia="仿宋" w:cs="仿宋"/>
          <w:sz w:val="32"/>
          <w:szCs w:val="32"/>
          <w:highlight w:val="none"/>
        </w:rPr>
      </w:pPr>
    </w:p>
    <w:p w14:paraId="53619EED">
      <w:pPr>
        <w:pStyle w:val="6"/>
        <w:spacing w:line="578" w:lineRule="exact"/>
        <w:ind w:firstLine="721"/>
        <w:jc w:val="center"/>
        <w:rPr>
          <w:rFonts w:ascii="仿宋" w:hAnsi="仿宋" w:eastAsia="仿宋" w:cs="仿宋"/>
          <w:b/>
          <w:bCs/>
          <w:sz w:val="36"/>
          <w:szCs w:val="36"/>
          <w:highlight w:val="none"/>
        </w:rPr>
      </w:pPr>
      <w:r>
        <w:rPr>
          <w:rFonts w:hint="eastAsia" w:ascii="仿宋" w:hAnsi="仿宋" w:eastAsia="仿宋" w:cs="仿宋"/>
          <w:b/>
          <w:bCs/>
          <w:sz w:val="36"/>
          <w:szCs w:val="36"/>
          <w:highlight w:val="none"/>
        </w:rPr>
        <w:t>西安高新区城市绿地管理养护考核办法</w:t>
      </w:r>
    </w:p>
    <w:p w14:paraId="4AF8985F">
      <w:pPr>
        <w:pStyle w:val="6"/>
        <w:spacing w:line="578" w:lineRule="exact"/>
        <w:ind w:firstLine="721"/>
        <w:jc w:val="center"/>
        <w:outlineLvl w:val="0"/>
        <w:rPr>
          <w:rFonts w:ascii="仿宋" w:hAnsi="仿宋" w:eastAsia="仿宋" w:cs="仿宋"/>
          <w:b/>
          <w:bCs/>
          <w:sz w:val="36"/>
          <w:szCs w:val="36"/>
          <w:highlight w:val="none"/>
        </w:rPr>
      </w:pPr>
      <w:r>
        <w:rPr>
          <w:rFonts w:hint="eastAsia" w:ascii="仿宋" w:hAnsi="仿宋" w:eastAsia="仿宋" w:cs="仿宋"/>
          <w:b/>
          <w:bCs/>
          <w:sz w:val="36"/>
          <w:szCs w:val="36"/>
          <w:highlight w:val="none"/>
        </w:rPr>
        <w:t>（</w:t>
      </w:r>
      <w:r>
        <w:rPr>
          <w:rFonts w:hint="eastAsia" w:ascii="仿宋" w:hAnsi="仿宋" w:eastAsia="仿宋" w:cs="仿宋"/>
          <w:b/>
          <w:bCs/>
          <w:color w:val="000000"/>
          <w:sz w:val="36"/>
          <w:szCs w:val="36"/>
          <w:highlight w:val="none"/>
        </w:rPr>
        <w:t>2025版</w:t>
      </w:r>
      <w:r>
        <w:rPr>
          <w:rFonts w:hint="eastAsia" w:ascii="仿宋" w:hAnsi="仿宋" w:eastAsia="仿宋" w:cs="仿宋"/>
          <w:b/>
          <w:bCs/>
          <w:sz w:val="36"/>
          <w:szCs w:val="36"/>
          <w:highlight w:val="none"/>
        </w:rPr>
        <w:t>）</w:t>
      </w:r>
    </w:p>
    <w:p w14:paraId="3020F0DC">
      <w:pPr>
        <w:pStyle w:val="6"/>
        <w:spacing w:line="360" w:lineRule="auto"/>
        <w:ind w:firstLine="641"/>
        <w:rPr>
          <w:rFonts w:ascii="仿宋" w:hAnsi="仿宋" w:eastAsia="仿宋" w:cs="仿宋"/>
          <w:b/>
          <w:szCs w:val="24"/>
          <w:highlight w:val="none"/>
        </w:rPr>
      </w:pPr>
    </w:p>
    <w:p w14:paraId="53D40627">
      <w:pPr>
        <w:pStyle w:val="2"/>
        <w:ind w:left="1080" w:hanging="1080"/>
        <w:jc w:val="center"/>
        <w:rPr>
          <w:rFonts w:ascii="仿宋" w:hAnsi="仿宋" w:eastAsia="仿宋" w:cs="仿宋"/>
          <w:highlight w:val="none"/>
        </w:rPr>
      </w:pPr>
      <w:r>
        <w:rPr>
          <w:rFonts w:ascii="仿宋" w:hAnsi="仿宋" w:eastAsia="仿宋"/>
          <w:highlight w:val="none"/>
        </w:rPr>
        <w:t>第一章</w:t>
      </w:r>
      <w:r>
        <w:rPr>
          <w:rFonts w:hint="eastAsia" w:ascii="仿宋" w:hAnsi="仿宋" w:eastAsia="仿宋"/>
          <w:highlight w:val="none"/>
        </w:rPr>
        <w:t xml:space="preserve"> </w:t>
      </w:r>
      <w:r>
        <w:rPr>
          <w:rFonts w:hint="eastAsia" w:ascii="仿宋" w:hAnsi="仿宋" w:eastAsia="仿宋" w:cs="仿宋"/>
          <w:highlight w:val="none"/>
        </w:rPr>
        <w:t>总 则</w:t>
      </w:r>
    </w:p>
    <w:p w14:paraId="310649A3">
      <w:pPr>
        <w:spacing w:line="360" w:lineRule="auto"/>
        <w:ind w:firstLine="480"/>
        <w:rPr>
          <w:rFonts w:ascii="仿宋" w:hAnsi="仿宋" w:eastAsia="仿宋" w:cs="仿宋"/>
          <w:b/>
          <w:sz w:val="24"/>
          <w:szCs w:val="24"/>
          <w:highlight w:val="none"/>
        </w:rPr>
      </w:pPr>
      <w:r>
        <w:rPr>
          <w:rFonts w:hint="eastAsia" w:ascii="仿宋" w:hAnsi="仿宋" w:eastAsia="仿宋" w:cs="仿宋"/>
          <w:bCs/>
          <w:sz w:val="24"/>
          <w:szCs w:val="24"/>
          <w:highlight w:val="none"/>
        </w:rPr>
        <w:t>第一条</w:t>
      </w:r>
      <w:r>
        <w:rPr>
          <w:rFonts w:hint="eastAsia" w:ascii="仿宋" w:hAnsi="仿宋" w:eastAsia="仿宋" w:cs="仿宋"/>
          <w:b/>
          <w:sz w:val="24"/>
          <w:szCs w:val="24"/>
          <w:highlight w:val="none"/>
        </w:rPr>
        <w:t xml:space="preserve">  </w:t>
      </w:r>
      <w:r>
        <w:rPr>
          <w:rFonts w:hint="eastAsia" w:ascii="仿宋" w:hAnsi="仿宋" w:eastAsia="仿宋" w:cs="仿宋"/>
          <w:sz w:val="24"/>
          <w:szCs w:val="24"/>
          <w:highlight w:val="none"/>
        </w:rPr>
        <w:t>办法目的</w:t>
      </w:r>
    </w:p>
    <w:p w14:paraId="2C2E8853">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为了进一步健全绿化养护管理体系，提升绿化养护管理水平，巩固绿化建设成果，更加科学合理评价绿化养护工作质量，形成常态化、长效化、精细化绿化养护管理机制，持续推动西安高新区（以下简称“高新区”）城市绿化工作高质量发展，根据《西安市城市绿化条例》、《园林绿化养护标准》及《西安高新区城市精细化管理标准(试行)》。结合实际，制定本办法。</w:t>
      </w:r>
    </w:p>
    <w:p w14:paraId="4F6416DE">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第二条  考核范围</w:t>
      </w:r>
    </w:p>
    <w:p w14:paraId="3A69E362">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本办法适用于高新区道路（广场）绿化、公园绿地等已移交养护的公共绿地，建设项目养护期可参照本办法执行。</w:t>
      </w:r>
    </w:p>
    <w:p w14:paraId="2B8BC299">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第三条  考核对象</w:t>
      </w:r>
    </w:p>
    <w:p w14:paraId="123AD07F">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高新区城市管理和综合执法局（以下简称“城管局”）负责城市绿地管理养护考核工作的组织实施，考核对象为在高新区范围内承揽城管局发包的园林绿化养护服务项目的企业单位（以下简称“养护单位”）。</w:t>
      </w:r>
    </w:p>
    <w:p w14:paraId="3B999497">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第四条  考核原则</w:t>
      </w:r>
    </w:p>
    <w:p w14:paraId="7FEC9B7D">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（一）严格标准，客观公正。坚持“一把尺子量到底”，统一养护质量标准，严格考核标准，统一考核内容，客观、公平、公正地实施考核。</w:t>
      </w:r>
    </w:p>
    <w:p w14:paraId="0AE69C0F">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（二）量效同考、综合评价。坚持统筹兼顾，注重质与量相统一，综合运用计量考核和成效考核方式，全面评价绿化养护工作，并严格按考核结果结算付款。</w:t>
      </w:r>
    </w:p>
    <w:p w14:paraId="65FE107E">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（三）精准考核、奖优罚劣。坚持指标量化、流程细化，确保考核可操作、易执行、能落地，同时明确考核责任、考核周期和奖罚措施，确保任务明确、责任清晰、奖罚分明。</w:t>
      </w:r>
    </w:p>
    <w:p w14:paraId="18B6CC9F">
      <w:pPr>
        <w:pStyle w:val="2"/>
        <w:ind w:left="1080" w:hanging="1080"/>
        <w:jc w:val="center"/>
        <w:rPr>
          <w:rFonts w:ascii="仿宋" w:hAnsi="仿宋" w:eastAsia="仿宋" w:cs="仿宋"/>
          <w:highlight w:val="none"/>
        </w:rPr>
      </w:pPr>
      <w:r>
        <w:rPr>
          <w:rFonts w:ascii="仿宋" w:hAnsi="仿宋" w:eastAsia="仿宋"/>
          <w:highlight w:val="none"/>
        </w:rPr>
        <w:t>第二章</w:t>
      </w:r>
      <w:r>
        <w:rPr>
          <w:rFonts w:hint="eastAsia" w:ascii="仿宋" w:hAnsi="仿宋" w:eastAsia="仿宋"/>
          <w:highlight w:val="none"/>
        </w:rPr>
        <w:t xml:space="preserve"> </w:t>
      </w:r>
      <w:r>
        <w:rPr>
          <w:rFonts w:hint="eastAsia" w:ascii="仿宋" w:hAnsi="仿宋" w:eastAsia="仿宋" w:cs="仿宋"/>
          <w:highlight w:val="none"/>
        </w:rPr>
        <w:t>考核标准与内容</w:t>
      </w:r>
    </w:p>
    <w:p w14:paraId="62F35C02">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第五条  考核标准</w:t>
      </w:r>
    </w:p>
    <w:p w14:paraId="69B60C1D">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高新区城市绿地养护管理考核按照有关标准执行：</w:t>
      </w:r>
    </w:p>
    <w:p w14:paraId="4EFA0927">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（一）《西安市城市绿化条例》；</w:t>
      </w:r>
    </w:p>
    <w:p w14:paraId="1EB9E727">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（二）《园林绿化养护标准》CJJT287-2018；</w:t>
      </w:r>
    </w:p>
    <w:p w14:paraId="64541628">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（三）《西安高新区绿化养护管理标准(2025版)》；</w:t>
      </w:r>
    </w:p>
    <w:p w14:paraId="6FE78FF2">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（四）其他。《农药管理条例》（2022年修订版）《西安市公园条例》《城市公园管理办法》《西安城市绿化行业植保药品安全管理和使用规定》等。</w:t>
      </w:r>
    </w:p>
    <w:p w14:paraId="7C9D2C84">
      <w:pPr>
        <w:spacing w:line="360" w:lineRule="auto"/>
        <w:ind w:firstLine="480"/>
        <w:rPr>
          <w:rFonts w:ascii="仿宋" w:hAnsi="仿宋" w:eastAsia="仿宋" w:cs="仿宋"/>
          <w:b/>
          <w:sz w:val="24"/>
          <w:szCs w:val="24"/>
          <w:highlight w:val="none"/>
        </w:rPr>
      </w:pPr>
      <w:r>
        <w:rPr>
          <w:rFonts w:hint="eastAsia" w:ascii="仿宋" w:hAnsi="仿宋" w:eastAsia="仿宋" w:cs="仿宋"/>
          <w:b/>
          <w:sz w:val="24"/>
          <w:szCs w:val="24"/>
          <w:highlight w:val="none"/>
        </w:rPr>
        <w:t xml:space="preserve">第六条 </w:t>
      </w:r>
      <w:r>
        <w:rPr>
          <w:rFonts w:hint="eastAsia" w:ascii="仿宋" w:hAnsi="仿宋" w:eastAsia="仿宋" w:cs="仿宋"/>
          <w:sz w:val="24"/>
          <w:szCs w:val="24"/>
          <w:highlight w:val="none"/>
        </w:rPr>
        <w:t xml:space="preserve"> 考核内容</w:t>
      </w:r>
    </w:p>
    <w:p w14:paraId="34C43107">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高新区城市绿地管理养护考核以城市主次干道、重点区域、关键节点和主要场所为核心，对道路绿化管理养护、公园（广场）管理养护、街景布置、安全管理、舆情管控以及执行落实有关制度要求情况进行考核。</w:t>
      </w:r>
    </w:p>
    <w:p w14:paraId="2DD10AB6">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（一）道路绿化管理养护。主要考核整形修剪、乔灌木和花卉养护、病虫害防治、浇水施肥、绿化带高台土清掏、苗木补栽、设施维护等工作情况。</w:t>
      </w:r>
    </w:p>
    <w:p w14:paraId="5CEF3E58">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（二）公园（广场）管理养护。主要考核绿化养护、园容园貌、水域管理、游园秩序和安全、设施维护管理等工作情况。</w:t>
      </w:r>
    </w:p>
    <w:p w14:paraId="20CBBE5F">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（三）安全生产管理。主要考核安全生产制度的制定落实、安全生产保障措施的健全完善，以及安全生产问题的处理处置情况。</w:t>
      </w:r>
    </w:p>
    <w:p w14:paraId="7BCAD296">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（四）舆情管控。主要考核上级下发问题通报、舆情信息、群众投诉、媒体披露问题、城市服务热线转办线索等情况的接收、处置及整改情况。</w:t>
      </w:r>
    </w:p>
    <w:p w14:paraId="6BABB18D">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（五）有关政府法令、政策文件执行落实情况。严格落实省市区城市绿地管理养护相关的政府法令、政策或文件。</w:t>
      </w:r>
    </w:p>
    <w:p w14:paraId="76993C42">
      <w:pPr>
        <w:pStyle w:val="10"/>
        <w:rPr>
          <w:rFonts w:ascii="仿宋" w:hAnsi="仿宋" w:eastAsia="仿宋" w:cs="仿宋"/>
          <w:highlight w:val="none"/>
        </w:rPr>
      </w:pPr>
    </w:p>
    <w:p w14:paraId="2E9F096E">
      <w:pPr>
        <w:pStyle w:val="2"/>
        <w:ind w:left="1080" w:hanging="1080"/>
        <w:jc w:val="center"/>
        <w:rPr>
          <w:rFonts w:ascii="仿宋" w:hAnsi="仿宋" w:eastAsia="仿宋" w:cs="仿宋"/>
          <w:highlight w:val="none"/>
        </w:rPr>
      </w:pPr>
      <w:r>
        <w:rPr>
          <w:rFonts w:ascii="仿宋" w:hAnsi="仿宋" w:eastAsia="仿宋"/>
          <w:highlight w:val="none"/>
        </w:rPr>
        <w:t>第三章</w:t>
      </w:r>
      <w:r>
        <w:rPr>
          <w:rFonts w:hint="eastAsia" w:ascii="仿宋" w:hAnsi="仿宋" w:eastAsia="仿宋"/>
          <w:highlight w:val="none"/>
        </w:rPr>
        <w:t xml:space="preserve"> </w:t>
      </w:r>
      <w:r>
        <w:rPr>
          <w:rFonts w:hint="eastAsia" w:ascii="仿宋" w:hAnsi="仿宋" w:eastAsia="仿宋" w:cs="仿宋"/>
          <w:highlight w:val="none"/>
        </w:rPr>
        <w:t>考核方式</w:t>
      </w:r>
    </w:p>
    <w:p w14:paraId="4A4BB58F">
      <w:pPr>
        <w:spacing w:line="360" w:lineRule="auto"/>
        <w:ind w:firstLine="480"/>
        <w:rPr>
          <w:rFonts w:ascii="仿宋" w:hAnsi="仿宋" w:eastAsia="仿宋" w:cs="仿宋"/>
          <w:sz w:val="24"/>
          <w:szCs w:val="24"/>
          <w:highlight w:val="none"/>
        </w:rPr>
      </w:pPr>
      <w:r>
        <w:rPr>
          <w:rFonts w:hint="eastAsia" w:ascii="仿宋" w:hAnsi="仿宋" w:eastAsia="仿宋"/>
          <w:b/>
          <w:sz w:val="24"/>
          <w:szCs w:val="24"/>
          <w:highlight w:val="none"/>
        </w:rPr>
        <w:t>第七条</w:t>
      </w:r>
      <w:r>
        <w:rPr>
          <w:rFonts w:hint="eastAsia" w:ascii="仿宋" w:hAnsi="仿宋" w:eastAsia="仿宋" w:cs="仿宋"/>
          <w:sz w:val="24"/>
          <w:szCs w:val="24"/>
          <w:highlight w:val="none"/>
        </w:rPr>
        <w:t xml:space="preserve"> 考核方法</w:t>
      </w:r>
    </w:p>
    <w:p w14:paraId="794E472B">
      <w:pPr>
        <w:widowControl/>
        <w:spacing w:line="360" w:lineRule="auto"/>
        <w:ind w:firstLine="480"/>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高新区城市绿地管理养护考核通过以定期考核为主，并辅以不定期考核的方式开展。</w:t>
      </w:r>
    </w:p>
    <w:p w14:paraId="18470263">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定期考核以周、月为周期进行考核，由计量考核和成效考核两部分组成；不定期考核指重大节假日、重大活动期间组织的随机考核和专项检查。</w:t>
      </w:r>
    </w:p>
    <w:p w14:paraId="643243B0">
      <w:pPr>
        <w:spacing w:line="360" w:lineRule="auto"/>
        <w:ind w:firstLine="480"/>
        <w:rPr>
          <w:rFonts w:ascii="仿宋" w:hAnsi="仿宋" w:eastAsia="仿宋" w:cs="仿宋"/>
          <w:sz w:val="24"/>
          <w:szCs w:val="24"/>
          <w:highlight w:val="none"/>
        </w:rPr>
      </w:pPr>
      <w:r>
        <w:rPr>
          <w:rFonts w:hint="eastAsia" w:ascii="仿宋" w:hAnsi="仿宋" w:eastAsia="仿宋"/>
          <w:b/>
          <w:sz w:val="24"/>
          <w:szCs w:val="24"/>
          <w:highlight w:val="none"/>
        </w:rPr>
        <w:t>第八条</w:t>
      </w:r>
      <w:r>
        <w:rPr>
          <w:rFonts w:hint="eastAsia" w:ascii="仿宋" w:hAnsi="仿宋" w:eastAsia="仿宋" w:cs="仿宋"/>
          <w:sz w:val="24"/>
          <w:szCs w:val="24"/>
          <w:highlight w:val="none"/>
        </w:rPr>
        <w:t>考核标准及方式</w:t>
      </w:r>
    </w:p>
    <w:p w14:paraId="4A3BA4D6">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考核分为计量考核和成效考核。计量考核以养护单位为主体按照日、周、月形式开展，成效考核以城管局为主体以周检、月检形式开展。</w:t>
      </w:r>
    </w:p>
    <w:p w14:paraId="3D453786">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（一）计量考核</w:t>
      </w:r>
    </w:p>
    <w:p w14:paraId="47B4D64C">
      <w:pPr>
        <w:pStyle w:val="6"/>
        <w:spacing w:line="560" w:lineRule="exact"/>
        <w:ind w:firstLine="480" w:firstLineChars="200"/>
        <w:jc w:val="left"/>
        <w:rPr>
          <w:rFonts w:ascii="仿宋" w:hAnsi="仿宋" w:eastAsia="仿宋" w:cs="仿宋"/>
          <w:szCs w:val="24"/>
          <w:highlight w:val="none"/>
        </w:rPr>
      </w:pPr>
      <w:r>
        <w:rPr>
          <w:rFonts w:hint="eastAsia" w:ascii="仿宋" w:hAnsi="仿宋" w:eastAsia="仿宋" w:cs="仿宋"/>
          <w:szCs w:val="24"/>
          <w:highlight w:val="none"/>
        </w:rPr>
        <w:t>养护单位负责依据《西安高新区园林绿化养护分级管理、考核工作任务清单》编制养护计划，养护计划应包括以日为单位的养护工作内容、工作重点、工作频次等计量考核内容。养护单位需于每月底（25日前）将次月养护计划报城管执法局园林绿化部审定，并建立自查机制，落实周计划和月计划计量考核工作并做好养护服务资料备查。周计划在月计划基础上，结合实际天气变化及上周工作落实情况进行调整。《西安高新区园林绿化养护分级管理、考核工作任务清单》详见附件1.</w:t>
      </w:r>
    </w:p>
    <w:p w14:paraId="2E48FBFD">
      <w:pPr>
        <w:pStyle w:val="5"/>
        <w:spacing w:line="360" w:lineRule="auto"/>
        <w:ind w:firstLine="480"/>
        <w:rPr>
          <w:rFonts w:ascii="仿宋" w:hAnsi="仿宋" w:eastAsia="仿宋" w:cs="仿宋"/>
          <w:sz w:val="24"/>
          <w:szCs w:val="24"/>
          <w:highlight w:val="none"/>
        </w:rPr>
      </w:pPr>
    </w:p>
    <w:p w14:paraId="0774A291">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（二）成效考核</w:t>
      </w:r>
    </w:p>
    <w:p w14:paraId="0ADAD61D">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1、考核形式</w:t>
      </w:r>
    </w:p>
    <w:p w14:paraId="47E7D9C5">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城管局绿化部负责月考核工作，月考核为每月最后一周，检查时间由考核小组确定并通知养护单位，检查内容针对当月养护作业重点、下发整改问题整改结果、投诉问题处理结果等随机确定，以抽检代全检，考核养护工作质量、成效及养护管理水平，发现问题及扣分情况以整改通知单形式下发，养护单位在接到整改通知单当日内完成整改（特殊情况可延长整改时限）。如遇考核养护服务水平差（扣分10分及以上）、下发整改通知单拒不整改等严重服务问题，可增加不定期考核频次。</w:t>
      </w:r>
    </w:p>
    <w:p w14:paraId="0C34E0F2">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2、考核范围</w:t>
      </w:r>
    </w:p>
    <w:p w14:paraId="13192EEE">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前1-2日确定抽检养护区域及事项，考核形式随机采取明查、暗访或不定期考核等方式进行。公园物业管理方面，月考核以绿化养护情况为主，单次周考核随机选定绿化、设施设备、保洁、安全安保、制度管理、公厕六个方面中的1-3项，进行现场、资料检查。道路养护方面每周开展至少1次绿化养护情况考核。</w:t>
      </w:r>
    </w:p>
    <w:p w14:paraId="4182842A">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3、考核小组成员</w:t>
      </w:r>
    </w:p>
    <w:p w14:paraId="757AEB87">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由城管局负责组建两人以上考核小组。定期整理绩效考核中的典型问题、优秀做法等，对阶段性养护工作要点及时发布指导性工作通知，促进养护服务良性发展。</w:t>
      </w:r>
    </w:p>
    <w:p w14:paraId="01EA8BCC">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4、考核结果呈现</w:t>
      </w:r>
    </w:p>
    <w:p w14:paraId="1CAC15C9">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周考核围绕发现养护服务中的问题、下发整改通知单、回访往期整改通知单问题整改情况三方面内容开展，以加、减分形式体现周考核成效，并计入月考总分。</w:t>
      </w:r>
    </w:p>
    <w:p w14:paraId="58633731">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月考核最终得分在完成月考核基础上，结合周考核结果，填写月考核得分汇总表，考核得分为百分制，最终得分作为当月养护费用计算基数，按照合同约定计算最终养护费用。</w:t>
      </w:r>
    </w:p>
    <w:p w14:paraId="2F790C78">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考核打分表详见附件2（道路、公园绿化）、附件3（公厕管理）、附件4（整改通知单）。</w:t>
      </w:r>
    </w:p>
    <w:p w14:paraId="2C93EE60">
      <w:pPr>
        <w:pStyle w:val="17"/>
        <w:numPr>
          <w:ilvl w:val="0"/>
          <w:numId w:val="3"/>
        </w:numPr>
        <w:spacing w:line="360" w:lineRule="auto"/>
        <w:ind w:left="851" w:hanging="371" w:firstLineChars="0"/>
        <w:rPr>
          <w:rFonts w:ascii="仿宋" w:hAnsi="仿宋" w:eastAsia="仿宋" w:cs="仿宋"/>
          <w:sz w:val="24"/>
          <w:szCs w:val="24"/>
          <w:highlight w:val="none"/>
        </w:rPr>
      </w:pPr>
      <w:r>
        <w:rPr>
          <w:rFonts w:hint="eastAsia" w:ascii="仿宋" w:hAnsi="仿宋" w:eastAsia="仿宋" w:cs="仿宋"/>
          <w:sz w:val="24"/>
          <w:szCs w:val="24"/>
          <w:highlight w:val="none"/>
        </w:rPr>
        <w:t>月度养护费用计算</w:t>
      </w:r>
    </w:p>
    <w:p w14:paraId="695BEB54">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分值90分以上为合格，拨付全额管理服务费用（管理服务费用=养护单价*养护面积）。每降低合格线1分，扣除当月全额承包费的1%，扣减至月全额管理费用60%时停止扣除计算，计算所得金额为当月管理服务费用。</w:t>
      </w:r>
    </w:p>
    <w:p w14:paraId="601FEC00">
      <w:pPr>
        <w:pStyle w:val="5"/>
        <w:spacing w:line="360" w:lineRule="auto"/>
        <w:ind w:firstLine="480"/>
        <w:rPr>
          <w:rFonts w:ascii="仿宋" w:hAnsi="仿宋" w:eastAsia="仿宋" w:cs="仿宋"/>
          <w:color w:val="FF0000"/>
          <w:kern w:val="0"/>
          <w:sz w:val="24"/>
          <w:szCs w:val="24"/>
          <w:highlight w:val="none"/>
        </w:rPr>
      </w:pPr>
      <w:r>
        <w:rPr>
          <w:rFonts w:hint="eastAsia" w:ascii="仿宋" w:hAnsi="仿宋" w:eastAsia="仿宋" w:cs="仿宋"/>
          <w:sz w:val="24"/>
          <w:szCs w:val="24"/>
          <w:highlight w:val="none"/>
        </w:rPr>
        <w:t>月度养护费用=管理服务费用+奖罚费用。</w:t>
      </w:r>
    </w:p>
    <w:p w14:paraId="783EB0D3">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第九条</w:t>
      </w:r>
      <w:r>
        <w:rPr>
          <w:rFonts w:hint="eastAsia" w:ascii="仿宋" w:hAnsi="仿宋" w:eastAsia="仿宋" w:cs="仿宋"/>
          <w:sz w:val="24"/>
          <w:szCs w:val="24"/>
          <w:highlight w:val="none"/>
        </w:rPr>
        <w:t xml:space="preserve">  养护单位对考核中下达的限期整改问题，整改不力或拒不整改的，经催告仍不履行整改义务的，城管局有权安排其他队伍代为完成，费用由责任单位全部承担。</w:t>
      </w:r>
    </w:p>
    <w:p w14:paraId="56971614">
      <w:pPr>
        <w:pStyle w:val="2"/>
        <w:ind w:left="1080" w:hanging="1080"/>
        <w:jc w:val="center"/>
        <w:rPr>
          <w:rFonts w:ascii="仿宋" w:hAnsi="仿宋" w:eastAsia="仿宋" w:cs="仿宋"/>
          <w:highlight w:val="none"/>
        </w:rPr>
      </w:pPr>
      <w:r>
        <w:rPr>
          <w:rFonts w:ascii="仿宋" w:hAnsi="仿宋" w:eastAsia="仿宋"/>
          <w:highlight w:val="none"/>
        </w:rPr>
        <w:t>第四章</w:t>
      </w:r>
      <w:r>
        <w:rPr>
          <w:rFonts w:hint="eastAsia" w:ascii="仿宋" w:hAnsi="仿宋" w:eastAsia="仿宋"/>
          <w:highlight w:val="none"/>
        </w:rPr>
        <w:t xml:space="preserve"> </w:t>
      </w:r>
      <w:r>
        <w:rPr>
          <w:rFonts w:hint="eastAsia" w:ascii="仿宋" w:hAnsi="仿宋" w:eastAsia="仿宋" w:cs="仿宋"/>
          <w:highlight w:val="none"/>
        </w:rPr>
        <w:t>奖惩措施</w:t>
      </w:r>
    </w:p>
    <w:p w14:paraId="22460E18">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第十条</w:t>
      </w:r>
      <w:r>
        <w:rPr>
          <w:rFonts w:hint="eastAsia" w:ascii="仿宋" w:hAnsi="仿宋" w:eastAsia="仿宋" w:cs="仿宋"/>
          <w:sz w:val="24"/>
          <w:szCs w:val="24"/>
          <w:highlight w:val="none"/>
        </w:rPr>
        <w:t xml:space="preserve"> 考核成绩低于75分（不含）的给予黄牌警告。连续两个月被黄牌警告的养护单位，终止当前合同。</w:t>
      </w:r>
    </w:p>
    <w:p w14:paraId="48139865">
      <w:pPr>
        <w:pStyle w:val="10"/>
        <w:spacing w:line="360" w:lineRule="auto"/>
        <w:ind w:firstLine="480" w:firstLineChars="200"/>
        <w:rPr>
          <w:rFonts w:ascii="仿宋" w:hAnsi="仿宋" w:eastAsia="仿宋" w:cs="仿宋"/>
          <w:bCs/>
          <w:sz w:val="24"/>
          <w:szCs w:val="24"/>
          <w:highlight w:val="none"/>
        </w:rPr>
      </w:pPr>
      <w:r>
        <w:rPr>
          <w:rFonts w:hint="eastAsia" w:ascii="仿宋" w:hAnsi="仿宋" w:eastAsia="仿宋" w:cs="仿宋"/>
          <w:sz w:val="24"/>
          <w:szCs w:val="24"/>
          <w:highlight w:val="none"/>
        </w:rPr>
        <w:t xml:space="preserve">第十一条  </w:t>
      </w:r>
      <w:r>
        <w:rPr>
          <w:rFonts w:hint="eastAsia" w:ascii="仿宋" w:hAnsi="仿宋" w:eastAsia="仿宋" w:cs="仿宋"/>
          <w:bCs/>
          <w:sz w:val="24"/>
          <w:szCs w:val="24"/>
          <w:highlight w:val="none"/>
        </w:rPr>
        <w:t>受到省、市、区级主管部门表扬或同级媒体正面宣传报道的、受到市级以上荣誉称号并保持一年的，根据影响程度，酌情给予奖励。</w:t>
      </w:r>
    </w:p>
    <w:p w14:paraId="2F08A65A">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（一）受到省、市级主管部门督导检查通报表扬，</w:t>
      </w:r>
      <w:r>
        <w:rPr>
          <w:rFonts w:hint="eastAsia" w:ascii="仿宋" w:hAnsi="仿宋" w:eastAsia="仿宋" w:cs="仿宋"/>
          <w:bCs/>
          <w:sz w:val="24"/>
          <w:szCs w:val="24"/>
          <w:highlight w:val="none"/>
        </w:rPr>
        <w:t>受到市级以上荣誉称号并保持一年的，</w:t>
      </w:r>
      <w:r>
        <w:rPr>
          <w:rFonts w:hint="eastAsia" w:ascii="仿宋" w:hAnsi="仿宋" w:eastAsia="仿宋" w:cs="仿宋"/>
          <w:sz w:val="24"/>
          <w:szCs w:val="24"/>
          <w:highlight w:val="none"/>
        </w:rPr>
        <w:t>给予1-3万元奖励。</w:t>
      </w:r>
    </w:p>
    <w:p w14:paraId="0F7A9543">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（二）被省、市主流媒体正面报道的，根据问题影响程度，给予1-2万元奖励。</w:t>
      </w:r>
    </w:p>
    <w:p w14:paraId="57EA06EC">
      <w:pPr>
        <w:spacing w:line="360" w:lineRule="auto"/>
        <w:ind w:firstLine="480"/>
        <w:rPr>
          <w:rFonts w:ascii="仿宋" w:hAnsi="仿宋" w:eastAsia="仿宋" w:cs="仿宋"/>
          <w:bCs/>
          <w:sz w:val="24"/>
          <w:szCs w:val="24"/>
          <w:highlight w:val="none"/>
        </w:rPr>
      </w:pPr>
      <w:r>
        <w:rPr>
          <w:rFonts w:hint="eastAsia" w:ascii="仿宋" w:hAnsi="仿宋" w:eastAsia="仿宋" w:cs="仿宋"/>
          <w:sz w:val="24"/>
          <w:szCs w:val="24"/>
          <w:highlight w:val="none"/>
        </w:rPr>
        <w:t>（三）其他。</w:t>
      </w:r>
    </w:p>
    <w:p w14:paraId="699855EF">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第十二条</w:t>
      </w:r>
      <w:r>
        <w:rPr>
          <w:rFonts w:hint="eastAsia" w:ascii="仿宋" w:hAnsi="仿宋" w:eastAsia="仿宋" w:cs="仿宋"/>
          <w:sz w:val="24"/>
          <w:szCs w:val="24"/>
          <w:highlight w:val="none"/>
        </w:rPr>
        <w:t xml:space="preserve"> 有下列情形之一的，经城管局核查后给予相应处罚。</w:t>
      </w:r>
    </w:p>
    <w:p w14:paraId="6884794B">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（一）受到省、市主管部门督导检查通报批评，根据问题影响程度，处以1-3万元处罚。</w:t>
      </w:r>
    </w:p>
    <w:p w14:paraId="2D7FCFF6">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（二）被省、市主流媒体负面报道的，根据问题影响程度，处以1-2万元处罚。</w:t>
      </w:r>
    </w:p>
    <w:p w14:paraId="5007289D">
      <w:pPr>
        <w:spacing w:line="360" w:lineRule="auto"/>
        <w:ind w:firstLine="480"/>
        <w:rPr>
          <w:rFonts w:ascii="仿宋" w:hAnsi="仿宋" w:eastAsia="仿宋" w:cs="仿宋"/>
          <w:bCs/>
          <w:sz w:val="24"/>
          <w:szCs w:val="24"/>
          <w:highlight w:val="none"/>
        </w:rPr>
      </w:pPr>
      <w:r>
        <w:rPr>
          <w:rFonts w:hint="eastAsia" w:ascii="仿宋" w:hAnsi="仿宋" w:eastAsia="仿宋" w:cs="仿宋"/>
          <w:sz w:val="24"/>
          <w:szCs w:val="24"/>
          <w:highlight w:val="none"/>
        </w:rPr>
        <w:t>（三）由于工作不力，导致</w:t>
      </w:r>
      <w:r>
        <w:rPr>
          <w:rFonts w:hint="eastAsia" w:ascii="仿宋" w:hAnsi="仿宋" w:eastAsia="仿宋" w:cs="仿宋"/>
          <w:bCs/>
          <w:sz w:val="24"/>
          <w:szCs w:val="24"/>
          <w:highlight w:val="none"/>
        </w:rPr>
        <w:t>市级以上荣誉称号被撤销的，处以5000元-10000元罚款。</w:t>
      </w:r>
    </w:p>
    <w:p w14:paraId="152E3E3D">
      <w:pPr>
        <w:spacing w:line="360" w:lineRule="auto"/>
        <w:ind w:firstLine="480"/>
        <w:rPr>
          <w:rFonts w:ascii="仿宋" w:hAnsi="仿宋" w:eastAsia="仿宋" w:cs="仿宋"/>
          <w:sz w:val="24"/>
          <w:szCs w:val="24"/>
          <w:highlight w:val="none"/>
        </w:rPr>
      </w:pPr>
      <w:r>
        <w:rPr>
          <w:rFonts w:hint="eastAsia" w:ascii="仿宋" w:hAnsi="仿宋" w:eastAsia="仿宋" w:cs="仿宋"/>
          <w:bCs/>
          <w:sz w:val="24"/>
          <w:szCs w:val="24"/>
          <w:highlight w:val="none"/>
        </w:rPr>
        <w:t>（四）</w:t>
      </w:r>
      <w:r>
        <w:rPr>
          <w:rFonts w:hint="eastAsia" w:ascii="仿宋" w:hAnsi="仿宋" w:eastAsia="仿宋" w:cs="仿宋"/>
          <w:sz w:val="24"/>
          <w:szCs w:val="24"/>
          <w:highlight w:val="none"/>
        </w:rPr>
        <w:t>其他。</w:t>
      </w:r>
    </w:p>
    <w:p w14:paraId="0E55FC03">
      <w:pPr>
        <w:pStyle w:val="2"/>
        <w:ind w:left="1080" w:hanging="1080"/>
        <w:jc w:val="center"/>
        <w:rPr>
          <w:rFonts w:ascii="仿宋" w:hAnsi="仿宋" w:eastAsia="仿宋" w:cs="仿宋"/>
          <w:highlight w:val="none"/>
        </w:rPr>
      </w:pPr>
      <w:r>
        <w:rPr>
          <w:rFonts w:ascii="仿宋" w:hAnsi="仿宋" w:eastAsia="仿宋"/>
          <w:highlight w:val="none"/>
        </w:rPr>
        <w:t>第五章</w:t>
      </w:r>
      <w:r>
        <w:rPr>
          <w:rFonts w:hint="eastAsia" w:ascii="仿宋" w:hAnsi="仿宋" w:eastAsia="仿宋"/>
          <w:highlight w:val="none"/>
        </w:rPr>
        <w:t xml:space="preserve"> </w:t>
      </w:r>
      <w:r>
        <w:rPr>
          <w:rFonts w:hint="eastAsia" w:ascii="仿宋" w:hAnsi="仿宋" w:eastAsia="仿宋" w:cs="仿宋"/>
          <w:highlight w:val="none"/>
        </w:rPr>
        <w:t>附  则</w:t>
      </w:r>
    </w:p>
    <w:p w14:paraId="3CBE8FC3">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第十三条</w:t>
      </w:r>
      <w:r>
        <w:rPr>
          <w:rFonts w:hint="eastAsia" w:ascii="仿宋" w:hAnsi="仿宋" w:eastAsia="仿宋" w:cs="仿宋"/>
          <w:sz w:val="24"/>
          <w:szCs w:val="24"/>
          <w:highlight w:val="none"/>
        </w:rPr>
        <w:t xml:space="preserve"> 各街办、各单位、各物业服务企业、各经营单位及其他城市绿地管理主体可参照本办法，结合各自实际情况，制定本辖区城市绿地管理养护考核办法。</w:t>
      </w:r>
    </w:p>
    <w:p w14:paraId="56D51B74">
      <w:pPr>
        <w:pStyle w:val="10"/>
        <w:spacing w:line="360" w:lineRule="auto"/>
        <w:ind w:firstLine="482" w:firstLineChars="200"/>
        <w:rPr>
          <w:rFonts w:ascii="仿宋" w:hAnsi="仿宋" w:eastAsia="仿宋" w:cs="仿宋"/>
          <w:bCs/>
          <w:sz w:val="24"/>
          <w:szCs w:val="24"/>
          <w:highlight w:val="none"/>
        </w:rPr>
      </w:pPr>
      <w:r>
        <w:rPr>
          <w:rFonts w:hint="eastAsia" w:ascii="仿宋" w:hAnsi="仿宋" w:eastAsia="仿宋" w:cs="仿宋"/>
          <w:b/>
          <w:sz w:val="24"/>
          <w:szCs w:val="24"/>
          <w:highlight w:val="none"/>
        </w:rPr>
        <w:t xml:space="preserve">第十四条 </w:t>
      </w:r>
      <w:r>
        <w:rPr>
          <w:rFonts w:hint="eastAsia" w:ascii="仿宋" w:hAnsi="仿宋" w:eastAsia="仿宋" w:cs="仿宋"/>
          <w:bCs/>
          <w:sz w:val="24"/>
          <w:szCs w:val="24"/>
          <w:highlight w:val="none"/>
        </w:rPr>
        <w:t>住建局、各园区中心可参照本考核办法，督促项目建设单位建立各自的城市绿地管理养护考核办法并严格执行。</w:t>
      </w:r>
    </w:p>
    <w:p w14:paraId="349AC623">
      <w:pPr>
        <w:spacing w:line="360" w:lineRule="auto"/>
        <w:ind w:firstLine="480"/>
        <w:rPr>
          <w:rFonts w:ascii="仿宋" w:hAnsi="仿宋" w:eastAsia="仿宋" w:cs="仿宋"/>
          <w:b/>
          <w:sz w:val="24"/>
          <w:szCs w:val="24"/>
          <w:highlight w:val="none"/>
        </w:rPr>
      </w:pPr>
      <w:r>
        <w:rPr>
          <w:rFonts w:hint="eastAsia" w:ascii="仿宋" w:hAnsi="仿宋" w:eastAsia="仿宋" w:cs="仿宋"/>
          <w:b/>
          <w:sz w:val="24"/>
          <w:szCs w:val="24"/>
          <w:highlight w:val="none"/>
        </w:rPr>
        <w:t>第十八条 本办法由高新区城市管理和综合执法局负责解释，自印发之日起施行。</w:t>
      </w:r>
    </w:p>
    <w:p w14:paraId="3AFAB39D">
      <w:pPr>
        <w:pStyle w:val="10"/>
        <w:spacing w:line="360" w:lineRule="auto"/>
        <w:ind w:left="640" w:firstLine="240"/>
        <w:rPr>
          <w:rFonts w:ascii="仿宋" w:hAnsi="仿宋" w:eastAsia="仿宋" w:cs="仿宋"/>
          <w:b/>
          <w:sz w:val="28"/>
          <w:szCs w:val="28"/>
          <w:highlight w:val="none"/>
        </w:rPr>
      </w:pPr>
    </w:p>
    <w:p w14:paraId="7BA515AF">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附：</w:t>
      </w:r>
    </w:p>
    <w:p w14:paraId="56E789AF">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1.西安高新区园林绿化养护分级管理、考核工作任务清单</w:t>
      </w:r>
    </w:p>
    <w:p w14:paraId="23A407B9">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2.西安高新区道路、公园绿化养护管理项目考评标准及得分统计表</w:t>
      </w:r>
    </w:p>
    <w:p w14:paraId="609C9019">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3.公园（广场）公厕管理考评标准及得分统计表</w:t>
      </w:r>
    </w:p>
    <w:p w14:paraId="7AE16E59">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4.整改通知单</w:t>
      </w:r>
    </w:p>
    <w:p w14:paraId="402D0805">
      <w:pPr>
        <w:pStyle w:val="6"/>
        <w:spacing w:line="560" w:lineRule="exact"/>
        <w:jc w:val="left"/>
        <w:rPr>
          <w:rFonts w:ascii="仿宋" w:hAnsi="仿宋" w:eastAsia="仿宋" w:cs="仿宋"/>
          <w:b/>
          <w:bCs/>
          <w:sz w:val="28"/>
          <w:szCs w:val="28"/>
          <w:highlight w:val="none"/>
        </w:rPr>
      </w:pPr>
    </w:p>
    <w:p w14:paraId="6A9F686F">
      <w:pPr>
        <w:pStyle w:val="6"/>
        <w:spacing w:line="560" w:lineRule="exact"/>
        <w:jc w:val="left"/>
        <w:rPr>
          <w:rFonts w:ascii="仿宋" w:hAnsi="仿宋" w:eastAsia="仿宋" w:cs="仿宋"/>
          <w:b/>
          <w:bCs/>
          <w:sz w:val="28"/>
          <w:szCs w:val="28"/>
          <w:highlight w:val="none"/>
        </w:rPr>
      </w:pPr>
    </w:p>
    <w:p w14:paraId="3B16B394">
      <w:pPr>
        <w:pStyle w:val="6"/>
        <w:spacing w:line="560" w:lineRule="exact"/>
        <w:jc w:val="left"/>
        <w:rPr>
          <w:rFonts w:ascii="仿宋" w:hAnsi="仿宋" w:eastAsia="仿宋" w:cs="仿宋"/>
          <w:b/>
          <w:bCs/>
          <w:sz w:val="28"/>
          <w:szCs w:val="28"/>
          <w:highlight w:val="none"/>
        </w:rPr>
      </w:pPr>
    </w:p>
    <w:p w14:paraId="1B066F7B">
      <w:pPr>
        <w:pStyle w:val="6"/>
        <w:spacing w:line="560" w:lineRule="exact"/>
        <w:jc w:val="left"/>
        <w:rPr>
          <w:rFonts w:ascii="仿宋" w:hAnsi="仿宋" w:eastAsia="仿宋" w:cs="仿宋"/>
          <w:b/>
          <w:bCs/>
          <w:sz w:val="28"/>
          <w:szCs w:val="28"/>
          <w:highlight w:val="none"/>
        </w:rPr>
      </w:pPr>
    </w:p>
    <w:p w14:paraId="442A5411">
      <w:pPr>
        <w:pStyle w:val="6"/>
        <w:spacing w:line="560" w:lineRule="exact"/>
        <w:jc w:val="left"/>
        <w:rPr>
          <w:rFonts w:ascii="仿宋" w:hAnsi="仿宋" w:eastAsia="仿宋" w:cs="仿宋"/>
          <w:b/>
          <w:bCs/>
          <w:sz w:val="28"/>
          <w:szCs w:val="28"/>
          <w:highlight w:val="none"/>
        </w:rPr>
      </w:pPr>
    </w:p>
    <w:p w14:paraId="19309245">
      <w:pPr>
        <w:pStyle w:val="6"/>
        <w:spacing w:line="560" w:lineRule="exact"/>
        <w:jc w:val="left"/>
        <w:outlineLvl w:val="3"/>
        <w:rPr>
          <w:rFonts w:ascii="仿宋" w:hAnsi="仿宋" w:eastAsia="仿宋" w:cs="仿宋"/>
          <w:b/>
          <w:bCs/>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68B54E62">
      <w:pPr>
        <w:pStyle w:val="6"/>
        <w:spacing w:line="560" w:lineRule="exact"/>
        <w:jc w:val="left"/>
        <w:rPr>
          <w:rFonts w:ascii="仿宋" w:hAnsi="仿宋" w:eastAsia="仿宋" w:cs="仿宋"/>
          <w:b/>
          <w:bCs/>
          <w:sz w:val="28"/>
          <w:szCs w:val="28"/>
          <w:highlight w:val="none"/>
        </w:rPr>
      </w:pPr>
    </w:p>
    <w:p w14:paraId="2FBC6F41">
      <w:pPr>
        <w:pStyle w:val="6"/>
        <w:numPr>
          <w:ilvl w:val="0"/>
          <w:numId w:val="4"/>
        </w:numPr>
        <w:spacing w:line="560" w:lineRule="exact"/>
        <w:ind w:left="210"/>
        <w:jc w:val="left"/>
        <w:outlineLvl w:val="3"/>
        <w:rPr>
          <w:rFonts w:ascii="仿宋" w:hAnsi="仿宋" w:eastAsia="仿宋" w:cs="仿宋"/>
          <w:b/>
          <w:bCs/>
          <w:szCs w:val="24"/>
          <w:highlight w:val="none"/>
        </w:rPr>
      </w:pPr>
      <w:r>
        <w:rPr>
          <w:rFonts w:hint="eastAsia" w:ascii="仿宋" w:hAnsi="仿宋" w:eastAsia="仿宋" w:cs="仿宋"/>
          <w:b/>
          <w:bCs/>
          <w:sz w:val="28"/>
          <w:szCs w:val="28"/>
          <w:highlight w:val="none"/>
        </w:rPr>
        <w:t>附：1.</w:t>
      </w:r>
      <w:r>
        <w:rPr>
          <w:rFonts w:hint="eastAsia" w:ascii="仿宋" w:hAnsi="仿宋" w:eastAsia="仿宋" w:cs="仿宋"/>
          <w:b/>
          <w:bCs/>
          <w:szCs w:val="24"/>
          <w:highlight w:val="none"/>
        </w:rPr>
        <w:t>《西安高新区园林绿化养护分级管理、考核工作任务清单》</w:t>
      </w:r>
    </w:p>
    <w:tbl>
      <w:tblPr>
        <w:tblStyle w:val="11"/>
        <w:tblW w:w="13035" w:type="dxa"/>
        <w:jc w:val="center"/>
        <w:tblLayout w:type="fixed"/>
        <w:tblCellMar>
          <w:top w:w="0" w:type="dxa"/>
          <w:left w:w="108" w:type="dxa"/>
          <w:bottom w:w="0" w:type="dxa"/>
          <w:right w:w="108" w:type="dxa"/>
        </w:tblCellMar>
      </w:tblPr>
      <w:tblGrid>
        <w:gridCol w:w="636"/>
        <w:gridCol w:w="696"/>
        <w:gridCol w:w="1656"/>
        <w:gridCol w:w="734"/>
        <w:gridCol w:w="665"/>
        <w:gridCol w:w="692"/>
        <w:gridCol w:w="761"/>
        <w:gridCol w:w="734"/>
        <w:gridCol w:w="760"/>
        <w:gridCol w:w="802"/>
        <w:gridCol w:w="828"/>
        <w:gridCol w:w="800"/>
        <w:gridCol w:w="1488"/>
        <w:gridCol w:w="891"/>
        <w:gridCol w:w="892"/>
      </w:tblGrid>
      <w:tr w14:paraId="33F1EDAC">
        <w:tblPrEx>
          <w:tblCellMar>
            <w:top w:w="0" w:type="dxa"/>
            <w:left w:w="108" w:type="dxa"/>
            <w:bottom w:w="0" w:type="dxa"/>
            <w:right w:w="108" w:type="dxa"/>
          </w:tblCellMar>
        </w:tblPrEx>
        <w:trPr>
          <w:trHeight w:val="300"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0C88EDB6">
            <w:pPr>
              <w:jc w:val="center"/>
              <w:rPr>
                <w:rFonts w:ascii="仿宋" w:hAnsi="仿宋" w:eastAsia="仿宋" w:cs="仿宋"/>
                <w:color w:val="000000"/>
                <w:sz w:val="24"/>
                <w:szCs w:val="24"/>
                <w:highlight w:val="none"/>
              </w:rPr>
            </w:pPr>
          </w:p>
        </w:tc>
        <w:tc>
          <w:tcPr>
            <w:tcW w:w="2352" w:type="dxa"/>
            <w:gridSpan w:val="2"/>
            <w:vMerge w:val="restart"/>
            <w:tcBorders>
              <w:top w:val="single" w:color="000000" w:sz="4" w:space="0"/>
              <w:left w:val="single" w:color="000000" w:sz="4" w:space="0"/>
              <w:bottom w:val="single" w:color="000000" w:sz="4" w:space="0"/>
              <w:right w:val="single" w:color="000000" w:sz="4" w:space="0"/>
            </w:tcBorders>
            <w:noWrap/>
            <w:vAlign w:val="center"/>
          </w:tcPr>
          <w:p w14:paraId="5520321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季节/月份</w:t>
            </w:r>
          </w:p>
        </w:tc>
        <w:tc>
          <w:tcPr>
            <w:tcW w:w="2091" w:type="dxa"/>
            <w:gridSpan w:val="3"/>
            <w:tcBorders>
              <w:top w:val="single" w:color="000000" w:sz="4" w:space="0"/>
              <w:left w:val="single" w:color="000000" w:sz="4" w:space="0"/>
              <w:bottom w:val="single" w:color="000000" w:sz="4" w:space="0"/>
              <w:right w:val="single" w:color="000000" w:sz="4" w:space="0"/>
            </w:tcBorders>
            <w:noWrap/>
            <w:vAlign w:val="center"/>
          </w:tcPr>
          <w:p w14:paraId="33BD3C5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春</w:t>
            </w:r>
          </w:p>
        </w:tc>
        <w:tc>
          <w:tcPr>
            <w:tcW w:w="2255" w:type="dxa"/>
            <w:gridSpan w:val="3"/>
            <w:tcBorders>
              <w:top w:val="single" w:color="000000" w:sz="4" w:space="0"/>
              <w:left w:val="single" w:color="000000" w:sz="4" w:space="0"/>
              <w:bottom w:val="single" w:color="000000" w:sz="4" w:space="0"/>
              <w:right w:val="single" w:color="000000" w:sz="4" w:space="0"/>
            </w:tcBorders>
            <w:noWrap/>
            <w:vAlign w:val="center"/>
          </w:tcPr>
          <w:p w14:paraId="114D488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夏</w:t>
            </w:r>
          </w:p>
        </w:tc>
        <w:tc>
          <w:tcPr>
            <w:tcW w:w="2430" w:type="dxa"/>
            <w:gridSpan w:val="3"/>
            <w:tcBorders>
              <w:top w:val="single" w:color="000000" w:sz="4" w:space="0"/>
              <w:left w:val="single" w:color="000000" w:sz="4" w:space="0"/>
              <w:bottom w:val="single" w:color="000000" w:sz="4" w:space="0"/>
              <w:right w:val="single" w:color="000000" w:sz="4" w:space="0"/>
            </w:tcBorders>
            <w:noWrap/>
            <w:vAlign w:val="center"/>
          </w:tcPr>
          <w:p w14:paraId="48743DB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秋</w:t>
            </w:r>
          </w:p>
        </w:tc>
        <w:tc>
          <w:tcPr>
            <w:tcW w:w="3271" w:type="dxa"/>
            <w:gridSpan w:val="3"/>
            <w:tcBorders>
              <w:top w:val="single" w:color="000000" w:sz="4" w:space="0"/>
              <w:left w:val="single" w:color="000000" w:sz="4" w:space="0"/>
              <w:bottom w:val="single" w:color="000000" w:sz="4" w:space="0"/>
              <w:right w:val="single" w:color="000000" w:sz="4" w:space="0"/>
            </w:tcBorders>
            <w:noWrap/>
            <w:vAlign w:val="center"/>
          </w:tcPr>
          <w:p w14:paraId="4269906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冬</w:t>
            </w:r>
          </w:p>
        </w:tc>
      </w:tr>
      <w:tr w14:paraId="56090CE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2D0A5A7">
            <w:pPr>
              <w:jc w:val="center"/>
              <w:rPr>
                <w:rFonts w:ascii="仿宋" w:hAnsi="仿宋" w:eastAsia="仿宋" w:cs="仿宋"/>
                <w:color w:val="000000"/>
                <w:sz w:val="24"/>
                <w:szCs w:val="24"/>
                <w:highlight w:val="none"/>
              </w:rPr>
            </w:pPr>
          </w:p>
        </w:tc>
        <w:tc>
          <w:tcPr>
            <w:tcW w:w="2352" w:type="dxa"/>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423908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ADB9720">
            <w:pPr>
              <w:widowControl/>
              <w:ind w:firstLine="240" w:firstLineChars="100"/>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C08BFF5">
            <w:pPr>
              <w:widowControl/>
              <w:ind w:firstLine="240" w:firstLineChars="100"/>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82E4EA5">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5</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F72DC52">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6</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D6F3EDB">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7</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138BD81">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8</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975A3C7">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9</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D4F1AEF">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10</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D23DBC9">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11</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94484FD">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12</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9611DCE">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5A8D8C7">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r>
      <w:tr w14:paraId="0C7E43DA">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2E7DB86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A档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0E040A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2E187C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DD40C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7F53A4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4514DB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82B2AA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965DD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9CC29C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8A33C84">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D4C7DA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ED6CE4F">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6F44F58">
            <w:pPr>
              <w:ind w:firstLine="240" w:firstLineChars="1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0E43DF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A277D9C">
            <w:pPr>
              <w:jc w:val="center"/>
              <w:rPr>
                <w:rFonts w:ascii="仿宋" w:hAnsi="仿宋" w:eastAsia="仿宋" w:cs="仿宋"/>
                <w:color w:val="000000"/>
                <w:sz w:val="24"/>
                <w:szCs w:val="24"/>
                <w:highlight w:val="none"/>
              </w:rPr>
            </w:pPr>
          </w:p>
        </w:tc>
      </w:tr>
      <w:tr w14:paraId="09F3601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A3F4E6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82F300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7E2170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63A019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6F0E39F">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D34C21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69DBA2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766BF2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F7039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6B9C8C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68DF35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F1D2199">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7FCA7E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4FCA649">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833D840">
            <w:pPr>
              <w:rPr>
                <w:rFonts w:ascii="仿宋" w:hAnsi="仿宋" w:eastAsia="仿宋" w:cs="仿宋"/>
                <w:color w:val="000000"/>
                <w:sz w:val="24"/>
                <w:szCs w:val="24"/>
                <w:highlight w:val="none"/>
              </w:rPr>
            </w:pPr>
          </w:p>
        </w:tc>
      </w:tr>
      <w:tr w14:paraId="2DA14B0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E8369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EEBC27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4316C8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92AACD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0A98BB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A4EFA3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827B0C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9460A0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499E15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3A5134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378EF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270C5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C17F095">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C46654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5F26001">
            <w:pPr>
              <w:rPr>
                <w:rFonts w:ascii="仿宋" w:hAnsi="仿宋" w:eastAsia="仿宋" w:cs="仿宋"/>
                <w:color w:val="000000"/>
                <w:sz w:val="24"/>
                <w:szCs w:val="24"/>
                <w:highlight w:val="none"/>
              </w:rPr>
            </w:pPr>
          </w:p>
        </w:tc>
      </w:tr>
      <w:tr w14:paraId="77B8B60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2DB2B8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C8FBE3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240F92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97B97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799827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1E4096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BECBA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827652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F7C878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69668E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913ED0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E03093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284D537">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A13737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084C121">
            <w:pPr>
              <w:rPr>
                <w:rFonts w:ascii="仿宋" w:hAnsi="仿宋" w:eastAsia="仿宋" w:cs="仿宋"/>
                <w:color w:val="000000"/>
                <w:sz w:val="24"/>
                <w:szCs w:val="24"/>
                <w:highlight w:val="none"/>
              </w:rPr>
            </w:pPr>
          </w:p>
        </w:tc>
      </w:tr>
      <w:tr w14:paraId="17755AA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4A4B8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1728EA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61912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91B3A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3EDC06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68927A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E9405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54C6E0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7DA4D1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8DA7BA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34A437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17818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C59ED1">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8BF7C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5306ED2">
            <w:pPr>
              <w:rPr>
                <w:rFonts w:ascii="仿宋" w:hAnsi="仿宋" w:eastAsia="仿宋" w:cs="仿宋"/>
                <w:color w:val="000000"/>
                <w:sz w:val="24"/>
                <w:szCs w:val="24"/>
                <w:highlight w:val="none"/>
              </w:rPr>
            </w:pPr>
          </w:p>
        </w:tc>
      </w:tr>
      <w:tr w14:paraId="2729B5D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E003D6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87771F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9BC94C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B83796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59519C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0768C1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42B05D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B835D3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8345A4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D25D9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1FCABB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3013EE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329D75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CF0CE9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BB8FC7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4A7D6B6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7C5331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685508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40100F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B7449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98AF2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64656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C2B3C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D5BAC0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3304AE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28E3A3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611E66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E5A98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78281B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35DE0CE">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211A5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43C335CB">
        <w:tblPrEx>
          <w:tblCellMar>
            <w:top w:w="0" w:type="dxa"/>
            <w:left w:w="108" w:type="dxa"/>
            <w:bottom w:w="0" w:type="dxa"/>
            <w:right w:w="108" w:type="dxa"/>
          </w:tblCellMar>
        </w:tblPrEx>
        <w:trPr>
          <w:trHeight w:val="40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E9F282C">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5442A7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FF135E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26800D2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乔木3次，冷季型草坪5次/年，暖季型草坪2次/年，其他植物全年2-3次，具体防治时间、频次因植物种类、天气等因素确定，病害重点参照全市病虫害防治月历及当年测报讯息实施，虫害根据监测结果及时防治</w:t>
            </w:r>
          </w:p>
        </w:tc>
      </w:tr>
      <w:tr w14:paraId="21A5D6E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3D77BD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5497C5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9A2D3E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7B9411E">
            <w:pPr>
              <w:jc w:val="center"/>
              <w:rPr>
                <w:rFonts w:ascii="仿宋" w:hAnsi="仿宋" w:eastAsia="仿宋" w:cs="仿宋"/>
                <w:color w:val="000000"/>
                <w:sz w:val="24"/>
                <w:szCs w:val="24"/>
                <w:highlight w:val="none"/>
              </w:rPr>
            </w:pPr>
          </w:p>
        </w:tc>
      </w:tr>
      <w:tr w14:paraId="5088225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6E5748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E1ACD1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D87F0E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2649594">
            <w:pPr>
              <w:jc w:val="center"/>
              <w:rPr>
                <w:rFonts w:ascii="仿宋" w:hAnsi="仿宋" w:eastAsia="仿宋" w:cs="仿宋"/>
                <w:color w:val="000000"/>
                <w:sz w:val="24"/>
                <w:szCs w:val="24"/>
                <w:highlight w:val="none"/>
              </w:rPr>
            </w:pPr>
          </w:p>
        </w:tc>
      </w:tr>
      <w:tr w14:paraId="7DD9510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EBA6F2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3A796D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4C44EF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B494E16">
            <w:pPr>
              <w:jc w:val="center"/>
              <w:rPr>
                <w:rFonts w:ascii="仿宋" w:hAnsi="仿宋" w:eastAsia="仿宋" w:cs="仿宋"/>
                <w:color w:val="000000"/>
                <w:sz w:val="24"/>
                <w:szCs w:val="24"/>
                <w:highlight w:val="none"/>
              </w:rPr>
            </w:pPr>
          </w:p>
        </w:tc>
      </w:tr>
      <w:tr w14:paraId="047C7BD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EA1829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A20023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D1C0D0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9649F52">
            <w:pPr>
              <w:jc w:val="center"/>
              <w:rPr>
                <w:rFonts w:ascii="仿宋" w:hAnsi="仿宋" w:eastAsia="仿宋" w:cs="仿宋"/>
                <w:color w:val="000000"/>
                <w:sz w:val="24"/>
                <w:szCs w:val="24"/>
                <w:highlight w:val="none"/>
              </w:rPr>
            </w:pPr>
          </w:p>
        </w:tc>
      </w:tr>
      <w:tr w14:paraId="5895E6B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DB2781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6E1EA1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8C788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0D57BBE">
            <w:pPr>
              <w:jc w:val="center"/>
              <w:rPr>
                <w:rFonts w:ascii="仿宋" w:hAnsi="仿宋" w:eastAsia="仿宋" w:cs="仿宋"/>
                <w:color w:val="000000"/>
                <w:sz w:val="24"/>
                <w:szCs w:val="24"/>
                <w:highlight w:val="none"/>
              </w:rPr>
            </w:pPr>
          </w:p>
        </w:tc>
      </w:tr>
      <w:tr w14:paraId="0799BD9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9DB39B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2183C3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70F39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5F30454">
            <w:pPr>
              <w:jc w:val="center"/>
              <w:rPr>
                <w:rFonts w:ascii="仿宋" w:hAnsi="仿宋" w:eastAsia="仿宋" w:cs="仿宋"/>
                <w:color w:val="000000"/>
                <w:sz w:val="24"/>
                <w:szCs w:val="24"/>
                <w:highlight w:val="none"/>
              </w:rPr>
            </w:pPr>
          </w:p>
        </w:tc>
      </w:tr>
      <w:tr w14:paraId="5D877C15">
        <w:tblPrEx>
          <w:tblCellMar>
            <w:top w:w="0" w:type="dxa"/>
            <w:left w:w="108" w:type="dxa"/>
            <w:bottom w:w="0" w:type="dxa"/>
            <w:right w:w="108" w:type="dxa"/>
          </w:tblCellMar>
        </w:tblPrEx>
        <w:trPr>
          <w:trHeight w:val="9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6DF1340">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3DB3C41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028275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10614C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011546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BA2553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4E149A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C5C97F9">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02C458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4605F6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C8D3084">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0445817">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12CF250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3C6C5AD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DF3904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80759B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D44CD7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62585FD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全年2次，花灌木须保证花后修剪1次；月季例外，全年8次（4,5,6，7,8，9,10，11）</w:t>
            </w:r>
          </w:p>
        </w:tc>
      </w:tr>
      <w:tr w14:paraId="13E1036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148ADB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8324C7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649C9F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8D163A2">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6A70D6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B61B9FE">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AF8C83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 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923B2C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240B4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7F888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E7E295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65D635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472B5AD">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88B345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912F883">
            <w:pPr>
              <w:jc w:val="center"/>
              <w:rPr>
                <w:rFonts w:ascii="仿宋" w:hAnsi="仿宋" w:eastAsia="仿宋" w:cs="仿宋"/>
                <w:color w:val="000000"/>
                <w:sz w:val="24"/>
                <w:szCs w:val="24"/>
                <w:highlight w:val="none"/>
              </w:rPr>
            </w:pPr>
          </w:p>
        </w:tc>
      </w:tr>
      <w:tr w14:paraId="37BA084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BB88AE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C97C1F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44D99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8C37C59">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8EA522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A63390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8548F45">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AA358E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1F353E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EDE721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CD909CC">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3D45C7E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E5AF91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F11D810">
            <w:pPr>
              <w:jc w:val="center"/>
              <w:rPr>
                <w:rFonts w:ascii="仿宋" w:hAnsi="仿宋" w:eastAsia="仿宋" w:cs="仿宋"/>
                <w:color w:val="000000"/>
                <w:sz w:val="24"/>
                <w:szCs w:val="24"/>
                <w:highlight w:val="none"/>
              </w:rPr>
            </w:pPr>
          </w:p>
        </w:tc>
      </w:tr>
      <w:tr w14:paraId="6AB47BC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418841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004D07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3EF097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B83169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E15099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0F35D3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1EE4B2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FA9250E">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2BF39F4">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23EA863">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561ACB0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22DEC6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6F38D67">
            <w:pPr>
              <w:jc w:val="center"/>
              <w:rPr>
                <w:rFonts w:ascii="仿宋" w:hAnsi="仿宋" w:eastAsia="仿宋" w:cs="仿宋"/>
                <w:color w:val="000000"/>
                <w:sz w:val="24"/>
                <w:szCs w:val="24"/>
                <w:highlight w:val="none"/>
              </w:rPr>
            </w:pPr>
          </w:p>
        </w:tc>
      </w:tr>
      <w:tr w14:paraId="0FD113C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A0AB1D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0D6DAE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15BBA3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73286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0C39E5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D12A02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2D968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1624C0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4F2E6F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0A757D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44B5567">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79199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033B2DB">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9C14DBF">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33F09E1">
            <w:pPr>
              <w:rPr>
                <w:rFonts w:ascii="仿宋" w:hAnsi="仿宋" w:eastAsia="仿宋" w:cs="仿宋"/>
                <w:color w:val="000000"/>
                <w:sz w:val="24"/>
                <w:szCs w:val="24"/>
                <w:highlight w:val="none"/>
              </w:rPr>
            </w:pPr>
          </w:p>
        </w:tc>
      </w:tr>
      <w:tr w14:paraId="4E0329E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62D647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CF6D7F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C8ABC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E1F5A9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357" w:type="dxa"/>
            <w:gridSpan w:val="2"/>
            <w:tcBorders>
              <w:top w:val="single" w:color="000000" w:sz="4" w:space="0"/>
              <w:left w:val="single" w:color="000000" w:sz="4" w:space="0"/>
              <w:bottom w:val="single" w:color="000000" w:sz="4" w:space="0"/>
              <w:right w:val="single" w:color="000000" w:sz="4" w:space="0"/>
            </w:tcBorders>
            <w:noWrap/>
            <w:vAlign w:val="center"/>
          </w:tcPr>
          <w:p w14:paraId="2987BF9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999D1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FA3972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B484E49">
            <w:pPr>
              <w:rPr>
                <w:rFonts w:ascii="仿宋" w:hAnsi="仿宋" w:eastAsia="仿宋" w:cs="仿宋"/>
                <w:color w:val="000000"/>
                <w:sz w:val="24"/>
                <w:szCs w:val="24"/>
                <w:highlight w:val="none"/>
              </w:rPr>
            </w:pPr>
          </w:p>
        </w:tc>
        <w:tc>
          <w:tcPr>
            <w:tcW w:w="1630" w:type="dxa"/>
            <w:gridSpan w:val="2"/>
            <w:tcBorders>
              <w:top w:val="single" w:color="000000" w:sz="4" w:space="0"/>
              <w:left w:val="single" w:color="000000" w:sz="4" w:space="0"/>
              <w:bottom w:val="single" w:color="000000" w:sz="4" w:space="0"/>
              <w:right w:val="single" w:color="000000" w:sz="4" w:space="0"/>
            </w:tcBorders>
            <w:noWrap/>
            <w:vAlign w:val="center"/>
          </w:tcPr>
          <w:p w14:paraId="0E9DD46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A02C279">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E7C339A">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741315D">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F1F4E5F">
            <w:pPr>
              <w:rPr>
                <w:rFonts w:ascii="仿宋" w:hAnsi="仿宋" w:eastAsia="仿宋" w:cs="仿宋"/>
                <w:color w:val="000000"/>
                <w:sz w:val="24"/>
                <w:szCs w:val="24"/>
                <w:highlight w:val="none"/>
              </w:rPr>
            </w:pPr>
          </w:p>
        </w:tc>
      </w:tr>
      <w:tr w14:paraId="59B9D86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688F93F">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3258EB2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施肥（结合降雨或灌水实施）</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70C7BD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21176F3">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20284B2">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68962E9">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04E2C98">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36D402E">
            <w:pP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auto" w:sz="4" w:space="0"/>
              <w:right w:val="single" w:color="000000" w:sz="4" w:space="0"/>
            </w:tcBorders>
            <w:noWrap/>
            <w:vAlign w:val="center"/>
          </w:tcPr>
          <w:p w14:paraId="7FBC69F1">
            <w:pP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auto" w:sz="4" w:space="0"/>
              <w:right w:val="single" w:color="000000" w:sz="4" w:space="0"/>
            </w:tcBorders>
            <w:noWrap/>
            <w:vAlign w:val="center"/>
          </w:tcPr>
          <w:p w14:paraId="608ECA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auto" w:sz="4" w:space="0"/>
              <w:right w:val="single" w:color="000000" w:sz="4" w:space="0"/>
            </w:tcBorders>
            <w:noWrap/>
            <w:vAlign w:val="center"/>
          </w:tcPr>
          <w:p w14:paraId="3C10E7F9">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AE3B788">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6F61537">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6098FCA">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C29ED52">
            <w:pPr>
              <w:rPr>
                <w:rFonts w:ascii="仿宋" w:hAnsi="仿宋" w:eastAsia="仿宋" w:cs="仿宋"/>
                <w:color w:val="000000"/>
                <w:sz w:val="24"/>
                <w:szCs w:val="24"/>
                <w:highlight w:val="none"/>
              </w:rPr>
            </w:pPr>
          </w:p>
        </w:tc>
      </w:tr>
      <w:tr w14:paraId="68D73C07">
        <w:tblPrEx>
          <w:tblCellMar>
            <w:top w:w="0" w:type="dxa"/>
            <w:left w:w="108" w:type="dxa"/>
            <w:bottom w:w="0" w:type="dxa"/>
            <w:right w:w="108" w:type="dxa"/>
          </w:tblCellMar>
        </w:tblPrEx>
        <w:trPr>
          <w:trHeight w:val="44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80A399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C8E01A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E68C40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BD5CBDE">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17634E4">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A5360EE">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3C123AA">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auto" w:sz="4" w:space="0"/>
            </w:tcBorders>
            <w:noWrap/>
            <w:vAlign w:val="center"/>
          </w:tcPr>
          <w:p w14:paraId="1CE128F7">
            <w:pPr>
              <w:rPr>
                <w:rFonts w:ascii="仿宋" w:hAnsi="仿宋" w:eastAsia="仿宋" w:cs="仿宋"/>
                <w:color w:val="000000"/>
                <w:sz w:val="24"/>
                <w:szCs w:val="24"/>
                <w:highlight w:val="none"/>
              </w:rPr>
            </w:pPr>
          </w:p>
        </w:tc>
        <w:tc>
          <w:tcPr>
            <w:tcW w:w="760" w:type="dxa"/>
            <w:tcBorders>
              <w:top w:val="single" w:color="auto" w:sz="4" w:space="0"/>
              <w:left w:val="single" w:color="auto" w:sz="4" w:space="0"/>
              <w:bottom w:val="single" w:color="auto" w:sz="4" w:space="0"/>
              <w:right w:val="single" w:color="auto" w:sz="4" w:space="0"/>
            </w:tcBorders>
            <w:noWrap/>
            <w:vAlign w:val="center"/>
          </w:tcPr>
          <w:p w14:paraId="70BBFE4C">
            <w:pPr>
              <w:rPr>
                <w:rFonts w:ascii="仿宋" w:hAnsi="仿宋" w:eastAsia="仿宋" w:cs="仿宋"/>
                <w:color w:val="000000"/>
                <w:sz w:val="24"/>
                <w:szCs w:val="24"/>
                <w:highlight w:val="none"/>
              </w:rPr>
            </w:pPr>
          </w:p>
        </w:tc>
        <w:tc>
          <w:tcPr>
            <w:tcW w:w="802" w:type="dxa"/>
            <w:tcBorders>
              <w:top w:val="single" w:color="auto" w:sz="4" w:space="0"/>
              <w:left w:val="single" w:color="auto" w:sz="4" w:space="0"/>
              <w:bottom w:val="single" w:color="auto" w:sz="4" w:space="0"/>
              <w:right w:val="single" w:color="auto" w:sz="4" w:space="0"/>
            </w:tcBorders>
            <w:noWrap/>
            <w:vAlign w:val="center"/>
          </w:tcPr>
          <w:p w14:paraId="5A18AF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auto" w:sz="4" w:space="0"/>
              <w:left w:val="single" w:color="auto" w:sz="4" w:space="0"/>
              <w:bottom w:val="single" w:color="auto" w:sz="4" w:space="0"/>
              <w:right w:val="single" w:color="auto" w:sz="4" w:space="0"/>
            </w:tcBorders>
            <w:noWrap/>
            <w:vAlign w:val="center"/>
          </w:tcPr>
          <w:p w14:paraId="68148D7E">
            <w:pPr>
              <w:rPr>
                <w:rFonts w:ascii="仿宋" w:hAnsi="仿宋" w:eastAsia="仿宋" w:cs="仿宋"/>
                <w:color w:val="000000"/>
                <w:sz w:val="24"/>
                <w:szCs w:val="24"/>
                <w:highlight w:val="none"/>
              </w:rPr>
            </w:pPr>
          </w:p>
        </w:tc>
        <w:tc>
          <w:tcPr>
            <w:tcW w:w="800" w:type="dxa"/>
            <w:tcBorders>
              <w:top w:val="single" w:color="000000" w:sz="4" w:space="0"/>
              <w:left w:val="single" w:color="auto" w:sz="4" w:space="0"/>
              <w:bottom w:val="single" w:color="000000" w:sz="4" w:space="0"/>
              <w:right w:val="single" w:color="000000" w:sz="4" w:space="0"/>
            </w:tcBorders>
            <w:noWrap/>
            <w:vAlign w:val="center"/>
          </w:tcPr>
          <w:p w14:paraId="2993CC47">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3065B44">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3CCD91C">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7917D71">
            <w:pPr>
              <w:rPr>
                <w:rFonts w:ascii="仿宋" w:hAnsi="仿宋" w:eastAsia="仿宋" w:cs="仿宋"/>
                <w:color w:val="000000"/>
                <w:sz w:val="24"/>
                <w:szCs w:val="24"/>
                <w:highlight w:val="none"/>
              </w:rPr>
            </w:pPr>
          </w:p>
        </w:tc>
      </w:tr>
      <w:tr w14:paraId="71BBCC2E">
        <w:tblPrEx>
          <w:tblCellMar>
            <w:top w:w="0" w:type="dxa"/>
            <w:left w:w="108" w:type="dxa"/>
            <w:bottom w:w="0" w:type="dxa"/>
            <w:right w:w="108" w:type="dxa"/>
          </w:tblCellMar>
        </w:tblPrEx>
        <w:trPr>
          <w:trHeight w:val="3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2EB2AA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52F96B4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AE0C89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FA06481">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970D407">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102C7E4">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F8A46DD">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5E7DAB8">
            <w:pPr>
              <w:rPr>
                <w:rFonts w:ascii="仿宋" w:hAnsi="仿宋" w:eastAsia="仿宋" w:cs="仿宋"/>
                <w:color w:val="000000"/>
                <w:sz w:val="24"/>
                <w:szCs w:val="24"/>
                <w:highlight w:val="none"/>
              </w:rPr>
            </w:pPr>
          </w:p>
        </w:tc>
        <w:tc>
          <w:tcPr>
            <w:tcW w:w="760" w:type="dxa"/>
            <w:tcBorders>
              <w:top w:val="single" w:color="auto" w:sz="4" w:space="0"/>
              <w:left w:val="single" w:color="000000" w:sz="4" w:space="0"/>
              <w:bottom w:val="single" w:color="000000" w:sz="4" w:space="0"/>
              <w:right w:val="single" w:color="000000" w:sz="4" w:space="0"/>
            </w:tcBorders>
            <w:noWrap/>
            <w:vAlign w:val="center"/>
          </w:tcPr>
          <w:p w14:paraId="5031586D">
            <w:pPr>
              <w:rPr>
                <w:rFonts w:ascii="仿宋" w:hAnsi="仿宋" w:eastAsia="仿宋" w:cs="仿宋"/>
                <w:color w:val="000000"/>
                <w:sz w:val="24"/>
                <w:szCs w:val="24"/>
                <w:highlight w:val="none"/>
              </w:rPr>
            </w:pPr>
          </w:p>
        </w:tc>
        <w:tc>
          <w:tcPr>
            <w:tcW w:w="802" w:type="dxa"/>
            <w:tcBorders>
              <w:top w:val="single" w:color="auto" w:sz="4" w:space="0"/>
              <w:left w:val="single" w:color="000000" w:sz="4" w:space="0"/>
              <w:bottom w:val="single" w:color="000000" w:sz="4" w:space="0"/>
              <w:right w:val="single" w:color="000000" w:sz="4" w:space="0"/>
            </w:tcBorders>
            <w:noWrap/>
            <w:vAlign w:val="center"/>
          </w:tcPr>
          <w:p w14:paraId="536ED72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auto" w:sz="4" w:space="0"/>
              <w:left w:val="single" w:color="000000" w:sz="4" w:space="0"/>
              <w:bottom w:val="single" w:color="000000" w:sz="4" w:space="0"/>
              <w:right w:val="single" w:color="000000" w:sz="4" w:space="0"/>
            </w:tcBorders>
            <w:noWrap/>
            <w:vAlign w:val="center"/>
          </w:tcPr>
          <w:p w14:paraId="259CA533">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6569338">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C9E15E7">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3617A22">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22A1B1B">
            <w:pPr>
              <w:rPr>
                <w:rFonts w:ascii="仿宋" w:hAnsi="仿宋" w:eastAsia="仿宋" w:cs="仿宋"/>
                <w:color w:val="000000"/>
                <w:sz w:val="24"/>
                <w:szCs w:val="24"/>
                <w:highlight w:val="none"/>
              </w:rPr>
            </w:pPr>
          </w:p>
        </w:tc>
      </w:tr>
      <w:tr w14:paraId="2C9DCB4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7A8CBE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E2F879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D0F3E4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nil"/>
              <w:right w:val="single" w:color="000000" w:sz="4" w:space="0"/>
            </w:tcBorders>
            <w:noWrap/>
            <w:vAlign w:val="center"/>
          </w:tcPr>
          <w:p w14:paraId="7E1B55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00231E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nil"/>
              <w:right w:val="single" w:color="000000" w:sz="4" w:space="0"/>
            </w:tcBorders>
            <w:noWrap/>
            <w:vAlign w:val="center"/>
          </w:tcPr>
          <w:p w14:paraId="1C446569">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3C8732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B523FF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844C5D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42C0AB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nil"/>
              <w:right w:val="single" w:color="000000" w:sz="4" w:space="0"/>
            </w:tcBorders>
            <w:noWrap/>
            <w:vAlign w:val="center"/>
          </w:tcPr>
          <w:p w14:paraId="5E4C047B">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10913C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C67ABA2">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2B06CD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E0EDDF">
            <w:pPr>
              <w:jc w:val="center"/>
              <w:rPr>
                <w:rFonts w:ascii="仿宋" w:hAnsi="仿宋" w:eastAsia="仿宋" w:cs="仿宋"/>
                <w:color w:val="000000"/>
                <w:sz w:val="24"/>
                <w:szCs w:val="24"/>
                <w:highlight w:val="none"/>
              </w:rPr>
            </w:pPr>
          </w:p>
        </w:tc>
      </w:tr>
      <w:tr w14:paraId="374BF683">
        <w:tblPrEx>
          <w:tblCellMar>
            <w:top w:w="0" w:type="dxa"/>
            <w:left w:w="108" w:type="dxa"/>
            <w:bottom w:w="0" w:type="dxa"/>
            <w:right w:w="108" w:type="dxa"/>
          </w:tblCellMar>
        </w:tblPrEx>
        <w:trPr>
          <w:trHeight w:val="38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333D59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98B885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13A1FD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nil"/>
              <w:right w:val="single" w:color="000000" w:sz="4" w:space="0"/>
            </w:tcBorders>
            <w:noWrap/>
            <w:vAlign w:val="center"/>
          </w:tcPr>
          <w:p w14:paraId="1A43B0D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4493FE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nil"/>
              <w:right w:val="single" w:color="000000" w:sz="4" w:space="0"/>
            </w:tcBorders>
            <w:noWrap/>
            <w:vAlign w:val="center"/>
          </w:tcPr>
          <w:p w14:paraId="28EDF39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4A8F77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573E705">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6E072EE">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27952FB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nil"/>
              <w:right w:val="single" w:color="000000" w:sz="4" w:space="0"/>
            </w:tcBorders>
            <w:noWrap/>
            <w:vAlign w:val="center"/>
          </w:tcPr>
          <w:p w14:paraId="1F07C564">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E7F3AD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B86722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FDD286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AD952AF">
            <w:pPr>
              <w:jc w:val="center"/>
              <w:rPr>
                <w:rFonts w:ascii="仿宋" w:hAnsi="仿宋" w:eastAsia="仿宋" w:cs="仿宋"/>
                <w:color w:val="000000"/>
                <w:sz w:val="24"/>
                <w:szCs w:val="24"/>
                <w:highlight w:val="none"/>
              </w:rPr>
            </w:pPr>
          </w:p>
        </w:tc>
      </w:tr>
      <w:tr w14:paraId="2963E0D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DD8B4B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73FE4A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9EDC04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8F72A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D7F0BB9">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BE69D9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FD6E580">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CABAB80">
            <w:pP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AAB3CFF">
            <w:pP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DA8D6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8879A71">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209CFCA">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3AD563">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5DE8FDD">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9B04BBF">
            <w:pPr>
              <w:rPr>
                <w:rFonts w:ascii="仿宋" w:hAnsi="仿宋" w:eastAsia="仿宋" w:cs="仿宋"/>
                <w:color w:val="000000"/>
                <w:sz w:val="24"/>
                <w:szCs w:val="24"/>
                <w:highlight w:val="none"/>
              </w:rPr>
            </w:pPr>
          </w:p>
        </w:tc>
      </w:tr>
      <w:tr w14:paraId="3676281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E66B94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7B64D5A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7524BE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nil"/>
              <w:right w:val="single" w:color="000000" w:sz="4" w:space="0"/>
            </w:tcBorders>
            <w:noWrap/>
            <w:vAlign w:val="center"/>
          </w:tcPr>
          <w:p w14:paraId="6B12E8A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165793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659329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247F9B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A848E14">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DFC261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A68F38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BB58792">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E709A3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6121E2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06A3733">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6DEE972">
            <w:pPr>
              <w:jc w:val="center"/>
              <w:rPr>
                <w:rFonts w:ascii="仿宋" w:hAnsi="仿宋" w:eastAsia="仿宋" w:cs="仿宋"/>
                <w:color w:val="000000"/>
                <w:sz w:val="24"/>
                <w:szCs w:val="24"/>
                <w:highlight w:val="none"/>
              </w:rPr>
            </w:pPr>
          </w:p>
        </w:tc>
      </w:tr>
      <w:tr w14:paraId="79294AE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A35D6FE">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B9CFC9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83F965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1FC5F3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8449BC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801D494">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A7180FA">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AF05A4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89A050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43524E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1984E4F">
            <w:pPr>
              <w:jc w:val="center"/>
              <w:rPr>
                <w:rFonts w:ascii="仿宋" w:hAnsi="仿宋" w:eastAsia="仿宋" w:cs="仿宋"/>
                <w:color w:val="000000"/>
                <w:sz w:val="24"/>
                <w:szCs w:val="24"/>
                <w:highlight w:val="none"/>
              </w:rPr>
            </w:pPr>
          </w:p>
        </w:tc>
        <w:tc>
          <w:tcPr>
            <w:tcW w:w="800" w:type="dxa"/>
            <w:vMerge w:val="restart"/>
            <w:tcBorders>
              <w:top w:val="single" w:color="000000" w:sz="4" w:space="0"/>
              <w:left w:val="single" w:color="000000" w:sz="4" w:space="0"/>
              <w:right w:val="single" w:color="000000" w:sz="4" w:space="0"/>
            </w:tcBorders>
            <w:noWrap/>
            <w:vAlign w:val="center"/>
          </w:tcPr>
          <w:p w14:paraId="7BD90B4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vMerge w:val="restart"/>
            <w:tcBorders>
              <w:top w:val="single" w:color="000000" w:sz="4" w:space="0"/>
              <w:left w:val="single" w:color="000000" w:sz="4" w:space="0"/>
              <w:bottom w:val="single" w:color="000000" w:sz="4" w:space="0"/>
              <w:right w:val="single" w:color="000000" w:sz="4" w:space="0"/>
            </w:tcBorders>
            <w:noWrap/>
            <w:vAlign w:val="center"/>
          </w:tcPr>
          <w:p w14:paraId="7C9DD74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2308DA4">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B138D39">
            <w:pPr>
              <w:jc w:val="center"/>
              <w:rPr>
                <w:rFonts w:ascii="仿宋" w:hAnsi="仿宋" w:eastAsia="仿宋" w:cs="仿宋"/>
                <w:color w:val="000000"/>
                <w:sz w:val="24"/>
                <w:szCs w:val="24"/>
                <w:highlight w:val="none"/>
              </w:rPr>
            </w:pPr>
          </w:p>
        </w:tc>
      </w:tr>
      <w:tr w14:paraId="3282262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866AB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34C45A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076B7B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8CBF50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5BE053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514D2FB">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74AE37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9C630B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D04371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3ADBAF5">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A4B39CB">
            <w:pPr>
              <w:jc w:val="center"/>
              <w:rPr>
                <w:rFonts w:ascii="仿宋" w:hAnsi="仿宋" w:eastAsia="仿宋" w:cs="仿宋"/>
                <w:color w:val="000000"/>
                <w:sz w:val="24"/>
                <w:szCs w:val="24"/>
                <w:highlight w:val="none"/>
              </w:rPr>
            </w:pPr>
          </w:p>
        </w:tc>
        <w:tc>
          <w:tcPr>
            <w:tcW w:w="800" w:type="dxa"/>
            <w:vMerge w:val="continue"/>
            <w:tcBorders>
              <w:left w:val="single" w:color="000000" w:sz="4" w:space="0"/>
              <w:bottom w:val="single" w:color="000000" w:sz="4" w:space="0"/>
              <w:right w:val="single" w:color="000000" w:sz="4" w:space="0"/>
            </w:tcBorders>
            <w:noWrap/>
            <w:vAlign w:val="center"/>
          </w:tcPr>
          <w:p w14:paraId="2B03CECE">
            <w:pPr>
              <w:jc w:val="center"/>
              <w:rPr>
                <w:rFonts w:ascii="仿宋" w:hAnsi="仿宋" w:eastAsia="仿宋" w:cs="仿宋"/>
                <w:color w:val="000000"/>
                <w:sz w:val="24"/>
                <w:szCs w:val="24"/>
                <w:highlight w:val="none"/>
              </w:rPr>
            </w:pPr>
          </w:p>
        </w:tc>
        <w:tc>
          <w:tcPr>
            <w:tcW w:w="1488" w:type="dxa"/>
            <w:vMerge w:val="continue"/>
            <w:tcBorders>
              <w:top w:val="single" w:color="000000" w:sz="4" w:space="0"/>
              <w:left w:val="single" w:color="000000" w:sz="4" w:space="0"/>
              <w:bottom w:val="single" w:color="000000" w:sz="4" w:space="0"/>
              <w:right w:val="single" w:color="000000" w:sz="4" w:space="0"/>
            </w:tcBorders>
            <w:noWrap/>
            <w:vAlign w:val="center"/>
          </w:tcPr>
          <w:p w14:paraId="7787515F">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60C75C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5B1D0B8">
            <w:pPr>
              <w:jc w:val="center"/>
              <w:rPr>
                <w:rFonts w:ascii="仿宋" w:hAnsi="仿宋" w:eastAsia="仿宋" w:cs="仿宋"/>
                <w:color w:val="000000"/>
                <w:sz w:val="24"/>
                <w:szCs w:val="24"/>
                <w:highlight w:val="none"/>
              </w:rPr>
            </w:pPr>
          </w:p>
        </w:tc>
      </w:tr>
      <w:tr w14:paraId="33F9E6C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DD835C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7DDFA4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269B2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428D592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4CD26AD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718787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2A5785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5B88B9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D882F38">
            <w:pPr>
              <w:jc w:val="center"/>
              <w:rPr>
                <w:rFonts w:ascii="仿宋" w:hAnsi="仿宋" w:eastAsia="仿宋" w:cs="仿宋"/>
                <w:color w:val="000000"/>
                <w:sz w:val="24"/>
                <w:szCs w:val="24"/>
                <w:highlight w:val="none"/>
              </w:rPr>
            </w:pPr>
          </w:p>
        </w:tc>
      </w:tr>
      <w:tr w14:paraId="6FD42EA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CB6EE2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FDAB76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451E4F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458FAD40">
            <w:pPr>
              <w:jc w:val="center"/>
              <w:rPr>
                <w:rFonts w:ascii="仿宋" w:hAnsi="仿宋" w:eastAsia="仿宋" w:cs="仿宋"/>
                <w:color w:val="000000"/>
                <w:sz w:val="24"/>
                <w:szCs w:val="24"/>
                <w:highlight w:val="none"/>
              </w:rPr>
            </w:pPr>
          </w:p>
        </w:tc>
      </w:tr>
      <w:tr w14:paraId="39B9311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EBA8DB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2D6BF2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E7F3E3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E25380E">
            <w:pPr>
              <w:jc w:val="center"/>
              <w:rPr>
                <w:rFonts w:ascii="仿宋" w:hAnsi="仿宋" w:eastAsia="仿宋" w:cs="仿宋"/>
                <w:color w:val="000000"/>
                <w:sz w:val="24"/>
                <w:szCs w:val="24"/>
                <w:highlight w:val="none"/>
              </w:rPr>
            </w:pPr>
          </w:p>
        </w:tc>
      </w:tr>
      <w:tr w14:paraId="22BE068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DFA039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25C67C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17EC75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934E238">
            <w:pPr>
              <w:jc w:val="center"/>
              <w:rPr>
                <w:rFonts w:ascii="仿宋" w:hAnsi="仿宋" w:eastAsia="仿宋" w:cs="仿宋"/>
                <w:color w:val="000000"/>
                <w:sz w:val="24"/>
                <w:szCs w:val="24"/>
                <w:highlight w:val="none"/>
              </w:rPr>
            </w:pPr>
          </w:p>
        </w:tc>
      </w:tr>
      <w:tr w14:paraId="417B5F1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3289E8E">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201770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E633A1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170BFC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C30281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EFFFDC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E5A923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51E6DF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7C3ED3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A2D23AF">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C5D224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8F10F9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63B8D2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DED242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4D5A74E">
            <w:pPr>
              <w:jc w:val="center"/>
              <w:rPr>
                <w:rFonts w:ascii="仿宋" w:hAnsi="仿宋" w:eastAsia="仿宋" w:cs="仿宋"/>
                <w:color w:val="000000"/>
                <w:sz w:val="24"/>
                <w:szCs w:val="24"/>
                <w:highlight w:val="none"/>
              </w:rPr>
            </w:pPr>
          </w:p>
        </w:tc>
      </w:tr>
      <w:tr w14:paraId="31E52CD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70E910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860FD7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6B307F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3F0CDC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B3A30D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DDEB6D4">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38D063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84233E5">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269A53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255E7E4">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19244E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862423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DEF0AE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EDF720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278CE73">
            <w:pPr>
              <w:jc w:val="center"/>
              <w:rPr>
                <w:rFonts w:ascii="仿宋" w:hAnsi="仿宋" w:eastAsia="仿宋" w:cs="仿宋"/>
                <w:color w:val="000000"/>
                <w:sz w:val="24"/>
                <w:szCs w:val="24"/>
                <w:highlight w:val="none"/>
              </w:rPr>
            </w:pPr>
          </w:p>
        </w:tc>
      </w:tr>
      <w:tr w14:paraId="165C193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980476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8FA87F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6A1EF6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DCDE81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827A2F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D32C8A1">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3A43A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FAEA84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5ED6A5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FFD9FCB">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F4497A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1FBCA1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39302B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DBF9F1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BE6CED8">
            <w:pPr>
              <w:jc w:val="center"/>
              <w:rPr>
                <w:rFonts w:ascii="仿宋" w:hAnsi="仿宋" w:eastAsia="仿宋" w:cs="仿宋"/>
                <w:color w:val="000000"/>
                <w:sz w:val="24"/>
                <w:szCs w:val="24"/>
                <w:highlight w:val="none"/>
              </w:rPr>
            </w:pPr>
          </w:p>
        </w:tc>
      </w:tr>
      <w:tr w14:paraId="440F07F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37BB9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202658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9EA973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DB1824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2AB808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EC8B999">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9BDDA8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E794B7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F759B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C43A9E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04627C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E9DB509">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3D69B3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13D3A5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17322C6">
            <w:pPr>
              <w:jc w:val="center"/>
              <w:rPr>
                <w:rFonts w:ascii="仿宋" w:hAnsi="仿宋" w:eastAsia="仿宋" w:cs="仿宋"/>
                <w:color w:val="000000"/>
                <w:sz w:val="24"/>
                <w:szCs w:val="24"/>
                <w:highlight w:val="none"/>
              </w:rPr>
            </w:pPr>
          </w:p>
        </w:tc>
      </w:tr>
      <w:tr w14:paraId="2F84872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93D833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622335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D872CD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5F6DA2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C06CD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C5ADB9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194F0D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28871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B9D608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B349F28">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0ACA0D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3E6C7D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660EC6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9FDD99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B3448FC">
            <w:pPr>
              <w:jc w:val="center"/>
              <w:rPr>
                <w:rFonts w:ascii="仿宋" w:hAnsi="仿宋" w:eastAsia="仿宋" w:cs="仿宋"/>
                <w:color w:val="000000"/>
                <w:sz w:val="24"/>
                <w:szCs w:val="24"/>
                <w:highlight w:val="none"/>
              </w:rPr>
            </w:pPr>
          </w:p>
        </w:tc>
      </w:tr>
      <w:tr w14:paraId="10AF06C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C70983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1658EB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948BC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250463">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BDB509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C4149D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9AA145D">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F76957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733B52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B7004A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D31E81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516BF8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B00F64E">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36294B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696E802">
            <w:pPr>
              <w:jc w:val="center"/>
              <w:rPr>
                <w:rFonts w:ascii="仿宋" w:hAnsi="仿宋" w:eastAsia="仿宋" w:cs="仿宋"/>
                <w:color w:val="000000"/>
                <w:sz w:val="24"/>
                <w:szCs w:val="24"/>
                <w:highlight w:val="none"/>
              </w:rPr>
            </w:pPr>
          </w:p>
        </w:tc>
      </w:tr>
      <w:tr w14:paraId="4A6B524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DCCD73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0B4FA1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20A1B0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68D052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B03678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7C33D5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B55716D">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496B90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AFD9B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F9310A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83FF53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8744CE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F4ADEFE">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17FCB14">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D57D4D7">
            <w:pPr>
              <w:jc w:val="center"/>
              <w:rPr>
                <w:rFonts w:ascii="仿宋" w:hAnsi="仿宋" w:eastAsia="仿宋" w:cs="仿宋"/>
                <w:color w:val="000000"/>
                <w:sz w:val="24"/>
                <w:szCs w:val="24"/>
                <w:highlight w:val="none"/>
              </w:rPr>
            </w:pPr>
          </w:p>
        </w:tc>
      </w:tr>
      <w:tr w14:paraId="3CC1FFBA">
        <w:tblPrEx>
          <w:tblCellMar>
            <w:top w:w="0" w:type="dxa"/>
            <w:left w:w="108" w:type="dxa"/>
            <w:bottom w:w="0" w:type="dxa"/>
            <w:right w:w="108" w:type="dxa"/>
          </w:tblCellMar>
        </w:tblPrEx>
        <w:trPr>
          <w:trHeight w:val="9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000BA00">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6253914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9B2889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FBAF7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CAFD4B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0ACC8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4150B6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84EF7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766999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871B75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077567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598F7B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≥30</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181504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≥30</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36735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4D9629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r>
      <w:tr w14:paraId="4ED4CE74">
        <w:tblPrEx>
          <w:tblCellMar>
            <w:top w:w="0" w:type="dxa"/>
            <w:left w:w="108" w:type="dxa"/>
            <w:bottom w:w="0" w:type="dxa"/>
            <w:right w:w="108" w:type="dxa"/>
          </w:tblCellMar>
        </w:tblPrEx>
        <w:trPr>
          <w:trHeight w:val="60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492427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C32835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10845A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550CB1C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32D1B4E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784A8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090679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r w14:paraId="575935B2">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56F4C92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B档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32A3AF8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676C94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63D0F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B81735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198D0B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DC60E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DC560D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CFA512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4051DF0">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4626D7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BA8DB6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21FB45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4C8621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B26591C">
            <w:pPr>
              <w:jc w:val="center"/>
              <w:rPr>
                <w:rFonts w:ascii="仿宋" w:hAnsi="仿宋" w:eastAsia="仿宋" w:cs="仿宋"/>
                <w:color w:val="000000"/>
                <w:sz w:val="24"/>
                <w:szCs w:val="24"/>
                <w:highlight w:val="none"/>
              </w:rPr>
            </w:pPr>
          </w:p>
        </w:tc>
      </w:tr>
      <w:tr w14:paraId="4CED12B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B795A1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793145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FA0747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07050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79CE1FD">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F13C0B6">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B15358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32D52A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E9F3C8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B57CFC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30F77D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EF5A39A">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793D1FB">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6A2D766">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CD50E52">
            <w:pPr>
              <w:rPr>
                <w:rFonts w:ascii="仿宋" w:hAnsi="仿宋" w:eastAsia="仿宋" w:cs="仿宋"/>
                <w:color w:val="000000"/>
                <w:sz w:val="24"/>
                <w:szCs w:val="24"/>
                <w:highlight w:val="none"/>
              </w:rPr>
            </w:pPr>
          </w:p>
        </w:tc>
      </w:tr>
      <w:tr w14:paraId="615EDC3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3917BF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2329BB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0DF631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442DBD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0D2C0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22C6D9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9676D4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38B87E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137CFD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C115D6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FEDE93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735FC57">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1BDF68A">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EC79537">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668555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540F8A6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EDFADF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267A99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5C3954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9BC01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9D5711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B58B5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1F6F9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5C967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C413B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2C66FF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662268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578A33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E268F41">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8F3DA6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436190E">
            <w:pPr>
              <w:rPr>
                <w:rFonts w:ascii="仿宋" w:hAnsi="仿宋" w:eastAsia="仿宋" w:cs="仿宋"/>
                <w:color w:val="000000"/>
                <w:sz w:val="24"/>
                <w:szCs w:val="24"/>
                <w:highlight w:val="none"/>
              </w:rPr>
            </w:pPr>
          </w:p>
        </w:tc>
      </w:tr>
      <w:tr w14:paraId="459D849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3D6BBE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629B3F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DBB424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DF9CC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5E6D92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7E0D99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0C99C9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7F1C0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CCDD6B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96500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CA5012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60B5BD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89A222D">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A84437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C0B4608">
            <w:pPr>
              <w:rPr>
                <w:rFonts w:ascii="仿宋" w:hAnsi="仿宋" w:eastAsia="仿宋" w:cs="仿宋"/>
                <w:color w:val="000000"/>
                <w:sz w:val="24"/>
                <w:szCs w:val="24"/>
                <w:highlight w:val="none"/>
              </w:rPr>
            </w:pPr>
          </w:p>
        </w:tc>
      </w:tr>
      <w:tr w14:paraId="6A4ABA9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7DAB89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B3417E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045D1A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D0BE7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E174F4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D6393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492A5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0B2D36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8E154C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4B3A19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3C76AA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22F9A7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5B3CA3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0368D0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C3C2D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0BDB84B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34E82F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C46208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8938D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D57F84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780DBB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908D96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B7476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F5F06D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BA2D2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4CB92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324C51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60E812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61BE58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290FC8A">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94D2F4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400F8BF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7BB8608">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1EDAA17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0B3CC4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00E826E7">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乔木3次，冷季型草坪3次/年，暖季型草坪2次/年，其他各类植物全年2次，具体防治时间、频次因植物种类、天气等因素确定，病害重点参照全市病虫害防治月历及当年测报讯息实施，虫害根据监测结果及时防治</w:t>
            </w:r>
          </w:p>
        </w:tc>
      </w:tr>
      <w:tr w14:paraId="5ADB7C5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448883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DB61D3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6EA52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037F2FC">
            <w:pPr>
              <w:jc w:val="center"/>
              <w:rPr>
                <w:rFonts w:ascii="仿宋" w:hAnsi="仿宋" w:eastAsia="仿宋" w:cs="仿宋"/>
                <w:color w:val="000000"/>
                <w:sz w:val="24"/>
                <w:szCs w:val="24"/>
                <w:highlight w:val="none"/>
              </w:rPr>
            </w:pPr>
          </w:p>
        </w:tc>
      </w:tr>
      <w:tr w14:paraId="26A47D2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21A8E6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BE624C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AC6576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FCA3DE8">
            <w:pPr>
              <w:jc w:val="center"/>
              <w:rPr>
                <w:rFonts w:ascii="仿宋" w:hAnsi="仿宋" w:eastAsia="仿宋" w:cs="仿宋"/>
                <w:color w:val="000000"/>
                <w:sz w:val="24"/>
                <w:szCs w:val="24"/>
                <w:highlight w:val="none"/>
              </w:rPr>
            </w:pPr>
          </w:p>
        </w:tc>
      </w:tr>
      <w:tr w14:paraId="1B47305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205F5F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FC8DFB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06E927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910A813">
            <w:pPr>
              <w:jc w:val="center"/>
              <w:rPr>
                <w:rFonts w:ascii="仿宋" w:hAnsi="仿宋" w:eastAsia="仿宋" w:cs="仿宋"/>
                <w:color w:val="000000"/>
                <w:sz w:val="24"/>
                <w:szCs w:val="24"/>
                <w:highlight w:val="none"/>
              </w:rPr>
            </w:pPr>
          </w:p>
        </w:tc>
      </w:tr>
      <w:tr w14:paraId="61C7139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FF7ADE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779BB7D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B5714A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64B1A8B">
            <w:pPr>
              <w:jc w:val="center"/>
              <w:rPr>
                <w:rFonts w:ascii="仿宋" w:hAnsi="仿宋" w:eastAsia="仿宋" w:cs="仿宋"/>
                <w:color w:val="000000"/>
                <w:sz w:val="24"/>
                <w:szCs w:val="24"/>
                <w:highlight w:val="none"/>
              </w:rPr>
            </w:pPr>
          </w:p>
        </w:tc>
      </w:tr>
      <w:tr w14:paraId="6A4ED8A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5DB0B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65C8E0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2AC174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EA0C406">
            <w:pPr>
              <w:jc w:val="center"/>
              <w:rPr>
                <w:rFonts w:ascii="仿宋" w:hAnsi="仿宋" w:eastAsia="仿宋" w:cs="仿宋"/>
                <w:color w:val="000000"/>
                <w:sz w:val="24"/>
                <w:szCs w:val="24"/>
                <w:highlight w:val="none"/>
              </w:rPr>
            </w:pPr>
          </w:p>
        </w:tc>
      </w:tr>
      <w:tr w14:paraId="1EF3BC32">
        <w:tblPrEx>
          <w:tblCellMar>
            <w:top w:w="0" w:type="dxa"/>
            <w:left w:w="108" w:type="dxa"/>
            <w:bottom w:w="0" w:type="dxa"/>
            <w:right w:w="108" w:type="dxa"/>
          </w:tblCellMar>
        </w:tblPrEx>
        <w:trPr>
          <w:trHeight w:val="236"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70E405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7B6EBA2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E56215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C46D4C5">
            <w:pPr>
              <w:jc w:val="center"/>
              <w:rPr>
                <w:rFonts w:ascii="仿宋" w:hAnsi="仿宋" w:eastAsia="仿宋" w:cs="仿宋"/>
                <w:color w:val="000000"/>
                <w:sz w:val="24"/>
                <w:szCs w:val="24"/>
                <w:highlight w:val="none"/>
              </w:rPr>
            </w:pPr>
          </w:p>
        </w:tc>
      </w:tr>
      <w:tr w14:paraId="48BF3179">
        <w:tblPrEx>
          <w:tblCellMar>
            <w:top w:w="0" w:type="dxa"/>
            <w:left w:w="108" w:type="dxa"/>
            <w:bottom w:w="0" w:type="dxa"/>
            <w:right w:w="108" w:type="dxa"/>
          </w:tblCellMar>
        </w:tblPrEx>
        <w:trPr>
          <w:trHeight w:val="58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B9D1394">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2C5B18E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826175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vAlign w:val="center"/>
          </w:tcPr>
          <w:p w14:paraId="3E0AFCAD">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vAlign w:val="center"/>
          </w:tcPr>
          <w:p w14:paraId="5BBECFBD">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vAlign w:val="center"/>
          </w:tcPr>
          <w:p w14:paraId="35CCDDE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vAlign w:val="center"/>
          </w:tcPr>
          <w:p w14:paraId="122C4A5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vAlign w:val="center"/>
          </w:tcPr>
          <w:p w14:paraId="268E6CB5">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vAlign w:val="center"/>
          </w:tcPr>
          <w:p w14:paraId="72A8E22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35E57134">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vAlign w:val="center"/>
          </w:tcPr>
          <w:p w14:paraId="2894A8B5">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vAlign w:val="center"/>
          </w:tcPr>
          <w:p w14:paraId="18F4CBC7">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1943234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42A3560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13DDAC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C39011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F7857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25EAC6D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各类花灌木全年共修剪2次，其中花后修剪1次，月季例外，全年6次（4,5,7,8，9,11,）</w:t>
            </w:r>
          </w:p>
        </w:tc>
      </w:tr>
      <w:tr w14:paraId="301E57C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CE8E5C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2D8A32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0C8D3F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93D76B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A9A9B0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53" w:type="dxa"/>
            <w:gridSpan w:val="2"/>
            <w:tcBorders>
              <w:top w:val="single" w:color="000000" w:sz="4" w:space="0"/>
              <w:left w:val="single" w:color="000000" w:sz="4" w:space="0"/>
              <w:bottom w:val="single" w:color="000000" w:sz="4" w:space="0"/>
              <w:right w:val="single" w:color="000000" w:sz="4" w:space="0"/>
            </w:tcBorders>
            <w:noWrap/>
            <w:vAlign w:val="center"/>
          </w:tcPr>
          <w:p w14:paraId="0D923B0B">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DC813D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BD20B82">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3624B0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628" w:type="dxa"/>
            <w:gridSpan w:val="2"/>
            <w:tcBorders>
              <w:top w:val="single" w:color="000000" w:sz="4" w:space="0"/>
              <w:left w:val="single" w:color="000000" w:sz="4" w:space="0"/>
              <w:bottom w:val="single" w:color="000000" w:sz="4" w:space="0"/>
              <w:right w:val="single" w:color="000000" w:sz="4" w:space="0"/>
            </w:tcBorders>
            <w:noWrap/>
            <w:vAlign w:val="center"/>
          </w:tcPr>
          <w:p w14:paraId="272C0A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9C50C0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9A3543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05BA5F9">
            <w:pPr>
              <w:jc w:val="center"/>
              <w:rPr>
                <w:rFonts w:ascii="仿宋" w:hAnsi="仿宋" w:eastAsia="仿宋" w:cs="仿宋"/>
                <w:color w:val="000000"/>
                <w:sz w:val="24"/>
                <w:szCs w:val="24"/>
                <w:highlight w:val="none"/>
              </w:rPr>
            </w:pPr>
          </w:p>
        </w:tc>
      </w:tr>
      <w:tr w14:paraId="7176F97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43DEB6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22712A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A13E7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E740D57">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E5DEA8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93E4C1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5586E6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7D0433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F65F683">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8D9195F">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4806E6E">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0AAD3DA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9564D2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080977D">
            <w:pPr>
              <w:jc w:val="center"/>
              <w:rPr>
                <w:rFonts w:ascii="仿宋" w:hAnsi="仿宋" w:eastAsia="仿宋" w:cs="仿宋"/>
                <w:color w:val="000000"/>
                <w:sz w:val="24"/>
                <w:szCs w:val="24"/>
                <w:highlight w:val="none"/>
              </w:rPr>
            </w:pPr>
          </w:p>
        </w:tc>
      </w:tr>
      <w:tr w14:paraId="756CC21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D199B4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37C4F7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38C2E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571ADC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B54012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50D67C9">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12735D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4DE6344">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7F3F81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4F8B1AF">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3E09DF6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3E14CA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6A66C06">
            <w:pPr>
              <w:jc w:val="center"/>
              <w:rPr>
                <w:rFonts w:ascii="仿宋" w:hAnsi="仿宋" w:eastAsia="仿宋" w:cs="仿宋"/>
                <w:color w:val="000000"/>
                <w:sz w:val="24"/>
                <w:szCs w:val="24"/>
                <w:highlight w:val="none"/>
              </w:rPr>
            </w:pPr>
          </w:p>
        </w:tc>
      </w:tr>
      <w:tr w14:paraId="1071372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18CF60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6F53DC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9C3F40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EB83CD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E97B61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ACB19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5CE615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5EBA90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562" w:type="dxa"/>
            <w:gridSpan w:val="2"/>
            <w:tcBorders>
              <w:top w:val="single" w:color="000000" w:sz="4" w:space="0"/>
              <w:left w:val="single" w:color="000000" w:sz="4" w:space="0"/>
              <w:bottom w:val="single" w:color="000000" w:sz="4" w:space="0"/>
              <w:right w:val="single" w:color="000000" w:sz="4" w:space="0"/>
            </w:tcBorders>
            <w:noWrap/>
            <w:vAlign w:val="center"/>
          </w:tcPr>
          <w:p w14:paraId="2DD0EFA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62585A5">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BEC9C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D1AD52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EA2224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5F3BCCB">
            <w:pPr>
              <w:jc w:val="center"/>
              <w:rPr>
                <w:rFonts w:ascii="仿宋" w:hAnsi="仿宋" w:eastAsia="仿宋" w:cs="仿宋"/>
                <w:color w:val="000000"/>
                <w:sz w:val="24"/>
                <w:szCs w:val="24"/>
                <w:highlight w:val="none"/>
              </w:rPr>
            </w:pPr>
          </w:p>
        </w:tc>
      </w:tr>
      <w:tr w14:paraId="18118CF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1DF1F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70E410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0718A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F7EE40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75FF4C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829920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12807B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BBAC9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25EC19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93190FB">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781E20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AE85FA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D06A10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D314C5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28524E0">
            <w:pPr>
              <w:jc w:val="center"/>
              <w:rPr>
                <w:rFonts w:ascii="仿宋" w:hAnsi="仿宋" w:eastAsia="仿宋" w:cs="仿宋"/>
                <w:color w:val="000000"/>
                <w:sz w:val="24"/>
                <w:szCs w:val="24"/>
                <w:highlight w:val="none"/>
              </w:rPr>
            </w:pPr>
          </w:p>
        </w:tc>
      </w:tr>
      <w:tr w14:paraId="190EE20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37C411">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A8C645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9451EB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8517C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4573B0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4EC508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C327933">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B6E70C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59705A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3F5B106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15B5D95">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101D18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724835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4B0E65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5894792">
            <w:pPr>
              <w:jc w:val="center"/>
              <w:rPr>
                <w:rFonts w:ascii="仿宋" w:hAnsi="仿宋" w:eastAsia="仿宋" w:cs="仿宋"/>
                <w:color w:val="000000"/>
                <w:sz w:val="24"/>
                <w:szCs w:val="24"/>
                <w:highlight w:val="none"/>
              </w:rPr>
            </w:pPr>
          </w:p>
        </w:tc>
      </w:tr>
      <w:tr w14:paraId="16C6B88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222046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2356A1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8CCE38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10AE59D">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020914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A42546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B760F8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A577199">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6C91EB6">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2A0ADE0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6C74599">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727459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4FF582F">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D2DA4A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34A9D79">
            <w:pPr>
              <w:jc w:val="center"/>
              <w:rPr>
                <w:rFonts w:ascii="仿宋" w:hAnsi="仿宋" w:eastAsia="仿宋" w:cs="仿宋"/>
                <w:color w:val="000000"/>
                <w:sz w:val="24"/>
                <w:szCs w:val="24"/>
                <w:highlight w:val="none"/>
              </w:rPr>
            </w:pPr>
          </w:p>
        </w:tc>
      </w:tr>
      <w:tr w14:paraId="4B07FCF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8E89B7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A1A044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B6C9F5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D4AE66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87B150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F1F2D8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273AAD1">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AACCF8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A687C74">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2DEAB0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96B6F2D">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FA895D9">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B63C54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C8D1FD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26E9A23">
            <w:pPr>
              <w:jc w:val="center"/>
              <w:rPr>
                <w:rFonts w:ascii="仿宋" w:hAnsi="仿宋" w:eastAsia="仿宋" w:cs="仿宋"/>
                <w:color w:val="000000"/>
                <w:sz w:val="24"/>
                <w:szCs w:val="24"/>
                <w:highlight w:val="none"/>
              </w:rPr>
            </w:pPr>
          </w:p>
        </w:tc>
      </w:tr>
      <w:tr w14:paraId="148DBB2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C1AE44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83D605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BF45B9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905F5E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CB68BE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CFE00DE">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8735D27">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AA2D94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ECE124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079D0C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3CEC547">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005054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F92AA0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A1DF16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3B5E94F">
            <w:pPr>
              <w:jc w:val="center"/>
              <w:rPr>
                <w:rFonts w:ascii="仿宋" w:hAnsi="仿宋" w:eastAsia="仿宋" w:cs="仿宋"/>
                <w:color w:val="000000"/>
                <w:sz w:val="24"/>
                <w:szCs w:val="24"/>
                <w:highlight w:val="none"/>
              </w:rPr>
            </w:pPr>
          </w:p>
        </w:tc>
      </w:tr>
      <w:tr w14:paraId="306A7B6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ADFC73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E3B0D2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7B8684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324736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D01DD1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6F90AE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B84C6C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324C58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CBD73D6">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44840BB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A65CA1D">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468C95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C26C45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48DD7D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F0CC2AA">
            <w:pPr>
              <w:jc w:val="center"/>
              <w:rPr>
                <w:rFonts w:ascii="仿宋" w:hAnsi="仿宋" w:eastAsia="仿宋" w:cs="仿宋"/>
                <w:color w:val="000000"/>
                <w:sz w:val="24"/>
                <w:szCs w:val="24"/>
                <w:highlight w:val="none"/>
              </w:rPr>
            </w:pPr>
          </w:p>
        </w:tc>
      </w:tr>
      <w:tr w14:paraId="241A212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22E18E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915817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6B9E39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B0DEC1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179FFC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30E98FF">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C571C5E">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B9EACA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9500F1A">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ABDCAF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4A2D940">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9AE15D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9A227E">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0D6A36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3CCB5C4">
            <w:pPr>
              <w:jc w:val="center"/>
              <w:rPr>
                <w:rFonts w:ascii="仿宋" w:hAnsi="仿宋" w:eastAsia="仿宋" w:cs="仿宋"/>
                <w:color w:val="000000"/>
                <w:sz w:val="24"/>
                <w:szCs w:val="24"/>
                <w:highlight w:val="none"/>
              </w:rPr>
            </w:pPr>
          </w:p>
        </w:tc>
      </w:tr>
      <w:tr w14:paraId="7C3BB8F7">
        <w:tblPrEx>
          <w:tblCellMar>
            <w:top w:w="0" w:type="dxa"/>
            <w:left w:w="108" w:type="dxa"/>
            <w:bottom w:w="0" w:type="dxa"/>
            <w:right w:w="108" w:type="dxa"/>
          </w:tblCellMar>
        </w:tblPrEx>
        <w:trPr>
          <w:trHeight w:val="456"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36DC12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7B2210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47706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65A3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E3E5D2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CA67A49">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1990F5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915C64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0FED43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39FFCF2">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auto" w:sz="4" w:space="0"/>
              <w:right w:val="single" w:color="000000" w:sz="4" w:space="0"/>
            </w:tcBorders>
            <w:noWrap/>
            <w:vAlign w:val="center"/>
          </w:tcPr>
          <w:p w14:paraId="339D4E67">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auto" w:sz="4" w:space="0"/>
              <w:right w:val="single" w:color="000000" w:sz="4" w:space="0"/>
            </w:tcBorders>
            <w:noWrap/>
            <w:vAlign w:val="center"/>
          </w:tcPr>
          <w:p w14:paraId="18D1C5C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5821D5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6606BB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DDE607B">
            <w:pPr>
              <w:jc w:val="center"/>
              <w:rPr>
                <w:rFonts w:ascii="仿宋" w:hAnsi="仿宋" w:eastAsia="仿宋" w:cs="仿宋"/>
                <w:color w:val="000000"/>
                <w:sz w:val="24"/>
                <w:szCs w:val="24"/>
                <w:highlight w:val="none"/>
              </w:rPr>
            </w:pPr>
          </w:p>
        </w:tc>
      </w:tr>
      <w:tr w14:paraId="4673EE48">
        <w:tblPrEx>
          <w:tblCellMar>
            <w:top w:w="0" w:type="dxa"/>
            <w:left w:w="108" w:type="dxa"/>
            <w:bottom w:w="0" w:type="dxa"/>
            <w:right w:w="108" w:type="dxa"/>
          </w:tblCellMar>
        </w:tblPrEx>
        <w:trPr>
          <w:trHeight w:val="48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37CC9FE">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8CD2DC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AC53ED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E6A7987">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B3EABC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E76803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5D13F0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467D93E">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50C5500">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auto" w:sz="4" w:space="0"/>
            </w:tcBorders>
            <w:noWrap/>
            <w:vAlign w:val="center"/>
          </w:tcPr>
          <w:p w14:paraId="3B683699">
            <w:pPr>
              <w:jc w:val="center"/>
              <w:rPr>
                <w:rFonts w:ascii="仿宋" w:hAnsi="仿宋" w:eastAsia="仿宋" w:cs="仿宋"/>
                <w:color w:val="000000"/>
                <w:sz w:val="24"/>
                <w:szCs w:val="24"/>
                <w:highlight w:val="none"/>
              </w:rPr>
            </w:pPr>
          </w:p>
        </w:tc>
        <w:tc>
          <w:tcPr>
            <w:tcW w:w="828" w:type="dxa"/>
            <w:tcBorders>
              <w:top w:val="single" w:color="auto" w:sz="4" w:space="0"/>
              <w:left w:val="single" w:color="auto" w:sz="4" w:space="0"/>
              <w:bottom w:val="single" w:color="auto" w:sz="4" w:space="0"/>
              <w:right w:val="single" w:color="auto" w:sz="4" w:space="0"/>
            </w:tcBorders>
            <w:noWrap/>
            <w:vAlign w:val="center"/>
          </w:tcPr>
          <w:p w14:paraId="732090B8">
            <w:pPr>
              <w:jc w:val="center"/>
              <w:rPr>
                <w:rFonts w:ascii="仿宋" w:hAnsi="仿宋" w:eastAsia="仿宋" w:cs="仿宋"/>
                <w:color w:val="000000"/>
                <w:sz w:val="24"/>
                <w:szCs w:val="24"/>
                <w:highlight w:val="none"/>
              </w:rPr>
            </w:pPr>
          </w:p>
        </w:tc>
        <w:tc>
          <w:tcPr>
            <w:tcW w:w="800" w:type="dxa"/>
            <w:vMerge w:val="restart"/>
            <w:tcBorders>
              <w:top w:val="single" w:color="auto" w:sz="4" w:space="0"/>
              <w:left w:val="single" w:color="auto" w:sz="4" w:space="0"/>
              <w:right w:val="single" w:color="auto" w:sz="4" w:space="0"/>
            </w:tcBorders>
            <w:noWrap/>
            <w:vAlign w:val="center"/>
          </w:tcPr>
          <w:p w14:paraId="2F0D0B5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vMerge w:val="restart"/>
            <w:tcBorders>
              <w:top w:val="single" w:color="000000" w:sz="4" w:space="0"/>
              <w:left w:val="single" w:color="auto" w:sz="4" w:space="0"/>
              <w:right w:val="single" w:color="000000" w:sz="4" w:space="0"/>
            </w:tcBorders>
            <w:noWrap/>
            <w:vAlign w:val="center"/>
          </w:tcPr>
          <w:p w14:paraId="2C096EF1">
            <w:pPr>
              <w:ind w:firstLine="240" w:firstLineChars="1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2ECDBB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81C4EB3">
            <w:pPr>
              <w:jc w:val="center"/>
              <w:rPr>
                <w:rFonts w:ascii="仿宋" w:hAnsi="仿宋" w:eastAsia="仿宋" w:cs="仿宋"/>
                <w:color w:val="000000"/>
                <w:sz w:val="24"/>
                <w:szCs w:val="24"/>
                <w:highlight w:val="none"/>
              </w:rPr>
            </w:pPr>
          </w:p>
        </w:tc>
      </w:tr>
      <w:tr w14:paraId="47F0413D">
        <w:tblPrEx>
          <w:tblCellMar>
            <w:top w:w="0" w:type="dxa"/>
            <w:left w:w="108" w:type="dxa"/>
            <w:bottom w:w="0" w:type="dxa"/>
            <w:right w:w="108" w:type="dxa"/>
          </w:tblCellMar>
        </w:tblPrEx>
        <w:trPr>
          <w:trHeight w:val="25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FAF369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53F12F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5B2947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9C9077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B867DC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E01BCB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055CD87">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6F751B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DEDE49F">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7B6B03D">
            <w:pPr>
              <w:jc w:val="center"/>
              <w:rPr>
                <w:rFonts w:ascii="仿宋" w:hAnsi="仿宋" w:eastAsia="仿宋" w:cs="仿宋"/>
                <w:color w:val="000000"/>
                <w:sz w:val="24"/>
                <w:szCs w:val="24"/>
                <w:highlight w:val="none"/>
              </w:rPr>
            </w:pPr>
          </w:p>
        </w:tc>
        <w:tc>
          <w:tcPr>
            <w:tcW w:w="828" w:type="dxa"/>
            <w:tcBorders>
              <w:top w:val="single" w:color="auto" w:sz="4" w:space="0"/>
              <w:left w:val="single" w:color="000000" w:sz="4" w:space="0"/>
              <w:bottom w:val="single" w:color="000000" w:sz="4" w:space="0"/>
              <w:right w:val="single" w:color="000000" w:sz="4" w:space="0"/>
            </w:tcBorders>
            <w:noWrap/>
            <w:vAlign w:val="center"/>
          </w:tcPr>
          <w:p w14:paraId="1B0B70F9">
            <w:pPr>
              <w:jc w:val="center"/>
              <w:rPr>
                <w:rFonts w:ascii="仿宋" w:hAnsi="仿宋" w:eastAsia="仿宋" w:cs="仿宋"/>
                <w:color w:val="000000"/>
                <w:sz w:val="24"/>
                <w:szCs w:val="24"/>
                <w:highlight w:val="none"/>
              </w:rPr>
            </w:pPr>
          </w:p>
        </w:tc>
        <w:tc>
          <w:tcPr>
            <w:tcW w:w="800" w:type="dxa"/>
            <w:vMerge w:val="continue"/>
            <w:tcBorders>
              <w:left w:val="single" w:color="auto" w:sz="4" w:space="0"/>
              <w:bottom w:val="single" w:color="000000" w:sz="4" w:space="0"/>
              <w:right w:val="single" w:color="auto" w:sz="4" w:space="0"/>
            </w:tcBorders>
            <w:noWrap/>
            <w:vAlign w:val="center"/>
          </w:tcPr>
          <w:p w14:paraId="7804040C">
            <w:pPr>
              <w:jc w:val="center"/>
              <w:rPr>
                <w:rFonts w:ascii="仿宋" w:hAnsi="仿宋" w:eastAsia="仿宋" w:cs="仿宋"/>
                <w:color w:val="000000"/>
                <w:sz w:val="24"/>
                <w:szCs w:val="24"/>
                <w:highlight w:val="none"/>
              </w:rPr>
            </w:pPr>
          </w:p>
        </w:tc>
        <w:tc>
          <w:tcPr>
            <w:tcW w:w="1488" w:type="dxa"/>
            <w:vMerge w:val="continue"/>
            <w:tcBorders>
              <w:left w:val="single" w:color="auto" w:sz="4" w:space="0"/>
              <w:bottom w:val="single" w:color="000000" w:sz="4" w:space="0"/>
              <w:right w:val="single" w:color="000000" w:sz="4" w:space="0"/>
            </w:tcBorders>
            <w:noWrap/>
            <w:vAlign w:val="center"/>
          </w:tcPr>
          <w:p w14:paraId="4006C2B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399E2D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2596664">
            <w:pPr>
              <w:jc w:val="center"/>
              <w:rPr>
                <w:rFonts w:ascii="仿宋" w:hAnsi="仿宋" w:eastAsia="仿宋" w:cs="仿宋"/>
                <w:color w:val="000000"/>
                <w:sz w:val="24"/>
                <w:szCs w:val="24"/>
                <w:highlight w:val="none"/>
              </w:rPr>
            </w:pPr>
          </w:p>
        </w:tc>
      </w:tr>
      <w:tr w14:paraId="46495E51">
        <w:tblPrEx>
          <w:tblCellMar>
            <w:top w:w="0" w:type="dxa"/>
            <w:left w:w="108" w:type="dxa"/>
            <w:bottom w:w="0" w:type="dxa"/>
            <w:right w:w="108" w:type="dxa"/>
          </w:tblCellMar>
        </w:tblPrEx>
        <w:trPr>
          <w:trHeight w:val="291"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A2E367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10655B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348A61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56F1528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23B03E8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E3985C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1473E4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CC6C3C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5021DF2">
            <w:pPr>
              <w:jc w:val="center"/>
              <w:rPr>
                <w:rFonts w:ascii="仿宋" w:hAnsi="仿宋" w:eastAsia="仿宋" w:cs="仿宋"/>
                <w:color w:val="000000"/>
                <w:sz w:val="24"/>
                <w:szCs w:val="24"/>
                <w:highlight w:val="none"/>
              </w:rPr>
            </w:pPr>
          </w:p>
        </w:tc>
      </w:tr>
      <w:tr w14:paraId="4A8782D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98A4F5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E2A349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E178A9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F06FE02">
            <w:pPr>
              <w:jc w:val="center"/>
              <w:rPr>
                <w:rFonts w:ascii="仿宋" w:hAnsi="仿宋" w:eastAsia="仿宋" w:cs="仿宋"/>
                <w:color w:val="000000"/>
                <w:sz w:val="24"/>
                <w:szCs w:val="24"/>
                <w:highlight w:val="none"/>
              </w:rPr>
            </w:pPr>
          </w:p>
        </w:tc>
      </w:tr>
      <w:tr w14:paraId="383FF93F">
        <w:tblPrEx>
          <w:tblCellMar>
            <w:top w:w="0" w:type="dxa"/>
            <w:left w:w="108" w:type="dxa"/>
            <w:bottom w:w="0" w:type="dxa"/>
            <w:right w:w="108" w:type="dxa"/>
          </w:tblCellMar>
        </w:tblPrEx>
        <w:trPr>
          <w:trHeight w:val="24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90054A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0D8386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298003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690AE58">
            <w:pPr>
              <w:jc w:val="center"/>
              <w:rPr>
                <w:rFonts w:ascii="仿宋" w:hAnsi="仿宋" w:eastAsia="仿宋" w:cs="仿宋"/>
                <w:color w:val="000000"/>
                <w:sz w:val="24"/>
                <w:szCs w:val="24"/>
                <w:highlight w:val="none"/>
              </w:rPr>
            </w:pPr>
          </w:p>
        </w:tc>
      </w:tr>
      <w:tr w14:paraId="17F7F27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686B58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845E5A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21B74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4B65808F">
            <w:pPr>
              <w:jc w:val="center"/>
              <w:rPr>
                <w:rFonts w:ascii="仿宋" w:hAnsi="仿宋" w:eastAsia="仿宋" w:cs="仿宋"/>
                <w:color w:val="000000"/>
                <w:sz w:val="24"/>
                <w:szCs w:val="24"/>
                <w:highlight w:val="none"/>
              </w:rPr>
            </w:pPr>
          </w:p>
        </w:tc>
      </w:tr>
      <w:tr w14:paraId="5BFBF74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06861D5">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75CEB8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DE91B8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627E91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07D466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7240BC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CF405A7">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E1D7A3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DF7D11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227FCFA">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E0FCB8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86C8EC9">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365221D">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6445B8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CA515D9">
            <w:pPr>
              <w:jc w:val="center"/>
              <w:rPr>
                <w:rFonts w:ascii="仿宋" w:hAnsi="仿宋" w:eastAsia="仿宋" w:cs="仿宋"/>
                <w:color w:val="000000"/>
                <w:sz w:val="24"/>
                <w:szCs w:val="24"/>
                <w:highlight w:val="none"/>
              </w:rPr>
            </w:pPr>
          </w:p>
        </w:tc>
      </w:tr>
      <w:tr w14:paraId="2C3A690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C49FC2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917977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6EA79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55B0E9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5F7368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91CBB5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D5E623C">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49ACFF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6FA8170">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4ECDE7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CB725B4">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77545DB">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21ECA4E">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9DEEE5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C7A79D6">
            <w:pPr>
              <w:jc w:val="center"/>
              <w:rPr>
                <w:rFonts w:ascii="仿宋" w:hAnsi="仿宋" w:eastAsia="仿宋" w:cs="仿宋"/>
                <w:color w:val="000000"/>
                <w:sz w:val="24"/>
                <w:szCs w:val="24"/>
                <w:highlight w:val="none"/>
              </w:rPr>
            </w:pPr>
          </w:p>
        </w:tc>
      </w:tr>
      <w:tr w14:paraId="6DE763F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EFDF8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57C08D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110AC8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6BD994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9D57959">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B7E8A1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05A0D23">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F388A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8D4A94A">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160C69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40D67A8">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A2AC43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BFEC1E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BFC99E9">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E49F035">
            <w:pPr>
              <w:jc w:val="center"/>
              <w:rPr>
                <w:rFonts w:ascii="仿宋" w:hAnsi="仿宋" w:eastAsia="仿宋" w:cs="仿宋"/>
                <w:color w:val="000000"/>
                <w:sz w:val="24"/>
                <w:szCs w:val="24"/>
                <w:highlight w:val="none"/>
              </w:rPr>
            </w:pPr>
          </w:p>
        </w:tc>
      </w:tr>
      <w:tr w14:paraId="6795CDD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3930A3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29CE51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B286E3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135272">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8585C9D">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B0745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80D30EA">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44FE8F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9D3BACE">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14424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634F6A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4AFCA5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CDF061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DA7508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498973A">
            <w:pPr>
              <w:jc w:val="center"/>
              <w:rPr>
                <w:rFonts w:ascii="仿宋" w:hAnsi="仿宋" w:eastAsia="仿宋" w:cs="仿宋"/>
                <w:color w:val="000000"/>
                <w:sz w:val="24"/>
                <w:szCs w:val="24"/>
                <w:highlight w:val="none"/>
              </w:rPr>
            </w:pPr>
          </w:p>
        </w:tc>
      </w:tr>
      <w:tr w14:paraId="7F76A03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17C09A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8B21DD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347309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61CAD63">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AC7FA8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3B284A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BCA088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0A695E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7692C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4D64824">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04E23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9C323D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794D2C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BF2640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CF651A">
            <w:pPr>
              <w:jc w:val="center"/>
              <w:rPr>
                <w:rFonts w:ascii="仿宋" w:hAnsi="仿宋" w:eastAsia="仿宋" w:cs="仿宋"/>
                <w:color w:val="000000"/>
                <w:sz w:val="24"/>
                <w:szCs w:val="24"/>
                <w:highlight w:val="none"/>
              </w:rPr>
            </w:pPr>
          </w:p>
        </w:tc>
      </w:tr>
      <w:tr w14:paraId="68EE3AF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F4C301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008418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825B4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4E883F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33FEA5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BACF20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FDE48E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25C46B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CC1D65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43A1574">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9CEE4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EFC9B9B">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54B643A">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30778D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EFB5F65">
            <w:pPr>
              <w:jc w:val="center"/>
              <w:rPr>
                <w:rFonts w:ascii="仿宋" w:hAnsi="仿宋" w:eastAsia="仿宋" w:cs="仿宋"/>
                <w:color w:val="000000"/>
                <w:sz w:val="24"/>
                <w:szCs w:val="24"/>
                <w:highlight w:val="none"/>
              </w:rPr>
            </w:pPr>
          </w:p>
        </w:tc>
      </w:tr>
      <w:tr w14:paraId="09BBFB8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B9C5CE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82D761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04A46E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9E2EC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C891EA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B46032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DDD4EF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1CB6CD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79CA3B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C4D1D7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3B092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8A5CC1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9D4EE9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959EF3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D9CC8E7">
            <w:pPr>
              <w:jc w:val="center"/>
              <w:rPr>
                <w:rFonts w:ascii="仿宋" w:hAnsi="仿宋" w:eastAsia="仿宋" w:cs="仿宋"/>
                <w:color w:val="000000"/>
                <w:sz w:val="24"/>
                <w:szCs w:val="24"/>
                <w:highlight w:val="none"/>
              </w:rPr>
            </w:pPr>
          </w:p>
        </w:tc>
      </w:tr>
      <w:tr w14:paraId="491224F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74F8FC3">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3D76222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28C06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34933E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DD310F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617CB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E7ED2A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BB13C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9582A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0B58C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997748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15F66C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57EDE2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0F9597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2DCF4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r>
      <w:tr w14:paraId="79BA7E14">
        <w:tblPrEx>
          <w:tblCellMar>
            <w:top w:w="0" w:type="dxa"/>
            <w:left w:w="108" w:type="dxa"/>
            <w:bottom w:w="0" w:type="dxa"/>
            <w:right w:w="108" w:type="dxa"/>
          </w:tblCellMar>
        </w:tblPrEx>
        <w:trPr>
          <w:trHeight w:val="6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AB3238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0E3C56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FBCB9C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7ADBA96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7A1446F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D1CCF8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AD9B86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r w14:paraId="435A52DA">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3DCE9BCF">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C档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351AE806">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D9E5BD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33A655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9F92DD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257D90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640A21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071F1E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3749BC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87BECE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84D773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B0C687B">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77CC01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6747F5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69EBF66">
            <w:pPr>
              <w:jc w:val="center"/>
              <w:rPr>
                <w:rFonts w:ascii="仿宋" w:hAnsi="仿宋" w:eastAsia="仿宋" w:cs="仿宋"/>
                <w:color w:val="000000"/>
                <w:sz w:val="24"/>
                <w:szCs w:val="24"/>
                <w:highlight w:val="none"/>
              </w:rPr>
            </w:pPr>
          </w:p>
        </w:tc>
      </w:tr>
      <w:tr w14:paraId="79013CC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68C00F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60CF55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3C2E60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D76891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464445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A12EE0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5237B3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C4E238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A8FA83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45B0E7C">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568399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28357AA">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8A3358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766140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68F31AD">
            <w:pPr>
              <w:jc w:val="center"/>
              <w:rPr>
                <w:rFonts w:ascii="仿宋" w:hAnsi="仿宋" w:eastAsia="仿宋" w:cs="仿宋"/>
                <w:color w:val="000000"/>
                <w:sz w:val="24"/>
                <w:szCs w:val="24"/>
                <w:highlight w:val="none"/>
              </w:rPr>
            </w:pPr>
          </w:p>
        </w:tc>
      </w:tr>
      <w:tr w14:paraId="7229574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FB6C52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0D7094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614196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0DB5E1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23CC2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07121F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753BC4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6CC08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30D8FA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2A722E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D69558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813663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393ABB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8FAC7E9">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EC3934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5E6A330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16EC42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A76CD2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66C792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78EFD5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87141C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906B9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7DE9D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1CD546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E2D55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EA5725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C122B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01265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CCB6761">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E815DE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4E830C7">
            <w:pPr>
              <w:rPr>
                <w:rFonts w:ascii="仿宋" w:hAnsi="仿宋" w:eastAsia="仿宋" w:cs="仿宋"/>
                <w:color w:val="000000"/>
                <w:sz w:val="24"/>
                <w:szCs w:val="24"/>
                <w:highlight w:val="none"/>
              </w:rPr>
            </w:pPr>
          </w:p>
        </w:tc>
      </w:tr>
      <w:tr w14:paraId="05D2C51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5A7A9D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BD66C7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921688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E4BEA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E20FE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76D285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C7836A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0502C9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7433E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B7FC36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6917CF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AF9736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8DE18B8">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4A1BA4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F842B55">
            <w:pPr>
              <w:rPr>
                <w:rFonts w:ascii="仿宋" w:hAnsi="仿宋" w:eastAsia="仿宋" w:cs="仿宋"/>
                <w:color w:val="000000"/>
                <w:sz w:val="24"/>
                <w:szCs w:val="24"/>
                <w:highlight w:val="none"/>
              </w:rPr>
            </w:pPr>
          </w:p>
        </w:tc>
      </w:tr>
      <w:tr w14:paraId="50F3813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769261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C5DA76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6F5003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CB045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E0349B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6F1F1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F117F8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67645A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473E61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C55F190">
            <w:pP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4C6AF7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438808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CBDB0D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5362DB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A00B4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20F80B1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B20DB1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84A89B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602920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4E7FB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713EE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85A3AA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2DAD28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0EB548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343D90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B29B9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742F1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18B84A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48A6B8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00C3142">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B4A7E3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3FEBD2B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E13425A">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233BB03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8F8FB1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37EDD7F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年，冷季型草坪3次/年，暖季型草坪2次/年，其他各类植物全年2次，具体防治时间、频次因植物种类、天气等因素确定，病害重点参照全市病虫害防治月历及当年测报讯息实施，虫害根据监测结果及时防治</w:t>
            </w:r>
          </w:p>
        </w:tc>
      </w:tr>
      <w:tr w14:paraId="6C4F28A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D19D75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10AB55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9F9AF6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CA5E00D">
            <w:pPr>
              <w:jc w:val="center"/>
              <w:rPr>
                <w:rFonts w:ascii="仿宋" w:hAnsi="仿宋" w:eastAsia="仿宋" w:cs="仿宋"/>
                <w:color w:val="000000"/>
                <w:sz w:val="24"/>
                <w:szCs w:val="24"/>
                <w:highlight w:val="none"/>
              </w:rPr>
            </w:pPr>
          </w:p>
        </w:tc>
      </w:tr>
      <w:tr w14:paraId="2E28F76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2F9ABF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7E4A70C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0CD63B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057B4B1">
            <w:pPr>
              <w:jc w:val="center"/>
              <w:rPr>
                <w:rFonts w:ascii="仿宋" w:hAnsi="仿宋" w:eastAsia="仿宋" w:cs="仿宋"/>
                <w:color w:val="000000"/>
                <w:sz w:val="24"/>
                <w:szCs w:val="24"/>
                <w:highlight w:val="none"/>
              </w:rPr>
            </w:pPr>
          </w:p>
        </w:tc>
      </w:tr>
      <w:tr w14:paraId="6B88BF1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799C56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A16AE4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94CA1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40BE0997">
            <w:pPr>
              <w:jc w:val="center"/>
              <w:rPr>
                <w:rFonts w:ascii="仿宋" w:hAnsi="仿宋" w:eastAsia="仿宋" w:cs="仿宋"/>
                <w:color w:val="000000"/>
                <w:sz w:val="24"/>
                <w:szCs w:val="24"/>
                <w:highlight w:val="none"/>
              </w:rPr>
            </w:pPr>
          </w:p>
        </w:tc>
      </w:tr>
      <w:tr w14:paraId="78995B4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B28AF6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7A8FA96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5825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63A82A8">
            <w:pPr>
              <w:jc w:val="center"/>
              <w:rPr>
                <w:rFonts w:ascii="仿宋" w:hAnsi="仿宋" w:eastAsia="仿宋" w:cs="仿宋"/>
                <w:color w:val="000000"/>
                <w:sz w:val="24"/>
                <w:szCs w:val="24"/>
                <w:highlight w:val="none"/>
              </w:rPr>
            </w:pPr>
          </w:p>
        </w:tc>
      </w:tr>
      <w:tr w14:paraId="74ABD72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F44F4E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5ECDA02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82783A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FC4633F">
            <w:pPr>
              <w:jc w:val="center"/>
              <w:rPr>
                <w:rFonts w:ascii="仿宋" w:hAnsi="仿宋" w:eastAsia="仿宋" w:cs="仿宋"/>
                <w:color w:val="000000"/>
                <w:sz w:val="24"/>
                <w:szCs w:val="24"/>
                <w:highlight w:val="none"/>
              </w:rPr>
            </w:pPr>
          </w:p>
        </w:tc>
      </w:tr>
      <w:tr w14:paraId="2F8F62A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7E8562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EA00AB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F9A7D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E955636">
            <w:pPr>
              <w:jc w:val="center"/>
              <w:rPr>
                <w:rFonts w:ascii="仿宋" w:hAnsi="仿宋" w:eastAsia="仿宋" w:cs="仿宋"/>
                <w:color w:val="000000"/>
                <w:sz w:val="24"/>
                <w:szCs w:val="24"/>
                <w:highlight w:val="none"/>
              </w:rPr>
            </w:pPr>
          </w:p>
        </w:tc>
      </w:tr>
      <w:tr w14:paraId="70EC00A9">
        <w:tblPrEx>
          <w:tblCellMar>
            <w:top w:w="0" w:type="dxa"/>
            <w:left w:w="108" w:type="dxa"/>
            <w:bottom w:w="0" w:type="dxa"/>
            <w:right w:w="108" w:type="dxa"/>
          </w:tblCellMar>
        </w:tblPrEx>
        <w:trPr>
          <w:trHeight w:val="72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444D9F9">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496F5B2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A4D1DA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vAlign w:val="center"/>
          </w:tcPr>
          <w:p w14:paraId="501D883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vAlign w:val="center"/>
          </w:tcPr>
          <w:p w14:paraId="21336559">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vAlign w:val="center"/>
          </w:tcPr>
          <w:p w14:paraId="6B2272A4">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vAlign w:val="center"/>
          </w:tcPr>
          <w:p w14:paraId="08018F6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vAlign w:val="center"/>
          </w:tcPr>
          <w:p w14:paraId="5314192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vAlign w:val="center"/>
          </w:tcPr>
          <w:p w14:paraId="09CC8DE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12DF6670">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vAlign w:val="center"/>
          </w:tcPr>
          <w:p w14:paraId="34008441">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vAlign w:val="center"/>
          </w:tcPr>
          <w:p w14:paraId="38BB2671">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7D40875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2A7A47D2">
        <w:tblPrEx>
          <w:tblCellMar>
            <w:top w:w="0" w:type="dxa"/>
            <w:left w:w="108" w:type="dxa"/>
            <w:bottom w:w="0" w:type="dxa"/>
            <w:right w:w="108" w:type="dxa"/>
          </w:tblCellMar>
        </w:tblPrEx>
        <w:trPr>
          <w:trHeight w:val="4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858051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322BFA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3A06BD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253BD03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各类花灌木花后修剪1次，月季例外，全年5次（3,5,7,9,11）</w:t>
            </w:r>
          </w:p>
        </w:tc>
      </w:tr>
      <w:tr w14:paraId="46C80BD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E21FF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DB7CCD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2A928E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C7B5D5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862B5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53" w:type="dxa"/>
            <w:gridSpan w:val="2"/>
            <w:tcBorders>
              <w:top w:val="single" w:color="000000" w:sz="4" w:space="0"/>
              <w:left w:val="single" w:color="000000" w:sz="4" w:space="0"/>
              <w:bottom w:val="single" w:color="000000" w:sz="4" w:space="0"/>
              <w:right w:val="single" w:color="000000" w:sz="4" w:space="0"/>
            </w:tcBorders>
            <w:noWrap/>
            <w:vAlign w:val="center"/>
          </w:tcPr>
          <w:p w14:paraId="16D135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7D3F1A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5F296C3">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AD3A09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628" w:type="dxa"/>
            <w:gridSpan w:val="2"/>
            <w:tcBorders>
              <w:top w:val="single" w:color="000000" w:sz="4" w:space="0"/>
              <w:left w:val="single" w:color="000000" w:sz="4" w:space="0"/>
              <w:bottom w:val="single" w:color="000000" w:sz="4" w:space="0"/>
              <w:right w:val="single" w:color="000000" w:sz="4" w:space="0"/>
            </w:tcBorders>
            <w:noWrap/>
            <w:vAlign w:val="center"/>
          </w:tcPr>
          <w:p w14:paraId="00F6417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43865C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35A533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731C29E">
            <w:pPr>
              <w:jc w:val="center"/>
              <w:rPr>
                <w:rFonts w:ascii="仿宋" w:hAnsi="仿宋" w:eastAsia="仿宋" w:cs="仿宋"/>
                <w:color w:val="000000"/>
                <w:sz w:val="24"/>
                <w:szCs w:val="24"/>
                <w:highlight w:val="none"/>
              </w:rPr>
            </w:pPr>
          </w:p>
        </w:tc>
      </w:tr>
      <w:tr w14:paraId="6A242DCA">
        <w:tblPrEx>
          <w:tblCellMar>
            <w:top w:w="0" w:type="dxa"/>
            <w:left w:w="108" w:type="dxa"/>
            <w:bottom w:w="0" w:type="dxa"/>
            <w:right w:w="108" w:type="dxa"/>
          </w:tblCellMar>
        </w:tblPrEx>
        <w:trPr>
          <w:trHeight w:val="3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3F7BB6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A74ADB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5400D7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4232F1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0EB28C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32C294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7CF1225">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53C148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5EB798E">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CB6A8FC">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D10D589">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016E961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F629F5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71DDDC2">
            <w:pPr>
              <w:jc w:val="center"/>
              <w:rPr>
                <w:rFonts w:ascii="仿宋" w:hAnsi="仿宋" w:eastAsia="仿宋" w:cs="仿宋"/>
                <w:color w:val="000000"/>
                <w:sz w:val="24"/>
                <w:szCs w:val="24"/>
                <w:highlight w:val="none"/>
              </w:rPr>
            </w:pPr>
          </w:p>
        </w:tc>
      </w:tr>
      <w:tr w14:paraId="7DEDD5A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7242D5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E5EF5A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FEF23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EBA7A6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13795B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6B61334">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1DAE9FA">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CA463C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C1A3C8E">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8A6763B">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21E3733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851116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6F3C813">
            <w:pPr>
              <w:jc w:val="center"/>
              <w:rPr>
                <w:rFonts w:ascii="仿宋" w:hAnsi="仿宋" w:eastAsia="仿宋" w:cs="仿宋"/>
                <w:color w:val="000000"/>
                <w:sz w:val="24"/>
                <w:szCs w:val="24"/>
                <w:highlight w:val="none"/>
              </w:rPr>
            </w:pPr>
          </w:p>
        </w:tc>
      </w:tr>
      <w:tr w14:paraId="7B3FFFA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72D2A8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0DF030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58CE02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FFCD27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E7A21AE">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16BBCB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F346E5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1DD42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C60EA4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D4ABEB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970664A">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1C2ED1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EC509CF">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42F4394">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57D96A5">
            <w:pPr>
              <w:jc w:val="center"/>
              <w:rPr>
                <w:rFonts w:ascii="仿宋" w:hAnsi="仿宋" w:eastAsia="仿宋" w:cs="仿宋"/>
                <w:color w:val="000000"/>
                <w:sz w:val="24"/>
                <w:szCs w:val="24"/>
                <w:highlight w:val="none"/>
              </w:rPr>
            </w:pPr>
          </w:p>
        </w:tc>
      </w:tr>
      <w:tr w14:paraId="78399B8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915B80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E27A2B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D5282E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FB7279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2E8E09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84768C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6BA681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7FA16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58621B0">
            <w:pPr>
              <w:jc w:val="center"/>
              <w:rPr>
                <w:rFonts w:ascii="仿宋" w:hAnsi="仿宋" w:eastAsia="仿宋" w:cs="仿宋"/>
                <w:color w:val="000000"/>
                <w:sz w:val="24"/>
                <w:szCs w:val="24"/>
                <w:highlight w:val="none"/>
              </w:rPr>
            </w:pPr>
          </w:p>
        </w:tc>
        <w:tc>
          <w:tcPr>
            <w:tcW w:w="1630" w:type="dxa"/>
            <w:gridSpan w:val="2"/>
            <w:tcBorders>
              <w:top w:val="single" w:color="000000" w:sz="4" w:space="0"/>
              <w:left w:val="single" w:color="000000" w:sz="4" w:space="0"/>
              <w:bottom w:val="single" w:color="000000" w:sz="4" w:space="0"/>
              <w:right w:val="single" w:color="000000" w:sz="4" w:space="0"/>
            </w:tcBorders>
            <w:noWrap/>
            <w:vAlign w:val="center"/>
          </w:tcPr>
          <w:p w14:paraId="75B0ABE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7A49FB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D6C61C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488E2E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0A281A6">
            <w:pPr>
              <w:jc w:val="center"/>
              <w:rPr>
                <w:rFonts w:ascii="仿宋" w:hAnsi="仿宋" w:eastAsia="仿宋" w:cs="仿宋"/>
                <w:color w:val="000000"/>
                <w:sz w:val="24"/>
                <w:szCs w:val="24"/>
                <w:highlight w:val="none"/>
              </w:rPr>
            </w:pPr>
          </w:p>
        </w:tc>
      </w:tr>
      <w:tr w14:paraId="70BB19B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5EAC8D0">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034D9B4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017883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81086D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35770D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B53812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2A26B0E">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1A8A4F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3960BD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1FB4B8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24E984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06E0D2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25BE17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5C8463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4E66088">
            <w:pPr>
              <w:jc w:val="center"/>
              <w:rPr>
                <w:rFonts w:ascii="仿宋" w:hAnsi="仿宋" w:eastAsia="仿宋" w:cs="仿宋"/>
                <w:color w:val="000000"/>
                <w:sz w:val="24"/>
                <w:szCs w:val="24"/>
                <w:highlight w:val="none"/>
              </w:rPr>
            </w:pPr>
          </w:p>
        </w:tc>
      </w:tr>
      <w:tr w14:paraId="5365BB0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19CC05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1DCA3D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6A81F4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5BC38B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E374F6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CEED8DF">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31E54BD">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4DDA98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FCBD9B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3259CC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0E4C1C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B6E0C8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54B3CD3">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6BEED4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2BC1A08">
            <w:pPr>
              <w:jc w:val="center"/>
              <w:rPr>
                <w:rFonts w:ascii="仿宋" w:hAnsi="仿宋" w:eastAsia="仿宋" w:cs="仿宋"/>
                <w:color w:val="000000"/>
                <w:sz w:val="24"/>
                <w:szCs w:val="24"/>
                <w:highlight w:val="none"/>
              </w:rPr>
            </w:pPr>
          </w:p>
        </w:tc>
      </w:tr>
      <w:tr w14:paraId="0A82B56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8E0DAD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D21CFD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F1EFB1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3D8E9F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580F4BE">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C73AD2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E1DB611">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A35F492">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3F1902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E3B8B6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F36BEA2">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D504A6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9B4514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B4773A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4C42098">
            <w:pPr>
              <w:jc w:val="center"/>
              <w:rPr>
                <w:rFonts w:ascii="仿宋" w:hAnsi="仿宋" w:eastAsia="仿宋" w:cs="仿宋"/>
                <w:color w:val="000000"/>
                <w:sz w:val="24"/>
                <w:szCs w:val="24"/>
                <w:highlight w:val="none"/>
              </w:rPr>
            </w:pPr>
          </w:p>
        </w:tc>
      </w:tr>
      <w:tr w14:paraId="016C69C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A29C4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40FDEC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030A55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451B5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03FC4F9">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C95080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0BA38B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4DF60DC">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037305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A8114F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52D1921">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601FA2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CE287C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BD783A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CFDF1A2">
            <w:pPr>
              <w:jc w:val="center"/>
              <w:rPr>
                <w:rFonts w:ascii="仿宋" w:hAnsi="仿宋" w:eastAsia="仿宋" w:cs="仿宋"/>
                <w:color w:val="000000"/>
                <w:sz w:val="24"/>
                <w:szCs w:val="24"/>
                <w:highlight w:val="none"/>
              </w:rPr>
            </w:pPr>
          </w:p>
        </w:tc>
      </w:tr>
      <w:tr w14:paraId="41C8A5F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634145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2844ED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D41E35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AE01AD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75A4F6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EB6F65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21DE88D">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DFEB825">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8AC956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4D17E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E4AB53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7E9D1F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F0E61E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C2B5D9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D25C8AF">
            <w:pPr>
              <w:jc w:val="center"/>
              <w:rPr>
                <w:rFonts w:ascii="仿宋" w:hAnsi="仿宋" w:eastAsia="仿宋" w:cs="仿宋"/>
                <w:color w:val="000000"/>
                <w:sz w:val="24"/>
                <w:szCs w:val="24"/>
                <w:highlight w:val="none"/>
              </w:rPr>
            </w:pPr>
          </w:p>
        </w:tc>
      </w:tr>
      <w:tr w14:paraId="73E1E55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D5429B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AB0559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6A2281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EFAF06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8668E1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B9F627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16A0C3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C211554">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93C374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873127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67D23B8">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76E9CA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A87279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6D17DD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DF9C7AD">
            <w:pPr>
              <w:jc w:val="center"/>
              <w:rPr>
                <w:rFonts w:ascii="仿宋" w:hAnsi="仿宋" w:eastAsia="仿宋" w:cs="仿宋"/>
                <w:color w:val="000000"/>
                <w:sz w:val="24"/>
                <w:szCs w:val="24"/>
                <w:highlight w:val="none"/>
              </w:rPr>
            </w:pPr>
          </w:p>
        </w:tc>
      </w:tr>
      <w:tr w14:paraId="187639E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72A46F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388E82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A84449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66A7FD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CD57E2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47B5CB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3A1DCB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819A32E">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B5E9BA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99ADD76">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2870DEF">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5BEF55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60BC5A">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E669DD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1C12834">
            <w:pPr>
              <w:jc w:val="center"/>
              <w:rPr>
                <w:rFonts w:ascii="仿宋" w:hAnsi="仿宋" w:eastAsia="仿宋" w:cs="仿宋"/>
                <w:color w:val="000000"/>
                <w:sz w:val="24"/>
                <w:szCs w:val="24"/>
                <w:highlight w:val="none"/>
              </w:rPr>
            </w:pPr>
          </w:p>
        </w:tc>
      </w:tr>
      <w:tr w14:paraId="41415C9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04FCE35">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65F59D6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935B10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C6A842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0D61CE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B210C1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6A11BA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A2ADA3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AB87E8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4D07DCF">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991BD4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48A4956">
            <w:pPr>
              <w:jc w:val="center"/>
              <w:rPr>
                <w:rFonts w:ascii="仿宋" w:hAnsi="仿宋" w:eastAsia="仿宋" w:cs="仿宋"/>
                <w:color w:val="000000"/>
                <w:sz w:val="24"/>
                <w:szCs w:val="24"/>
                <w:highlight w:val="none"/>
              </w:rPr>
            </w:pPr>
          </w:p>
        </w:tc>
        <w:tc>
          <w:tcPr>
            <w:tcW w:w="1488" w:type="dxa"/>
            <w:vMerge w:val="restart"/>
            <w:tcBorders>
              <w:top w:val="single" w:color="000000" w:sz="4" w:space="0"/>
              <w:left w:val="single" w:color="000000" w:sz="4" w:space="0"/>
              <w:bottom w:val="single" w:color="000000" w:sz="4" w:space="0"/>
              <w:right w:val="single" w:color="000000" w:sz="4" w:space="0"/>
            </w:tcBorders>
            <w:noWrap/>
            <w:vAlign w:val="center"/>
          </w:tcPr>
          <w:p w14:paraId="3D55348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0ABBE5F">
            <w:pPr>
              <w:jc w:val="center"/>
              <w:rPr>
                <w:rFonts w:ascii="仿宋" w:hAnsi="仿宋" w:eastAsia="仿宋" w:cs="仿宋"/>
                <w:color w:val="000000"/>
                <w:sz w:val="24"/>
                <w:szCs w:val="24"/>
                <w:highlight w:val="none"/>
              </w:rPr>
            </w:pPr>
          </w:p>
        </w:tc>
        <w:tc>
          <w:tcPr>
            <w:tcW w:w="892" w:type="dxa"/>
            <w:vMerge w:val="restart"/>
            <w:tcBorders>
              <w:top w:val="single" w:color="000000" w:sz="4" w:space="0"/>
              <w:left w:val="single" w:color="000000" w:sz="4" w:space="0"/>
              <w:bottom w:val="single" w:color="000000" w:sz="4" w:space="0"/>
              <w:right w:val="single" w:color="000000" w:sz="4" w:space="0"/>
            </w:tcBorders>
            <w:noWrap/>
            <w:vAlign w:val="center"/>
          </w:tcPr>
          <w:p w14:paraId="11F58E7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2D10DA7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1F0DBF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BBDF19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AB4001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7147C19">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F8D731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E924D2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72F4AC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FA774B0">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7F0E12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5DD129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F13B170">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C240E43">
            <w:pPr>
              <w:jc w:val="center"/>
              <w:rPr>
                <w:rFonts w:ascii="仿宋" w:hAnsi="仿宋" w:eastAsia="仿宋" w:cs="仿宋"/>
                <w:color w:val="000000"/>
                <w:sz w:val="24"/>
                <w:szCs w:val="24"/>
                <w:highlight w:val="none"/>
              </w:rPr>
            </w:pPr>
          </w:p>
        </w:tc>
        <w:tc>
          <w:tcPr>
            <w:tcW w:w="1488" w:type="dxa"/>
            <w:vMerge w:val="continue"/>
            <w:tcBorders>
              <w:top w:val="single" w:color="000000" w:sz="4" w:space="0"/>
              <w:left w:val="single" w:color="000000" w:sz="4" w:space="0"/>
              <w:bottom w:val="single" w:color="000000" w:sz="4" w:space="0"/>
              <w:right w:val="single" w:color="000000" w:sz="4" w:space="0"/>
            </w:tcBorders>
            <w:noWrap/>
            <w:vAlign w:val="center"/>
          </w:tcPr>
          <w:p w14:paraId="7D020F4E">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77C7006">
            <w:pPr>
              <w:jc w:val="center"/>
              <w:rPr>
                <w:rFonts w:ascii="仿宋" w:hAnsi="仿宋" w:eastAsia="仿宋" w:cs="仿宋"/>
                <w:color w:val="000000"/>
                <w:sz w:val="24"/>
                <w:szCs w:val="24"/>
                <w:highlight w:val="none"/>
              </w:rPr>
            </w:pPr>
          </w:p>
        </w:tc>
        <w:tc>
          <w:tcPr>
            <w:tcW w:w="892" w:type="dxa"/>
            <w:vMerge w:val="continue"/>
            <w:tcBorders>
              <w:top w:val="single" w:color="000000" w:sz="4" w:space="0"/>
              <w:left w:val="single" w:color="000000" w:sz="4" w:space="0"/>
              <w:bottom w:val="single" w:color="000000" w:sz="4" w:space="0"/>
              <w:right w:val="single" w:color="000000" w:sz="4" w:space="0"/>
            </w:tcBorders>
            <w:noWrap/>
            <w:vAlign w:val="center"/>
          </w:tcPr>
          <w:p w14:paraId="08FDBA3D">
            <w:pPr>
              <w:jc w:val="center"/>
              <w:rPr>
                <w:rFonts w:ascii="仿宋" w:hAnsi="仿宋" w:eastAsia="仿宋" w:cs="仿宋"/>
                <w:color w:val="000000"/>
                <w:sz w:val="24"/>
                <w:szCs w:val="24"/>
                <w:highlight w:val="none"/>
              </w:rPr>
            </w:pPr>
          </w:p>
        </w:tc>
      </w:tr>
      <w:tr w14:paraId="19AE492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B8B26E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1386EA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91CE19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2EC5D52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6849984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1AB8F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907504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8695E0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4B89762">
            <w:pPr>
              <w:jc w:val="center"/>
              <w:rPr>
                <w:rFonts w:ascii="仿宋" w:hAnsi="仿宋" w:eastAsia="仿宋" w:cs="仿宋"/>
                <w:color w:val="000000"/>
                <w:sz w:val="24"/>
                <w:szCs w:val="24"/>
                <w:highlight w:val="none"/>
              </w:rPr>
            </w:pPr>
          </w:p>
        </w:tc>
      </w:tr>
      <w:tr w14:paraId="5810D5E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C834B4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65CC99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6AA511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215F2CA">
            <w:pPr>
              <w:jc w:val="center"/>
              <w:rPr>
                <w:rFonts w:ascii="仿宋" w:hAnsi="仿宋" w:eastAsia="仿宋" w:cs="仿宋"/>
                <w:color w:val="000000"/>
                <w:sz w:val="24"/>
                <w:szCs w:val="24"/>
                <w:highlight w:val="none"/>
              </w:rPr>
            </w:pPr>
          </w:p>
        </w:tc>
      </w:tr>
      <w:tr w14:paraId="4EDEEFA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251DE7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4A8F2E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BA61CB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4EB6C096">
            <w:pPr>
              <w:jc w:val="center"/>
              <w:rPr>
                <w:rFonts w:ascii="仿宋" w:hAnsi="仿宋" w:eastAsia="仿宋" w:cs="仿宋"/>
                <w:color w:val="000000"/>
                <w:sz w:val="24"/>
                <w:szCs w:val="24"/>
                <w:highlight w:val="none"/>
              </w:rPr>
            </w:pPr>
          </w:p>
        </w:tc>
      </w:tr>
      <w:tr w14:paraId="7B0FD1C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6B1938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E50F0C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1429B8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EDD63C1">
            <w:pPr>
              <w:jc w:val="center"/>
              <w:rPr>
                <w:rFonts w:ascii="仿宋" w:hAnsi="仿宋" w:eastAsia="仿宋" w:cs="仿宋"/>
                <w:color w:val="000000"/>
                <w:sz w:val="24"/>
                <w:szCs w:val="24"/>
                <w:highlight w:val="none"/>
              </w:rPr>
            </w:pPr>
          </w:p>
        </w:tc>
      </w:tr>
      <w:tr w14:paraId="2E010C1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BE0D360">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E5BA43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A885E5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320EA2D">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87EF85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F65E9F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9BBF2C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622E3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A5BFE6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F288A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7FAE9DF">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A88DFA4">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A65177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E74DAD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5045D19">
            <w:pPr>
              <w:jc w:val="center"/>
              <w:rPr>
                <w:rFonts w:ascii="仿宋" w:hAnsi="仿宋" w:eastAsia="仿宋" w:cs="仿宋"/>
                <w:color w:val="000000"/>
                <w:sz w:val="24"/>
                <w:szCs w:val="24"/>
                <w:highlight w:val="none"/>
              </w:rPr>
            </w:pPr>
          </w:p>
        </w:tc>
      </w:tr>
      <w:tr w14:paraId="4287FDE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770E27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DF066B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723E00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2071D13">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D1BF2B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776CE6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EBC8FF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5BC8825">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F4023A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9D1960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CBB72A9">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30427A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004F5B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A08314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C43F524">
            <w:pPr>
              <w:jc w:val="center"/>
              <w:rPr>
                <w:rFonts w:ascii="仿宋" w:hAnsi="仿宋" w:eastAsia="仿宋" w:cs="仿宋"/>
                <w:color w:val="000000"/>
                <w:sz w:val="24"/>
                <w:szCs w:val="24"/>
                <w:highlight w:val="none"/>
              </w:rPr>
            </w:pPr>
          </w:p>
        </w:tc>
      </w:tr>
      <w:tr w14:paraId="1686E3A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22F611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F513F9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E9983C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20025D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5A7307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6E4B23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DBFA53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59C74B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ED3DAC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EEE0D3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81D4592">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B4EC5C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2E7DB2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E2F732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7909D1D">
            <w:pPr>
              <w:jc w:val="center"/>
              <w:rPr>
                <w:rFonts w:ascii="仿宋" w:hAnsi="仿宋" w:eastAsia="仿宋" w:cs="仿宋"/>
                <w:color w:val="000000"/>
                <w:sz w:val="24"/>
                <w:szCs w:val="24"/>
                <w:highlight w:val="none"/>
              </w:rPr>
            </w:pPr>
          </w:p>
        </w:tc>
      </w:tr>
      <w:tr w14:paraId="3DB2F03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8E089D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95CEC5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B082C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CCA056D">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C79C51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AB59A9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6C0569C">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846D4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77F8B8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0E87A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4AC43C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C5EE3A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EDCFB2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732E89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1F46434">
            <w:pPr>
              <w:jc w:val="center"/>
              <w:rPr>
                <w:rFonts w:ascii="仿宋" w:hAnsi="仿宋" w:eastAsia="仿宋" w:cs="仿宋"/>
                <w:color w:val="000000"/>
                <w:sz w:val="24"/>
                <w:szCs w:val="24"/>
                <w:highlight w:val="none"/>
              </w:rPr>
            </w:pPr>
          </w:p>
        </w:tc>
      </w:tr>
      <w:tr w14:paraId="79B531F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CB4010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DD4CAE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655AB4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45D017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03232DF">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0CE96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9ABE6D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DBFDED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56B291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98CED2D">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77909A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0C8DF8F">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2D21A02">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094E78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E7F8F2E">
            <w:pPr>
              <w:jc w:val="center"/>
              <w:rPr>
                <w:rFonts w:ascii="仿宋" w:hAnsi="仿宋" w:eastAsia="仿宋" w:cs="仿宋"/>
                <w:color w:val="000000"/>
                <w:sz w:val="24"/>
                <w:szCs w:val="24"/>
                <w:highlight w:val="none"/>
              </w:rPr>
            </w:pPr>
          </w:p>
        </w:tc>
      </w:tr>
      <w:tr w14:paraId="1D1EC68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F010B0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808653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88E92C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A895B9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07FF4F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FCD94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D1745C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07FFC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268D0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4913A1F">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EA7720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70F346F">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A38A543">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3BDD1D9">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A4FABFC">
            <w:pPr>
              <w:jc w:val="center"/>
              <w:rPr>
                <w:rFonts w:ascii="仿宋" w:hAnsi="仿宋" w:eastAsia="仿宋" w:cs="仿宋"/>
                <w:color w:val="000000"/>
                <w:sz w:val="24"/>
                <w:szCs w:val="24"/>
                <w:highlight w:val="none"/>
              </w:rPr>
            </w:pPr>
          </w:p>
        </w:tc>
      </w:tr>
      <w:tr w14:paraId="3EB9C3A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EC14E7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06F9B5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428C2F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E2107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F4B3B8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47D7C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789A22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4E45B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93D377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C18152B">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DE9B8D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97225A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DBBF1E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2A65D9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CB6E7D3">
            <w:pPr>
              <w:jc w:val="center"/>
              <w:rPr>
                <w:rFonts w:ascii="仿宋" w:hAnsi="仿宋" w:eastAsia="仿宋" w:cs="仿宋"/>
                <w:color w:val="000000"/>
                <w:sz w:val="24"/>
                <w:szCs w:val="24"/>
                <w:highlight w:val="none"/>
              </w:rPr>
            </w:pPr>
          </w:p>
        </w:tc>
      </w:tr>
      <w:tr w14:paraId="29C08B0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FEA0A8">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112DB1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6F1FAE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8ED2E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A95726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A61B6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8D250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6D2E99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627FDD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D140DA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4024C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5DB71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538CA5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12D55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993553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r>
      <w:tr w14:paraId="21E76978">
        <w:tblPrEx>
          <w:tblCellMar>
            <w:top w:w="0" w:type="dxa"/>
            <w:left w:w="108" w:type="dxa"/>
            <w:bottom w:w="0" w:type="dxa"/>
            <w:right w:w="108" w:type="dxa"/>
          </w:tblCellMar>
        </w:tblPrEx>
        <w:trPr>
          <w:trHeight w:val="72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EDA7CF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E907C2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4EEA1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779713C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3D70929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E15BA2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139342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bl>
    <w:p w14:paraId="4C14849D">
      <w:pPr>
        <w:pStyle w:val="6"/>
        <w:spacing w:line="560" w:lineRule="exact"/>
        <w:jc w:val="left"/>
        <w:outlineLvl w:val="3"/>
        <w:rPr>
          <w:rFonts w:ascii="仿宋" w:hAnsi="仿宋" w:eastAsia="仿宋" w:cs="仿宋"/>
          <w:b/>
          <w:bCs/>
          <w:sz w:val="28"/>
          <w:szCs w:val="28"/>
          <w:highlight w:val="none"/>
        </w:rPr>
        <w:sectPr>
          <w:footnotePr>
            <w:numFmt w:val="decimalEnclosedCircleChinese"/>
          </w:footnotePr>
          <w:pgSz w:w="16838" w:h="11905" w:orient="landscape"/>
          <w:pgMar w:top="1134" w:right="1134" w:bottom="1134" w:left="1134" w:header="850" w:footer="964" w:gutter="0"/>
          <w:cols w:space="720" w:num="1"/>
          <w:docGrid w:linePitch="312" w:charSpace="0"/>
        </w:sectPr>
      </w:pPr>
    </w:p>
    <w:p w14:paraId="3045B4C2">
      <w:pPr>
        <w:pStyle w:val="6"/>
        <w:tabs>
          <w:tab w:val="left" w:pos="1890"/>
        </w:tabs>
        <w:spacing w:line="360" w:lineRule="auto"/>
        <w:ind w:firstLine="482" w:firstLineChars="200"/>
        <w:jc w:val="left"/>
        <w:outlineLvl w:val="3"/>
        <w:rPr>
          <w:rFonts w:ascii="仿宋" w:hAnsi="仿宋" w:eastAsia="仿宋" w:cs="仿宋"/>
          <w:b/>
          <w:bCs/>
          <w:szCs w:val="24"/>
          <w:highlight w:val="none"/>
        </w:rPr>
      </w:pPr>
      <w:r>
        <w:rPr>
          <w:rFonts w:hint="eastAsia" w:ascii="仿宋" w:hAnsi="仿宋" w:eastAsia="仿宋" w:cs="仿宋"/>
          <w:b/>
          <w:bCs/>
          <w:szCs w:val="24"/>
          <w:highlight w:val="none"/>
        </w:rPr>
        <w:t>注：作业标准</w:t>
      </w:r>
      <w:r>
        <w:rPr>
          <w:rFonts w:hint="eastAsia" w:ascii="仿宋" w:hAnsi="仿宋" w:eastAsia="仿宋" w:cs="仿宋"/>
          <w:szCs w:val="24"/>
          <w:highlight w:val="none"/>
        </w:rPr>
        <w:t>①</w:t>
      </w:r>
      <w:r>
        <w:rPr>
          <w:rFonts w:hint="eastAsia" w:ascii="仿宋" w:hAnsi="仿宋" w:eastAsia="仿宋" w:cs="仿宋"/>
          <w:kern w:val="0"/>
          <w:szCs w:val="24"/>
          <w:highlight w:val="none"/>
          <w:lang w:bidi="ar"/>
        </w:rPr>
        <w:t>浇水：浇灌透水1次，土壤渗水深度大于20cm；</w:t>
      </w:r>
    </w:p>
    <w:p w14:paraId="10983F97">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②</w:t>
      </w:r>
      <w:r>
        <w:rPr>
          <w:rFonts w:hint="eastAsia" w:ascii="仿宋" w:hAnsi="仿宋" w:eastAsia="仿宋" w:cs="仿宋"/>
          <w:kern w:val="0"/>
          <w:szCs w:val="24"/>
          <w:highlight w:val="none"/>
          <w:lang w:bidi="ar"/>
        </w:rPr>
        <w:t>施肥：结合春灌或春雨（至少中雨）全域冷季型、暖季型草皮追肥1次冷季型3月初施肥，暖季型随后施肥，每1000平方米7-8公斤；秋肥全域苗木施用，绿篱草花宿根花卉用量同前，乔木按胸径施肥，胸径10厘米每次每株约0.5公斤，其他规格照此调整，小树稍施，大树多施，弱树薄肥勤施，灌木也可参考上述方法。</w:t>
      </w:r>
    </w:p>
    <w:p w14:paraId="5C1142EA">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③病虫害防治：以</w:t>
      </w:r>
      <w:r>
        <w:rPr>
          <w:rFonts w:hint="eastAsia" w:ascii="仿宋" w:hAnsi="仿宋" w:eastAsia="仿宋" w:cs="仿宋"/>
          <w:kern w:val="0"/>
          <w:szCs w:val="24"/>
          <w:highlight w:val="none"/>
          <w:lang w:bidi="ar"/>
        </w:rPr>
        <w:t>无明显危害症状，不影响景观效果为合格标准</w:t>
      </w:r>
    </w:p>
    <w:p w14:paraId="1AE714EB">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④除草：以</w:t>
      </w:r>
      <w:r>
        <w:rPr>
          <w:rFonts w:hint="eastAsia" w:ascii="仿宋" w:hAnsi="仿宋" w:eastAsia="仿宋" w:cs="仿宋"/>
          <w:kern w:val="0"/>
          <w:szCs w:val="24"/>
          <w:highlight w:val="none"/>
          <w:lang w:bidi="ar"/>
        </w:rPr>
        <w:t>绿地无明显杂草为标准。</w:t>
      </w:r>
    </w:p>
    <w:p w14:paraId="7EA46FD2">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⑤清掏：以</w:t>
      </w:r>
      <w:r>
        <w:rPr>
          <w:rFonts w:hint="eastAsia" w:ascii="仿宋" w:hAnsi="仿宋" w:eastAsia="仿宋" w:cs="仿宋"/>
          <w:kern w:val="0"/>
          <w:szCs w:val="24"/>
          <w:highlight w:val="none"/>
          <w:lang w:bidi="ar"/>
        </w:rPr>
        <w:t>绿地无明显断枝、落叶为标准。</w:t>
      </w:r>
    </w:p>
    <w:p w14:paraId="5C857AAA">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⑥修剪：</w:t>
      </w:r>
      <w:r>
        <w:rPr>
          <w:rFonts w:hint="eastAsia" w:ascii="仿宋" w:hAnsi="仿宋" w:eastAsia="仿宋" w:cs="仿宋"/>
          <w:kern w:val="0"/>
          <w:szCs w:val="24"/>
          <w:highlight w:val="none"/>
          <w:lang w:bidi="ar"/>
        </w:rPr>
        <w:t>绿篱修剪，横平竖直、轮廓清晰，造型球曲面自然、流畅;乔木、花灌木修剪，剪除下垂枝、病枝、弱枝、徒长枝等，内堂通风透光，培养优美树形。</w:t>
      </w:r>
    </w:p>
    <w:p w14:paraId="13D9218B">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⑦补栽：按指令</w:t>
      </w:r>
      <w:r>
        <w:rPr>
          <w:rFonts w:hint="eastAsia" w:ascii="仿宋" w:hAnsi="仿宋" w:eastAsia="仿宋" w:cs="仿宋"/>
          <w:kern w:val="0"/>
          <w:szCs w:val="24"/>
          <w:highlight w:val="none"/>
          <w:lang w:bidi="ar"/>
        </w:rPr>
        <w:t>补栽及时，补栽密度斜45度视角不见黄土。</w:t>
      </w:r>
    </w:p>
    <w:p w14:paraId="04BE5E2B">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⑧苗木保障：按时令天气及时对</w:t>
      </w:r>
      <w:r>
        <w:rPr>
          <w:rFonts w:hint="eastAsia" w:ascii="仿宋" w:hAnsi="仿宋" w:eastAsia="仿宋" w:cs="仿宋"/>
          <w:kern w:val="0"/>
          <w:szCs w:val="24"/>
          <w:highlight w:val="none"/>
          <w:lang w:bidi="ar"/>
        </w:rPr>
        <w:t>全区域不耐寒苗木采取浇灌、设置/拆除等防冻保温措施，不遗漏，此类植物无明显受冻症状为达标。</w:t>
      </w:r>
    </w:p>
    <w:p w14:paraId="4F7BAE07">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⑨水域管理：</w:t>
      </w:r>
      <w:r>
        <w:rPr>
          <w:rFonts w:hint="eastAsia" w:ascii="仿宋" w:hAnsi="仿宋" w:eastAsia="仿宋" w:cs="仿宋"/>
          <w:kern w:val="0"/>
          <w:szCs w:val="24"/>
          <w:highlight w:val="none"/>
          <w:lang w:bidi="ar"/>
        </w:rPr>
        <w:t>湖面干净整洁，水质达标，水生植物生长正常，无明显病虫害，无大面积倒伏（倒伏面积不大于10%）；有条件的冬季清淤1次。</w:t>
      </w:r>
    </w:p>
    <w:p w14:paraId="63F2593B">
      <w:pPr>
        <w:pStyle w:val="6"/>
        <w:tabs>
          <w:tab w:val="left" w:pos="1890"/>
        </w:tabs>
        <w:spacing w:line="360" w:lineRule="auto"/>
        <w:ind w:firstLine="482" w:firstLineChars="200"/>
        <w:jc w:val="left"/>
        <w:rPr>
          <w:rFonts w:ascii="仿宋" w:hAnsi="仿宋" w:eastAsia="仿宋" w:cs="仿宋"/>
          <w:b/>
          <w:bCs/>
          <w:szCs w:val="24"/>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7CC87B2C">
      <w:pPr>
        <w:pStyle w:val="6"/>
        <w:spacing w:line="560" w:lineRule="exact"/>
        <w:ind w:firstLine="643" w:firstLineChars="200"/>
        <w:rPr>
          <w:rFonts w:ascii="仿宋" w:hAnsi="仿宋" w:eastAsia="仿宋" w:cs="仿宋"/>
          <w:b/>
          <w:sz w:val="32"/>
          <w:szCs w:val="32"/>
          <w:highlight w:val="none"/>
        </w:rPr>
      </w:pPr>
      <w:r>
        <w:rPr>
          <w:rFonts w:hint="eastAsia" w:ascii="仿宋" w:hAnsi="仿宋" w:eastAsia="仿宋" w:cs="仿宋"/>
          <w:b/>
          <w:sz w:val="32"/>
          <w:szCs w:val="32"/>
          <w:highlight w:val="none"/>
        </w:rPr>
        <w:t>2-1西安高新区公园绿化养护管理项目考评标准及得分统计表</w:t>
      </w:r>
    </w:p>
    <w:tbl>
      <w:tblPr>
        <w:tblStyle w:val="11"/>
        <w:tblW w:w="9711" w:type="dxa"/>
        <w:jc w:val="center"/>
        <w:tblLayout w:type="fixed"/>
        <w:tblCellMar>
          <w:top w:w="0" w:type="dxa"/>
          <w:left w:w="108" w:type="dxa"/>
          <w:bottom w:w="0" w:type="dxa"/>
          <w:right w:w="108" w:type="dxa"/>
        </w:tblCellMar>
      </w:tblPr>
      <w:tblGrid>
        <w:gridCol w:w="1103"/>
        <w:gridCol w:w="421"/>
        <w:gridCol w:w="46"/>
        <w:gridCol w:w="2198"/>
        <w:gridCol w:w="1167"/>
        <w:gridCol w:w="285"/>
        <w:gridCol w:w="894"/>
        <w:gridCol w:w="2629"/>
        <w:gridCol w:w="467"/>
        <w:gridCol w:w="501"/>
      </w:tblGrid>
      <w:tr w14:paraId="7E2C6277">
        <w:tblPrEx>
          <w:tblCellMar>
            <w:top w:w="0" w:type="dxa"/>
            <w:left w:w="108" w:type="dxa"/>
            <w:bottom w:w="0" w:type="dxa"/>
            <w:right w:w="108" w:type="dxa"/>
          </w:tblCellMar>
        </w:tblPrEx>
        <w:trPr>
          <w:trHeight w:val="485" w:hRule="atLeast"/>
          <w:jc w:val="center"/>
        </w:trPr>
        <w:tc>
          <w:tcPr>
            <w:tcW w:w="1103" w:type="dxa"/>
            <w:tcBorders>
              <w:top w:val="single" w:color="000000" w:sz="4" w:space="0"/>
              <w:left w:val="single" w:color="000000" w:sz="4" w:space="0"/>
              <w:bottom w:val="single" w:color="000000" w:sz="4" w:space="0"/>
              <w:right w:val="single" w:color="000000" w:sz="4" w:space="0"/>
            </w:tcBorders>
            <w:noWrap/>
          </w:tcPr>
          <w:p w14:paraId="015A76BA">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考核地点</w:t>
            </w:r>
          </w:p>
        </w:tc>
        <w:tc>
          <w:tcPr>
            <w:tcW w:w="2665" w:type="dxa"/>
            <w:gridSpan w:val="3"/>
            <w:tcBorders>
              <w:top w:val="single" w:color="000000" w:sz="4" w:space="0"/>
              <w:left w:val="single" w:color="000000" w:sz="4" w:space="0"/>
              <w:bottom w:val="single" w:color="000000" w:sz="4" w:space="0"/>
              <w:right w:val="single" w:color="auto" w:sz="4" w:space="0"/>
            </w:tcBorders>
            <w:noWrap/>
          </w:tcPr>
          <w:p w14:paraId="594983E8">
            <w:pPr>
              <w:widowControl/>
              <w:jc w:val="center"/>
              <w:textAlignment w:val="center"/>
              <w:rPr>
                <w:rFonts w:ascii="仿宋" w:hAnsi="仿宋" w:eastAsia="仿宋" w:cs="仿宋"/>
                <w:kern w:val="0"/>
                <w:szCs w:val="21"/>
                <w:highlight w:val="none"/>
                <w:lang w:bidi="ar"/>
              </w:rPr>
            </w:pPr>
          </w:p>
        </w:tc>
        <w:tc>
          <w:tcPr>
            <w:tcW w:w="1452" w:type="dxa"/>
            <w:gridSpan w:val="2"/>
            <w:tcBorders>
              <w:top w:val="single" w:color="000000" w:sz="4" w:space="0"/>
              <w:left w:val="single" w:color="auto" w:sz="4" w:space="0"/>
              <w:bottom w:val="single" w:color="000000" w:sz="4" w:space="0"/>
              <w:right w:val="single" w:color="auto" w:sz="4" w:space="0"/>
            </w:tcBorders>
            <w:noWrap/>
          </w:tcPr>
          <w:p w14:paraId="3BA2E662">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考核日期</w:t>
            </w:r>
          </w:p>
        </w:tc>
        <w:tc>
          <w:tcPr>
            <w:tcW w:w="3990" w:type="dxa"/>
            <w:gridSpan w:val="3"/>
            <w:tcBorders>
              <w:top w:val="single" w:color="000000" w:sz="4" w:space="0"/>
              <w:left w:val="single" w:color="auto" w:sz="4" w:space="0"/>
              <w:bottom w:val="single" w:color="000000" w:sz="4" w:space="0"/>
              <w:right w:val="single" w:color="000000" w:sz="4" w:space="0"/>
            </w:tcBorders>
            <w:noWrap/>
          </w:tcPr>
          <w:p w14:paraId="23180FC0">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auto" w:sz="4" w:space="0"/>
              <w:bottom w:val="single" w:color="000000" w:sz="4" w:space="0"/>
              <w:right w:val="single" w:color="000000" w:sz="4" w:space="0"/>
            </w:tcBorders>
            <w:noWrap/>
          </w:tcPr>
          <w:p w14:paraId="0EAB67EF">
            <w:pPr>
              <w:widowControl/>
              <w:jc w:val="center"/>
              <w:textAlignment w:val="center"/>
              <w:rPr>
                <w:rFonts w:ascii="仿宋" w:hAnsi="仿宋" w:eastAsia="仿宋" w:cs="仿宋"/>
                <w:kern w:val="0"/>
                <w:szCs w:val="21"/>
                <w:highlight w:val="none"/>
                <w:lang w:bidi="ar"/>
              </w:rPr>
            </w:pPr>
          </w:p>
        </w:tc>
      </w:tr>
      <w:tr w14:paraId="31E58A7E">
        <w:tblPrEx>
          <w:tblCellMar>
            <w:top w:w="0" w:type="dxa"/>
            <w:left w:w="108" w:type="dxa"/>
            <w:bottom w:w="0" w:type="dxa"/>
            <w:right w:w="108" w:type="dxa"/>
          </w:tblCellMar>
        </w:tblPrEx>
        <w:trPr>
          <w:trHeight w:val="470" w:hRule="atLeast"/>
          <w:jc w:val="center"/>
        </w:trPr>
        <w:tc>
          <w:tcPr>
            <w:tcW w:w="1103" w:type="dxa"/>
            <w:tcBorders>
              <w:top w:val="single" w:color="000000" w:sz="4" w:space="0"/>
              <w:left w:val="single" w:color="000000" w:sz="4" w:space="0"/>
              <w:bottom w:val="single" w:color="000000" w:sz="4" w:space="0"/>
              <w:right w:val="single" w:color="000000" w:sz="4" w:space="0"/>
            </w:tcBorders>
          </w:tcPr>
          <w:p w14:paraId="4F91B5CC">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考评项目</w:t>
            </w:r>
          </w:p>
        </w:tc>
        <w:tc>
          <w:tcPr>
            <w:tcW w:w="467" w:type="dxa"/>
            <w:gridSpan w:val="2"/>
            <w:tcBorders>
              <w:top w:val="single" w:color="000000" w:sz="4" w:space="0"/>
              <w:left w:val="single" w:color="000000" w:sz="4" w:space="0"/>
              <w:bottom w:val="single" w:color="000000" w:sz="4" w:space="0"/>
              <w:right w:val="single" w:color="000000" w:sz="4" w:space="0"/>
            </w:tcBorders>
          </w:tcPr>
          <w:p w14:paraId="0982B34B">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分值</w:t>
            </w:r>
          </w:p>
        </w:tc>
        <w:tc>
          <w:tcPr>
            <w:tcW w:w="7173" w:type="dxa"/>
            <w:gridSpan w:val="5"/>
            <w:tcBorders>
              <w:top w:val="single" w:color="000000" w:sz="4" w:space="0"/>
              <w:left w:val="single" w:color="000000" w:sz="4" w:space="0"/>
              <w:bottom w:val="single" w:color="000000" w:sz="4" w:space="0"/>
              <w:right w:val="single" w:color="000000" w:sz="4" w:space="0"/>
            </w:tcBorders>
            <w:noWrap/>
          </w:tcPr>
          <w:p w14:paraId="19A4E4B8">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扣分原则</w:t>
            </w:r>
          </w:p>
        </w:tc>
        <w:tc>
          <w:tcPr>
            <w:tcW w:w="467" w:type="dxa"/>
            <w:tcBorders>
              <w:top w:val="single" w:color="000000" w:sz="4" w:space="0"/>
              <w:left w:val="single" w:color="000000" w:sz="4" w:space="0"/>
              <w:bottom w:val="single" w:color="000000" w:sz="4" w:space="0"/>
              <w:right w:val="single" w:color="000000" w:sz="4" w:space="0"/>
            </w:tcBorders>
            <w:noWrap/>
          </w:tcPr>
          <w:p w14:paraId="4ABF0D89">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501" w:type="dxa"/>
            <w:tcBorders>
              <w:top w:val="single" w:color="000000" w:sz="4" w:space="0"/>
              <w:left w:val="single" w:color="000000" w:sz="4" w:space="0"/>
              <w:bottom w:val="single" w:color="000000" w:sz="4" w:space="0"/>
              <w:right w:val="single" w:color="000000" w:sz="4" w:space="0"/>
            </w:tcBorders>
            <w:noWrap/>
          </w:tcPr>
          <w:p w14:paraId="1562E222">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备注</w:t>
            </w:r>
          </w:p>
        </w:tc>
      </w:tr>
      <w:tr w14:paraId="399CE567">
        <w:tblPrEx>
          <w:tblCellMar>
            <w:top w:w="0" w:type="dxa"/>
            <w:left w:w="108" w:type="dxa"/>
            <w:bottom w:w="0" w:type="dxa"/>
            <w:right w:w="108" w:type="dxa"/>
          </w:tblCellMar>
        </w:tblPrEx>
        <w:trPr>
          <w:trHeight w:val="48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174FBF6D">
            <w:pPr>
              <w:rPr>
                <w:rFonts w:ascii="仿宋" w:hAnsi="仿宋" w:eastAsia="仿宋" w:cs="仿宋"/>
                <w:szCs w:val="21"/>
                <w:highlight w:val="none"/>
              </w:rPr>
            </w:pPr>
            <w:r>
              <w:rPr>
                <w:rFonts w:hint="eastAsia" w:ascii="仿宋" w:hAnsi="仿宋" w:eastAsia="仿宋" w:cs="仿宋"/>
                <w:kern w:val="0"/>
                <w:szCs w:val="21"/>
                <w:highlight w:val="none"/>
                <w:lang w:bidi="ar"/>
              </w:rPr>
              <w:t>制度管理</w:t>
            </w:r>
          </w:p>
        </w:tc>
        <w:tc>
          <w:tcPr>
            <w:tcW w:w="467" w:type="dxa"/>
            <w:gridSpan w:val="2"/>
            <w:vMerge w:val="restart"/>
            <w:tcBorders>
              <w:top w:val="single" w:color="000000" w:sz="4" w:space="0"/>
              <w:left w:val="single" w:color="000000" w:sz="4" w:space="0"/>
              <w:bottom w:val="nil"/>
              <w:right w:val="single" w:color="000000" w:sz="4" w:space="0"/>
            </w:tcBorders>
            <w:vAlign w:val="center"/>
          </w:tcPr>
          <w:p w14:paraId="3422033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single" w:color="auto" w:sz="4" w:space="0"/>
              <w:right w:val="single" w:color="000000" w:sz="4" w:space="0"/>
            </w:tcBorders>
            <w:vAlign w:val="center"/>
          </w:tcPr>
          <w:p w14:paraId="04A2F254">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资料：每周五上报次周计划表及作业人数，未按时上报扣1分。</w:t>
            </w:r>
          </w:p>
        </w:tc>
        <w:tc>
          <w:tcPr>
            <w:tcW w:w="467" w:type="dxa"/>
            <w:vMerge w:val="restart"/>
            <w:tcBorders>
              <w:top w:val="single" w:color="000000" w:sz="4" w:space="0"/>
              <w:left w:val="single" w:color="000000" w:sz="4" w:space="0"/>
              <w:bottom w:val="single" w:color="000000" w:sz="4" w:space="0"/>
              <w:right w:val="single" w:color="000000" w:sz="4" w:space="0"/>
            </w:tcBorders>
            <w:noWrap/>
            <w:vAlign w:val="center"/>
          </w:tcPr>
          <w:p w14:paraId="11259C4E">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34ACF174">
            <w:pPr>
              <w:widowControl/>
              <w:jc w:val="center"/>
              <w:textAlignment w:val="center"/>
              <w:rPr>
                <w:rFonts w:ascii="仿宋" w:hAnsi="仿宋" w:eastAsia="仿宋" w:cs="仿宋"/>
                <w:kern w:val="0"/>
                <w:szCs w:val="21"/>
                <w:highlight w:val="none"/>
                <w:lang w:bidi="ar"/>
              </w:rPr>
            </w:pPr>
          </w:p>
        </w:tc>
      </w:tr>
      <w:tr w14:paraId="2AEFC5E8">
        <w:tblPrEx>
          <w:tblCellMar>
            <w:top w:w="0" w:type="dxa"/>
            <w:left w:w="108" w:type="dxa"/>
            <w:bottom w:w="0" w:type="dxa"/>
            <w:right w:w="108" w:type="dxa"/>
          </w:tblCellMar>
        </w:tblPrEx>
        <w:trPr>
          <w:trHeight w:val="680"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64D70527">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4E9EA560">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1095668D">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公园工作人员数量:按照周计划安排相应工作人员，未着工作装上岗、无故不在岗每项扣0.5分。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6F97C40D">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6AF01814">
            <w:pPr>
              <w:widowControl/>
              <w:jc w:val="center"/>
              <w:textAlignment w:val="center"/>
              <w:rPr>
                <w:rFonts w:ascii="仿宋" w:hAnsi="仿宋" w:eastAsia="仿宋" w:cs="仿宋"/>
                <w:kern w:val="0"/>
                <w:szCs w:val="21"/>
                <w:highlight w:val="none"/>
                <w:lang w:bidi="ar"/>
              </w:rPr>
            </w:pPr>
          </w:p>
        </w:tc>
      </w:tr>
      <w:tr w14:paraId="09238BB8">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7FA6DD2">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4CEA0175">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3ABC15A9">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计划完成情况自查：</w:t>
            </w:r>
            <w:r>
              <w:rPr>
                <w:rFonts w:hint="eastAsia" w:ascii="仿宋" w:hAnsi="仿宋" w:eastAsia="仿宋" w:cs="仿宋"/>
                <w:kern w:val="0"/>
                <w:szCs w:val="21"/>
                <w:highlight w:val="none"/>
                <w:lang w:bidi="ar"/>
              </w:rPr>
              <w:t>按养护计划认真落实，未达标扣0.5分。公园广场管理负责人每天17:00上报周计划完成进度，未及时上报的扣0.5分；公园广场主管领导每周上报周计划表完成情况，未及时上报的的扣1分。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747FE1FB">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2A335B10">
            <w:pPr>
              <w:widowControl/>
              <w:jc w:val="center"/>
              <w:textAlignment w:val="center"/>
              <w:rPr>
                <w:rFonts w:ascii="仿宋" w:hAnsi="仿宋" w:eastAsia="仿宋" w:cs="仿宋"/>
                <w:kern w:val="0"/>
                <w:szCs w:val="21"/>
                <w:highlight w:val="none"/>
                <w:lang w:bidi="ar"/>
              </w:rPr>
            </w:pPr>
          </w:p>
        </w:tc>
      </w:tr>
      <w:tr w14:paraId="7F58A74C">
        <w:tblPrEx>
          <w:tblCellMar>
            <w:top w:w="0" w:type="dxa"/>
            <w:left w:w="108" w:type="dxa"/>
            <w:bottom w:w="0" w:type="dxa"/>
            <w:right w:w="108" w:type="dxa"/>
          </w:tblCellMar>
        </w:tblPrEx>
        <w:trPr>
          <w:trHeight w:val="733"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DF59BDD">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783C7B14">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000000" w:sz="4" w:space="0"/>
              <w:bottom w:val="single" w:color="auto" w:sz="4" w:space="0"/>
              <w:right w:val="single" w:color="000000" w:sz="4" w:space="0"/>
            </w:tcBorders>
            <w:vAlign w:val="center"/>
          </w:tcPr>
          <w:p w14:paraId="575CCCAB">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项目负责人在岗：</w:t>
            </w:r>
            <w:r>
              <w:rPr>
                <w:rFonts w:hint="eastAsia" w:ascii="仿宋" w:hAnsi="仿宋" w:eastAsia="仿宋" w:cs="仿宋"/>
                <w:kern w:val="0"/>
                <w:szCs w:val="21"/>
                <w:highlight w:val="none"/>
                <w:lang w:bidi="ar"/>
              </w:rPr>
              <w:t>项目负责人（主管）人员是否在岗履行职务，未在岗扣1分。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7D50822C">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0BB4B8DA">
            <w:pPr>
              <w:jc w:val="center"/>
              <w:rPr>
                <w:rFonts w:ascii="仿宋" w:hAnsi="仿宋" w:eastAsia="仿宋" w:cs="仿宋"/>
                <w:kern w:val="0"/>
                <w:szCs w:val="21"/>
                <w:highlight w:val="none"/>
                <w:lang w:bidi="ar"/>
              </w:rPr>
            </w:pPr>
          </w:p>
        </w:tc>
      </w:tr>
      <w:tr w14:paraId="14C03582">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AC69BF7">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0CF8FDC2">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6D53662C">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安全：健全</w:t>
            </w:r>
            <w:r>
              <w:rPr>
                <w:rFonts w:hint="eastAsia" w:ascii="仿宋" w:hAnsi="仿宋" w:eastAsia="仿宋" w:cs="仿宋"/>
                <w:kern w:val="0"/>
                <w:szCs w:val="21"/>
                <w:highlight w:val="none"/>
                <w:lang w:bidi="ar"/>
              </w:rPr>
              <w:t>安全管理制度，建立各类安全预案、安全运行档案，定期排查安全隐患，每缺一项扣1分。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18D636B3">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auto" w:sz="4" w:space="0"/>
              <w:bottom w:val="single" w:color="000000" w:sz="4" w:space="0"/>
              <w:right w:val="single" w:color="000000" w:sz="4" w:space="0"/>
            </w:tcBorders>
            <w:noWrap/>
            <w:vAlign w:val="center"/>
          </w:tcPr>
          <w:p w14:paraId="3202617C">
            <w:pPr>
              <w:jc w:val="center"/>
              <w:rPr>
                <w:rFonts w:ascii="仿宋" w:hAnsi="仿宋" w:eastAsia="仿宋" w:cs="仿宋"/>
                <w:kern w:val="0"/>
                <w:szCs w:val="21"/>
                <w:highlight w:val="none"/>
                <w:lang w:bidi="ar"/>
              </w:rPr>
            </w:pPr>
          </w:p>
        </w:tc>
      </w:tr>
      <w:tr w14:paraId="246874AF">
        <w:tblPrEx>
          <w:tblCellMar>
            <w:top w:w="0" w:type="dxa"/>
            <w:left w:w="108" w:type="dxa"/>
            <w:bottom w:w="0" w:type="dxa"/>
            <w:right w:w="108" w:type="dxa"/>
          </w:tblCellMar>
        </w:tblPrEx>
        <w:trPr>
          <w:trHeight w:val="104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71543D98">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绿地养护</w:t>
            </w:r>
          </w:p>
        </w:tc>
        <w:tc>
          <w:tcPr>
            <w:tcW w:w="467" w:type="dxa"/>
            <w:gridSpan w:val="2"/>
            <w:vMerge w:val="restart"/>
            <w:tcBorders>
              <w:top w:val="single" w:color="000000" w:sz="4" w:space="0"/>
              <w:left w:val="single" w:color="000000" w:sz="4" w:space="0"/>
              <w:bottom w:val="nil"/>
              <w:right w:val="single" w:color="000000" w:sz="4" w:space="0"/>
            </w:tcBorders>
            <w:vAlign w:val="center"/>
          </w:tcPr>
          <w:p w14:paraId="3F80BF7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40</w:t>
            </w: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A9D8276">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补栽：8分。乔木有缺失、死株，每株扣0.3分。地被、灌木丛、绿化带苗木有缺株断垄、黄土裸露、病死株，施工残坑或因开展活动破坏、人为踩踏、恢复不及时，每5㎡扣0.2分。</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6FA9EFBD">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6E9610F0">
            <w:pPr>
              <w:widowControl/>
              <w:jc w:val="center"/>
              <w:textAlignment w:val="center"/>
              <w:rPr>
                <w:rFonts w:ascii="仿宋" w:hAnsi="仿宋" w:eastAsia="仿宋" w:cs="仿宋"/>
                <w:kern w:val="0"/>
                <w:szCs w:val="21"/>
                <w:highlight w:val="none"/>
                <w:lang w:bidi="ar"/>
              </w:rPr>
            </w:pPr>
          </w:p>
        </w:tc>
      </w:tr>
      <w:tr w14:paraId="4BE573F2">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05B0E1AF">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764D3730">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6E61FC97">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修剪：8分。乔木歪斜未扶正，乔木未修剪有明显枯枝、萌蘖、下缘线或侧缘线不整齐、树冠不完整；绿篱及花、灌木须修剪不达标；草坪超过10cm修剪不及时，0分未修剪，1-5分修剪不达标，5.1-8分修剪美观。     </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6F6F72B2">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770E62E4">
            <w:pPr>
              <w:rPr>
                <w:rFonts w:ascii="仿宋" w:hAnsi="仿宋" w:eastAsia="仿宋" w:cs="仿宋"/>
                <w:kern w:val="0"/>
                <w:szCs w:val="21"/>
                <w:highlight w:val="none"/>
                <w:lang w:bidi="ar"/>
              </w:rPr>
            </w:pPr>
          </w:p>
        </w:tc>
      </w:tr>
      <w:tr w14:paraId="447F08B4">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D7114A0">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3B1C6449">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FF234B9">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病虫害防治：5分。草坪、绿篱、乔木等植物有明显病虫害，在病虫害多发季节未及时有效防治，影响景观效果，0分未喷药防治，1-3分喷药后仍出现病虫害现象，3.1-5分整体效果防治到位。</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2843F8DF">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6C89FB00">
            <w:pPr>
              <w:rPr>
                <w:rFonts w:ascii="仿宋" w:hAnsi="仿宋" w:eastAsia="仿宋" w:cs="仿宋"/>
                <w:kern w:val="0"/>
                <w:szCs w:val="21"/>
                <w:highlight w:val="none"/>
                <w:lang w:bidi="ar"/>
              </w:rPr>
            </w:pPr>
          </w:p>
        </w:tc>
      </w:tr>
      <w:tr w14:paraId="5DFFC273">
        <w:tblPrEx>
          <w:tblCellMar>
            <w:top w:w="0" w:type="dxa"/>
            <w:left w:w="108" w:type="dxa"/>
            <w:bottom w:w="0" w:type="dxa"/>
            <w:right w:w="108" w:type="dxa"/>
          </w:tblCellMar>
        </w:tblPrEx>
        <w:trPr>
          <w:trHeight w:val="1014"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156C7A5B">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5918EDBE">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0E67F3FD">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施肥：4分。 </w:t>
            </w:r>
            <w:r>
              <w:rPr>
                <w:rFonts w:hint="eastAsia" w:ascii="仿宋" w:hAnsi="仿宋" w:eastAsia="仿宋" w:cs="仿宋"/>
                <w:kern w:val="0"/>
                <w:szCs w:val="21"/>
                <w:highlight w:val="none"/>
              </w:rPr>
              <w:t>施肥不及时或施肥不当导致植物生长不良或者死亡等视现场具体情况打分，</w:t>
            </w:r>
            <w:r>
              <w:rPr>
                <w:rFonts w:hint="eastAsia" w:ascii="仿宋" w:hAnsi="仿宋" w:eastAsia="仿宋" w:cs="仿宋"/>
                <w:kern w:val="0"/>
                <w:szCs w:val="21"/>
                <w:highlight w:val="none"/>
                <w:lang w:bidi="ar"/>
              </w:rPr>
              <w:t>0分未施肥，1-3分施肥后植物仍长势弱，3.5-4分施肥后整体效果良好。</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24C6E89A">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2FB935B1">
            <w:pPr>
              <w:rPr>
                <w:rFonts w:ascii="仿宋" w:hAnsi="仿宋" w:eastAsia="仿宋" w:cs="仿宋"/>
                <w:kern w:val="0"/>
                <w:szCs w:val="21"/>
                <w:highlight w:val="none"/>
                <w:lang w:bidi="ar"/>
              </w:rPr>
            </w:pPr>
          </w:p>
        </w:tc>
      </w:tr>
      <w:tr w14:paraId="03065669">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7F675FE2">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10AF9428">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60D9F3A7">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清掏：4分。花池、草坪、乔木、绿篱下有落叶、垃圾、杂物等，0分未清掏，1-3分清掏不彻底，4-5分清掏后整体效果良好。</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18C0F76C">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11057ADC">
            <w:pPr>
              <w:rPr>
                <w:rFonts w:ascii="仿宋" w:hAnsi="仿宋" w:eastAsia="仿宋" w:cs="仿宋"/>
                <w:kern w:val="0"/>
                <w:szCs w:val="21"/>
                <w:highlight w:val="none"/>
                <w:lang w:bidi="ar"/>
              </w:rPr>
            </w:pPr>
          </w:p>
        </w:tc>
      </w:tr>
      <w:tr w14:paraId="72E58EAC">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2751BB86">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1F670157">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46639E4">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清除杂草：4分。有明显寄生植物、攀附杂草危害，影响植物生长和美观，0分未清除杂草，1-3分杂草清除不彻底，4-5分杂草清除彻底。</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13F09BB4">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19B48738">
            <w:pPr>
              <w:rPr>
                <w:rFonts w:ascii="仿宋" w:hAnsi="仿宋" w:eastAsia="仿宋" w:cs="仿宋"/>
                <w:kern w:val="0"/>
                <w:szCs w:val="21"/>
                <w:highlight w:val="none"/>
                <w:lang w:bidi="ar"/>
              </w:rPr>
            </w:pPr>
          </w:p>
        </w:tc>
      </w:tr>
      <w:tr w14:paraId="3A123D6A">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171C62D8">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6D230212">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4C0595BC">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浇灌：5分。浇水不及时导致草坪、花卉、绿篱等植物有明显叶黄枯萎，影响景观效果，每5㎡扣1分，乔木每株扣0.5分。</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4411FE04">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5200E113">
            <w:pPr>
              <w:rPr>
                <w:rFonts w:ascii="仿宋" w:hAnsi="仿宋" w:eastAsia="仿宋" w:cs="仿宋"/>
                <w:kern w:val="0"/>
                <w:szCs w:val="21"/>
                <w:highlight w:val="none"/>
                <w:lang w:bidi="ar"/>
              </w:rPr>
            </w:pPr>
          </w:p>
        </w:tc>
      </w:tr>
      <w:tr w14:paraId="132DFD79">
        <w:tblPrEx>
          <w:tblCellMar>
            <w:top w:w="0" w:type="dxa"/>
            <w:left w:w="108" w:type="dxa"/>
            <w:bottom w:w="0" w:type="dxa"/>
            <w:right w:w="108" w:type="dxa"/>
          </w:tblCellMar>
        </w:tblPrEx>
        <w:trPr>
          <w:trHeight w:val="90"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76746E16">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2A5B308A">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nil"/>
              <w:right w:val="single" w:color="000000" w:sz="4" w:space="0"/>
            </w:tcBorders>
            <w:vAlign w:val="center"/>
          </w:tcPr>
          <w:p w14:paraId="59501C15">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不耐寒苗木防冻及解除措施，非装饰性树挂：2分。对于不耐寒苗木防冻及解除措施未及时实施扣0.3分；苗木的折枝、吊枝、树挂未清理，乔木支撑凌乱，树干缠绕物、钉子铁丝等未及时清理影响景观，每处扣0.5分。    </w:t>
            </w:r>
          </w:p>
        </w:tc>
        <w:tc>
          <w:tcPr>
            <w:tcW w:w="467" w:type="dxa"/>
            <w:tcBorders>
              <w:top w:val="single" w:color="000000" w:sz="4" w:space="0"/>
              <w:left w:val="single" w:color="000000" w:sz="4" w:space="0"/>
              <w:bottom w:val="nil"/>
              <w:right w:val="single" w:color="000000" w:sz="4" w:space="0"/>
            </w:tcBorders>
            <w:noWrap/>
            <w:vAlign w:val="bottom"/>
          </w:tcPr>
          <w:p w14:paraId="021083E2">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auto" w:sz="4" w:space="0"/>
              <w:right w:val="single" w:color="000000" w:sz="4" w:space="0"/>
            </w:tcBorders>
            <w:noWrap/>
            <w:vAlign w:val="bottom"/>
          </w:tcPr>
          <w:p w14:paraId="31303852">
            <w:pPr>
              <w:rPr>
                <w:rFonts w:ascii="仿宋" w:hAnsi="仿宋" w:eastAsia="仿宋" w:cs="仿宋"/>
                <w:kern w:val="0"/>
                <w:szCs w:val="21"/>
                <w:highlight w:val="none"/>
                <w:lang w:bidi="ar"/>
              </w:rPr>
            </w:pPr>
          </w:p>
        </w:tc>
      </w:tr>
      <w:tr w14:paraId="59A484D9">
        <w:tblPrEx>
          <w:tblCellMar>
            <w:top w:w="0" w:type="dxa"/>
            <w:left w:w="108" w:type="dxa"/>
            <w:bottom w:w="0" w:type="dxa"/>
            <w:right w:w="108" w:type="dxa"/>
          </w:tblCellMar>
        </w:tblPrEx>
        <w:trPr>
          <w:trHeight w:val="555" w:hRule="atLeast"/>
          <w:jc w:val="center"/>
        </w:trPr>
        <w:tc>
          <w:tcPr>
            <w:tcW w:w="1103" w:type="dxa"/>
            <w:vMerge w:val="restart"/>
            <w:tcBorders>
              <w:top w:val="single" w:color="auto" w:sz="4" w:space="0"/>
              <w:left w:val="single" w:color="auto" w:sz="4" w:space="0"/>
              <w:bottom w:val="single" w:color="auto" w:sz="4" w:space="0"/>
              <w:right w:val="single" w:color="auto" w:sz="4" w:space="0"/>
            </w:tcBorders>
            <w:noWrap/>
            <w:vAlign w:val="center"/>
          </w:tcPr>
          <w:p w14:paraId="5129C6B0">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                    环境卫生</w:t>
            </w:r>
          </w:p>
          <w:p w14:paraId="04AC40DC">
            <w:pPr>
              <w:widowControl/>
              <w:jc w:val="center"/>
              <w:textAlignment w:val="center"/>
              <w:rPr>
                <w:rFonts w:ascii="仿宋" w:hAnsi="仿宋" w:eastAsia="仿宋" w:cs="仿宋"/>
                <w:kern w:val="0"/>
                <w:szCs w:val="21"/>
                <w:highlight w:val="none"/>
                <w:lang w:bidi="ar"/>
              </w:rPr>
            </w:pPr>
          </w:p>
          <w:p w14:paraId="4611E3B4">
            <w:pPr>
              <w:widowControl/>
              <w:jc w:val="center"/>
              <w:textAlignment w:val="center"/>
              <w:rPr>
                <w:rFonts w:ascii="仿宋" w:hAnsi="仿宋" w:eastAsia="仿宋" w:cs="仿宋"/>
                <w:kern w:val="0"/>
                <w:szCs w:val="21"/>
                <w:highlight w:val="none"/>
                <w:lang w:bidi="ar"/>
              </w:rPr>
            </w:pPr>
          </w:p>
        </w:tc>
        <w:tc>
          <w:tcPr>
            <w:tcW w:w="467" w:type="dxa"/>
            <w:gridSpan w:val="2"/>
            <w:vMerge w:val="restart"/>
            <w:tcBorders>
              <w:top w:val="single" w:color="auto" w:sz="4" w:space="0"/>
              <w:left w:val="single" w:color="auto" w:sz="4" w:space="0"/>
              <w:bottom w:val="single" w:color="auto" w:sz="4" w:space="0"/>
              <w:right w:val="single" w:color="auto" w:sz="4" w:space="0"/>
            </w:tcBorders>
            <w:vAlign w:val="center"/>
          </w:tcPr>
          <w:p w14:paraId="10A5304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27ABB1E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地面卫生：10分。公园广场道路出现瓦砾、石块、淤泥、果皮、痰迹、便溺等杂物，每处扣0.5分；存在卫生死角的每处扣1分。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6D072B73">
            <w:pPr>
              <w:widowControl/>
              <w:jc w:val="center"/>
              <w:textAlignment w:val="cente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7439C9C9">
            <w:pPr>
              <w:widowControl/>
              <w:jc w:val="center"/>
              <w:textAlignment w:val="center"/>
              <w:rPr>
                <w:rFonts w:ascii="仿宋" w:hAnsi="仿宋" w:eastAsia="仿宋" w:cs="仿宋"/>
                <w:kern w:val="0"/>
                <w:szCs w:val="21"/>
                <w:highlight w:val="none"/>
                <w:lang w:bidi="ar"/>
              </w:rPr>
            </w:pPr>
          </w:p>
        </w:tc>
      </w:tr>
      <w:tr w14:paraId="36160EE8">
        <w:tblPrEx>
          <w:tblCellMar>
            <w:top w:w="0" w:type="dxa"/>
            <w:left w:w="108" w:type="dxa"/>
            <w:bottom w:w="0" w:type="dxa"/>
            <w:right w:w="108" w:type="dxa"/>
          </w:tblCellMar>
        </w:tblPrEx>
        <w:trPr>
          <w:trHeight w:val="657" w:hRule="atLeast"/>
          <w:jc w:val="center"/>
        </w:trPr>
        <w:tc>
          <w:tcPr>
            <w:tcW w:w="1103" w:type="dxa"/>
            <w:vMerge w:val="continue"/>
            <w:tcBorders>
              <w:top w:val="single" w:color="auto" w:sz="4" w:space="0"/>
              <w:left w:val="single" w:color="auto" w:sz="4" w:space="0"/>
              <w:bottom w:val="single" w:color="auto" w:sz="4" w:space="0"/>
              <w:right w:val="single" w:color="auto" w:sz="4" w:space="0"/>
            </w:tcBorders>
            <w:vAlign w:val="center"/>
          </w:tcPr>
          <w:p w14:paraId="2382CAC6">
            <w:pPr>
              <w:widowControl/>
              <w:jc w:val="left"/>
              <w:rPr>
                <w:rFonts w:ascii="仿宋" w:hAnsi="仿宋" w:eastAsia="仿宋" w:cs="仿宋"/>
                <w:kern w:val="0"/>
                <w:szCs w:val="21"/>
                <w:highlight w:val="none"/>
                <w:lang w:bidi="ar"/>
              </w:rPr>
            </w:pPr>
          </w:p>
        </w:tc>
        <w:tc>
          <w:tcPr>
            <w:tcW w:w="467" w:type="dxa"/>
            <w:gridSpan w:val="2"/>
            <w:vMerge w:val="continue"/>
            <w:tcBorders>
              <w:top w:val="single" w:color="auto" w:sz="4" w:space="0"/>
              <w:left w:val="single" w:color="auto" w:sz="4" w:space="0"/>
              <w:bottom w:val="single" w:color="auto" w:sz="4" w:space="0"/>
              <w:right w:val="single" w:color="auto" w:sz="4" w:space="0"/>
            </w:tcBorders>
            <w:vAlign w:val="center"/>
          </w:tcPr>
          <w:p w14:paraId="4A5647B6">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1D0DE15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垂直卫生：10分。果皮箱、护栏、桌椅、健身器材、导游图、指示牌所有设施设备擦洗不干净，每处扣0.1分。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7A78D101">
            <w:pP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562D016E">
            <w:pPr>
              <w:rPr>
                <w:rFonts w:ascii="仿宋" w:hAnsi="仿宋" w:eastAsia="仿宋" w:cs="仿宋"/>
                <w:kern w:val="0"/>
                <w:szCs w:val="21"/>
                <w:highlight w:val="none"/>
                <w:lang w:bidi="ar"/>
              </w:rPr>
            </w:pPr>
          </w:p>
        </w:tc>
      </w:tr>
      <w:tr w14:paraId="5C0B916E">
        <w:tblPrEx>
          <w:tblCellMar>
            <w:top w:w="0" w:type="dxa"/>
            <w:left w:w="108" w:type="dxa"/>
            <w:bottom w:w="0" w:type="dxa"/>
            <w:right w:w="108" w:type="dxa"/>
          </w:tblCellMar>
        </w:tblPrEx>
        <w:trPr>
          <w:trHeight w:val="1324" w:hRule="atLeast"/>
          <w:jc w:val="center"/>
        </w:trPr>
        <w:tc>
          <w:tcPr>
            <w:tcW w:w="1103" w:type="dxa"/>
            <w:vMerge w:val="continue"/>
            <w:tcBorders>
              <w:top w:val="single" w:color="auto" w:sz="4" w:space="0"/>
              <w:left w:val="single" w:color="auto" w:sz="4" w:space="0"/>
              <w:bottom w:val="single" w:color="auto" w:sz="4" w:space="0"/>
              <w:right w:val="single" w:color="auto" w:sz="4" w:space="0"/>
            </w:tcBorders>
            <w:vAlign w:val="center"/>
          </w:tcPr>
          <w:p w14:paraId="6F50E8C3">
            <w:pPr>
              <w:widowControl/>
              <w:jc w:val="left"/>
              <w:rPr>
                <w:rFonts w:ascii="仿宋" w:hAnsi="仿宋" w:eastAsia="仿宋" w:cs="仿宋"/>
                <w:kern w:val="0"/>
                <w:szCs w:val="21"/>
                <w:highlight w:val="none"/>
                <w:lang w:bidi="ar"/>
              </w:rPr>
            </w:pPr>
          </w:p>
        </w:tc>
        <w:tc>
          <w:tcPr>
            <w:tcW w:w="467" w:type="dxa"/>
            <w:gridSpan w:val="2"/>
            <w:vMerge w:val="continue"/>
            <w:tcBorders>
              <w:top w:val="single" w:color="auto" w:sz="4" w:space="0"/>
              <w:left w:val="single" w:color="auto" w:sz="4" w:space="0"/>
              <w:bottom w:val="single" w:color="auto" w:sz="4" w:space="0"/>
              <w:right w:val="single" w:color="auto" w:sz="4" w:space="0"/>
            </w:tcBorders>
            <w:vAlign w:val="center"/>
          </w:tcPr>
          <w:p w14:paraId="5484F86A">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0AC68313">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垃圾清理：10分。公园广场内果皮箱垃圾清理不及时、垃圾外溢，每处扣0.5分；作业人员随意堆放垃圾或有保洁盲区，每处扣1分。垃圾收集点，垃圾清运不及时，收集点周边脏、乱、差，有恶臭异味，影响游玩、景观，每处扣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7D511272">
            <w:pPr>
              <w:widowControl/>
              <w:jc w:val="center"/>
              <w:textAlignment w:val="cente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362FAEE7">
            <w:pPr>
              <w:widowControl/>
              <w:jc w:val="center"/>
              <w:textAlignment w:val="center"/>
              <w:rPr>
                <w:rFonts w:ascii="仿宋" w:hAnsi="仿宋" w:eastAsia="仿宋" w:cs="仿宋"/>
                <w:kern w:val="0"/>
                <w:szCs w:val="21"/>
                <w:highlight w:val="none"/>
                <w:lang w:bidi="ar"/>
              </w:rPr>
            </w:pPr>
          </w:p>
        </w:tc>
      </w:tr>
      <w:tr w14:paraId="6CFF8E67">
        <w:tblPrEx>
          <w:tblCellMar>
            <w:top w:w="0" w:type="dxa"/>
            <w:left w:w="108" w:type="dxa"/>
            <w:bottom w:w="0" w:type="dxa"/>
            <w:right w:w="108" w:type="dxa"/>
          </w:tblCellMar>
        </w:tblPrEx>
        <w:trPr>
          <w:trHeight w:val="739" w:hRule="atLeast"/>
          <w:jc w:val="center"/>
        </w:trPr>
        <w:tc>
          <w:tcPr>
            <w:tcW w:w="1103" w:type="dxa"/>
            <w:tcBorders>
              <w:top w:val="single" w:color="000000" w:sz="4" w:space="0"/>
              <w:left w:val="single" w:color="000000" w:sz="4" w:space="0"/>
              <w:bottom w:val="single" w:color="000000" w:sz="4" w:space="0"/>
              <w:right w:val="single" w:color="000000" w:sz="4" w:space="0"/>
            </w:tcBorders>
            <w:vAlign w:val="center"/>
          </w:tcPr>
          <w:p w14:paraId="20C4F2E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设施维护</w:t>
            </w:r>
          </w:p>
        </w:tc>
        <w:tc>
          <w:tcPr>
            <w:tcW w:w="467" w:type="dxa"/>
            <w:gridSpan w:val="2"/>
            <w:tcBorders>
              <w:top w:val="single" w:color="000000" w:sz="4" w:space="0"/>
              <w:left w:val="single" w:color="000000" w:sz="4" w:space="0"/>
              <w:bottom w:val="nil"/>
              <w:right w:val="single" w:color="000000" w:sz="4" w:space="0"/>
            </w:tcBorders>
            <w:vAlign w:val="center"/>
          </w:tcPr>
          <w:p w14:paraId="0255A8D2">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nil"/>
              <w:right w:val="single" w:color="000000" w:sz="4" w:space="0"/>
            </w:tcBorders>
            <w:vAlign w:val="center"/>
          </w:tcPr>
          <w:p w14:paraId="6C623D39">
            <w:pPr>
              <w:widowControl/>
              <w:spacing w:line="360" w:lineRule="exact"/>
              <w:jc w:val="left"/>
              <w:textAlignment w:val="center"/>
              <w:rPr>
                <w:rFonts w:ascii="仿宋" w:hAnsi="仿宋" w:eastAsia="仿宋" w:cs="仿宋"/>
                <w:szCs w:val="21"/>
                <w:highlight w:val="none"/>
              </w:rPr>
            </w:pPr>
            <w:r>
              <w:rPr>
                <w:rFonts w:hint="eastAsia" w:ascii="仿宋" w:hAnsi="仿宋" w:eastAsia="仿宋" w:cs="仿宋"/>
                <w:szCs w:val="21"/>
                <w:highlight w:val="none"/>
              </w:rPr>
              <w:t>公园内标识标牌、护栏、路灯、花架、桌椅、果皮箱等所有设施设备破损未维修（小修），发现一处扣1分；存在丢失、隐患，发现一处扣0.5分。运行维修档案不全，扣2分。</w:t>
            </w:r>
          </w:p>
        </w:tc>
        <w:tc>
          <w:tcPr>
            <w:tcW w:w="467" w:type="dxa"/>
            <w:tcBorders>
              <w:top w:val="single" w:color="000000" w:sz="4" w:space="0"/>
              <w:left w:val="single" w:color="000000" w:sz="4" w:space="0"/>
              <w:bottom w:val="nil"/>
              <w:right w:val="single" w:color="000000" w:sz="4" w:space="0"/>
            </w:tcBorders>
            <w:noWrap/>
            <w:vAlign w:val="bottom"/>
          </w:tcPr>
          <w:p w14:paraId="3CED56F9">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374E53A6">
            <w:pPr>
              <w:widowControl/>
              <w:jc w:val="center"/>
              <w:textAlignment w:val="center"/>
              <w:rPr>
                <w:rFonts w:ascii="仿宋" w:hAnsi="仿宋" w:eastAsia="仿宋" w:cs="仿宋"/>
                <w:kern w:val="0"/>
                <w:szCs w:val="21"/>
                <w:highlight w:val="none"/>
                <w:lang w:bidi="ar"/>
              </w:rPr>
            </w:pPr>
          </w:p>
        </w:tc>
      </w:tr>
      <w:tr w14:paraId="2748EBE4">
        <w:tblPrEx>
          <w:tblCellMar>
            <w:top w:w="0" w:type="dxa"/>
            <w:left w:w="108" w:type="dxa"/>
            <w:bottom w:w="0" w:type="dxa"/>
            <w:right w:w="108" w:type="dxa"/>
          </w:tblCellMar>
        </w:tblPrEx>
        <w:trPr>
          <w:trHeight w:val="1144" w:hRule="atLeast"/>
          <w:jc w:val="center"/>
        </w:trPr>
        <w:tc>
          <w:tcPr>
            <w:tcW w:w="1103" w:type="dxa"/>
            <w:tcBorders>
              <w:top w:val="single" w:color="000000" w:sz="4" w:space="0"/>
              <w:left w:val="single" w:color="000000" w:sz="4" w:space="0"/>
              <w:bottom w:val="single" w:color="000000" w:sz="4" w:space="0"/>
              <w:right w:val="single" w:color="000000" w:sz="4" w:space="0"/>
            </w:tcBorders>
            <w:vAlign w:val="center"/>
          </w:tcPr>
          <w:p w14:paraId="4A54CF94">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游园秩序</w:t>
            </w:r>
          </w:p>
        </w:tc>
        <w:tc>
          <w:tcPr>
            <w:tcW w:w="467" w:type="dxa"/>
            <w:gridSpan w:val="2"/>
            <w:tcBorders>
              <w:top w:val="single" w:color="000000" w:sz="4" w:space="0"/>
              <w:left w:val="single" w:color="000000" w:sz="4" w:space="0"/>
              <w:bottom w:val="nil"/>
              <w:right w:val="single" w:color="000000" w:sz="4" w:space="0"/>
            </w:tcBorders>
            <w:vAlign w:val="center"/>
          </w:tcPr>
          <w:p w14:paraId="4F90B592">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nil"/>
              <w:right w:val="single" w:color="000000" w:sz="4" w:space="0"/>
            </w:tcBorders>
            <w:vAlign w:val="center"/>
          </w:tcPr>
          <w:p w14:paraId="128A3900">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公园广场内出现打架斗殴、赌博和非法活动的，未及时制止劝阻、处理不当，每处扣2分；公园广场内出现遛狗、踩踏绿地、攀折花木、随意躺卧、林下有吊床现象等不文明行为未见安保人员制止，扣1分。</w:t>
            </w:r>
            <w:r>
              <w:rPr>
                <w:rFonts w:hint="eastAsia" w:ascii="仿宋" w:hAnsi="仿宋" w:eastAsia="仿宋" w:cs="仿宋"/>
                <w:bCs/>
                <w:kern w:val="0"/>
                <w:szCs w:val="21"/>
                <w:highlight w:val="none"/>
                <w:lang w:bidi="ar"/>
              </w:rPr>
              <w:t>出现</w:t>
            </w:r>
            <w:r>
              <w:rPr>
                <w:rFonts w:hint="eastAsia" w:ascii="仿宋" w:hAnsi="仿宋" w:eastAsia="仿宋" w:cs="仿宋"/>
                <w:kern w:val="0"/>
                <w:szCs w:val="21"/>
                <w:highlight w:val="none"/>
                <w:lang w:bidi="ar"/>
              </w:rPr>
              <w:t>戏水垂钓未及时制止的扣1分、</w:t>
            </w:r>
          </w:p>
        </w:tc>
        <w:tc>
          <w:tcPr>
            <w:tcW w:w="467" w:type="dxa"/>
            <w:tcBorders>
              <w:top w:val="single" w:color="000000" w:sz="4" w:space="0"/>
              <w:left w:val="single" w:color="000000" w:sz="4" w:space="0"/>
              <w:bottom w:val="nil"/>
              <w:right w:val="single" w:color="000000" w:sz="4" w:space="0"/>
            </w:tcBorders>
            <w:noWrap/>
            <w:vAlign w:val="bottom"/>
          </w:tcPr>
          <w:p w14:paraId="04ECE9FA">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1E0EA5E6">
            <w:pPr>
              <w:widowControl/>
              <w:jc w:val="center"/>
              <w:textAlignment w:val="center"/>
              <w:rPr>
                <w:rFonts w:ascii="仿宋" w:hAnsi="仿宋" w:eastAsia="仿宋" w:cs="仿宋"/>
                <w:kern w:val="0"/>
                <w:szCs w:val="21"/>
                <w:highlight w:val="none"/>
                <w:lang w:bidi="ar"/>
              </w:rPr>
            </w:pPr>
          </w:p>
        </w:tc>
      </w:tr>
      <w:tr w14:paraId="75654645">
        <w:tblPrEx>
          <w:tblCellMar>
            <w:top w:w="0" w:type="dxa"/>
            <w:left w:w="108" w:type="dxa"/>
            <w:bottom w:w="0" w:type="dxa"/>
            <w:right w:w="108" w:type="dxa"/>
          </w:tblCellMar>
        </w:tblPrEx>
        <w:trPr>
          <w:trHeight w:val="466" w:hRule="atLeast"/>
          <w:jc w:val="center"/>
        </w:trPr>
        <w:tc>
          <w:tcPr>
            <w:tcW w:w="1103" w:type="dxa"/>
            <w:tcBorders>
              <w:top w:val="single" w:color="000000" w:sz="4" w:space="0"/>
              <w:left w:val="single" w:color="000000" w:sz="4" w:space="0"/>
              <w:bottom w:val="nil"/>
              <w:right w:val="single" w:color="000000" w:sz="4" w:space="0"/>
            </w:tcBorders>
          </w:tcPr>
          <w:p w14:paraId="6EC67F7A">
            <w:pPr>
              <w:widowControl/>
              <w:jc w:val="center"/>
              <w:textAlignment w:val="center"/>
              <w:rPr>
                <w:rFonts w:ascii="仿宋" w:hAnsi="仿宋" w:eastAsia="仿宋" w:cs="仿宋"/>
                <w:szCs w:val="21"/>
                <w:highlight w:val="none"/>
              </w:rPr>
            </w:pPr>
            <w:r>
              <w:rPr>
                <w:rFonts w:hint="eastAsia" w:ascii="仿宋" w:hAnsi="仿宋" w:eastAsia="仿宋" w:cs="仿宋"/>
                <w:szCs w:val="21"/>
                <w:highlight w:val="none"/>
              </w:rPr>
              <w:t>合计</w:t>
            </w:r>
          </w:p>
        </w:tc>
        <w:tc>
          <w:tcPr>
            <w:tcW w:w="467" w:type="dxa"/>
            <w:gridSpan w:val="2"/>
            <w:tcBorders>
              <w:top w:val="single" w:color="000000" w:sz="4" w:space="0"/>
              <w:left w:val="single" w:color="000000" w:sz="4" w:space="0"/>
              <w:bottom w:val="nil"/>
              <w:right w:val="single" w:color="000000" w:sz="4" w:space="0"/>
            </w:tcBorders>
          </w:tcPr>
          <w:p w14:paraId="500AB46E">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 w:val="15"/>
                <w:szCs w:val="15"/>
                <w:highlight w:val="none"/>
                <w:lang w:bidi="ar"/>
              </w:rPr>
              <w:t>100</w:t>
            </w:r>
          </w:p>
        </w:tc>
        <w:tc>
          <w:tcPr>
            <w:tcW w:w="7173" w:type="dxa"/>
            <w:gridSpan w:val="5"/>
            <w:tcBorders>
              <w:top w:val="single" w:color="000000" w:sz="4" w:space="0"/>
              <w:left w:val="single" w:color="000000" w:sz="4" w:space="0"/>
              <w:bottom w:val="single" w:color="000000" w:sz="4" w:space="0"/>
              <w:right w:val="single" w:color="auto" w:sz="4" w:space="0"/>
            </w:tcBorders>
          </w:tcPr>
          <w:p w14:paraId="0DC21073">
            <w:pPr>
              <w:widowControl/>
              <w:jc w:val="center"/>
              <w:textAlignment w:val="center"/>
              <w:rPr>
                <w:rFonts w:ascii="仿宋" w:hAnsi="仿宋" w:eastAsia="仿宋" w:cs="仿宋"/>
                <w:kern w:val="0"/>
                <w:szCs w:val="21"/>
                <w:highlight w:val="none"/>
                <w:lang w:bidi="ar"/>
              </w:rPr>
            </w:pPr>
          </w:p>
        </w:tc>
        <w:tc>
          <w:tcPr>
            <w:tcW w:w="467" w:type="dxa"/>
            <w:tcBorders>
              <w:top w:val="single" w:color="auto" w:sz="4" w:space="0"/>
              <w:left w:val="single" w:color="auto" w:sz="4" w:space="0"/>
              <w:bottom w:val="single" w:color="auto" w:sz="4" w:space="0"/>
              <w:right w:val="single" w:color="auto" w:sz="4" w:space="0"/>
            </w:tcBorders>
          </w:tcPr>
          <w:p w14:paraId="5D8E898A">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auto" w:sz="4" w:space="0"/>
              <w:bottom w:val="nil"/>
              <w:right w:val="single" w:color="000000" w:sz="4" w:space="0"/>
            </w:tcBorders>
          </w:tcPr>
          <w:p w14:paraId="3B645E1B">
            <w:pPr>
              <w:widowControl/>
              <w:jc w:val="center"/>
              <w:textAlignment w:val="center"/>
              <w:rPr>
                <w:rFonts w:ascii="仿宋" w:hAnsi="仿宋" w:eastAsia="仿宋" w:cs="仿宋"/>
                <w:kern w:val="0"/>
                <w:szCs w:val="21"/>
                <w:highlight w:val="none"/>
                <w:lang w:bidi="ar"/>
              </w:rPr>
            </w:pPr>
          </w:p>
        </w:tc>
      </w:tr>
      <w:tr w14:paraId="7064ACDD">
        <w:tblPrEx>
          <w:tblCellMar>
            <w:top w:w="0" w:type="dxa"/>
            <w:left w:w="108" w:type="dxa"/>
            <w:bottom w:w="0" w:type="dxa"/>
            <w:right w:w="108" w:type="dxa"/>
          </w:tblCellMar>
        </w:tblPrEx>
        <w:trPr>
          <w:trHeight w:val="62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4DCECB3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水域管理</w:t>
            </w:r>
          </w:p>
        </w:tc>
        <w:tc>
          <w:tcPr>
            <w:tcW w:w="467" w:type="dxa"/>
            <w:gridSpan w:val="2"/>
            <w:vMerge w:val="restart"/>
            <w:tcBorders>
              <w:top w:val="single" w:color="000000" w:sz="4" w:space="0"/>
              <w:left w:val="single" w:color="000000" w:sz="4" w:space="0"/>
              <w:bottom w:val="single" w:color="000000" w:sz="4" w:space="0"/>
              <w:right w:val="single" w:color="000000" w:sz="4" w:space="0"/>
            </w:tcBorders>
            <w:vAlign w:val="center"/>
          </w:tcPr>
          <w:p w14:paraId="171B1CE0">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100</w:t>
            </w: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3B3608E3">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水域卫生</w:t>
            </w:r>
            <w:r>
              <w:rPr>
                <w:rFonts w:hint="eastAsia" w:ascii="仿宋" w:hAnsi="仿宋" w:eastAsia="仿宋" w:cs="仿宋"/>
                <w:bCs/>
                <w:kern w:val="0"/>
                <w:szCs w:val="21"/>
                <w:highlight w:val="none"/>
                <w:lang w:bidi="ar"/>
              </w:rPr>
              <w:t>（40分）</w:t>
            </w:r>
            <w:r>
              <w:rPr>
                <w:rFonts w:hint="eastAsia" w:ascii="仿宋" w:hAnsi="仿宋" w:eastAsia="仿宋" w:cs="仿宋"/>
                <w:kern w:val="0"/>
                <w:szCs w:val="21"/>
                <w:highlight w:val="none"/>
                <w:lang w:bidi="ar"/>
              </w:rPr>
              <w:t>：水面落叶、生活垃圾等漂浮物未打捞、未清理得0分，水面清理不彻底得7-35分，水面清理干净彻底得36-40分</w:t>
            </w:r>
            <w:r>
              <w:rPr>
                <w:rFonts w:hint="eastAsia" w:ascii="仿宋" w:hAnsi="仿宋" w:eastAsia="仿宋" w:cs="仿宋"/>
                <w:bCs/>
                <w:kern w:val="0"/>
                <w:szCs w:val="21"/>
                <w:highlight w:val="none"/>
                <w:lang w:bidi="ar"/>
              </w:rPr>
              <w:t>。</w:t>
            </w:r>
          </w:p>
        </w:tc>
        <w:tc>
          <w:tcPr>
            <w:tcW w:w="467" w:type="dxa"/>
            <w:vMerge w:val="restart"/>
            <w:tcBorders>
              <w:top w:val="single" w:color="000000" w:sz="4" w:space="0"/>
              <w:left w:val="single" w:color="000000" w:sz="4" w:space="0"/>
              <w:bottom w:val="single" w:color="000000" w:sz="4" w:space="0"/>
              <w:right w:val="single" w:color="000000" w:sz="4" w:space="0"/>
            </w:tcBorders>
            <w:vAlign w:val="center"/>
          </w:tcPr>
          <w:p w14:paraId="26A396A1">
            <w:pPr>
              <w:widowControl/>
              <w:jc w:val="center"/>
              <w:textAlignment w:val="center"/>
              <w:rPr>
                <w:rFonts w:ascii="仿宋" w:hAnsi="仿宋" w:eastAsia="仿宋" w:cs="仿宋"/>
                <w:kern w:val="0"/>
                <w:szCs w:val="21"/>
                <w:highlight w:val="none"/>
                <w:lang w:bidi="ar"/>
              </w:rPr>
            </w:pPr>
          </w:p>
        </w:tc>
        <w:tc>
          <w:tcPr>
            <w:tcW w:w="501" w:type="dxa"/>
            <w:vMerge w:val="restart"/>
            <w:tcBorders>
              <w:top w:val="single" w:color="000000" w:sz="4" w:space="0"/>
              <w:left w:val="single" w:color="000000" w:sz="4" w:space="0"/>
              <w:bottom w:val="single" w:color="000000" w:sz="4" w:space="0"/>
              <w:right w:val="single" w:color="000000" w:sz="4" w:space="0"/>
            </w:tcBorders>
            <w:vAlign w:val="center"/>
          </w:tcPr>
          <w:p w14:paraId="71207E46">
            <w:pPr>
              <w:widowControl/>
              <w:jc w:val="center"/>
              <w:textAlignment w:val="center"/>
              <w:rPr>
                <w:rFonts w:ascii="仿宋" w:hAnsi="仿宋" w:eastAsia="仿宋" w:cs="仿宋"/>
                <w:kern w:val="0"/>
                <w:szCs w:val="21"/>
                <w:highlight w:val="none"/>
                <w:lang w:bidi="ar"/>
              </w:rPr>
            </w:pPr>
          </w:p>
        </w:tc>
      </w:tr>
      <w:tr w14:paraId="77095980">
        <w:tblPrEx>
          <w:tblCellMar>
            <w:top w:w="0" w:type="dxa"/>
            <w:left w:w="108" w:type="dxa"/>
            <w:bottom w:w="0" w:type="dxa"/>
            <w:right w:w="108" w:type="dxa"/>
          </w:tblCellMar>
        </w:tblPrEx>
        <w:trPr>
          <w:trHeight w:val="61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368F407D">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56F57C0C">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5520B997">
            <w:pPr>
              <w:widowControl/>
              <w:spacing w:line="360" w:lineRule="exact"/>
              <w:textAlignment w:val="center"/>
              <w:rPr>
                <w:rFonts w:ascii="仿宋" w:hAnsi="仿宋" w:eastAsia="仿宋" w:cs="仿宋"/>
                <w:bCs/>
                <w:kern w:val="0"/>
                <w:szCs w:val="21"/>
                <w:highlight w:val="none"/>
                <w:lang w:bidi="ar"/>
              </w:rPr>
            </w:pPr>
            <w:r>
              <w:rPr>
                <w:rFonts w:hint="eastAsia" w:ascii="仿宋" w:hAnsi="仿宋" w:eastAsia="仿宋" w:cs="仿宋"/>
                <w:kern w:val="0"/>
                <w:szCs w:val="21"/>
                <w:highlight w:val="none"/>
                <w:lang w:bidi="ar"/>
              </w:rPr>
              <w:t>水生植物（30分）：具有生长不良、倒伏严重、定期修剪不到位之一者，每5平方米扣5分（大于2平方米小于5平方米按比例酌情扣分）。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3D1F6722">
            <w:pPr>
              <w:widowControl/>
              <w:jc w:val="left"/>
              <w:rPr>
                <w:rFonts w:ascii="仿宋" w:hAnsi="仿宋" w:eastAsia="仿宋" w:cs="仿宋"/>
                <w:kern w:val="0"/>
                <w:szCs w:val="21"/>
                <w:highlight w:val="none"/>
                <w:lang w:bidi="ar"/>
              </w:rPr>
            </w:pPr>
          </w:p>
        </w:tc>
        <w:tc>
          <w:tcPr>
            <w:tcW w:w="501" w:type="dxa"/>
            <w:vMerge w:val="continue"/>
            <w:tcBorders>
              <w:top w:val="single" w:color="000000" w:sz="4" w:space="0"/>
              <w:left w:val="single" w:color="000000" w:sz="4" w:space="0"/>
              <w:bottom w:val="single" w:color="000000" w:sz="4" w:space="0"/>
              <w:right w:val="single" w:color="000000" w:sz="4" w:space="0"/>
            </w:tcBorders>
            <w:vAlign w:val="center"/>
          </w:tcPr>
          <w:p w14:paraId="1244DD51">
            <w:pPr>
              <w:widowControl/>
              <w:jc w:val="left"/>
              <w:rPr>
                <w:rFonts w:ascii="仿宋" w:hAnsi="仿宋" w:eastAsia="仿宋" w:cs="仿宋"/>
                <w:kern w:val="0"/>
                <w:szCs w:val="21"/>
                <w:highlight w:val="none"/>
                <w:lang w:bidi="ar"/>
              </w:rPr>
            </w:pPr>
          </w:p>
        </w:tc>
      </w:tr>
      <w:tr w14:paraId="175D4B08">
        <w:tblPrEx>
          <w:tblCellMar>
            <w:top w:w="0" w:type="dxa"/>
            <w:left w:w="108" w:type="dxa"/>
            <w:bottom w:w="0" w:type="dxa"/>
            <w:right w:w="108" w:type="dxa"/>
          </w:tblCellMar>
        </w:tblPrEx>
        <w:trPr>
          <w:trHeight w:val="61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2053FE27">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0887B002">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7108B07B">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水质检测（30分）：根据环保局水质检测报告，合格得30分、不合格得0分；无检测报告但明显臭气视情况严重程度扣10-20分。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513413A0">
            <w:pPr>
              <w:widowControl/>
              <w:jc w:val="left"/>
              <w:rPr>
                <w:rFonts w:ascii="仿宋" w:hAnsi="仿宋" w:eastAsia="仿宋" w:cs="仿宋"/>
                <w:kern w:val="0"/>
                <w:szCs w:val="21"/>
                <w:highlight w:val="none"/>
                <w:lang w:bidi="ar"/>
              </w:rPr>
            </w:pPr>
          </w:p>
        </w:tc>
        <w:tc>
          <w:tcPr>
            <w:tcW w:w="501" w:type="dxa"/>
            <w:vMerge w:val="continue"/>
            <w:tcBorders>
              <w:top w:val="single" w:color="000000" w:sz="4" w:space="0"/>
              <w:left w:val="single" w:color="000000" w:sz="4" w:space="0"/>
              <w:bottom w:val="single" w:color="000000" w:sz="4" w:space="0"/>
              <w:right w:val="single" w:color="000000" w:sz="4" w:space="0"/>
            </w:tcBorders>
            <w:vAlign w:val="center"/>
          </w:tcPr>
          <w:p w14:paraId="518DB767">
            <w:pPr>
              <w:widowControl/>
              <w:jc w:val="left"/>
              <w:rPr>
                <w:rFonts w:ascii="仿宋" w:hAnsi="仿宋" w:eastAsia="仿宋" w:cs="仿宋"/>
                <w:kern w:val="0"/>
                <w:szCs w:val="21"/>
                <w:highlight w:val="none"/>
                <w:lang w:bidi="ar"/>
              </w:rPr>
            </w:pPr>
          </w:p>
        </w:tc>
      </w:tr>
      <w:tr w14:paraId="6831F82D">
        <w:tblPrEx>
          <w:tblCellMar>
            <w:top w:w="0" w:type="dxa"/>
            <w:left w:w="108" w:type="dxa"/>
            <w:bottom w:w="0" w:type="dxa"/>
            <w:right w:w="108" w:type="dxa"/>
          </w:tblCellMar>
        </w:tblPrEx>
        <w:trPr>
          <w:trHeight w:val="931"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4D63EBE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考核加减分内容</w:t>
            </w:r>
          </w:p>
        </w:tc>
        <w:tc>
          <w:tcPr>
            <w:tcW w:w="467" w:type="dxa"/>
            <w:gridSpan w:val="2"/>
            <w:tcBorders>
              <w:top w:val="single" w:color="000000" w:sz="4" w:space="0"/>
              <w:left w:val="single" w:color="000000" w:sz="4" w:space="0"/>
              <w:bottom w:val="nil"/>
              <w:right w:val="single" w:color="000000" w:sz="4" w:space="0"/>
            </w:tcBorders>
            <w:vAlign w:val="center"/>
          </w:tcPr>
          <w:p w14:paraId="2586BBC9">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加分项</w:t>
            </w:r>
          </w:p>
        </w:tc>
        <w:tc>
          <w:tcPr>
            <w:tcW w:w="7173" w:type="dxa"/>
            <w:gridSpan w:val="5"/>
            <w:tcBorders>
              <w:top w:val="single" w:color="000000" w:sz="4" w:space="0"/>
              <w:left w:val="single" w:color="000000" w:sz="4" w:space="0"/>
              <w:bottom w:val="single" w:color="auto" w:sz="4" w:space="0"/>
              <w:right w:val="single" w:color="000000" w:sz="4" w:space="0"/>
            </w:tcBorders>
            <w:vAlign w:val="center"/>
          </w:tcPr>
          <w:p w14:paraId="0FFB6BC2">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为改善绿地景观面貌和改善植物生长条件，在履行报批程序的基础上，以自主资金积极实施调整改造等措施，成效显著，当月考核加0.5-2.5分。（以标段为单位，按公园面积加分，不足5000平米按5000平米加0.5分，5000-1000平米加1分，以此类推）</w:t>
            </w:r>
          </w:p>
          <w:p w14:paraId="2BD0CEF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2.宣传稿被城管局公众号采纳，加1分；亮点创新事项，加1分；被领导点名表扬加1分；展开技术培训，或主导互比互学活动，加1分。（以标段为单位加分，需提供支撑资料）</w:t>
            </w:r>
          </w:p>
        </w:tc>
        <w:tc>
          <w:tcPr>
            <w:tcW w:w="467" w:type="dxa"/>
            <w:tcBorders>
              <w:top w:val="single" w:color="000000" w:sz="4" w:space="0"/>
              <w:left w:val="single" w:color="000000" w:sz="4" w:space="0"/>
              <w:bottom w:val="nil"/>
              <w:right w:val="single" w:color="000000" w:sz="4" w:space="0"/>
            </w:tcBorders>
            <w:vAlign w:val="center"/>
          </w:tcPr>
          <w:p w14:paraId="5A921F99">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nil"/>
              <w:right w:val="single" w:color="000000" w:sz="4" w:space="0"/>
            </w:tcBorders>
            <w:vAlign w:val="center"/>
          </w:tcPr>
          <w:p w14:paraId="2FEC2738">
            <w:pPr>
              <w:widowControl/>
              <w:jc w:val="center"/>
              <w:textAlignment w:val="center"/>
              <w:rPr>
                <w:rFonts w:ascii="仿宋" w:hAnsi="仿宋" w:eastAsia="仿宋" w:cs="仿宋"/>
                <w:kern w:val="0"/>
                <w:szCs w:val="21"/>
                <w:highlight w:val="none"/>
                <w:lang w:bidi="ar"/>
              </w:rPr>
            </w:pPr>
          </w:p>
        </w:tc>
      </w:tr>
      <w:tr w14:paraId="471F93C8">
        <w:tblPrEx>
          <w:tblCellMar>
            <w:top w:w="0" w:type="dxa"/>
            <w:left w:w="108" w:type="dxa"/>
            <w:bottom w:w="0" w:type="dxa"/>
            <w:right w:w="108" w:type="dxa"/>
          </w:tblCellMar>
        </w:tblPrEx>
        <w:trPr>
          <w:trHeight w:val="1743"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9B97D7A">
            <w:pPr>
              <w:widowControl/>
              <w:jc w:val="left"/>
              <w:rPr>
                <w:rFonts w:ascii="仿宋" w:hAnsi="仿宋" w:eastAsia="仿宋" w:cs="仿宋"/>
                <w:kern w:val="0"/>
                <w:szCs w:val="21"/>
                <w:highlight w:val="none"/>
                <w:lang w:bidi="ar"/>
              </w:rPr>
            </w:pPr>
          </w:p>
        </w:tc>
        <w:tc>
          <w:tcPr>
            <w:tcW w:w="467" w:type="dxa"/>
            <w:gridSpan w:val="2"/>
            <w:tcBorders>
              <w:top w:val="single" w:color="000000" w:sz="4" w:space="0"/>
              <w:left w:val="single" w:color="000000" w:sz="4" w:space="0"/>
              <w:bottom w:val="single" w:color="000000" w:sz="4" w:space="0"/>
              <w:right w:val="single" w:color="000000" w:sz="4" w:space="0"/>
            </w:tcBorders>
            <w:vAlign w:val="center"/>
          </w:tcPr>
          <w:p w14:paraId="4A11356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减分项</w:t>
            </w:r>
          </w:p>
        </w:tc>
        <w:tc>
          <w:tcPr>
            <w:tcW w:w="7173" w:type="dxa"/>
            <w:gridSpan w:val="5"/>
            <w:tcBorders>
              <w:top w:val="single" w:color="auto" w:sz="4" w:space="0"/>
              <w:left w:val="single" w:color="auto" w:sz="4" w:space="0"/>
              <w:bottom w:val="single" w:color="auto" w:sz="4" w:space="0"/>
              <w:right w:val="single" w:color="auto" w:sz="4" w:space="0"/>
            </w:tcBorders>
          </w:tcPr>
          <w:p w14:paraId="24210047">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color w:val="0000FF"/>
                <w:kern w:val="0"/>
                <w:szCs w:val="21"/>
                <w:highlight w:val="none"/>
                <w:lang w:bidi="ar"/>
              </w:rPr>
              <w:t>1</w:t>
            </w:r>
            <w:r>
              <w:rPr>
                <w:rFonts w:hint="eastAsia" w:ascii="仿宋" w:hAnsi="仿宋" w:eastAsia="仿宋" w:cs="仿宋"/>
                <w:kern w:val="0"/>
                <w:szCs w:val="21"/>
                <w:highlight w:val="none"/>
                <w:lang w:bidi="ar"/>
              </w:rPr>
              <w:t>、主管在日常巡视及周检中发现问题，以整改通知单体现，及时完成整改并回复，扣0.5分/单；整改不合格，扣1分/单；未按时完成整改，扣2分/单；整改单弄虚作假扣5分/单。（整改完成时间以回复照片中水印时间为准，以标段为单位扣分）</w:t>
            </w:r>
          </w:p>
          <w:p w14:paraId="2A4643E3">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2、局领导在督导检查中发现存在问题，发现一处扣1分；提出整改要求，未按规定时间落实整改，每次扣2分。（整改完成时间以回复照片中水印时间为准，以标段为单位扣分）</w:t>
            </w:r>
          </w:p>
          <w:p w14:paraId="17DB39C8">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3、发生重大安全生产事故的，每次扣5分</w:t>
            </w:r>
          </w:p>
        </w:tc>
        <w:tc>
          <w:tcPr>
            <w:tcW w:w="467" w:type="dxa"/>
            <w:tcBorders>
              <w:top w:val="single" w:color="000000" w:sz="4" w:space="0"/>
              <w:left w:val="single" w:color="auto" w:sz="4" w:space="0"/>
              <w:bottom w:val="single" w:color="000000" w:sz="4" w:space="0"/>
              <w:right w:val="single" w:color="000000" w:sz="4" w:space="0"/>
            </w:tcBorders>
            <w:vAlign w:val="bottom"/>
          </w:tcPr>
          <w:p w14:paraId="5A034699">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vAlign w:val="bottom"/>
          </w:tcPr>
          <w:p w14:paraId="711ED5AF">
            <w:pPr>
              <w:rPr>
                <w:rFonts w:ascii="仿宋" w:hAnsi="仿宋" w:eastAsia="仿宋" w:cs="仿宋"/>
                <w:kern w:val="0"/>
                <w:szCs w:val="21"/>
                <w:highlight w:val="none"/>
                <w:lang w:bidi="ar"/>
              </w:rPr>
            </w:pPr>
          </w:p>
        </w:tc>
      </w:tr>
      <w:tr w14:paraId="63E7A257">
        <w:tblPrEx>
          <w:tblCellMar>
            <w:top w:w="0" w:type="dxa"/>
            <w:left w:w="108" w:type="dxa"/>
            <w:bottom w:w="0" w:type="dxa"/>
            <w:right w:w="108" w:type="dxa"/>
          </w:tblCellMar>
        </w:tblPrEx>
        <w:trPr>
          <w:trHeight w:val="422" w:hRule="atLeast"/>
          <w:jc w:val="center"/>
        </w:trPr>
        <w:tc>
          <w:tcPr>
            <w:tcW w:w="1103" w:type="dxa"/>
            <w:tcBorders>
              <w:top w:val="single" w:color="000000" w:sz="4" w:space="0"/>
              <w:left w:val="single" w:color="000000" w:sz="4" w:space="0"/>
              <w:bottom w:val="single" w:color="000000" w:sz="4" w:space="0"/>
              <w:right w:val="single" w:color="auto" w:sz="4" w:space="0"/>
            </w:tcBorders>
            <w:vAlign w:val="center"/>
          </w:tcPr>
          <w:p w14:paraId="058CE652">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8608" w:type="dxa"/>
            <w:gridSpan w:val="9"/>
            <w:tcBorders>
              <w:top w:val="single" w:color="000000" w:sz="4" w:space="0"/>
              <w:left w:val="single" w:color="auto" w:sz="4" w:space="0"/>
              <w:bottom w:val="single" w:color="000000" w:sz="4" w:space="0"/>
              <w:right w:val="single" w:color="000000" w:sz="4" w:space="0"/>
            </w:tcBorders>
            <w:vAlign w:val="center"/>
          </w:tcPr>
          <w:p w14:paraId="2F97A873">
            <w:pPr>
              <w:widowControl/>
              <w:textAlignment w:val="center"/>
              <w:rPr>
                <w:rFonts w:ascii="仿宋" w:hAnsi="仿宋" w:eastAsia="仿宋" w:cs="仿宋"/>
                <w:kern w:val="0"/>
                <w:szCs w:val="21"/>
                <w:highlight w:val="none"/>
                <w:lang w:bidi="ar"/>
              </w:rPr>
            </w:pPr>
          </w:p>
        </w:tc>
      </w:tr>
      <w:tr w14:paraId="5CD3255D">
        <w:tblPrEx>
          <w:tblCellMar>
            <w:top w:w="0" w:type="dxa"/>
            <w:left w:w="108" w:type="dxa"/>
            <w:bottom w:w="0" w:type="dxa"/>
            <w:right w:w="108" w:type="dxa"/>
          </w:tblCellMar>
        </w:tblPrEx>
        <w:trPr>
          <w:trHeight w:val="660" w:hRule="atLeast"/>
          <w:jc w:val="center"/>
        </w:trPr>
        <w:tc>
          <w:tcPr>
            <w:tcW w:w="1103" w:type="dxa"/>
            <w:tcBorders>
              <w:top w:val="single" w:color="000000" w:sz="4" w:space="0"/>
              <w:left w:val="single" w:color="000000" w:sz="4" w:space="0"/>
              <w:bottom w:val="single" w:color="000000" w:sz="4" w:space="0"/>
              <w:right w:val="single" w:color="auto" w:sz="4" w:space="0"/>
            </w:tcBorders>
            <w:vAlign w:val="center"/>
          </w:tcPr>
          <w:p w14:paraId="3EFF57F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考评人</w:t>
            </w:r>
          </w:p>
        </w:tc>
        <w:tc>
          <w:tcPr>
            <w:tcW w:w="3832" w:type="dxa"/>
            <w:gridSpan w:val="4"/>
            <w:tcBorders>
              <w:top w:val="single" w:color="000000" w:sz="4" w:space="0"/>
              <w:left w:val="single" w:color="auto" w:sz="4" w:space="0"/>
              <w:bottom w:val="single" w:color="000000" w:sz="4" w:space="0"/>
              <w:right w:val="single" w:color="auto" w:sz="4" w:space="0"/>
            </w:tcBorders>
            <w:vAlign w:val="center"/>
          </w:tcPr>
          <w:p w14:paraId="0156948D">
            <w:pPr>
              <w:widowControl/>
              <w:textAlignment w:val="center"/>
              <w:rPr>
                <w:rFonts w:ascii="仿宋" w:hAnsi="仿宋" w:eastAsia="仿宋" w:cs="仿宋"/>
                <w:kern w:val="0"/>
                <w:szCs w:val="21"/>
                <w:highlight w:val="none"/>
                <w:lang w:bidi="ar"/>
              </w:rPr>
            </w:pPr>
          </w:p>
        </w:tc>
        <w:tc>
          <w:tcPr>
            <w:tcW w:w="1179" w:type="dxa"/>
            <w:gridSpan w:val="2"/>
            <w:tcBorders>
              <w:top w:val="single" w:color="000000" w:sz="4" w:space="0"/>
              <w:left w:val="single" w:color="auto" w:sz="4" w:space="0"/>
              <w:bottom w:val="single" w:color="000000" w:sz="4" w:space="0"/>
              <w:right w:val="single" w:color="auto" w:sz="4" w:space="0"/>
            </w:tcBorders>
            <w:vAlign w:val="center"/>
          </w:tcPr>
          <w:p w14:paraId="73B1300D">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养护单位</w:t>
            </w:r>
          </w:p>
        </w:tc>
        <w:tc>
          <w:tcPr>
            <w:tcW w:w="3597" w:type="dxa"/>
            <w:gridSpan w:val="3"/>
            <w:tcBorders>
              <w:top w:val="single" w:color="000000" w:sz="4" w:space="0"/>
              <w:left w:val="single" w:color="auto" w:sz="4" w:space="0"/>
              <w:bottom w:val="single" w:color="000000" w:sz="4" w:space="0"/>
              <w:right w:val="single" w:color="000000" w:sz="4" w:space="0"/>
            </w:tcBorders>
            <w:vAlign w:val="center"/>
          </w:tcPr>
          <w:p w14:paraId="7D83DF9E">
            <w:pPr>
              <w:widowControl/>
              <w:jc w:val="left"/>
              <w:textAlignment w:val="center"/>
              <w:rPr>
                <w:rFonts w:ascii="仿宋" w:hAnsi="仿宋" w:eastAsia="仿宋" w:cs="仿宋"/>
                <w:kern w:val="0"/>
                <w:szCs w:val="21"/>
                <w:highlight w:val="none"/>
                <w:lang w:bidi="ar"/>
              </w:rPr>
            </w:pPr>
          </w:p>
        </w:tc>
      </w:tr>
      <w:tr w14:paraId="4BA2C07E">
        <w:tblPrEx>
          <w:tblCellMar>
            <w:top w:w="0" w:type="dxa"/>
            <w:left w:w="108" w:type="dxa"/>
            <w:bottom w:w="0" w:type="dxa"/>
            <w:right w:w="108" w:type="dxa"/>
          </w:tblCellMar>
        </w:tblPrEx>
        <w:trPr>
          <w:trHeight w:val="572" w:hRule="atLeast"/>
          <w:jc w:val="center"/>
        </w:trPr>
        <w:tc>
          <w:tcPr>
            <w:tcW w:w="1524" w:type="dxa"/>
            <w:gridSpan w:val="2"/>
            <w:tcBorders>
              <w:top w:val="single" w:color="000000" w:sz="4" w:space="0"/>
              <w:left w:val="single" w:color="000000" w:sz="4" w:space="0"/>
              <w:bottom w:val="single" w:color="auto" w:sz="4" w:space="0"/>
              <w:right w:val="single" w:color="000000" w:sz="4" w:space="0"/>
            </w:tcBorders>
            <w:vAlign w:val="center"/>
          </w:tcPr>
          <w:p w14:paraId="22043732">
            <w:pPr>
              <w:widowControl/>
              <w:jc w:val="lef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部门负责人</w:t>
            </w:r>
          </w:p>
        </w:tc>
        <w:tc>
          <w:tcPr>
            <w:tcW w:w="8187" w:type="dxa"/>
            <w:gridSpan w:val="8"/>
            <w:tcBorders>
              <w:top w:val="single" w:color="000000" w:sz="4" w:space="0"/>
              <w:left w:val="single" w:color="000000" w:sz="4" w:space="0"/>
              <w:bottom w:val="single" w:color="auto" w:sz="4" w:space="0"/>
              <w:right w:val="single" w:color="000000" w:sz="4" w:space="0"/>
            </w:tcBorders>
            <w:vAlign w:val="center"/>
          </w:tcPr>
          <w:p w14:paraId="621790D0">
            <w:pPr>
              <w:widowControl/>
              <w:jc w:val="left"/>
              <w:textAlignment w:val="center"/>
              <w:rPr>
                <w:rFonts w:ascii="仿宋" w:hAnsi="仿宋" w:eastAsia="仿宋" w:cs="仿宋"/>
                <w:kern w:val="0"/>
                <w:sz w:val="18"/>
                <w:szCs w:val="18"/>
                <w:highlight w:val="none"/>
                <w:lang w:bidi="ar"/>
              </w:rPr>
            </w:pPr>
          </w:p>
        </w:tc>
      </w:tr>
    </w:tbl>
    <w:p w14:paraId="502964DB">
      <w:pPr>
        <w:pStyle w:val="6"/>
        <w:spacing w:line="560" w:lineRule="exact"/>
        <w:rPr>
          <w:rFonts w:ascii="仿宋" w:hAnsi="仿宋" w:eastAsia="仿宋" w:cs="仿宋"/>
          <w:b/>
          <w:bCs/>
          <w:sz w:val="28"/>
          <w:szCs w:val="28"/>
          <w:highlight w:val="none"/>
        </w:rPr>
      </w:pPr>
    </w:p>
    <w:p w14:paraId="2B8B17D1">
      <w:pPr>
        <w:pStyle w:val="6"/>
        <w:spacing w:line="560" w:lineRule="exact"/>
        <w:jc w:val="center"/>
        <w:outlineLvl w:val="3"/>
        <w:rPr>
          <w:rFonts w:ascii="仿宋" w:hAnsi="仿宋" w:eastAsia="仿宋" w:cs="仿宋"/>
          <w:b/>
          <w:bCs/>
          <w:sz w:val="28"/>
          <w:szCs w:val="28"/>
          <w:highlight w:val="none"/>
        </w:rPr>
      </w:pPr>
      <w:r>
        <w:rPr>
          <w:rFonts w:hint="eastAsia" w:ascii="仿宋" w:hAnsi="仿宋" w:eastAsia="仿宋" w:cs="仿宋"/>
          <w:b/>
          <w:bCs/>
          <w:sz w:val="28"/>
          <w:szCs w:val="28"/>
          <w:highlight w:val="none"/>
        </w:rPr>
        <w:t>2-2西安高新区道路绿化养护管理项目考评标准及得分统计表</w:t>
      </w:r>
    </w:p>
    <w:tbl>
      <w:tblPr>
        <w:tblStyle w:val="11"/>
        <w:tblW w:w="0" w:type="auto"/>
        <w:jc w:val="center"/>
        <w:tblLayout w:type="fixed"/>
        <w:tblCellMar>
          <w:top w:w="0" w:type="dxa"/>
          <w:left w:w="108" w:type="dxa"/>
          <w:bottom w:w="0" w:type="dxa"/>
          <w:right w:w="108" w:type="dxa"/>
        </w:tblCellMar>
      </w:tblPr>
      <w:tblGrid>
        <w:gridCol w:w="790"/>
        <w:gridCol w:w="680"/>
        <w:gridCol w:w="1938"/>
        <w:gridCol w:w="2190"/>
        <w:gridCol w:w="390"/>
        <w:gridCol w:w="1969"/>
        <w:gridCol w:w="673"/>
        <w:gridCol w:w="730"/>
      </w:tblGrid>
      <w:tr w14:paraId="46782AA2">
        <w:tblPrEx>
          <w:tblCellMar>
            <w:top w:w="0" w:type="dxa"/>
            <w:left w:w="108" w:type="dxa"/>
            <w:bottom w:w="0" w:type="dxa"/>
            <w:right w:w="108" w:type="dxa"/>
          </w:tblCellMar>
        </w:tblPrEx>
        <w:trPr>
          <w:trHeight w:val="90" w:hRule="atLeast"/>
          <w:jc w:val="center"/>
        </w:trPr>
        <w:tc>
          <w:tcPr>
            <w:tcW w:w="790" w:type="dxa"/>
            <w:tcBorders>
              <w:top w:val="single" w:color="auto" w:sz="4" w:space="0"/>
              <w:left w:val="single" w:color="auto" w:sz="4" w:space="0"/>
              <w:bottom w:val="single" w:color="000000" w:sz="4" w:space="0"/>
              <w:right w:val="single" w:color="000000" w:sz="4" w:space="0"/>
            </w:tcBorders>
            <w:noWrap/>
            <w:vAlign w:val="center"/>
          </w:tcPr>
          <w:p w14:paraId="26812FE8">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考核地点</w:t>
            </w:r>
          </w:p>
        </w:tc>
        <w:tc>
          <w:tcPr>
            <w:tcW w:w="2618" w:type="dxa"/>
            <w:gridSpan w:val="2"/>
            <w:tcBorders>
              <w:top w:val="single" w:color="auto" w:sz="4" w:space="0"/>
              <w:left w:val="single" w:color="000000" w:sz="4" w:space="0"/>
              <w:bottom w:val="single" w:color="000000" w:sz="4" w:space="0"/>
              <w:right w:val="single" w:color="000000" w:sz="4" w:space="0"/>
            </w:tcBorders>
            <w:noWrap/>
            <w:vAlign w:val="center"/>
          </w:tcPr>
          <w:p w14:paraId="2F750522">
            <w:pPr>
              <w:widowControl/>
              <w:jc w:val="left"/>
              <w:textAlignment w:val="center"/>
              <w:rPr>
                <w:rFonts w:ascii="仿宋" w:hAnsi="仿宋" w:eastAsia="仿宋" w:cs="仿宋"/>
                <w:kern w:val="0"/>
                <w:szCs w:val="21"/>
                <w:highlight w:val="none"/>
                <w:lang w:bidi="ar"/>
              </w:rPr>
            </w:pPr>
          </w:p>
        </w:tc>
        <w:tc>
          <w:tcPr>
            <w:tcW w:w="2580" w:type="dxa"/>
            <w:gridSpan w:val="2"/>
            <w:tcBorders>
              <w:top w:val="single" w:color="auto" w:sz="4" w:space="0"/>
              <w:left w:val="single" w:color="000000" w:sz="4" w:space="0"/>
              <w:bottom w:val="single" w:color="000000" w:sz="4" w:space="0"/>
              <w:right w:val="single" w:color="000000" w:sz="4" w:space="0"/>
            </w:tcBorders>
            <w:noWrap/>
            <w:vAlign w:val="center"/>
          </w:tcPr>
          <w:p w14:paraId="5D2C927A">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考核日期</w:t>
            </w:r>
          </w:p>
        </w:tc>
        <w:tc>
          <w:tcPr>
            <w:tcW w:w="2642" w:type="dxa"/>
            <w:gridSpan w:val="2"/>
            <w:tcBorders>
              <w:top w:val="single" w:color="auto" w:sz="4" w:space="0"/>
              <w:left w:val="single" w:color="000000" w:sz="4" w:space="0"/>
              <w:bottom w:val="single" w:color="000000" w:sz="4" w:space="0"/>
              <w:right w:val="single" w:color="auto" w:sz="4" w:space="0"/>
            </w:tcBorders>
            <w:noWrap/>
            <w:vAlign w:val="center"/>
          </w:tcPr>
          <w:p w14:paraId="78D2C2CA">
            <w:pPr>
              <w:widowControl/>
              <w:jc w:val="left"/>
              <w:textAlignment w:val="cente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center"/>
          </w:tcPr>
          <w:p w14:paraId="523089A6">
            <w:pPr>
              <w:widowControl/>
              <w:jc w:val="left"/>
              <w:textAlignment w:val="center"/>
              <w:rPr>
                <w:rFonts w:ascii="仿宋" w:hAnsi="仿宋" w:eastAsia="仿宋" w:cs="仿宋"/>
                <w:kern w:val="0"/>
                <w:szCs w:val="21"/>
                <w:highlight w:val="none"/>
                <w:lang w:bidi="ar"/>
              </w:rPr>
            </w:pPr>
          </w:p>
        </w:tc>
      </w:tr>
      <w:tr w14:paraId="0B65F162">
        <w:tblPrEx>
          <w:tblCellMar>
            <w:top w:w="0" w:type="dxa"/>
            <w:left w:w="108" w:type="dxa"/>
            <w:bottom w:w="0" w:type="dxa"/>
            <w:right w:w="108" w:type="dxa"/>
          </w:tblCellMar>
        </w:tblPrEx>
        <w:trPr>
          <w:trHeight w:val="530" w:hRule="atLeast"/>
          <w:jc w:val="center"/>
        </w:trPr>
        <w:tc>
          <w:tcPr>
            <w:tcW w:w="790" w:type="dxa"/>
            <w:tcBorders>
              <w:top w:val="single" w:color="000000" w:sz="4" w:space="0"/>
              <w:left w:val="single" w:color="auto" w:sz="4" w:space="0"/>
              <w:bottom w:val="single" w:color="000000" w:sz="4" w:space="0"/>
              <w:right w:val="single" w:color="000000" w:sz="4" w:space="0"/>
            </w:tcBorders>
            <w:vAlign w:val="center"/>
          </w:tcPr>
          <w:p w14:paraId="2480DC7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考评项目</w:t>
            </w:r>
          </w:p>
        </w:tc>
        <w:tc>
          <w:tcPr>
            <w:tcW w:w="680" w:type="dxa"/>
            <w:tcBorders>
              <w:top w:val="single" w:color="000000" w:sz="4" w:space="0"/>
              <w:left w:val="single" w:color="000000" w:sz="4" w:space="0"/>
              <w:bottom w:val="single" w:color="000000" w:sz="4" w:space="0"/>
              <w:right w:val="single" w:color="000000" w:sz="4" w:space="0"/>
            </w:tcBorders>
            <w:vAlign w:val="center"/>
          </w:tcPr>
          <w:p w14:paraId="610F131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分值</w:t>
            </w:r>
          </w:p>
        </w:tc>
        <w:tc>
          <w:tcPr>
            <w:tcW w:w="6487" w:type="dxa"/>
            <w:gridSpan w:val="4"/>
            <w:tcBorders>
              <w:top w:val="single" w:color="000000" w:sz="4" w:space="0"/>
              <w:left w:val="single" w:color="000000" w:sz="4" w:space="0"/>
              <w:bottom w:val="single" w:color="000000" w:sz="4" w:space="0"/>
              <w:right w:val="single" w:color="000000" w:sz="4" w:space="0"/>
            </w:tcBorders>
            <w:noWrap/>
            <w:vAlign w:val="center"/>
          </w:tcPr>
          <w:p w14:paraId="75A00D8F">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扣分原则</w:t>
            </w:r>
          </w:p>
        </w:tc>
        <w:tc>
          <w:tcPr>
            <w:tcW w:w="673" w:type="dxa"/>
            <w:tcBorders>
              <w:top w:val="single" w:color="000000" w:sz="4" w:space="0"/>
              <w:left w:val="single" w:color="000000" w:sz="4" w:space="0"/>
              <w:bottom w:val="single" w:color="000000" w:sz="4" w:space="0"/>
              <w:right w:val="single" w:color="auto" w:sz="4" w:space="0"/>
            </w:tcBorders>
            <w:noWrap/>
            <w:vAlign w:val="center"/>
          </w:tcPr>
          <w:p w14:paraId="4B6033B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730" w:type="dxa"/>
            <w:tcBorders>
              <w:top w:val="single" w:color="000000" w:sz="4" w:space="0"/>
              <w:left w:val="single" w:color="000000" w:sz="4" w:space="0"/>
              <w:bottom w:val="single" w:color="000000" w:sz="4" w:space="0"/>
              <w:right w:val="single" w:color="auto" w:sz="4" w:space="0"/>
            </w:tcBorders>
            <w:noWrap/>
            <w:vAlign w:val="center"/>
          </w:tcPr>
          <w:p w14:paraId="45A9A7D3">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备注</w:t>
            </w:r>
          </w:p>
        </w:tc>
      </w:tr>
      <w:tr w14:paraId="392B50EF">
        <w:tblPrEx>
          <w:tblCellMar>
            <w:top w:w="0" w:type="dxa"/>
            <w:left w:w="108" w:type="dxa"/>
            <w:bottom w:w="0" w:type="dxa"/>
            <w:right w:w="108" w:type="dxa"/>
          </w:tblCellMar>
        </w:tblPrEx>
        <w:trPr>
          <w:trHeight w:val="539" w:hRule="atLeast"/>
          <w:jc w:val="center"/>
        </w:trPr>
        <w:tc>
          <w:tcPr>
            <w:tcW w:w="790" w:type="dxa"/>
            <w:vMerge w:val="restart"/>
            <w:tcBorders>
              <w:top w:val="single" w:color="000000" w:sz="4" w:space="0"/>
              <w:left w:val="single" w:color="auto" w:sz="4" w:space="0"/>
              <w:bottom w:val="single" w:color="auto" w:sz="4" w:space="0"/>
              <w:right w:val="single" w:color="000000" w:sz="4" w:space="0"/>
            </w:tcBorders>
            <w:vAlign w:val="center"/>
          </w:tcPr>
          <w:p w14:paraId="7A70391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日常管理</w:t>
            </w:r>
          </w:p>
        </w:tc>
        <w:tc>
          <w:tcPr>
            <w:tcW w:w="680" w:type="dxa"/>
            <w:vMerge w:val="restart"/>
            <w:tcBorders>
              <w:top w:val="single" w:color="000000" w:sz="4" w:space="0"/>
              <w:left w:val="single" w:color="000000" w:sz="4" w:space="0"/>
              <w:bottom w:val="single" w:color="auto" w:sz="4" w:space="0"/>
              <w:right w:val="single" w:color="000000" w:sz="4" w:space="0"/>
            </w:tcBorders>
            <w:vAlign w:val="center"/>
          </w:tcPr>
          <w:p w14:paraId="274578D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4F5219DB">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资料：每周五上报次周计划表及作业人数，未按时上报扣1分；</w:t>
            </w:r>
          </w:p>
        </w:tc>
        <w:tc>
          <w:tcPr>
            <w:tcW w:w="673" w:type="dxa"/>
            <w:vMerge w:val="restart"/>
            <w:tcBorders>
              <w:top w:val="single" w:color="000000" w:sz="4" w:space="0"/>
              <w:left w:val="single" w:color="000000" w:sz="4" w:space="0"/>
              <w:bottom w:val="single" w:color="auto" w:sz="4" w:space="0"/>
              <w:right w:val="single" w:color="auto" w:sz="4" w:space="0"/>
            </w:tcBorders>
            <w:noWrap/>
            <w:vAlign w:val="center"/>
          </w:tcPr>
          <w:p w14:paraId="28525595">
            <w:pPr>
              <w:widowControl/>
              <w:jc w:val="left"/>
              <w:textAlignment w:val="center"/>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center"/>
          </w:tcPr>
          <w:p w14:paraId="527E06AA">
            <w:pPr>
              <w:widowControl/>
              <w:jc w:val="left"/>
              <w:textAlignment w:val="center"/>
              <w:rPr>
                <w:rFonts w:ascii="仿宋" w:hAnsi="仿宋" w:eastAsia="仿宋" w:cs="仿宋"/>
                <w:kern w:val="0"/>
                <w:szCs w:val="21"/>
                <w:highlight w:val="none"/>
                <w:lang w:bidi="ar"/>
              </w:rPr>
            </w:pPr>
          </w:p>
        </w:tc>
      </w:tr>
      <w:tr w14:paraId="0A531B49">
        <w:tblPrEx>
          <w:tblCellMar>
            <w:top w:w="0" w:type="dxa"/>
            <w:left w:w="108" w:type="dxa"/>
            <w:bottom w:w="0" w:type="dxa"/>
            <w:right w:w="108" w:type="dxa"/>
          </w:tblCellMar>
        </w:tblPrEx>
        <w:trPr>
          <w:trHeight w:val="90"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7EBD3D42">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54F41294">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00B5623">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安全：健全安全管理制度，建立各类安全预案，定期排查安全隐患，每缺一项扣1分。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67E78B79">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25BFCD7E">
            <w:pPr>
              <w:jc w:val="left"/>
              <w:rPr>
                <w:rFonts w:ascii="仿宋" w:hAnsi="仿宋" w:eastAsia="仿宋" w:cs="仿宋"/>
                <w:kern w:val="0"/>
                <w:szCs w:val="21"/>
                <w:highlight w:val="none"/>
                <w:lang w:bidi="ar"/>
              </w:rPr>
            </w:pPr>
          </w:p>
        </w:tc>
      </w:tr>
      <w:tr w14:paraId="016DD119">
        <w:tblPrEx>
          <w:tblCellMar>
            <w:top w:w="0" w:type="dxa"/>
            <w:left w:w="108" w:type="dxa"/>
            <w:bottom w:w="0" w:type="dxa"/>
            <w:right w:w="108" w:type="dxa"/>
          </w:tblCellMar>
        </w:tblPrEx>
        <w:trPr>
          <w:trHeight w:val="572"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3C76F1F9">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0DAD4F94">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4C70AD9B">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项目负责人在岗：项目负责人（主管）人员是否在岗履行职务，未在岗扣1分。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6FCC3236">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30107775">
            <w:pPr>
              <w:jc w:val="left"/>
              <w:rPr>
                <w:rFonts w:ascii="仿宋" w:hAnsi="仿宋" w:eastAsia="仿宋" w:cs="仿宋"/>
                <w:kern w:val="0"/>
                <w:szCs w:val="21"/>
                <w:highlight w:val="none"/>
                <w:lang w:bidi="ar"/>
              </w:rPr>
            </w:pPr>
          </w:p>
        </w:tc>
      </w:tr>
      <w:tr w14:paraId="19E9865A">
        <w:tblPrEx>
          <w:tblCellMar>
            <w:top w:w="0" w:type="dxa"/>
            <w:left w:w="108" w:type="dxa"/>
            <w:bottom w:w="0" w:type="dxa"/>
            <w:right w:w="108" w:type="dxa"/>
          </w:tblCellMar>
        </w:tblPrEx>
        <w:trPr>
          <w:trHeight w:val="370"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6E4FBAD1">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40D9602B">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auto" w:sz="4" w:space="0"/>
              <w:right w:val="single" w:color="000000" w:sz="4" w:space="0"/>
            </w:tcBorders>
            <w:vAlign w:val="center"/>
          </w:tcPr>
          <w:p w14:paraId="1630A080">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作业人员数量：按照周计划表安排相应作业人员，少一人扣0.5分。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3BC2CC11">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506C1F0E">
            <w:pPr>
              <w:jc w:val="left"/>
              <w:rPr>
                <w:rFonts w:ascii="仿宋" w:hAnsi="仿宋" w:eastAsia="仿宋" w:cs="仿宋"/>
                <w:kern w:val="0"/>
                <w:szCs w:val="21"/>
                <w:highlight w:val="none"/>
                <w:lang w:bidi="ar"/>
              </w:rPr>
            </w:pPr>
          </w:p>
        </w:tc>
      </w:tr>
      <w:tr w14:paraId="14A03329">
        <w:tblPrEx>
          <w:tblCellMar>
            <w:top w:w="0" w:type="dxa"/>
            <w:left w:w="108" w:type="dxa"/>
            <w:bottom w:w="0" w:type="dxa"/>
            <w:right w:w="108" w:type="dxa"/>
          </w:tblCellMar>
        </w:tblPrEx>
        <w:trPr>
          <w:trHeight w:val="954"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092E481C">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24199B50">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auto" w:sz="4" w:space="0"/>
              <w:right w:val="single" w:color="000000" w:sz="4" w:space="0"/>
            </w:tcBorders>
            <w:vAlign w:val="center"/>
          </w:tcPr>
          <w:p w14:paraId="21F89212">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计划完成情况自查：</w:t>
            </w:r>
            <w:r>
              <w:rPr>
                <w:rFonts w:hint="eastAsia" w:ascii="仿宋" w:hAnsi="仿宋" w:eastAsia="仿宋" w:cs="仿宋"/>
                <w:kern w:val="0"/>
                <w:szCs w:val="21"/>
                <w:highlight w:val="none"/>
                <w:lang w:bidi="ar"/>
              </w:rPr>
              <w:t>按养护计划认真落实，未达标扣0.5分。道路管理负责人每天17:00上报周计划完成进度，未及时上报的扣0.5分；道路主管领导每周上报周计划表完成情况，未及时上报的的扣1分。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397ED817">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464224A4">
            <w:pPr>
              <w:ind w:right="2822" w:rightChars="1344"/>
              <w:jc w:val="left"/>
              <w:rPr>
                <w:rFonts w:ascii="仿宋" w:hAnsi="仿宋" w:eastAsia="仿宋" w:cs="仿宋"/>
                <w:kern w:val="0"/>
                <w:szCs w:val="21"/>
                <w:highlight w:val="none"/>
                <w:lang w:bidi="ar"/>
              </w:rPr>
            </w:pPr>
          </w:p>
        </w:tc>
      </w:tr>
      <w:tr w14:paraId="4943A872">
        <w:tblPrEx>
          <w:tblCellMar>
            <w:top w:w="0" w:type="dxa"/>
            <w:left w:w="108" w:type="dxa"/>
            <w:bottom w:w="0" w:type="dxa"/>
            <w:right w:w="108" w:type="dxa"/>
          </w:tblCellMar>
        </w:tblPrEx>
        <w:trPr>
          <w:trHeight w:val="330"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24C1812F">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乔木</w:t>
            </w:r>
          </w:p>
        </w:tc>
        <w:tc>
          <w:tcPr>
            <w:tcW w:w="680" w:type="dxa"/>
            <w:vMerge w:val="restart"/>
            <w:tcBorders>
              <w:top w:val="single" w:color="auto" w:sz="4" w:space="0"/>
              <w:left w:val="single" w:color="000000" w:sz="4" w:space="0"/>
              <w:bottom w:val="single" w:color="auto" w:sz="4" w:space="0"/>
              <w:right w:val="single" w:color="auto" w:sz="4" w:space="0"/>
            </w:tcBorders>
            <w:vAlign w:val="center"/>
          </w:tcPr>
          <w:p w14:paraId="4E0EF668">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auto" w:sz="4" w:space="0"/>
              <w:left w:val="single" w:color="auto" w:sz="4" w:space="0"/>
              <w:bottom w:val="single" w:color="000000" w:sz="4" w:space="0"/>
              <w:right w:val="single" w:color="000000" w:sz="4" w:space="0"/>
            </w:tcBorders>
            <w:vAlign w:val="center"/>
          </w:tcPr>
          <w:p w14:paraId="77B594FB">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补栽：8分。乔木有缺失、死株，每株扣0.2分。</w:t>
            </w:r>
          </w:p>
        </w:tc>
        <w:tc>
          <w:tcPr>
            <w:tcW w:w="673" w:type="dxa"/>
            <w:tcBorders>
              <w:top w:val="single" w:color="auto" w:sz="4" w:space="0"/>
              <w:left w:val="single" w:color="000000" w:sz="4" w:space="0"/>
              <w:bottom w:val="single" w:color="000000" w:sz="4" w:space="0"/>
              <w:right w:val="single" w:color="auto" w:sz="4" w:space="0"/>
            </w:tcBorders>
            <w:noWrap/>
            <w:vAlign w:val="bottom"/>
          </w:tcPr>
          <w:p w14:paraId="63ED3CB1">
            <w:pPr>
              <w:jc w:val="left"/>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bottom"/>
          </w:tcPr>
          <w:p w14:paraId="38185C61">
            <w:pPr>
              <w:jc w:val="left"/>
              <w:rPr>
                <w:rFonts w:ascii="仿宋" w:hAnsi="仿宋" w:eastAsia="仿宋" w:cs="仿宋"/>
                <w:kern w:val="0"/>
                <w:szCs w:val="21"/>
                <w:highlight w:val="none"/>
                <w:lang w:bidi="ar"/>
              </w:rPr>
            </w:pPr>
          </w:p>
        </w:tc>
      </w:tr>
      <w:tr w14:paraId="10C5169E">
        <w:tblPrEx>
          <w:tblCellMar>
            <w:top w:w="0" w:type="dxa"/>
            <w:left w:w="108" w:type="dxa"/>
            <w:bottom w:w="0" w:type="dxa"/>
            <w:right w:w="108" w:type="dxa"/>
          </w:tblCellMar>
        </w:tblPrEx>
        <w:trPr>
          <w:trHeight w:val="1049"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DD464E2">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26F26717">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5091BD86">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修剪：8分。</w:t>
            </w:r>
            <w:r>
              <w:rPr>
                <w:rFonts w:hint="eastAsia" w:ascii="仿宋" w:hAnsi="仿宋" w:eastAsia="仿宋" w:cs="仿宋"/>
                <w:szCs w:val="21"/>
                <w:highlight w:val="none"/>
              </w:rPr>
              <w:t>行道树未修剪或修剪不规范，</w:t>
            </w:r>
            <w:r>
              <w:rPr>
                <w:rFonts w:hint="eastAsia" w:ascii="仿宋" w:hAnsi="仿宋" w:eastAsia="仿宋" w:cs="仿宋"/>
                <w:kern w:val="0"/>
                <w:szCs w:val="21"/>
                <w:highlight w:val="none"/>
              </w:rPr>
              <w:t>萌蘖未清除、下缘线修剪不整齐、未修剪内堂，有树挂、干枯枝、桩等视现场具体情况打分，0分未修剪，1-3分修剪较差，4-5分修剪较好，6-8分修剪规整。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6C9A4AE2">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9A9CAA9">
            <w:pPr>
              <w:jc w:val="left"/>
              <w:rPr>
                <w:rFonts w:ascii="仿宋" w:hAnsi="仿宋" w:eastAsia="仿宋" w:cs="仿宋"/>
                <w:kern w:val="0"/>
                <w:szCs w:val="21"/>
                <w:highlight w:val="none"/>
                <w:lang w:bidi="ar"/>
              </w:rPr>
            </w:pPr>
          </w:p>
        </w:tc>
      </w:tr>
      <w:tr w14:paraId="41E933E2">
        <w:tblPrEx>
          <w:tblCellMar>
            <w:top w:w="0" w:type="dxa"/>
            <w:left w:w="108" w:type="dxa"/>
            <w:bottom w:w="0" w:type="dxa"/>
            <w:right w:w="108" w:type="dxa"/>
          </w:tblCellMar>
        </w:tblPrEx>
        <w:trPr>
          <w:trHeight w:val="1005"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431BBFD">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083E54C2">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26BB6EF3">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rPr>
              <w:t>施肥浇水：5分。施肥、浇水不及时（或施肥、浇水不当）导致乔木生长不良或者死亡等视现场具体情况打分，0分未施肥浇水，1-3分施肥浇水效果一般，4-5分施肥浇水效果较好。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4A6BA674">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77E16D40">
            <w:pPr>
              <w:jc w:val="left"/>
              <w:rPr>
                <w:rFonts w:ascii="仿宋" w:hAnsi="仿宋" w:eastAsia="仿宋" w:cs="仿宋"/>
                <w:kern w:val="0"/>
                <w:szCs w:val="21"/>
                <w:highlight w:val="none"/>
                <w:lang w:bidi="ar"/>
              </w:rPr>
            </w:pPr>
          </w:p>
        </w:tc>
      </w:tr>
      <w:tr w14:paraId="250EDDC4">
        <w:tblPrEx>
          <w:tblCellMar>
            <w:top w:w="0" w:type="dxa"/>
            <w:left w:w="108" w:type="dxa"/>
            <w:bottom w:w="0" w:type="dxa"/>
            <w:right w:w="108" w:type="dxa"/>
          </w:tblCellMar>
        </w:tblPrEx>
        <w:trPr>
          <w:trHeight w:val="90"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2B3F26F">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32A847C6">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1348A3EC">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病虫害防治：5分。</w:t>
            </w:r>
            <w:r>
              <w:rPr>
                <w:rFonts w:hint="eastAsia" w:ascii="仿宋" w:hAnsi="仿宋" w:eastAsia="仿宋" w:cs="仿宋"/>
                <w:kern w:val="0"/>
                <w:szCs w:val="21"/>
                <w:highlight w:val="none"/>
              </w:rPr>
              <w:t>乔木有病虫害，每株扣0.2分；路段发生病虫害面积超10%时，扣1分。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630F6B36">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107C62C3">
            <w:pPr>
              <w:jc w:val="left"/>
              <w:rPr>
                <w:rFonts w:ascii="仿宋" w:hAnsi="仿宋" w:eastAsia="仿宋" w:cs="仿宋"/>
                <w:kern w:val="0"/>
                <w:szCs w:val="21"/>
                <w:highlight w:val="none"/>
                <w:lang w:bidi="ar"/>
              </w:rPr>
            </w:pPr>
          </w:p>
        </w:tc>
      </w:tr>
      <w:tr w14:paraId="213714D7">
        <w:tblPrEx>
          <w:tblCellMar>
            <w:top w:w="0" w:type="dxa"/>
            <w:left w:w="108" w:type="dxa"/>
            <w:bottom w:w="0" w:type="dxa"/>
            <w:right w:w="108" w:type="dxa"/>
          </w:tblCellMar>
        </w:tblPrEx>
        <w:trPr>
          <w:trHeight w:val="116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531214C0">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651452B5">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auto" w:sz="4" w:space="0"/>
              <w:right w:val="single" w:color="000000" w:sz="4" w:space="0"/>
            </w:tcBorders>
            <w:vAlign w:val="center"/>
          </w:tcPr>
          <w:p w14:paraId="6F0E5A58">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其他：4分。树木倒伏，支撑凌乱，树干上有钉子等缠绕物，每株扣0.5分；</w:t>
            </w:r>
            <w:r>
              <w:rPr>
                <w:rFonts w:hint="eastAsia" w:ascii="仿宋" w:hAnsi="仿宋" w:eastAsia="仿宋" w:cs="仿宋"/>
                <w:szCs w:val="21"/>
                <w:highlight w:val="none"/>
              </w:rPr>
              <w:t>新栽乔木超过1年养护期，草绳破损未清除的，每株扣0.2分；</w:t>
            </w:r>
            <w:r>
              <w:rPr>
                <w:rFonts w:hint="eastAsia" w:ascii="仿宋" w:hAnsi="仿宋" w:eastAsia="仿宋" w:cs="仿宋"/>
                <w:kern w:val="0"/>
                <w:szCs w:val="21"/>
                <w:highlight w:val="none"/>
              </w:rPr>
              <w:t>树池内植物长势差、树池杂草或有明显寄生植物攀附清理不及时，每株扣0.5分；树池篦子放置不规范、破损的，每处扣0.2分。</w:t>
            </w:r>
          </w:p>
        </w:tc>
        <w:tc>
          <w:tcPr>
            <w:tcW w:w="673" w:type="dxa"/>
            <w:tcBorders>
              <w:top w:val="single" w:color="000000" w:sz="4" w:space="0"/>
              <w:left w:val="single" w:color="000000" w:sz="4" w:space="0"/>
              <w:bottom w:val="single" w:color="auto" w:sz="4" w:space="0"/>
              <w:right w:val="single" w:color="auto" w:sz="4" w:space="0"/>
            </w:tcBorders>
            <w:noWrap/>
            <w:vAlign w:val="bottom"/>
          </w:tcPr>
          <w:p w14:paraId="5867C3EF">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7EE57427">
            <w:pPr>
              <w:jc w:val="left"/>
              <w:rPr>
                <w:rFonts w:ascii="仿宋" w:hAnsi="仿宋" w:eastAsia="仿宋" w:cs="仿宋"/>
                <w:kern w:val="0"/>
                <w:szCs w:val="21"/>
                <w:highlight w:val="none"/>
                <w:lang w:bidi="ar"/>
              </w:rPr>
            </w:pPr>
          </w:p>
        </w:tc>
      </w:tr>
      <w:tr w14:paraId="41E5C542">
        <w:tblPrEx>
          <w:tblCellMar>
            <w:top w:w="0" w:type="dxa"/>
            <w:left w:w="108" w:type="dxa"/>
            <w:bottom w:w="0" w:type="dxa"/>
            <w:right w:w="108" w:type="dxa"/>
          </w:tblCellMar>
        </w:tblPrEx>
        <w:trPr>
          <w:trHeight w:val="676"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369E88A1">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灌木</w:t>
            </w:r>
          </w:p>
          <w:p w14:paraId="0CAF2A0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(含竹类、藤本植物)</w:t>
            </w:r>
          </w:p>
        </w:tc>
        <w:tc>
          <w:tcPr>
            <w:tcW w:w="680" w:type="dxa"/>
            <w:vMerge w:val="restart"/>
            <w:tcBorders>
              <w:top w:val="single" w:color="auto" w:sz="4" w:space="0"/>
              <w:left w:val="single" w:color="000000" w:sz="4" w:space="0"/>
              <w:bottom w:val="single" w:color="auto" w:sz="4" w:space="0"/>
              <w:right w:val="single" w:color="auto" w:sz="4" w:space="0"/>
            </w:tcBorders>
            <w:vAlign w:val="center"/>
          </w:tcPr>
          <w:p w14:paraId="63C24EBB">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auto" w:sz="4" w:space="0"/>
              <w:left w:val="single" w:color="auto" w:sz="4" w:space="0"/>
              <w:bottom w:val="single" w:color="000000" w:sz="4" w:space="0"/>
              <w:right w:val="single" w:color="000000" w:sz="4" w:space="0"/>
            </w:tcBorders>
            <w:vAlign w:val="center"/>
          </w:tcPr>
          <w:p w14:paraId="060429C3">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补栽：5分。缺株、人为踩踏、枯死、长势不好、补栽不合格，每1㎡为一处，扣0.2分；</w:t>
            </w:r>
          </w:p>
        </w:tc>
        <w:tc>
          <w:tcPr>
            <w:tcW w:w="673" w:type="dxa"/>
            <w:tcBorders>
              <w:top w:val="single" w:color="auto" w:sz="4" w:space="0"/>
              <w:left w:val="single" w:color="000000" w:sz="4" w:space="0"/>
              <w:bottom w:val="single" w:color="000000" w:sz="4" w:space="0"/>
              <w:right w:val="single" w:color="auto" w:sz="4" w:space="0"/>
            </w:tcBorders>
            <w:noWrap/>
            <w:vAlign w:val="bottom"/>
          </w:tcPr>
          <w:p w14:paraId="7B6A2CA4">
            <w:pPr>
              <w:jc w:val="left"/>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bottom"/>
          </w:tcPr>
          <w:p w14:paraId="24DB1B94">
            <w:pPr>
              <w:jc w:val="left"/>
              <w:rPr>
                <w:rFonts w:ascii="仿宋" w:hAnsi="仿宋" w:eastAsia="仿宋" w:cs="仿宋"/>
                <w:kern w:val="0"/>
                <w:szCs w:val="21"/>
                <w:highlight w:val="none"/>
                <w:lang w:bidi="ar"/>
              </w:rPr>
            </w:pPr>
          </w:p>
        </w:tc>
      </w:tr>
      <w:tr w14:paraId="50FAAA12">
        <w:tblPrEx>
          <w:tblCellMar>
            <w:top w:w="0" w:type="dxa"/>
            <w:left w:w="108" w:type="dxa"/>
            <w:bottom w:w="0" w:type="dxa"/>
            <w:right w:w="108" w:type="dxa"/>
          </w:tblCellMar>
        </w:tblPrEx>
        <w:trPr>
          <w:trHeight w:val="10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29B2CB2D">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4364362D">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54083792">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清掏：5分。灌木内落叶、垃圾清掏不彻底、未除杂草、有攀附或寄生植物清理不及等视现场具体情况打分，0分未清掏，1-3分清掏不到位，4-5分清掏彻底。</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0A557F9A">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3ADD09A8">
            <w:pPr>
              <w:jc w:val="left"/>
              <w:rPr>
                <w:rFonts w:ascii="仿宋" w:hAnsi="仿宋" w:eastAsia="仿宋" w:cs="仿宋"/>
                <w:kern w:val="0"/>
                <w:szCs w:val="21"/>
                <w:highlight w:val="none"/>
                <w:lang w:bidi="ar"/>
              </w:rPr>
            </w:pPr>
          </w:p>
        </w:tc>
      </w:tr>
      <w:tr w14:paraId="4488B4FB">
        <w:tblPrEx>
          <w:tblCellMar>
            <w:top w:w="0" w:type="dxa"/>
            <w:left w:w="108" w:type="dxa"/>
            <w:bottom w:w="0" w:type="dxa"/>
            <w:right w:w="108" w:type="dxa"/>
          </w:tblCellMar>
        </w:tblPrEx>
        <w:trPr>
          <w:trHeight w:val="34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58BB6C1">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6A94C855">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4A8A9A05">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修剪：8分。</w:t>
            </w:r>
            <w:r>
              <w:rPr>
                <w:rFonts w:hint="eastAsia" w:ascii="仿宋" w:hAnsi="仿宋" w:eastAsia="仿宋" w:cs="仿宋"/>
                <w:kern w:val="0"/>
                <w:szCs w:val="21"/>
                <w:highlight w:val="none"/>
              </w:rPr>
              <w:t>未修剪、绿篱修剪不规范等视现场具体情况打分，0分未修剪，1-3分修剪较差，4-5分修剪较好，6-8分修剪规整。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124E927C">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6CAA78A5">
            <w:pPr>
              <w:jc w:val="left"/>
              <w:rPr>
                <w:rFonts w:ascii="仿宋" w:hAnsi="仿宋" w:eastAsia="仿宋" w:cs="仿宋"/>
                <w:kern w:val="0"/>
                <w:szCs w:val="21"/>
                <w:highlight w:val="none"/>
                <w:lang w:bidi="ar"/>
              </w:rPr>
            </w:pPr>
          </w:p>
        </w:tc>
      </w:tr>
      <w:tr w14:paraId="70535400">
        <w:tblPrEx>
          <w:tblCellMar>
            <w:top w:w="0" w:type="dxa"/>
            <w:left w:w="108" w:type="dxa"/>
            <w:bottom w:w="0" w:type="dxa"/>
            <w:right w:w="108" w:type="dxa"/>
          </w:tblCellMar>
        </w:tblPrEx>
        <w:trPr>
          <w:trHeight w:val="1112"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0A1E4C0A">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5F61F087">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5059B67A">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施肥、浇水冲洗：5分。施肥、浇水不及时（或施肥、浇水不当）导致植物生长不良或者死亡；冲洗清理不及时，积尘影响枝叶色泽；绿篱、落叶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6308E80">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188AEF58">
            <w:pPr>
              <w:jc w:val="left"/>
              <w:rPr>
                <w:rFonts w:ascii="仿宋" w:hAnsi="仿宋" w:eastAsia="仿宋" w:cs="仿宋"/>
                <w:kern w:val="0"/>
                <w:szCs w:val="21"/>
                <w:highlight w:val="none"/>
                <w:lang w:bidi="ar"/>
              </w:rPr>
            </w:pPr>
          </w:p>
        </w:tc>
      </w:tr>
      <w:tr w14:paraId="1C6D57DB">
        <w:tblPrEx>
          <w:tblCellMar>
            <w:top w:w="0" w:type="dxa"/>
            <w:left w:w="108" w:type="dxa"/>
            <w:bottom w:w="0" w:type="dxa"/>
            <w:right w:w="108" w:type="dxa"/>
          </w:tblCellMar>
        </w:tblPrEx>
        <w:trPr>
          <w:trHeight w:val="51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615A6E6A">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7A0CE88B">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3CA48C5C">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杂草清除：3分 绿篱、灌木、竹林杂草面积零星发生，每处扣0.1分，达栽培面积5%，每处扣0.5分；达10%，每处扣1分；达20%，每处扣2分。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D1F010C">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7D6240B9">
            <w:pPr>
              <w:jc w:val="left"/>
              <w:rPr>
                <w:rFonts w:ascii="仿宋" w:hAnsi="仿宋" w:eastAsia="仿宋" w:cs="仿宋"/>
                <w:kern w:val="0"/>
                <w:szCs w:val="21"/>
                <w:highlight w:val="none"/>
                <w:lang w:bidi="ar"/>
              </w:rPr>
            </w:pPr>
          </w:p>
        </w:tc>
      </w:tr>
      <w:tr w14:paraId="7153A3D7">
        <w:tblPrEx>
          <w:tblCellMar>
            <w:top w:w="0" w:type="dxa"/>
            <w:left w:w="108" w:type="dxa"/>
            <w:bottom w:w="0" w:type="dxa"/>
            <w:right w:w="108" w:type="dxa"/>
          </w:tblCellMar>
        </w:tblPrEx>
        <w:trPr>
          <w:trHeight w:val="51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F91098F">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1D5FA4BD">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04838521">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病虫害防治：4分。苗木有病虫害，个体受害程度10%以上，每处扣1分；路段发生病虫害面积超10%时，扣2分。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22C5D120">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77CAB38F">
            <w:pPr>
              <w:jc w:val="left"/>
              <w:rPr>
                <w:rFonts w:ascii="仿宋" w:hAnsi="仿宋" w:eastAsia="仿宋" w:cs="仿宋"/>
                <w:kern w:val="0"/>
                <w:szCs w:val="21"/>
                <w:highlight w:val="none"/>
                <w:lang w:bidi="ar"/>
              </w:rPr>
            </w:pPr>
          </w:p>
        </w:tc>
      </w:tr>
      <w:tr w14:paraId="7D1DBCBE">
        <w:tblPrEx>
          <w:tblCellMar>
            <w:top w:w="0" w:type="dxa"/>
            <w:left w:w="108" w:type="dxa"/>
            <w:bottom w:w="0" w:type="dxa"/>
            <w:right w:w="108" w:type="dxa"/>
          </w:tblCellMar>
        </w:tblPrEx>
        <w:trPr>
          <w:trHeight w:val="514"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2BC47D7F">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地被</w:t>
            </w:r>
          </w:p>
        </w:tc>
        <w:tc>
          <w:tcPr>
            <w:tcW w:w="680" w:type="dxa"/>
            <w:vMerge w:val="restart"/>
            <w:tcBorders>
              <w:top w:val="single" w:color="auto" w:sz="4" w:space="0"/>
              <w:left w:val="single" w:color="000000" w:sz="4" w:space="0"/>
              <w:bottom w:val="single" w:color="auto" w:sz="4" w:space="0"/>
              <w:right w:val="single" w:color="000000" w:sz="4" w:space="0"/>
            </w:tcBorders>
            <w:vAlign w:val="center"/>
          </w:tcPr>
          <w:p w14:paraId="27FA05D5">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FE000CA">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补栽：6分。黄土裸露、人为踩踏、枯死、枯黄、补栽不规范，每1㎡为一处，扣0.2分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59FBE6CD">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F5CA508">
            <w:pPr>
              <w:jc w:val="left"/>
              <w:rPr>
                <w:rFonts w:ascii="仿宋" w:hAnsi="仿宋" w:eastAsia="仿宋" w:cs="仿宋"/>
                <w:kern w:val="0"/>
                <w:szCs w:val="21"/>
                <w:highlight w:val="none"/>
                <w:lang w:bidi="ar"/>
              </w:rPr>
            </w:pPr>
          </w:p>
        </w:tc>
      </w:tr>
      <w:tr w14:paraId="7EB92A99">
        <w:tblPrEx>
          <w:tblCellMar>
            <w:top w:w="0" w:type="dxa"/>
            <w:left w:w="108" w:type="dxa"/>
            <w:bottom w:w="0" w:type="dxa"/>
            <w:right w:w="108" w:type="dxa"/>
          </w:tblCellMar>
        </w:tblPrEx>
        <w:trPr>
          <w:trHeight w:val="5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370F275B">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61092042">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22BFA5B8">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清掏：4分。绿地内有垃圾、落叶等视现场具体情况打分，0分未清掏，1-3分清掏不到位，4-5分清掏彻底。</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0D17B770">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0E154D9F">
            <w:pPr>
              <w:jc w:val="left"/>
              <w:rPr>
                <w:rFonts w:ascii="仿宋" w:hAnsi="仿宋" w:eastAsia="仿宋" w:cs="仿宋"/>
                <w:kern w:val="0"/>
                <w:szCs w:val="21"/>
                <w:highlight w:val="none"/>
                <w:lang w:bidi="ar"/>
              </w:rPr>
            </w:pPr>
          </w:p>
        </w:tc>
      </w:tr>
      <w:tr w14:paraId="69127418">
        <w:tblPrEx>
          <w:tblCellMar>
            <w:top w:w="0" w:type="dxa"/>
            <w:left w:w="108" w:type="dxa"/>
            <w:bottom w:w="0" w:type="dxa"/>
            <w:right w:w="108" w:type="dxa"/>
          </w:tblCellMar>
        </w:tblPrEx>
        <w:trPr>
          <w:trHeight w:val="5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5F0AA192">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5B46CB8B">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1ADB2F99">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修剪：8分。草坪高度超过10cm未修剪，修剪面不平，边角有遗留，修剪后色斑明显等视现场具体情况打分，0分未修剪，1-3分修剪较差，4-5分修剪良好，6-8分修剪规整。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0EF155B5">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7CA4CD3B">
            <w:pPr>
              <w:jc w:val="left"/>
              <w:rPr>
                <w:rFonts w:ascii="仿宋" w:hAnsi="仿宋" w:eastAsia="仿宋" w:cs="仿宋"/>
                <w:kern w:val="0"/>
                <w:szCs w:val="21"/>
                <w:highlight w:val="none"/>
                <w:lang w:bidi="ar"/>
              </w:rPr>
            </w:pPr>
          </w:p>
        </w:tc>
      </w:tr>
      <w:tr w14:paraId="0D43451D">
        <w:tblPrEx>
          <w:tblCellMar>
            <w:top w:w="0" w:type="dxa"/>
            <w:left w:w="108" w:type="dxa"/>
            <w:bottom w:w="0" w:type="dxa"/>
            <w:right w:w="108" w:type="dxa"/>
          </w:tblCellMar>
        </w:tblPrEx>
        <w:trPr>
          <w:trHeight w:val="95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417E7343">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392EA305">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B894B4D">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施肥浇水：4分。施肥、浇水不及时（或施肥、浇水不当）导致植物生长不良或者死亡等视现场具体情况打分，0分未施肥浇水，1-3分施肥浇水效果一般，4-5分施肥浇水效果较好。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61B46145">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03802B19">
            <w:pPr>
              <w:jc w:val="left"/>
              <w:rPr>
                <w:rFonts w:ascii="仿宋" w:hAnsi="仿宋" w:eastAsia="仿宋" w:cs="仿宋"/>
                <w:kern w:val="0"/>
                <w:szCs w:val="21"/>
                <w:highlight w:val="none"/>
                <w:lang w:bidi="ar"/>
              </w:rPr>
            </w:pPr>
          </w:p>
        </w:tc>
      </w:tr>
      <w:tr w14:paraId="195A3569">
        <w:tblPrEx>
          <w:tblCellMar>
            <w:top w:w="0" w:type="dxa"/>
            <w:left w:w="108" w:type="dxa"/>
            <w:bottom w:w="0" w:type="dxa"/>
            <w:right w:w="108" w:type="dxa"/>
          </w:tblCellMar>
        </w:tblPrEx>
        <w:trPr>
          <w:trHeight w:val="95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622A9044">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3FB9F93E">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8AD9ABE">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杂草清除：4分 ，草坪杂草面积零星发生，每处扣0.1分，达栽培面积5%，每处扣0.5分；达10%，每处扣1分；达20%，每处扣2分。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2A408295">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523439A9">
            <w:pPr>
              <w:jc w:val="left"/>
              <w:rPr>
                <w:rFonts w:ascii="仿宋" w:hAnsi="仿宋" w:eastAsia="仿宋" w:cs="仿宋"/>
                <w:kern w:val="0"/>
                <w:szCs w:val="21"/>
                <w:highlight w:val="none"/>
                <w:lang w:bidi="ar"/>
              </w:rPr>
            </w:pPr>
          </w:p>
        </w:tc>
      </w:tr>
      <w:tr w14:paraId="12EED547">
        <w:tblPrEx>
          <w:tblCellMar>
            <w:top w:w="0" w:type="dxa"/>
            <w:left w:w="108" w:type="dxa"/>
            <w:bottom w:w="0" w:type="dxa"/>
            <w:right w:w="108" w:type="dxa"/>
          </w:tblCellMar>
        </w:tblPrEx>
        <w:trPr>
          <w:trHeight w:val="720"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436D3978">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1D287745">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6D80222B">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病虫害防治：4分。地被草皮有病虫害，受害面积1㎡以上，每处扣0.1分；路段发生病虫害面积超10%时，扣1分。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7C1A8F6F">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19582983">
            <w:pPr>
              <w:jc w:val="left"/>
              <w:rPr>
                <w:rFonts w:ascii="仿宋" w:hAnsi="仿宋" w:eastAsia="仿宋" w:cs="仿宋"/>
                <w:kern w:val="0"/>
                <w:szCs w:val="21"/>
                <w:highlight w:val="none"/>
                <w:lang w:bidi="ar"/>
              </w:rPr>
            </w:pPr>
          </w:p>
        </w:tc>
      </w:tr>
      <w:tr w14:paraId="24F157F6">
        <w:tblPrEx>
          <w:tblCellMar>
            <w:top w:w="0" w:type="dxa"/>
            <w:left w:w="108" w:type="dxa"/>
            <w:bottom w:w="0" w:type="dxa"/>
            <w:right w:w="108" w:type="dxa"/>
          </w:tblCellMar>
        </w:tblPrEx>
        <w:trPr>
          <w:trHeight w:val="333" w:hRule="atLeast"/>
          <w:jc w:val="center"/>
        </w:trPr>
        <w:tc>
          <w:tcPr>
            <w:tcW w:w="790" w:type="dxa"/>
            <w:tcBorders>
              <w:top w:val="single" w:color="auto" w:sz="4" w:space="0"/>
              <w:left w:val="single" w:color="auto" w:sz="4" w:space="0"/>
              <w:bottom w:val="single" w:color="auto" w:sz="4" w:space="0"/>
              <w:right w:val="single" w:color="000000" w:sz="4" w:space="0"/>
            </w:tcBorders>
            <w:vAlign w:val="center"/>
          </w:tcPr>
          <w:p w14:paraId="63A07801">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总分</w:t>
            </w:r>
          </w:p>
        </w:tc>
        <w:tc>
          <w:tcPr>
            <w:tcW w:w="680" w:type="dxa"/>
            <w:tcBorders>
              <w:top w:val="single" w:color="auto" w:sz="4" w:space="0"/>
              <w:left w:val="single" w:color="000000" w:sz="4" w:space="0"/>
              <w:bottom w:val="single" w:color="auto" w:sz="4" w:space="0"/>
              <w:right w:val="single" w:color="000000" w:sz="4" w:space="0"/>
            </w:tcBorders>
            <w:vAlign w:val="center"/>
          </w:tcPr>
          <w:p w14:paraId="3915CBA9">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021C6F8C">
            <w:pPr>
              <w:widowControl/>
              <w:jc w:val="left"/>
              <w:rPr>
                <w:rFonts w:ascii="仿宋" w:hAnsi="仿宋" w:eastAsia="仿宋" w:cs="仿宋"/>
                <w:kern w:val="0"/>
                <w:szCs w:val="21"/>
                <w:highlight w:val="none"/>
              </w:rPr>
            </w:pPr>
          </w:p>
        </w:tc>
        <w:tc>
          <w:tcPr>
            <w:tcW w:w="673" w:type="dxa"/>
            <w:tcBorders>
              <w:top w:val="single" w:color="000000" w:sz="4" w:space="0"/>
              <w:left w:val="single" w:color="000000" w:sz="4" w:space="0"/>
              <w:bottom w:val="single" w:color="000000" w:sz="4" w:space="0"/>
              <w:right w:val="single" w:color="auto" w:sz="4" w:space="0"/>
            </w:tcBorders>
            <w:noWrap/>
            <w:vAlign w:val="bottom"/>
          </w:tcPr>
          <w:p w14:paraId="0461208E">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12C16ADD">
            <w:pPr>
              <w:jc w:val="left"/>
              <w:rPr>
                <w:rFonts w:ascii="仿宋" w:hAnsi="仿宋" w:eastAsia="仿宋" w:cs="仿宋"/>
                <w:kern w:val="0"/>
                <w:szCs w:val="21"/>
                <w:highlight w:val="none"/>
                <w:lang w:bidi="ar"/>
              </w:rPr>
            </w:pPr>
          </w:p>
        </w:tc>
      </w:tr>
      <w:tr w14:paraId="12C3721F">
        <w:tblPrEx>
          <w:tblCellMar>
            <w:top w:w="0" w:type="dxa"/>
            <w:left w:w="108" w:type="dxa"/>
            <w:bottom w:w="0" w:type="dxa"/>
            <w:right w:w="108" w:type="dxa"/>
          </w:tblCellMar>
        </w:tblPrEx>
        <w:trPr>
          <w:trHeight w:val="1375" w:hRule="atLeast"/>
          <w:jc w:val="center"/>
        </w:trPr>
        <w:tc>
          <w:tcPr>
            <w:tcW w:w="790" w:type="dxa"/>
            <w:vMerge w:val="restart"/>
            <w:tcBorders>
              <w:top w:val="single" w:color="auto" w:sz="4" w:space="0"/>
              <w:left w:val="single" w:color="auto" w:sz="4" w:space="0"/>
              <w:bottom w:val="single" w:color="auto" w:sz="4" w:space="0"/>
              <w:right w:val="single" w:color="auto" w:sz="4" w:space="0"/>
            </w:tcBorders>
            <w:vAlign w:val="center"/>
          </w:tcPr>
          <w:p w14:paraId="03A84EA8">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考核加减</w:t>
            </w:r>
          </w:p>
          <w:p w14:paraId="00D9201D">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分内容</w:t>
            </w:r>
          </w:p>
        </w:tc>
        <w:tc>
          <w:tcPr>
            <w:tcW w:w="680" w:type="dxa"/>
            <w:tcBorders>
              <w:top w:val="single" w:color="auto" w:sz="4" w:space="0"/>
              <w:left w:val="single" w:color="auto" w:sz="4" w:space="0"/>
              <w:bottom w:val="single" w:color="000000" w:sz="4" w:space="0"/>
              <w:right w:val="single" w:color="000000" w:sz="4" w:space="0"/>
            </w:tcBorders>
            <w:vAlign w:val="center"/>
          </w:tcPr>
          <w:p w14:paraId="1C57F55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加分项(≤5分)</w:t>
            </w:r>
          </w:p>
        </w:tc>
        <w:tc>
          <w:tcPr>
            <w:tcW w:w="6487" w:type="dxa"/>
            <w:gridSpan w:val="4"/>
            <w:tcBorders>
              <w:top w:val="single" w:color="auto" w:sz="4" w:space="0"/>
              <w:left w:val="single" w:color="000000" w:sz="4" w:space="0"/>
              <w:bottom w:val="single" w:color="000000" w:sz="4" w:space="0"/>
              <w:right w:val="single" w:color="000000" w:sz="4" w:space="0"/>
            </w:tcBorders>
            <w:vAlign w:val="center"/>
          </w:tcPr>
          <w:p w14:paraId="1274CB6B">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为改善绿地景观面貌和改善植物生长条件，在履行报批程序的基础上，以自主资金积极实施调整改造等措施，成效显著，当月考核加0.5-2.5分。（以标段为单位，按公园面积加分，不足5000平米按5000平米加0.5分，5000-1000平米加1分，以此类推）</w:t>
            </w:r>
          </w:p>
          <w:p w14:paraId="29188ADF">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2.宣传稿被城管局公众号采纳，加1分；亮点创新事项，加1分；被领导点名表扬加1分；展开技术培训，或主导互比互学活动，加1分。（以标段为单位加分，需提供支撑资料）</w:t>
            </w:r>
          </w:p>
        </w:tc>
        <w:tc>
          <w:tcPr>
            <w:tcW w:w="673" w:type="dxa"/>
            <w:tcBorders>
              <w:top w:val="single" w:color="auto" w:sz="4" w:space="0"/>
              <w:left w:val="single" w:color="000000" w:sz="4" w:space="0"/>
              <w:bottom w:val="single" w:color="000000" w:sz="4" w:space="0"/>
              <w:right w:val="single" w:color="000000" w:sz="4" w:space="0"/>
            </w:tcBorders>
            <w:noWrap/>
            <w:vAlign w:val="bottom"/>
          </w:tcPr>
          <w:p w14:paraId="66039B26">
            <w:pP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000000" w:sz="4" w:space="0"/>
            </w:tcBorders>
            <w:noWrap/>
            <w:vAlign w:val="bottom"/>
          </w:tcPr>
          <w:p w14:paraId="4935D8A5">
            <w:pPr>
              <w:rPr>
                <w:rFonts w:ascii="仿宋" w:hAnsi="仿宋" w:eastAsia="仿宋" w:cs="仿宋"/>
                <w:kern w:val="0"/>
                <w:szCs w:val="21"/>
                <w:highlight w:val="none"/>
                <w:lang w:bidi="ar"/>
              </w:rPr>
            </w:pPr>
          </w:p>
        </w:tc>
      </w:tr>
      <w:tr w14:paraId="4E53CDA3">
        <w:tblPrEx>
          <w:tblCellMar>
            <w:top w:w="0" w:type="dxa"/>
            <w:left w:w="108" w:type="dxa"/>
            <w:bottom w:w="0" w:type="dxa"/>
            <w:right w:w="108" w:type="dxa"/>
          </w:tblCellMar>
        </w:tblPrEx>
        <w:trPr>
          <w:trHeight w:val="619" w:hRule="atLeast"/>
          <w:jc w:val="center"/>
        </w:trPr>
        <w:tc>
          <w:tcPr>
            <w:tcW w:w="790" w:type="dxa"/>
            <w:vMerge w:val="continue"/>
            <w:tcBorders>
              <w:top w:val="single" w:color="auto" w:sz="4" w:space="0"/>
              <w:left w:val="single" w:color="auto" w:sz="4" w:space="0"/>
              <w:bottom w:val="single" w:color="auto" w:sz="4" w:space="0"/>
              <w:right w:val="single" w:color="auto" w:sz="4" w:space="0"/>
            </w:tcBorders>
            <w:vAlign w:val="center"/>
          </w:tcPr>
          <w:p w14:paraId="118B0410">
            <w:pPr>
              <w:widowControl/>
              <w:jc w:val="left"/>
              <w:rPr>
                <w:rFonts w:ascii="仿宋" w:hAnsi="仿宋" w:eastAsia="仿宋" w:cs="仿宋"/>
                <w:szCs w:val="21"/>
                <w:highlight w:val="none"/>
              </w:rPr>
            </w:pPr>
          </w:p>
        </w:tc>
        <w:tc>
          <w:tcPr>
            <w:tcW w:w="680" w:type="dxa"/>
            <w:tcBorders>
              <w:top w:val="single" w:color="auto" w:sz="4" w:space="0"/>
              <w:left w:val="single" w:color="auto" w:sz="4" w:space="0"/>
              <w:bottom w:val="single" w:color="auto" w:sz="4" w:space="0"/>
              <w:right w:val="single" w:color="000000" w:sz="4" w:space="0"/>
            </w:tcBorders>
            <w:vAlign w:val="center"/>
          </w:tcPr>
          <w:p w14:paraId="5BADF27C">
            <w:pP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减分</w:t>
            </w:r>
          </w:p>
          <w:p w14:paraId="6D7A4FD7">
            <w:pP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项(≤5分)</w:t>
            </w:r>
          </w:p>
        </w:tc>
        <w:tc>
          <w:tcPr>
            <w:tcW w:w="6487" w:type="dxa"/>
            <w:gridSpan w:val="4"/>
            <w:tcBorders>
              <w:top w:val="single" w:color="auto" w:sz="4" w:space="0"/>
              <w:left w:val="single" w:color="000000" w:sz="4" w:space="0"/>
              <w:bottom w:val="single" w:color="auto" w:sz="4" w:space="0"/>
              <w:right w:val="single" w:color="000000" w:sz="4" w:space="0"/>
            </w:tcBorders>
          </w:tcPr>
          <w:p w14:paraId="35EFB674">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color w:val="0000FF"/>
                <w:kern w:val="0"/>
                <w:szCs w:val="21"/>
                <w:highlight w:val="none"/>
                <w:lang w:bidi="ar"/>
              </w:rPr>
              <w:t>1</w:t>
            </w:r>
            <w:r>
              <w:rPr>
                <w:rFonts w:hint="eastAsia" w:ascii="仿宋" w:hAnsi="仿宋" w:eastAsia="仿宋" w:cs="仿宋"/>
                <w:kern w:val="0"/>
                <w:szCs w:val="21"/>
                <w:highlight w:val="none"/>
                <w:lang w:bidi="ar"/>
              </w:rPr>
              <w:t>、主管在日常巡视及周检中发现问题，以整改通知单体现，及时完成整改并回复，扣0.5分/单；整改不合格，扣1分/单；未按时完成整改，扣2分/单；整改单弄虚作假扣5分/单。（整改完成时间以回复照片中水印时间为准，以标段为单位扣分）</w:t>
            </w:r>
          </w:p>
          <w:p w14:paraId="297E6B58">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2、局领导在督导检查中发现存在问题，发现一处扣1分；提出整改要求，未按规定时间落实整改，每次扣2分。（整改完成时间以回复照片中水印时间为准，以标段为单位扣分）</w:t>
            </w:r>
          </w:p>
          <w:p w14:paraId="46CC30DE">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3、发生重大安全生产事故的，每次扣5分</w:t>
            </w:r>
          </w:p>
        </w:tc>
        <w:tc>
          <w:tcPr>
            <w:tcW w:w="673" w:type="dxa"/>
            <w:tcBorders>
              <w:top w:val="single" w:color="auto" w:sz="4" w:space="0"/>
              <w:left w:val="single" w:color="000000" w:sz="4" w:space="0"/>
              <w:bottom w:val="single" w:color="auto" w:sz="4" w:space="0"/>
              <w:right w:val="single" w:color="000000" w:sz="4" w:space="0"/>
            </w:tcBorders>
            <w:noWrap/>
            <w:vAlign w:val="bottom"/>
          </w:tcPr>
          <w:p w14:paraId="20D58589">
            <w:pP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auto" w:sz="4" w:space="0"/>
              <w:right w:val="single" w:color="000000" w:sz="4" w:space="0"/>
            </w:tcBorders>
            <w:noWrap/>
            <w:vAlign w:val="bottom"/>
          </w:tcPr>
          <w:p w14:paraId="10A49520">
            <w:pPr>
              <w:rPr>
                <w:rFonts w:ascii="仿宋" w:hAnsi="仿宋" w:eastAsia="仿宋" w:cs="仿宋"/>
                <w:kern w:val="0"/>
                <w:szCs w:val="21"/>
                <w:highlight w:val="none"/>
                <w:lang w:bidi="ar"/>
              </w:rPr>
            </w:pPr>
          </w:p>
        </w:tc>
      </w:tr>
      <w:tr w14:paraId="4E8AD04A">
        <w:tblPrEx>
          <w:tblCellMar>
            <w:top w:w="0" w:type="dxa"/>
            <w:left w:w="108" w:type="dxa"/>
            <w:bottom w:w="0" w:type="dxa"/>
            <w:right w:w="108" w:type="dxa"/>
          </w:tblCellMar>
        </w:tblPrEx>
        <w:trPr>
          <w:trHeight w:val="608"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3AA7A4E9">
            <w:pPr>
              <w:jc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7890" w:type="dxa"/>
            <w:gridSpan w:val="6"/>
            <w:tcBorders>
              <w:top w:val="single" w:color="auto" w:sz="4" w:space="0"/>
              <w:left w:val="single" w:color="auto" w:sz="4" w:space="0"/>
              <w:bottom w:val="single" w:color="auto" w:sz="4" w:space="0"/>
              <w:right w:val="single" w:color="000000" w:sz="4" w:space="0"/>
            </w:tcBorders>
            <w:vAlign w:val="center"/>
          </w:tcPr>
          <w:p w14:paraId="517E1689">
            <w:pPr>
              <w:pStyle w:val="5"/>
              <w:rPr>
                <w:rFonts w:ascii="仿宋" w:hAnsi="仿宋" w:eastAsia="仿宋" w:cs="仿宋"/>
                <w:szCs w:val="21"/>
                <w:highlight w:val="none"/>
              </w:rPr>
            </w:pPr>
          </w:p>
        </w:tc>
      </w:tr>
      <w:tr w14:paraId="2B7056AE">
        <w:tblPrEx>
          <w:tblCellMar>
            <w:top w:w="0" w:type="dxa"/>
            <w:left w:w="108" w:type="dxa"/>
            <w:bottom w:w="0" w:type="dxa"/>
            <w:right w:w="108" w:type="dxa"/>
          </w:tblCellMar>
        </w:tblPrEx>
        <w:trPr>
          <w:trHeight w:val="587"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6A62D41F">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考评人</w:t>
            </w:r>
          </w:p>
        </w:tc>
        <w:tc>
          <w:tcPr>
            <w:tcW w:w="4128" w:type="dxa"/>
            <w:gridSpan w:val="2"/>
            <w:tcBorders>
              <w:top w:val="single" w:color="auto" w:sz="4" w:space="0"/>
              <w:left w:val="single" w:color="auto" w:sz="4" w:space="0"/>
              <w:bottom w:val="single" w:color="auto" w:sz="4" w:space="0"/>
              <w:right w:val="single" w:color="auto" w:sz="4" w:space="0"/>
            </w:tcBorders>
            <w:vAlign w:val="center"/>
          </w:tcPr>
          <w:p w14:paraId="3346874D">
            <w:pPr>
              <w:tabs>
                <w:tab w:val="left" w:pos="671"/>
              </w:tabs>
              <w:jc w:val="left"/>
              <w:rPr>
                <w:rFonts w:ascii="仿宋" w:hAnsi="仿宋" w:eastAsia="仿宋" w:cs="仿宋"/>
                <w:szCs w:val="21"/>
                <w:highlight w:val="none"/>
              </w:rPr>
            </w:pPr>
          </w:p>
        </w:tc>
        <w:tc>
          <w:tcPr>
            <w:tcW w:w="2359" w:type="dxa"/>
            <w:gridSpan w:val="2"/>
            <w:tcBorders>
              <w:top w:val="single" w:color="auto" w:sz="4" w:space="0"/>
              <w:left w:val="single" w:color="auto" w:sz="4" w:space="0"/>
              <w:bottom w:val="single" w:color="auto" w:sz="4" w:space="0"/>
              <w:right w:val="single" w:color="auto" w:sz="4" w:space="0"/>
            </w:tcBorders>
            <w:vAlign w:val="center"/>
          </w:tcPr>
          <w:p w14:paraId="6FBFE33F">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养护单位</w:t>
            </w:r>
          </w:p>
        </w:tc>
        <w:tc>
          <w:tcPr>
            <w:tcW w:w="1403" w:type="dxa"/>
            <w:gridSpan w:val="2"/>
            <w:tcBorders>
              <w:top w:val="single" w:color="auto" w:sz="4" w:space="0"/>
              <w:left w:val="single" w:color="auto" w:sz="4" w:space="0"/>
              <w:bottom w:val="single" w:color="auto" w:sz="4" w:space="0"/>
              <w:right w:val="single" w:color="auto" w:sz="4" w:space="0"/>
            </w:tcBorders>
          </w:tcPr>
          <w:p w14:paraId="50CE8E92">
            <w:pPr>
              <w:widowControl/>
              <w:jc w:val="left"/>
              <w:textAlignment w:val="center"/>
              <w:rPr>
                <w:rFonts w:ascii="仿宋" w:hAnsi="仿宋" w:eastAsia="仿宋" w:cs="仿宋"/>
                <w:kern w:val="0"/>
                <w:szCs w:val="21"/>
                <w:highlight w:val="none"/>
                <w:lang w:bidi="ar"/>
              </w:rPr>
            </w:pPr>
          </w:p>
        </w:tc>
      </w:tr>
      <w:tr w14:paraId="0D90C5D8">
        <w:tblPrEx>
          <w:tblCellMar>
            <w:top w:w="0" w:type="dxa"/>
            <w:left w:w="108" w:type="dxa"/>
            <w:bottom w:w="0" w:type="dxa"/>
            <w:right w:w="108" w:type="dxa"/>
          </w:tblCellMar>
        </w:tblPrEx>
        <w:trPr>
          <w:trHeight w:val="648"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610FAFD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部门负责人</w:t>
            </w:r>
          </w:p>
        </w:tc>
        <w:tc>
          <w:tcPr>
            <w:tcW w:w="7890" w:type="dxa"/>
            <w:gridSpan w:val="6"/>
            <w:tcBorders>
              <w:top w:val="single" w:color="auto" w:sz="4" w:space="0"/>
              <w:left w:val="single" w:color="auto" w:sz="4" w:space="0"/>
              <w:bottom w:val="single" w:color="auto" w:sz="4" w:space="0"/>
              <w:right w:val="single" w:color="auto" w:sz="4" w:space="0"/>
            </w:tcBorders>
            <w:vAlign w:val="center"/>
          </w:tcPr>
          <w:p w14:paraId="2B68F092">
            <w:pPr>
              <w:widowControl/>
              <w:jc w:val="center"/>
              <w:textAlignment w:val="center"/>
              <w:rPr>
                <w:rFonts w:ascii="仿宋" w:hAnsi="仿宋" w:eastAsia="仿宋" w:cs="仿宋"/>
                <w:kern w:val="0"/>
                <w:szCs w:val="21"/>
                <w:highlight w:val="none"/>
                <w:lang w:bidi="ar"/>
              </w:rPr>
            </w:pPr>
          </w:p>
        </w:tc>
      </w:tr>
      <w:tr w14:paraId="7B9A3BAB">
        <w:tblPrEx>
          <w:tblCellMar>
            <w:top w:w="0" w:type="dxa"/>
            <w:left w:w="108" w:type="dxa"/>
            <w:bottom w:w="0" w:type="dxa"/>
            <w:right w:w="108" w:type="dxa"/>
          </w:tblCellMar>
        </w:tblPrEx>
        <w:trPr>
          <w:trHeight w:val="90" w:hRule="atLeast"/>
          <w:jc w:val="center"/>
        </w:trPr>
        <w:tc>
          <w:tcPr>
            <w:tcW w:w="8630" w:type="dxa"/>
            <w:gridSpan w:val="7"/>
            <w:tcBorders>
              <w:top w:val="single" w:color="auto" w:sz="4" w:space="0"/>
              <w:left w:val="nil"/>
              <w:bottom w:val="nil"/>
              <w:right w:val="nil"/>
            </w:tcBorders>
            <w:vAlign w:val="center"/>
          </w:tcPr>
          <w:p w14:paraId="1A1BA2EA">
            <w:pPr>
              <w:rPr>
                <w:rFonts w:ascii="仿宋" w:hAnsi="仿宋" w:eastAsia="仿宋" w:cs="仿宋"/>
                <w:kern w:val="0"/>
                <w:sz w:val="22"/>
                <w:highlight w:val="none"/>
                <w:lang w:bidi="ar"/>
              </w:rPr>
            </w:pPr>
            <w:r>
              <w:rPr>
                <w:rFonts w:hint="eastAsia" w:ascii="仿宋" w:hAnsi="仿宋" w:eastAsia="仿宋" w:cs="仿宋"/>
                <w:kern w:val="0"/>
                <w:sz w:val="22"/>
                <w:highlight w:val="none"/>
              </w:rPr>
              <w:t>备注：此考核以高新区城市管理和综合执法局当月下发考核表为准。</w:t>
            </w:r>
          </w:p>
        </w:tc>
        <w:tc>
          <w:tcPr>
            <w:tcW w:w="730" w:type="dxa"/>
            <w:tcBorders>
              <w:top w:val="single" w:color="auto" w:sz="4" w:space="0"/>
              <w:left w:val="nil"/>
              <w:bottom w:val="nil"/>
              <w:right w:val="nil"/>
            </w:tcBorders>
            <w:vAlign w:val="center"/>
          </w:tcPr>
          <w:p w14:paraId="3872794C">
            <w:pPr>
              <w:rPr>
                <w:rFonts w:ascii="仿宋" w:hAnsi="仿宋" w:eastAsia="仿宋" w:cs="仿宋"/>
                <w:kern w:val="0"/>
                <w:sz w:val="22"/>
                <w:highlight w:val="none"/>
              </w:rPr>
            </w:pPr>
          </w:p>
        </w:tc>
      </w:tr>
    </w:tbl>
    <w:p w14:paraId="3616AD05">
      <w:pPr>
        <w:pStyle w:val="4"/>
        <w:rPr>
          <w:rFonts w:ascii="仿宋" w:hAnsi="仿宋" w:eastAsia="仿宋" w:cs="仿宋"/>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2488B32E">
      <w:pPr>
        <w:pStyle w:val="4"/>
        <w:ind w:firstLine="1285" w:firstLineChars="400"/>
        <w:rPr>
          <w:rFonts w:ascii="仿宋" w:hAnsi="仿宋" w:eastAsia="仿宋" w:cs="仿宋"/>
          <w:bCs/>
          <w:sz w:val="32"/>
          <w:szCs w:val="32"/>
          <w:highlight w:val="none"/>
        </w:rPr>
      </w:pPr>
      <w:r>
        <w:rPr>
          <w:rFonts w:hint="eastAsia" w:ascii="仿宋" w:hAnsi="仿宋" w:eastAsia="仿宋" w:cs="仿宋"/>
          <w:b/>
          <w:sz w:val="32"/>
          <w:szCs w:val="32"/>
          <w:highlight w:val="none"/>
        </w:rPr>
        <w:t>3.公园（广场）公厕管理考评标准及得分统计表</w:t>
      </w:r>
      <w:r>
        <w:rPr>
          <w:rFonts w:hint="eastAsia" w:ascii="仿宋" w:hAnsi="仿宋" w:eastAsia="仿宋" w:cs="仿宋"/>
          <w:bCs/>
          <w:sz w:val="32"/>
          <w:szCs w:val="32"/>
          <w:highlight w:val="none"/>
        </w:rPr>
        <w:t xml:space="preserve">    </w:t>
      </w:r>
    </w:p>
    <w:p w14:paraId="567649D6">
      <w:pPr>
        <w:pStyle w:val="6"/>
        <w:spacing w:line="400" w:lineRule="exact"/>
        <w:ind w:firstLine="1280" w:firstLineChars="400"/>
        <w:jc w:val="left"/>
        <w:rPr>
          <w:rFonts w:ascii="仿宋" w:hAnsi="仿宋" w:eastAsia="仿宋" w:cs="仿宋"/>
          <w:bCs/>
          <w:sz w:val="32"/>
          <w:szCs w:val="32"/>
          <w:highlight w:val="none"/>
        </w:rPr>
      </w:pPr>
    </w:p>
    <w:tbl>
      <w:tblPr>
        <w:tblStyle w:val="11"/>
        <w:tblW w:w="502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827"/>
        <w:gridCol w:w="906"/>
        <w:gridCol w:w="3504"/>
        <w:gridCol w:w="1094"/>
        <w:gridCol w:w="1334"/>
        <w:gridCol w:w="600"/>
        <w:gridCol w:w="1009"/>
      </w:tblGrid>
      <w:tr w14:paraId="38AD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5000" w:type="pct"/>
            <w:gridSpan w:val="8"/>
            <w:vAlign w:val="center"/>
          </w:tcPr>
          <w:p w14:paraId="40E6A664">
            <w:pPr>
              <w:widowControl/>
              <w:spacing w:line="280" w:lineRule="exact"/>
              <w:ind w:firstLine="960" w:firstLineChars="400"/>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公园（广场）公厕管理考评标准及得分统计表</w:t>
            </w:r>
          </w:p>
        </w:tc>
      </w:tr>
      <w:tr w14:paraId="229AF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5000" w:type="pct"/>
            <w:gridSpan w:val="8"/>
            <w:vAlign w:val="center"/>
          </w:tcPr>
          <w:p w14:paraId="2E20C016">
            <w:pPr>
              <w:widowControl/>
              <w:spacing w:line="280" w:lineRule="exac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检查地点：                         检查时间：</w:t>
            </w:r>
          </w:p>
        </w:tc>
      </w:tr>
      <w:tr w14:paraId="58BA7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trPr>
        <w:tc>
          <w:tcPr>
            <w:tcW w:w="313" w:type="pct"/>
            <w:vAlign w:val="center"/>
          </w:tcPr>
          <w:p w14:paraId="44807614">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序号</w:t>
            </w:r>
          </w:p>
        </w:tc>
        <w:tc>
          <w:tcPr>
            <w:tcW w:w="417" w:type="pct"/>
            <w:vAlign w:val="center"/>
          </w:tcPr>
          <w:p w14:paraId="16FBD4EC">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分类</w:t>
            </w:r>
          </w:p>
        </w:tc>
        <w:tc>
          <w:tcPr>
            <w:tcW w:w="458" w:type="pct"/>
            <w:vAlign w:val="center"/>
          </w:tcPr>
          <w:p w14:paraId="31C4228E">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各项分 值</w:t>
            </w:r>
          </w:p>
        </w:tc>
        <w:tc>
          <w:tcPr>
            <w:tcW w:w="2998" w:type="pct"/>
            <w:gridSpan w:val="3"/>
            <w:vAlign w:val="center"/>
          </w:tcPr>
          <w:p w14:paraId="6E4FFA93">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检查项目</w:t>
            </w:r>
          </w:p>
        </w:tc>
        <w:tc>
          <w:tcPr>
            <w:tcW w:w="303" w:type="pct"/>
            <w:vAlign w:val="center"/>
          </w:tcPr>
          <w:p w14:paraId="0E97C43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得分</w:t>
            </w:r>
          </w:p>
        </w:tc>
        <w:tc>
          <w:tcPr>
            <w:tcW w:w="509" w:type="pct"/>
            <w:vAlign w:val="center"/>
          </w:tcPr>
          <w:p w14:paraId="7D74E46A">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备 注</w:t>
            </w:r>
          </w:p>
        </w:tc>
      </w:tr>
      <w:tr w14:paraId="359D2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313" w:type="pct"/>
            <w:vAlign w:val="center"/>
          </w:tcPr>
          <w:p w14:paraId="7D79AB8E">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1</w:t>
            </w:r>
          </w:p>
        </w:tc>
        <w:tc>
          <w:tcPr>
            <w:tcW w:w="417" w:type="pct"/>
            <w:vAlign w:val="center"/>
          </w:tcPr>
          <w:p w14:paraId="29436EC5">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外部卫 生</w:t>
            </w:r>
          </w:p>
        </w:tc>
        <w:tc>
          <w:tcPr>
            <w:tcW w:w="458" w:type="pct"/>
            <w:vAlign w:val="center"/>
          </w:tcPr>
          <w:p w14:paraId="3331705F">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20</w:t>
            </w:r>
          </w:p>
        </w:tc>
        <w:tc>
          <w:tcPr>
            <w:tcW w:w="2998" w:type="pct"/>
            <w:gridSpan w:val="3"/>
          </w:tcPr>
          <w:p w14:paraId="5F752438">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公厕外部无垃圾、粪便、污水、野广告、烟头现象给予20分。外部卫生差0-5分，外部卫生一般6-10分，外部卫生良好11-17分，外部卫生保持干净整洁18-20分。</w:t>
            </w:r>
          </w:p>
        </w:tc>
        <w:tc>
          <w:tcPr>
            <w:tcW w:w="303" w:type="pct"/>
            <w:vAlign w:val="center"/>
          </w:tcPr>
          <w:p w14:paraId="49027556">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71BC59B0">
            <w:pPr>
              <w:widowControl/>
              <w:spacing w:line="280" w:lineRule="exact"/>
              <w:textAlignment w:val="center"/>
              <w:rPr>
                <w:rFonts w:ascii="仿宋" w:hAnsi="仿宋" w:eastAsia="仿宋" w:cs="仿宋"/>
                <w:kern w:val="0"/>
                <w:sz w:val="24"/>
                <w:szCs w:val="24"/>
                <w:highlight w:val="none"/>
                <w:lang w:bidi="ar"/>
              </w:rPr>
            </w:pPr>
          </w:p>
        </w:tc>
      </w:tr>
      <w:tr w14:paraId="2FDF4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313" w:type="pct"/>
            <w:vMerge w:val="restart"/>
            <w:vAlign w:val="center"/>
          </w:tcPr>
          <w:p w14:paraId="3C8CD956">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2</w:t>
            </w:r>
          </w:p>
        </w:tc>
        <w:tc>
          <w:tcPr>
            <w:tcW w:w="417" w:type="pct"/>
            <w:vMerge w:val="restart"/>
            <w:vAlign w:val="center"/>
          </w:tcPr>
          <w:p w14:paraId="56C7A6B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内部卫 生</w:t>
            </w:r>
          </w:p>
        </w:tc>
        <w:tc>
          <w:tcPr>
            <w:tcW w:w="458" w:type="pct"/>
            <w:vMerge w:val="restart"/>
            <w:vAlign w:val="center"/>
          </w:tcPr>
          <w:p w14:paraId="1AF80C2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50</w:t>
            </w:r>
          </w:p>
        </w:tc>
        <w:tc>
          <w:tcPr>
            <w:tcW w:w="2998" w:type="pct"/>
            <w:gridSpan w:val="3"/>
          </w:tcPr>
          <w:p w14:paraId="6BE23C93">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公厕内部墙面无隔断乱涂乱画、乱贴、乱挂、污渍现象给予10分。墙面卫生差0-2分，墙面卫生一般3-7分，墙面卫生良好8-10分。</w:t>
            </w:r>
          </w:p>
        </w:tc>
        <w:tc>
          <w:tcPr>
            <w:tcW w:w="303" w:type="pct"/>
            <w:vAlign w:val="center"/>
          </w:tcPr>
          <w:p w14:paraId="2994B6E3">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3DC6946B">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　</w:t>
            </w:r>
          </w:p>
        </w:tc>
      </w:tr>
      <w:tr w14:paraId="5CA47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13" w:type="pct"/>
            <w:vMerge w:val="continue"/>
            <w:vAlign w:val="center"/>
          </w:tcPr>
          <w:p w14:paraId="40874EF4">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0B52EDE4">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535C0424">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2571E4CF">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公厕内部地面无污渍、泥土、积水、烟头、纸屑、垃圾现象给予10分。地面卫生差0-2分，地面卫生一般3-7分，地面卫生良好8-10分。</w:t>
            </w:r>
          </w:p>
        </w:tc>
        <w:tc>
          <w:tcPr>
            <w:tcW w:w="303" w:type="pct"/>
            <w:vAlign w:val="center"/>
          </w:tcPr>
          <w:p w14:paraId="38AF096E">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440E02C6">
            <w:pPr>
              <w:widowControl/>
              <w:spacing w:line="280" w:lineRule="exact"/>
              <w:textAlignment w:val="center"/>
              <w:rPr>
                <w:rFonts w:ascii="仿宋" w:hAnsi="仿宋" w:eastAsia="仿宋" w:cs="仿宋"/>
                <w:kern w:val="0"/>
                <w:sz w:val="24"/>
                <w:szCs w:val="24"/>
                <w:highlight w:val="none"/>
                <w:lang w:bidi="ar"/>
              </w:rPr>
            </w:pPr>
          </w:p>
        </w:tc>
      </w:tr>
      <w:tr w14:paraId="5F93A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313" w:type="pct"/>
            <w:vMerge w:val="continue"/>
            <w:vAlign w:val="center"/>
          </w:tcPr>
          <w:p w14:paraId="140D8743">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14E33D9A">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2A2E14D7">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47D6B0D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公厕内无苍蝇孽生、天花板蜘蛛网、异常气味等现象给予5分，发现一处扣1分。</w:t>
            </w:r>
          </w:p>
        </w:tc>
        <w:tc>
          <w:tcPr>
            <w:tcW w:w="303" w:type="pct"/>
            <w:vAlign w:val="center"/>
          </w:tcPr>
          <w:p w14:paraId="6DE4A91D">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315CDAE1">
            <w:pPr>
              <w:widowControl/>
              <w:spacing w:line="280" w:lineRule="exact"/>
              <w:textAlignment w:val="center"/>
              <w:rPr>
                <w:rFonts w:ascii="仿宋" w:hAnsi="仿宋" w:eastAsia="仿宋" w:cs="仿宋"/>
                <w:kern w:val="0"/>
                <w:sz w:val="24"/>
                <w:szCs w:val="24"/>
                <w:highlight w:val="none"/>
                <w:lang w:bidi="ar"/>
              </w:rPr>
            </w:pPr>
          </w:p>
        </w:tc>
      </w:tr>
      <w:tr w14:paraId="4367B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313" w:type="pct"/>
            <w:vMerge w:val="continue"/>
            <w:vAlign w:val="center"/>
          </w:tcPr>
          <w:p w14:paraId="58EA1817">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66FDBCF8">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12534029">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4FF10AD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公厕墩布池内存在杂物、泥沙、污渍现象扣5分。共5分。</w:t>
            </w:r>
          </w:p>
        </w:tc>
        <w:tc>
          <w:tcPr>
            <w:tcW w:w="303" w:type="pct"/>
            <w:vAlign w:val="center"/>
          </w:tcPr>
          <w:p w14:paraId="1FB1DFF2">
            <w:pPr>
              <w:widowControl/>
              <w:spacing w:line="280" w:lineRule="exact"/>
              <w:textAlignment w:val="center"/>
              <w:rPr>
                <w:rFonts w:ascii="仿宋" w:hAnsi="仿宋" w:eastAsia="仿宋" w:cs="仿宋"/>
                <w:kern w:val="0"/>
                <w:sz w:val="24"/>
                <w:szCs w:val="24"/>
                <w:highlight w:val="none"/>
                <w:lang w:bidi="ar"/>
              </w:rPr>
            </w:pPr>
          </w:p>
          <w:p w14:paraId="23EC315B">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653900D2">
            <w:pPr>
              <w:widowControl/>
              <w:spacing w:line="280" w:lineRule="exact"/>
              <w:textAlignment w:val="center"/>
              <w:rPr>
                <w:rFonts w:ascii="仿宋" w:hAnsi="仿宋" w:eastAsia="仿宋" w:cs="仿宋"/>
                <w:kern w:val="0"/>
                <w:sz w:val="24"/>
                <w:szCs w:val="24"/>
                <w:highlight w:val="none"/>
                <w:lang w:bidi="ar"/>
              </w:rPr>
            </w:pPr>
          </w:p>
        </w:tc>
      </w:tr>
      <w:tr w14:paraId="616B2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313" w:type="pct"/>
            <w:vMerge w:val="continue"/>
            <w:vAlign w:val="center"/>
          </w:tcPr>
          <w:p w14:paraId="05784307">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11AC4D59">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1D2B0B27">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28643627">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大便池和小便池保持干净卫生给予10分。卫生差0-2分，卫生一般3-7分，卫生良好8-10分。</w:t>
            </w:r>
          </w:p>
        </w:tc>
        <w:tc>
          <w:tcPr>
            <w:tcW w:w="303" w:type="pct"/>
            <w:vAlign w:val="center"/>
          </w:tcPr>
          <w:p w14:paraId="6EB97BE1">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10BC03D8">
            <w:pPr>
              <w:widowControl/>
              <w:spacing w:line="280" w:lineRule="exact"/>
              <w:textAlignment w:val="center"/>
              <w:rPr>
                <w:rFonts w:ascii="仿宋" w:hAnsi="仿宋" w:eastAsia="仿宋" w:cs="仿宋"/>
                <w:kern w:val="0"/>
                <w:sz w:val="24"/>
                <w:szCs w:val="24"/>
                <w:highlight w:val="none"/>
                <w:lang w:bidi="ar"/>
              </w:rPr>
            </w:pPr>
          </w:p>
        </w:tc>
      </w:tr>
      <w:tr w14:paraId="5345F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313" w:type="pct"/>
            <w:vMerge w:val="continue"/>
            <w:vAlign w:val="center"/>
          </w:tcPr>
          <w:p w14:paraId="4C7C8EB1">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31C88CBF">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4230B0AD">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7A3FF018">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面盆、镜子、纸篓应保持干净整洁给予10分。视现场卫生整洁情况合理打分。</w:t>
            </w:r>
          </w:p>
        </w:tc>
        <w:tc>
          <w:tcPr>
            <w:tcW w:w="303" w:type="pct"/>
            <w:vAlign w:val="center"/>
          </w:tcPr>
          <w:p w14:paraId="05832A43">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5EBED42">
            <w:pPr>
              <w:widowControl/>
              <w:spacing w:line="280" w:lineRule="exact"/>
              <w:textAlignment w:val="center"/>
              <w:rPr>
                <w:rFonts w:ascii="仿宋" w:hAnsi="仿宋" w:eastAsia="仿宋" w:cs="仿宋"/>
                <w:kern w:val="0"/>
                <w:sz w:val="24"/>
                <w:szCs w:val="24"/>
                <w:highlight w:val="none"/>
                <w:lang w:bidi="ar"/>
              </w:rPr>
            </w:pPr>
          </w:p>
        </w:tc>
      </w:tr>
      <w:tr w14:paraId="3C09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313" w:type="pct"/>
            <w:vMerge w:val="restart"/>
            <w:vAlign w:val="center"/>
          </w:tcPr>
          <w:p w14:paraId="6AA6BBF5">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3</w:t>
            </w:r>
          </w:p>
        </w:tc>
        <w:tc>
          <w:tcPr>
            <w:tcW w:w="417" w:type="pct"/>
            <w:vMerge w:val="restart"/>
            <w:vAlign w:val="center"/>
          </w:tcPr>
          <w:p w14:paraId="1D9DD5EC">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公厕设 施</w:t>
            </w:r>
          </w:p>
        </w:tc>
        <w:tc>
          <w:tcPr>
            <w:tcW w:w="458" w:type="pct"/>
            <w:vMerge w:val="restart"/>
            <w:vAlign w:val="center"/>
          </w:tcPr>
          <w:p w14:paraId="248A0883">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30</w:t>
            </w:r>
          </w:p>
        </w:tc>
        <w:tc>
          <w:tcPr>
            <w:tcW w:w="2998" w:type="pct"/>
            <w:gridSpan w:val="3"/>
          </w:tcPr>
          <w:p w14:paraId="05C9A9BE">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公厕墙面、地面、屋顶、洗手池台、镜子无破损现象给予5分，发现一处破损扣1分。</w:t>
            </w:r>
          </w:p>
        </w:tc>
        <w:tc>
          <w:tcPr>
            <w:tcW w:w="303" w:type="pct"/>
            <w:vAlign w:val="center"/>
          </w:tcPr>
          <w:p w14:paraId="0FF07281">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60B75B9F">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　</w:t>
            </w:r>
          </w:p>
        </w:tc>
      </w:tr>
      <w:tr w14:paraId="7F8D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13" w:type="pct"/>
            <w:vMerge w:val="continue"/>
            <w:vAlign w:val="center"/>
          </w:tcPr>
          <w:p w14:paraId="418EF94C">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1D96B6EC">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4C93C6CF">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67E468EA">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灯具照明正常使用给予5分，发现一处无法使用扣1分。</w:t>
            </w:r>
          </w:p>
        </w:tc>
        <w:tc>
          <w:tcPr>
            <w:tcW w:w="303" w:type="pct"/>
            <w:vAlign w:val="center"/>
          </w:tcPr>
          <w:p w14:paraId="748AC432">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1537399D">
            <w:pPr>
              <w:widowControl/>
              <w:spacing w:line="280" w:lineRule="exact"/>
              <w:textAlignment w:val="center"/>
              <w:rPr>
                <w:rFonts w:ascii="仿宋" w:hAnsi="仿宋" w:eastAsia="仿宋" w:cs="仿宋"/>
                <w:kern w:val="0"/>
                <w:sz w:val="24"/>
                <w:szCs w:val="24"/>
                <w:highlight w:val="none"/>
                <w:lang w:bidi="ar"/>
              </w:rPr>
            </w:pPr>
          </w:p>
        </w:tc>
      </w:tr>
      <w:tr w14:paraId="2D77F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313" w:type="pct"/>
            <w:vMerge w:val="continue"/>
            <w:vAlign w:val="center"/>
          </w:tcPr>
          <w:p w14:paraId="5C1BBDDE">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39E12902">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03ABE855">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3098E107">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冲水设备正常使用给予5分，发现一处无法使用扣1分。</w:t>
            </w:r>
          </w:p>
        </w:tc>
        <w:tc>
          <w:tcPr>
            <w:tcW w:w="303" w:type="pct"/>
            <w:vAlign w:val="center"/>
          </w:tcPr>
          <w:p w14:paraId="532810C8">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A867E67">
            <w:pPr>
              <w:widowControl/>
              <w:spacing w:line="280" w:lineRule="exact"/>
              <w:textAlignment w:val="center"/>
              <w:rPr>
                <w:rFonts w:ascii="仿宋" w:hAnsi="仿宋" w:eastAsia="仿宋" w:cs="仿宋"/>
                <w:kern w:val="0"/>
                <w:sz w:val="24"/>
                <w:szCs w:val="24"/>
                <w:highlight w:val="none"/>
                <w:lang w:bidi="ar"/>
              </w:rPr>
            </w:pPr>
          </w:p>
        </w:tc>
      </w:tr>
      <w:tr w14:paraId="7962A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313" w:type="pct"/>
            <w:vMerge w:val="continue"/>
            <w:vAlign w:val="center"/>
          </w:tcPr>
          <w:p w14:paraId="141F913C">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3C3578EB">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70331A52">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4B6F4415">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洗手池未配备皂液，扣5分。共5分</w:t>
            </w:r>
          </w:p>
        </w:tc>
        <w:tc>
          <w:tcPr>
            <w:tcW w:w="303" w:type="pct"/>
            <w:vAlign w:val="center"/>
          </w:tcPr>
          <w:p w14:paraId="568DE67F">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09AC071">
            <w:pPr>
              <w:widowControl/>
              <w:spacing w:line="280" w:lineRule="exact"/>
              <w:textAlignment w:val="center"/>
              <w:rPr>
                <w:rFonts w:ascii="仿宋" w:hAnsi="仿宋" w:eastAsia="仿宋" w:cs="仿宋"/>
                <w:kern w:val="0"/>
                <w:sz w:val="24"/>
                <w:szCs w:val="24"/>
                <w:highlight w:val="none"/>
                <w:lang w:bidi="ar"/>
              </w:rPr>
            </w:pPr>
          </w:p>
        </w:tc>
      </w:tr>
      <w:tr w14:paraId="44296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313" w:type="pct"/>
            <w:vMerge w:val="continue"/>
            <w:vAlign w:val="center"/>
          </w:tcPr>
          <w:p w14:paraId="702E2804">
            <w:pPr>
              <w:widowControl/>
              <w:spacing w:line="280" w:lineRule="exact"/>
              <w:textAlignment w:val="center"/>
              <w:rPr>
                <w:rFonts w:ascii="仿宋" w:hAnsi="仿宋" w:eastAsia="仿宋" w:cs="仿宋"/>
                <w:sz w:val="24"/>
                <w:szCs w:val="24"/>
                <w:highlight w:val="none"/>
              </w:rPr>
            </w:pPr>
          </w:p>
        </w:tc>
        <w:tc>
          <w:tcPr>
            <w:tcW w:w="417" w:type="pct"/>
            <w:vMerge w:val="continue"/>
            <w:vAlign w:val="center"/>
          </w:tcPr>
          <w:p w14:paraId="763AA1C8">
            <w:pPr>
              <w:widowControl/>
              <w:spacing w:line="280" w:lineRule="exact"/>
              <w:textAlignment w:val="center"/>
              <w:rPr>
                <w:rFonts w:ascii="仿宋" w:hAnsi="仿宋" w:eastAsia="仿宋" w:cs="仿宋"/>
                <w:sz w:val="24"/>
                <w:szCs w:val="24"/>
                <w:highlight w:val="none"/>
              </w:rPr>
            </w:pPr>
          </w:p>
        </w:tc>
        <w:tc>
          <w:tcPr>
            <w:tcW w:w="458" w:type="pct"/>
            <w:vMerge w:val="continue"/>
            <w:vAlign w:val="center"/>
          </w:tcPr>
          <w:p w14:paraId="0D9166F1">
            <w:pPr>
              <w:widowControl/>
              <w:spacing w:line="280" w:lineRule="exact"/>
              <w:textAlignment w:val="center"/>
              <w:rPr>
                <w:rFonts w:ascii="仿宋" w:hAnsi="仿宋" w:eastAsia="仿宋" w:cs="仿宋"/>
                <w:sz w:val="24"/>
                <w:szCs w:val="24"/>
                <w:highlight w:val="none"/>
              </w:rPr>
            </w:pPr>
          </w:p>
        </w:tc>
        <w:tc>
          <w:tcPr>
            <w:tcW w:w="2998" w:type="pct"/>
            <w:gridSpan w:val="3"/>
          </w:tcPr>
          <w:p w14:paraId="60E6A26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卫生间未配备卫生纸，扣5分。共5分。</w:t>
            </w:r>
          </w:p>
        </w:tc>
        <w:tc>
          <w:tcPr>
            <w:tcW w:w="303" w:type="pct"/>
            <w:vAlign w:val="center"/>
          </w:tcPr>
          <w:p w14:paraId="5CA65E85">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7C1DBFDA">
            <w:pPr>
              <w:widowControl/>
              <w:spacing w:line="280" w:lineRule="exact"/>
              <w:textAlignment w:val="center"/>
              <w:rPr>
                <w:rFonts w:ascii="仿宋" w:hAnsi="仿宋" w:eastAsia="仿宋" w:cs="仿宋"/>
                <w:kern w:val="0"/>
                <w:sz w:val="24"/>
                <w:szCs w:val="24"/>
                <w:highlight w:val="none"/>
                <w:lang w:bidi="ar"/>
              </w:rPr>
            </w:pPr>
          </w:p>
        </w:tc>
      </w:tr>
      <w:tr w14:paraId="33136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trPr>
        <w:tc>
          <w:tcPr>
            <w:tcW w:w="313" w:type="pct"/>
            <w:vMerge w:val="continue"/>
            <w:vAlign w:val="center"/>
          </w:tcPr>
          <w:p w14:paraId="11577F0E">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7AAB5074">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57E188EC">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07A4432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门帘窗帘完好整洁给予5分，视现场情况合理打分。</w:t>
            </w:r>
          </w:p>
        </w:tc>
        <w:tc>
          <w:tcPr>
            <w:tcW w:w="303" w:type="pct"/>
            <w:vAlign w:val="center"/>
          </w:tcPr>
          <w:p w14:paraId="637BD4D4">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C553E46">
            <w:pPr>
              <w:widowControl/>
              <w:spacing w:line="280" w:lineRule="exact"/>
              <w:textAlignment w:val="center"/>
              <w:rPr>
                <w:rFonts w:ascii="仿宋" w:hAnsi="仿宋" w:eastAsia="仿宋" w:cs="仿宋"/>
                <w:kern w:val="0"/>
                <w:sz w:val="24"/>
                <w:szCs w:val="24"/>
                <w:highlight w:val="none"/>
                <w:lang w:bidi="ar"/>
              </w:rPr>
            </w:pPr>
          </w:p>
        </w:tc>
      </w:tr>
      <w:tr w14:paraId="3278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731" w:type="pct"/>
            <w:gridSpan w:val="2"/>
            <w:vAlign w:val="center"/>
          </w:tcPr>
          <w:p w14:paraId="022950AA">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合   计</w:t>
            </w:r>
          </w:p>
        </w:tc>
        <w:tc>
          <w:tcPr>
            <w:tcW w:w="458" w:type="pct"/>
            <w:vAlign w:val="center"/>
          </w:tcPr>
          <w:p w14:paraId="20E2A475">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100</w:t>
            </w:r>
          </w:p>
        </w:tc>
        <w:tc>
          <w:tcPr>
            <w:tcW w:w="2998" w:type="pct"/>
            <w:gridSpan w:val="3"/>
          </w:tcPr>
          <w:p w14:paraId="22348D65">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总 分</w:t>
            </w:r>
          </w:p>
        </w:tc>
        <w:tc>
          <w:tcPr>
            <w:tcW w:w="812" w:type="pct"/>
            <w:gridSpan w:val="2"/>
            <w:vAlign w:val="center"/>
          </w:tcPr>
          <w:p w14:paraId="3460CE4E">
            <w:pPr>
              <w:widowControl/>
              <w:spacing w:line="280" w:lineRule="exact"/>
              <w:jc w:val="center"/>
              <w:textAlignment w:val="center"/>
              <w:rPr>
                <w:rFonts w:ascii="仿宋" w:hAnsi="仿宋" w:eastAsia="仿宋" w:cs="仿宋"/>
                <w:kern w:val="0"/>
                <w:sz w:val="24"/>
                <w:szCs w:val="24"/>
                <w:highlight w:val="none"/>
                <w:lang w:bidi="ar"/>
              </w:rPr>
            </w:pPr>
          </w:p>
        </w:tc>
      </w:tr>
      <w:tr w14:paraId="173E7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731" w:type="pct"/>
            <w:gridSpan w:val="2"/>
            <w:vAlign w:val="center"/>
          </w:tcPr>
          <w:p w14:paraId="1802890E">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甲方</w:t>
            </w:r>
          </w:p>
          <w:p w14:paraId="3F35D07F">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签字</w:t>
            </w:r>
          </w:p>
        </w:tc>
        <w:tc>
          <w:tcPr>
            <w:tcW w:w="2229" w:type="pct"/>
            <w:gridSpan w:val="2"/>
            <w:vAlign w:val="center"/>
          </w:tcPr>
          <w:p w14:paraId="02A950D9">
            <w:pPr>
              <w:widowControl/>
              <w:spacing w:line="280" w:lineRule="exact"/>
              <w:jc w:val="center"/>
              <w:textAlignment w:val="center"/>
              <w:rPr>
                <w:rFonts w:ascii="仿宋" w:hAnsi="仿宋" w:eastAsia="仿宋" w:cs="仿宋"/>
                <w:kern w:val="0"/>
                <w:sz w:val="24"/>
                <w:szCs w:val="24"/>
                <w:highlight w:val="none"/>
                <w:lang w:bidi="ar"/>
              </w:rPr>
            </w:pPr>
          </w:p>
        </w:tc>
        <w:tc>
          <w:tcPr>
            <w:tcW w:w="553" w:type="pct"/>
            <w:vAlign w:val="center"/>
          </w:tcPr>
          <w:p w14:paraId="2F8222A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乙方</w:t>
            </w:r>
          </w:p>
          <w:p w14:paraId="6600A31A">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签字</w:t>
            </w:r>
          </w:p>
        </w:tc>
        <w:tc>
          <w:tcPr>
            <w:tcW w:w="1486" w:type="pct"/>
            <w:gridSpan w:val="3"/>
            <w:vAlign w:val="center"/>
          </w:tcPr>
          <w:p w14:paraId="0B7E9C07">
            <w:pPr>
              <w:widowControl/>
              <w:spacing w:line="280" w:lineRule="exact"/>
              <w:jc w:val="center"/>
              <w:textAlignment w:val="center"/>
              <w:rPr>
                <w:rFonts w:ascii="仿宋" w:hAnsi="仿宋" w:eastAsia="仿宋" w:cs="仿宋"/>
                <w:kern w:val="0"/>
                <w:sz w:val="24"/>
                <w:szCs w:val="24"/>
                <w:highlight w:val="none"/>
                <w:lang w:bidi="ar"/>
              </w:rPr>
            </w:pPr>
          </w:p>
        </w:tc>
      </w:tr>
    </w:tbl>
    <w:p w14:paraId="4CF14F38">
      <w:pPr>
        <w:pStyle w:val="6"/>
        <w:spacing w:line="360" w:lineRule="auto"/>
        <w:rPr>
          <w:rFonts w:ascii="仿宋" w:hAnsi="仿宋" w:eastAsia="仿宋" w:cs="仿宋"/>
          <w:b/>
          <w:bCs/>
          <w:sz w:val="32"/>
          <w:szCs w:val="32"/>
          <w:highlight w:val="none"/>
        </w:rPr>
      </w:pPr>
    </w:p>
    <w:p w14:paraId="65512E90">
      <w:pPr>
        <w:pStyle w:val="6"/>
        <w:spacing w:line="400" w:lineRule="exact"/>
        <w:rPr>
          <w:rFonts w:ascii="仿宋" w:hAnsi="仿宋" w:eastAsia="仿宋" w:cs="仿宋"/>
          <w:b/>
          <w:sz w:val="28"/>
          <w:szCs w:val="28"/>
          <w:highlight w:val="none"/>
        </w:rPr>
      </w:pPr>
    </w:p>
    <w:p w14:paraId="6ED22505">
      <w:pPr>
        <w:pStyle w:val="6"/>
        <w:spacing w:line="400" w:lineRule="exact"/>
        <w:ind w:firstLine="843" w:firstLineChars="300"/>
        <w:rPr>
          <w:rFonts w:ascii="仿宋" w:hAnsi="仿宋" w:eastAsia="仿宋" w:cs="仿宋"/>
          <w:b/>
          <w:sz w:val="28"/>
          <w:szCs w:val="28"/>
          <w:highlight w:val="none"/>
        </w:rPr>
      </w:pPr>
    </w:p>
    <w:p w14:paraId="2C850D44">
      <w:pPr>
        <w:pStyle w:val="6"/>
        <w:spacing w:line="400" w:lineRule="exact"/>
        <w:ind w:firstLine="843" w:firstLineChars="300"/>
        <w:rPr>
          <w:rFonts w:ascii="仿宋" w:hAnsi="仿宋" w:eastAsia="仿宋" w:cs="仿宋"/>
          <w:b/>
          <w:sz w:val="28"/>
          <w:szCs w:val="28"/>
          <w:highlight w:val="none"/>
        </w:rPr>
      </w:pPr>
    </w:p>
    <w:p w14:paraId="1D0C8BC9">
      <w:pPr>
        <w:pStyle w:val="6"/>
        <w:spacing w:line="400" w:lineRule="exact"/>
        <w:rPr>
          <w:rFonts w:ascii="仿宋" w:hAnsi="仿宋" w:eastAsia="仿宋" w:cs="仿宋"/>
          <w:b/>
          <w:sz w:val="28"/>
          <w:szCs w:val="28"/>
          <w:highlight w:val="none"/>
        </w:rPr>
      </w:pPr>
    </w:p>
    <w:p w14:paraId="3A258F7D">
      <w:pPr>
        <w:spacing w:line="560" w:lineRule="exact"/>
        <w:jc w:val="center"/>
        <w:rPr>
          <w:rFonts w:ascii="仿宋" w:hAnsi="仿宋" w:eastAsia="仿宋" w:cs="仿宋"/>
          <w:b/>
          <w:bCs/>
          <w:sz w:val="44"/>
          <w:szCs w:val="44"/>
          <w:highlight w:val="none"/>
        </w:rPr>
      </w:pPr>
      <w:r>
        <w:rPr>
          <w:rFonts w:hint="eastAsia" w:ascii="仿宋" w:hAnsi="仿宋" w:eastAsia="仿宋" w:cs="仿宋"/>
          <w:b/>
          <w:bCs/>
          <w:sz w:val="32"/>
          <w:szCs w:val="32"/>
          <w:highlight w:val="none"/>
        </w:rPr>
        <w:t>4.绿化养护整改通知单</w:t>
      </w:r>
    </w:p>
    <w:p w14:paraId="3356ECB8">
      <w:pPr>
        <w:spacing w:line="560" w:lineRule="exact"/>
        <w:jc w:val="center"/>
        <w:rPr>
          <w:rFonts w:ascii="仿宋" w:hAnsi="仿宋" w:eastAsia="仿宋" w:cs="仿宋"/>
          <w:b/>
          <w:bCs/>
          <w:sz w:val="32"/>
          <w:szCs w:val="32"/>
          <w:highlight w:val="none"/>
        </w:rPr>
      </w:pPr>
    </w:p>
    <w:p w14:paraId="191EE011">
      <w:pPr>
        <w:rPr>
          <w:rFonts w:ascii="仿宋" w:hAnsi="仿宋" w:eastAsia="仿宋" w:cs="仿宋"/>
          <w:b/>
          <w:bCs/>
          <w:sz w:val="28"/>
          <w:szCs w:val="28"/>
          <w:highlight w:val="none"/>
        </w:rPr>
      </w:pPr>
      <w:r>
        <w:rPr>
          <w:rFonts w:hint="eastAsia" w:ascii="仿宋" w:hAnsi="仿宋" w:eastAsia="仿宋" w:cs="仿宋"/>
          <w:sz w:val="28"/>
          <w:szCs w:val="28"/>
          <w:highlight w:val="none"/>
        </w:rPr>
        <w:t>养护单位：                        编号：</w:t>
      </w:r>
    </w:p>
    <w:tbl>
      <w:tblPr>
        <w:tblStyle w:val="11"/>
        <w:tblW w:w="5000" w:type="pct"/>
        <w:tblInd w:w="0" w:type="dxa"/>
        <w:tblLayout w:type="fixed"/>
        <w:tblCellMar>
          <w:top w:w="0" w:type="dxa"/>
          <w:left w:w="108" w:type="dxa"/>
          <w:bottom w:w="0" w:type="dxa"/>
          <w:right w:w="108" w:type="dxa"/>
        </w:tblCellMar>
      </w:tblPr>
      <w:tblGrid>
        <w:gridCol w:w="1903"/>
        <w:gridCol w:w="2470"/>
        <w:gridCol w:w="2266"/>
        <w:gridCol w:w="3214"/>
      </w:tblGrid>
      <w:tr w14:paraId="3E852B1D">
        <w:tblPrEx>
          <w:tblCellMar>
            <w:top w:w="0" w:type="dxa"/>
            <w:left w:w="108" w:type="dxa"/>
            <w:bottom w:w="0" w:type="dxa"/>
            <w:right w:w="108" w:type="dxa"/>
          </w:tblCellMar>
        </w:tblPrEx>
        <w:trPr>
          <w:trHeight w:val="588" w:hRule="atLeast"/>
        </w:trPr>
        <w:tc>
          <w:tcPr>
            <w:tcW w:w="965" w:type="pct"/>
            <w:tcBorders>
              <w:top w:val="single" w:color="auto" w:sz="4" w:space="0"/>
              <w:left w:val="single" w:color="auto" w:sz="4" w:space="0"/>
              <w:bottom w:val="single" w:color="auto" w:sz="4" w:space="0"/>
              <w:right w:val="single" w:color="auto" w:sz="4" w:space="0"/>
            </w:tcBorders>
            <w:noWrap/>
            <w:vAlign w:val="center"/>
          </w:tcPr>
          <w:p w14:paraId="337EA093">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检查时间</w:t>
            </w:r>
          </w:p>
        </w:tc>
        <w:tc>
          <w:tcPr>
            <w:tcW w:w="1253" w:type="pct"/>
            <w:tcBorders>
              <w:top w:val="single" w:color="auto" w:sz="4" w:space="0"/>
              <w:left w:val="single" w:color="auto" w:sz="4" w:space="0"/>
              <w:bottom w:val="single" w:color="auto" w:sz="4" w:space="0"/>
              <w:right w:val="single" w:color="auto" w:sz="4" w:space="0"/>
            </w:tcBorders>
            <w:noWrap/>
            <w:vAlign w:val="center"/>
          </w:tcPr>
          <w:p w14:paraId="544592AE">
            <w:pPr>
              <w:widowControl/>
              <w:jc w:val="center"/>
              <w:rPr>
                <w:rFonts w:ascii="仿宋" w:hAnsi="仿宋" w:eastAsia="仿宋" w:cs="仿宋"/>
                <w:kern w:val="0"/>
                <w:sz w:val="28"/>
                <w:szCs w:val="28"/>
                <w:highlight w:val="none"/>
              </w:rPr>
            </w:pPr>
          </w:p>
        </w:tc>
        <w:tc>
          <w:tcPr>
            <w:tcW w:w="1150" w:type="pct"/>
            <w:tcBorders>
              <w:top w:val="single" w:color="auto" w:sz="4" w:space="0"/>
              <w:left w:val="nil"/>
              <w:bottom w:val="single" w:color="auto" w:sz="4" w:space="0"/>
              <w:right w:val="single" w:color="auto" w:sz="4" w:space="0"/>
            </w:tcBorders>
            <w:noWrap/>
            <w:vAlign w:val="center"/>
          </w:tcPr>
          <w:p w14:paraId="6E6DA2A9">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检查人员</w:t>
            </w:r>
          </w:p>
        </w:tc>
        <w:tc>
          <w:tcPr>
            <w:tcW w:w="1630" w:type="pct"/>
            <w:tcBorders>
              <w:top w:val="single" w:color="auto" w:sz="4" w:space="0"/>
              <w:left w:val="nil"/>
              <w:bottom w:val="single" w:color="auto" w:sz="4" w:space="0"/>
              <w:right w:val="single" w:color="auto" w:sz="4" w:space="0"/>
            </w:tcBorders>
            <w:noWrap/>
            <w:vAlign w:val="center"/>
          </w:tcPr>
          <w:p w14:paraId="488219FF">
            <w:pPr>
              <w:widowControl/>
              <w:jc w:val="center"/>
              <w:rPr>
                <w:rFonts w:ascii="仿宋" w:hAnsi="仿宋" w:eastAsia="仿宋" w:cs="仿宋"/>
                <w:kern w:val="0"/>
                <w:sz w:val="28"/>
                <w:szCs w:val="28"/>
                <w:highlight w:val="none"/>
              </w:rPr>
            </w:pPr>
          </w:p>
        </w:tc>
      </w:tr>
      <w:tr w14:paraId="56050002">
        <w:tblPrEx>
          <w:tblCellMar>
            <w:top w:w="0" w:type="dxa"/>
            <w:left w:w="108" w:type="dxa"/>
            <w:bottom w:w="0" w:type="dxa"/>
            <w:right w:w="108" w:type="dxa"/>
          </w:tblCellMar>
        </w:tblPrEx>
        <w:trPr>
          <w:trHeight w:val="740" w:hRule="atLeast"/>
        </w:trPr>
        <w:tc>
          <w:tcPr>
            <w:tcW w:w="965" w:type="pct"/>
            <w:tcBorders>
              <w:top w:val="nil"/>
              <w:left w:val="single" w:color="auto" w:sz="4" w:space="0"/>
              <w:bottom w:val="single" w:color="auto" w:sz="4" w:space="0"/>
              <w:right w:val="single" w:color="auto" w:sz="4" w:space="0"/>
            </w:tcBorders>
            <w:noWrap/>
            <w:vAlign w:val="center"/>
          </w:tcPr>
          <w:p w14:paraId="3CE84C29">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检查地点</w:t>
            </w:r>
          </w:p>
        </w:tc>
        <w:tc>
          <w:tcPr>
            <w:tcW w:w="4034" w:type="pct"/>
            <w:gridSpan w:val="3"/>
            <w:tcBorders>
              <w:top w:val="single" w:color="auto" w:sz="4" w:space="0"/>
              <w:left w:val="nil"/>
              <w:bottom w:val="single" w:color="auto" w:sz="4" w:space="0"/>
              <w:right w:val="single" w:color="000000" w:sz="4" w:space="0"/>
            </w:tcBorders>
            <w:noWrap/>
            <w:vAlign w:val="center"/>
          </w:tcPr>
          <w:p w14:paraId="7AF46DB4">
            <w:pPr>
              <w:widowControl/>
              <w:jc w:val="center"/>
              <w:rPr>
                <w:rFonts w:ascii="仿宋" w:hAnsi="仿宋" w:eastAsia="仿宋" w:cs="仿宋"/>
                <w:kern w:val="0"/>
                <w:sz w:val="28"/>
                <w:szCs w:val="28"/>
                <w:highlight w:val="none"/>
              </w:rPr>
            </w:pPr>
          </w:p>
        </w:tc>
      </w:tr>
      <w:tr w14:paraId="2EF47647">
        <w:tblPrEx>
          <w:tblCellMar>
            <w:top w:w="0" w:type="dxa"/>
            <w:left w:w="108" w:type="dxa"/>
            <w:bottom w:w="0" w:type="dxa"/>
            <w:right w:w="108" w:type="dxa"/>
          </w:tblCellMar>
        </w:tblPrEx>
        <w:trPr>
          <w:trHeight w:val="4329" w:hRule="atLeast"/>
        </w:trPr>
        <w:tc>
          <w:tcPr>
            <w:tcW w:w="965" w:type="pct"/>
            <w:tcBorders>
              <w:top w:val="nil"/>
              <w:left w:val="single" w:color="auto" w:sz="4" w:space="0"/>
              <w:bottom w:val="single" w:color="auto" w:sz="4" w:space="0"/>
              <w:right w:val="single" w:color="auto" w:sz="4" w:space="0"/>
            </w:tcBorders>
            <w:noWrap/>
            <w:vAlign w:val="center"/>
          </w:tcPr>
          <w:p w14:paraId="511E1505">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存在问题</w:t>
            </w:r>
          </w:p>
        </w:tc>
        <w:tc>
          <w:tcPr>
            <w:tcW w:w="4034" w:type="pct"/>
            <w:gridSpan w:val="3"/>
            <w:tcBorders>
              <w:top w:val="single" w:color="auto" w:sz="4" w:space="0"/>
              <w:left w:val="nil"/>
              <w:bottom w:val="single" w:color="auto" w:sz="4" w:space="0"/>
              <w:right w:val="single" w:color="000000" w:sz="4" w:space="0"/>
            </w:tcBorders>
            <w:noWrap/>
            <w:vAlign w:val="center"/>
          </w:tcPr>
          <w:p w14:paraId="7C502000">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1.xxx处断枝未清理，有杂草。。。。</w:t>
            </w:r>
          </w:p>
          <w:p w14:paraId="52853573">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2.</w:t>
            </w:r>
          </w:p>
          <w:p w14:paraId="53EA5D94">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3.</w:t>
            </w:r>
          </w:p>
        </w:tc>
      </w:tr>
      <w:tr w14:paraId="16E7E907">
        <w:tblPrEx>
          <w:tblCellMar>
            <w:top w:w="0" w:type="dxa"/>
            <w:left w:w="108" w:type="dxa"/>
            <w:bottom w:w="0" w:type="dxa"/>
            <w:right w:w="108" w:type="dxa"/>
          </w:tblCellMar>
        </w:tblPrEx>
        <w:trPr>
          <w:trHeight w:val="1610" w:hRule="atLeast"/>
        </w:trPr>
        <w:tc>
          <w:tcPr>
            <w:tcW w:w="965" w:type="pct"/>
            <w:tcBorders>
              <w:top w:val="nil"/>
              <w:left w:val="single" w:color="auto" w:sz="4" w:space="0"/>
              <w:bottom w:val="single" w:color="auto" w:sz="4" w:space="0"/>
              <w:right w:val="single" w:color="auto" w:sz="4" w:space="0"/>
            </w:tcBorders>
            <w:noWrap/>
            <w:vAlign w:val="center"/>
          </w:tcPr>
          <w:p w14:paraId="3730DB55">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整改处理</w:t>
            </w:r>
          </w:p>
          <w:p w14:paraId="78142B20">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意见</w:t>
            </w:r>
          </w:p>
        </w:tc>
        <w:tc>
          <w:tcPr>
            <w:tcW w:w="4034" w:type="pct"/>
            <w:gridSpan w:val="3"/>
            <w:tcBorders>
              <w:top w:val="single" w:color="auto" w:sz="4" w:space="0"/>
              <w:left w:val="nil"/>
              <w:bottom w:val="single" w:color="auto" w:sz="4" w:space="0"/>
              <w:right w:val="single" w:color="000000" w:sz="4" w:space="0"/>
            </w:tcBorders>
            <w:noWrap/>
            <w:vAlign w:val="center"/>
          </w:tcPr>
          <w:p w14:paraId="675DFC4A">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请养护单位举一反三，立即整改以上问题。并于</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年</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月</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日前完成整改，并将整改回复报送至城市管理局绿化部。</w:t>
            </w:r>
          </w:p>
          <w:p w14:paraId="14C337D1">
            <w:pPr>
              <w:widowControl/>
              <w:spacing w:line="320" w:lineRule="exact"/>
              <w:rPr>
                <w:rFonts w:ascii="仿宋" w:hAnsi="仿宋" w:eastAsia="仿宋" w:cs="仿宋"/>
                <w:kern w:val="0"/>
                <w:sz w:val="28"/>
                <w:szCs w:val="28"/>
                <w:highlight w:val="none"/>
              </w:rPr>
            </w:pPr>
          </w:p>
        </w:tc>
      </w:tr>
      <w:tr w14:paraId="2D2A103D">
        <w:tblPrEx>
          <w:tblCellMar>
            <w:top w:w="0" w:type="dxa"/>
            <w:left w:w="108" w:type="dxa"/>
            <w:bottom w:w="0" w:type="dxa"/>
            <w:right w:w="108" w:type="dxa"/>
          </w:tblCellMar>
        </w:tblPrEx>
        <w:trPr>
          <w:trHeight w:val="3350" w:hRule="atLeast"/>
        </w:trPr>
        <w:tc>
          <w:tcPr>
            <w:tcW w:w="965" w:type="pct"/>
            <w:tcBorders>
              <w:top w:val="nil"/>
              <w:left w:val="single" w:color="auto" w:sz="4" w:space="0"/>
              <w:bottom w:val="single" w:color="auto" w:sz="4" w:space="0"/>
              <w:right w:val="single" w:color="auto" w:sz="4" w:space="0"/>
            </w:tcBorders>
            <w:noWrap/>
            <w:vAlign w:val="center"/>
          </w:tcPr>
          <w:p w14:paraId="608028F7">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备注</w:t>
            </w:r>
          </w:p>
        </w:tc>
        <w:tc>
          <w:tcPr>
            <w:tcW w:w="4034" w:type="pct"/>
            <w:gridSpan w:val="3"/>
            <w:tcBorders>
              <w:top w:val="single" w:color="auto" w:sz="4" w:space="0"/>
              <w:left w:val="nil"/>
              <w:bottom w:val="single" w:color="auto" w:sz="4" w:space="0"/>
              <w:right w:val="single" w:color="000000" w:sz="4" w:space="0"/>
            </w:tcBorders>
            <w:noWrap/>
            <w:vAlign w:val="center"/>
          </w:tcPr>
          <w:p w14:paraId="71BE6463">
            <w:pPr>
              <w:widowControl/>
              <w:spacing w:line="320" w:lineRule="exact"/>
              <w:rPr>
                <w:rFonts w:ascii="仿宋" w:hAnsi="仿宋" w:eastAsia="仿宋" w:cs="仿宋"/>
                <w:kern w:val="0"/>
                <w:sz w:val="28"/>
                <w:szCs w:val="28"/>
                <w:highlight w:val="none"/>
              </w:rPr>
            </w:pPr>
          </w:p>
          <w:p w14:paraId="344D1B82">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周检结果以整改通知单及亮点报送体现，并计入</w:t>
            </w:r>
            <w:r>
              <w:rPr>
                <w:rFonts w:hint="eastAsia" w:ascii="仿宋" w:hAnsi="仿宋" w:eastAsia="仿宋" w:cs="仿宋"/>
                <w:b/>
                <w:bCs/>
                <w:kern w:val="0"/>
                <w:sz w:val="28"/>
                <w:szCs w:val="28"/>
                <w:highlight w:val="none"/>
              </w:rPr>
              <w:t>月考核</w:t>
            </w:r>
            <w:r>
              <w:rPr>
                <w:rFonts w:hint="eastAsia" w:ascii="仿宋" w:hAnsi="仿宋" w:eastAsia="仿宋" w:cs="仿宋"/>
                <w:kern w:val="0"/>
                <w:sz w:val="28"/>
                <w:szCs w:val="28"/>
                <w:highlight w:val="none"/>
              </w:rPr>
              <w:t>最终得分。</w:t>
            </w:r>
          </w:p>
          <w:p w14:paraId="606BD3BD">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扣分事项：整改单能及时完成整改并回复，扣0.5分/单；整改不合格，扣1分/单；未按时完成整改，扣2分/单；整改单弄虚作假扣5分/单。（整改完成时间以回复照片中水印时间为准）</w:t>
            </w:r>
          </w:p>
          <w:p w14:paraId="70F0D445">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加分事项：宣传稿被城管局公众号采纳，加1分；亮点创新事项，加1分；被领导点名表扬加1分；展开技术培训，或主导互比互学活动，养护工作措施得力有效、公认值得推广的加1分。（需提供支撑资料）</w:t>
            </w:r>
          </w:p>
          <w:p w14:paraId="0704531C">
            <w:pPr>
              <w:widowControl/>
              <w:spacing w:line="320" w:lineRule="exact"/>
              <w:rPr>
                <w:rFonts w:ascii="仿宋" w:hAnsi="仿宋" w:eastAsia="仿宋" w:cs="仿宋"/>
                <w:kern w:val="0"/>
                <w:sz w:val="28"/>
                <w:szCs w:val="28"/>
                <w:highlight w:val="none"/>
              </w:rPr>
            </w:pPr>
          </w:p>
        </w:tc>
      </w:tr>
    </w:tbl>
    <w:p w14:paraId="2ECE40AE">
      <w:pPr>
        <w:rPr>
          <w:rFonts w:ascii="仿宋" w:hAnsi="仿宋" w:eastAsia="仿宋" w:cs="仿宋"/>
          <w:sz w:val="28"/>
          <w:szCs w:val="28"/>
          <w:highlight w:val="none"/>
        </w:rPr>
      </w:pPr>
    </w:p>
    <w:p w14:paraId="4F677516">
      <w:pPr>
        <w:rPr>
          <w:rFonts w:ascii="仿宋" w:hAnsi="仿宋" w:eastAsia="仿宋" w:cs="仿宋"/>
          <w:b/>
          <w:bCs/>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r>
        <w:rPr>
          <w:rFonts w:hint="eastAsia" w:ascii="仿宋" w:hAnsi="仿宋" w:eastAsia="仿宋" w:cs="仿宋"/>
          <w:sz w:val="28"/>
          <w:szCs w:val="28"/>
          <w:highlight w:val="none"/>
        </w:rPr>
        <w:t>养护单位签字：                 检查组签字：</w:t>
      </w:r>
    </w:p>
    <w:p w14:paraId="1769A146">
      <w:pPr>
        <w:pStyle w:val="6"/>
        <w:spacing w:line="560" w:lineRule="exact"/>
        <w:rPr>
          <w:rFonts w:ascii="仿宋" w:hAnsi="仿宋" w:eastAsia="仿宋" w:cs="仿宋"/>
          <w:bCs/>
          <w:szCs w:val="24"/>
          <w:highlight w:val="none"/>
        </w:rPr>
      </w:pPr>
      <w:r>
        <w:rPr>
          <w:rFonts w:hint="eastAsia" w:ascii="仿宋" w:hAnsi="仿宋" w:eastAsia="仿宋" w:cs="仿宋"/>
          <w:b/>
          <w:sz w:val="28"/>
          <w:szCs w:val="28"/>
          <w:highlight w:val="none"/>
        </w:rPr>
        <w:t>附件4：</w:t>
      </w:r>
      <w:r>
        <w:rPr>
          <w:rFonts w:hint="eastAsia" w:ascii="仿宋" w:hAnsi="仿宋" w:eastAsia="仿宋" w:cs="仿宋"/>
          <w:bCs/>
          <w:szCs w:val="24"/>
          <w:highlight w:val="none"/>
        </w:rPr>
        <w:t>《西安市公园条例》《高新区公园、广场管理标准2024版》、《高新区绿化养护管理标准2025版》、《西安市城市园林绿化植物修剪技术规程》、《中华人民共和国农药管理条例》</w:t>
      </w:r>
    </w:p>
    <w:p w14:paraId="7322352D">
      <w:pPr>
        <w:widowControl/>
        <w:shd w:val="clear" w:color="auto" w:fill="FFFFFF"/>
        <w:spacing w:before="526" w:after="226" w:line="400" w:lineRule="exact"/>
        <w:ind w:left="-450"/>
        <w:jc w:val="center"/>
        <w:rPr>
          <w:rFonts w:ascii="仿宋" w:hAnsi="仿宋" w:eastAsia="仿宋" w:cs="仿宋"/>
          <w:b/>
          <w:bCs/>
          <w:sz w:val="24"/>
          <w:szCs w:val="24"/>
          <w:highlight w:val="none"/>
          <w:shd w:val="clear" w:color="auto" w:fill="FFFFFF"/>
        </w:rPr>
      </w:pPr>
      <w:r>
        <w:rPr>
          <w:rFonts w:hint="eastAsia" w:ascii="仿宋" w:hAnsi="仿宋" w:eastAsia="仿宋" w:cs="仿宋"/>
          <w:b/>
          <w:bCs/>
          <w:sz w:val="24"/>
          <w:szCs w:val="24"/>
          <w:highlight w:val="none"/>
          <w:shd w:val="clear" w:color="auto" w:fill="FFFFFF"/>
        </w:rPr>
        <w:t xml:space="preserve"> 西安市公园管理条例</w:t>
      </w:r>
    </w:p>
    <w:p w14:paraId="6AECA936">
      <w:pPr>
        <w:pStyle w:val="5"/>
        <w:spacing w:line="400" w:lineRule="exact"/>
        <w:rPr>
          <w:rFonts w:ascii="仿宋" w:hAnsi="仿宋" w:eastAsia="仿宋" w:cs="仿宋"/>
          <w:b/>
          <w:bCs/>
          <w:sz w:val="24"/>
          <w:szCs w:val="24"/>
          <w:highlight w:val="none"/>
          <w:shd w:val="clear" w:color="auto" w:fill="FFFFFF"/>
        </w:rPr>
      </w:pPr>
      <w:r>
        <w:rPr>
          <w:rFonts w:hint="eastAsia" w:ascii="仿宋" w:hAnsi="仿宋" w:eastAsia="仿宋" w:cs="仿宋"/>
          <w:b/>
          <w:bCs/>
          <w:sz w:val="24"/>
          <w:szCs w:val="24"/>
          <w:highlight w:val="none"/>
          <w:shd w:val="clear" w:color="auto" w:fill="FFFFFF"/>
        </w:rPr>
        <w:t xml:space="preserve">                        （2022年6月修订版）</w:t>
      </w:r>
    </w:p>
    <w:p w14:paraId="3D5EF0D3">
      <w:pPr>
        <w:rPr>
          <w:rFonts w:ascii="仿宋" w:hAnsi="仿宋" w:eastAsia="仿宋" w:cs="仿宋"/>
          <w:sz w:val="24"/>
          <w:szCs w:val="24"/>
          <w:highlight w:val="none"/>
        </w:rPr>
      </w:pPr>
    </w:p>
    <w:p w14:paraId="53DE40C6">
      <w:pPr>
        <w:widowControl/>
        <w:numPr>
          <w:ilvl w:val="0"/>
          <w:numId w:val="5"/>
        </w:numPr>
        <w:shd w:val="clear" w:color="auto" w:fill="FFFFFF"/>
        <w:spacing w:line="360" w:lineRule="exact"/>
        <w:ind w:left="-450"/>
        <w:jc w:val="center"/>
        <w:rPr>
          <w:rFonts w:ascii="仿宋" w:hAnsi="仿宋" w:eastAsia="仿宋" w:cs="仿宋"/>
          <w:b/>
          <w:bCs/>
          <w:sz w:val="24"/>
          <w:szCs w:val="24"/>
          <w:highlight w:val="none"/>
          <w:shd w:val="clear" w:color="auto" w:fill="FFFFFF"/>
        </w:rPr>
      </w:pPr>
      <w:r>
        <w:rPr>
          <w:rFonts w:hint="eastAsia" w:ascii="仿宋" w:hAnsi="仿宋" w:eastAsia="仿宋" w:cs="仿宋"/>
          <w:b/>
          <w:bCs/>
          <w:sz w:val="24"/>
          <w:szCs w:val="24"/>
          <w:highlight w:val="none"/>
          <w:shd w:val="clear" w:color="auto" w:fill="FFFFFF"/>
        </w:rPr>
        <w:t>总则</w:t>
      </w:r>
    </w:p>
    <w:p w14:paraId="550DA259">
      <w:pPr>
        <w:pStyle w:val="5"/>
        <w:rPr>
          <w:rFonts w:ascii="仿宋" w:hAnsi="仿宋" w:eastAsia="仿宋" w:cs="仿宋"/>
          <w:sz w:val="24"/>
          <w:szCs w:val="24"/>
          <w:highlight w:val="none"/>
        </w:rPr>
      </w:pPr>
    </w:p>
    <w:p w14:paraId="0AEFA6F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第一条为了促进公园事业健康发展，改善城市生态和人居环境，根据有关法律、法规的规定，结合本市实际，制定本条例。</w:t>
      </w:r>
    </w:p>
    <w:p w14:paraId="621FF2B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第二条本条例所称公园，是指具有良好的园林景观和较完善的配套设施，具备改善生态、美化环境、休闲游憩和防灾避险等功能，并向公众开放的场所，包括综合公园、专类公园和社区公园等。</w:t>
      </w:r>
    </w:p>
    <w:p w14:paraId="33B8A77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第三条本条例适用于本市行政区域内公园的规划、建设、服务和管理。</w:t>
      </w:r>
    </w:p>
    <w:p w14:paraId="2F3886E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法律、法规对风景名胜区、自然保护区、湿地公园、森林公园、地质遗迹保护区及历史文物景区等的管理另有规定的，适用其规定。</w:t>
      </w:r>
    </w:p>
    <w:p w14:paraId="7C4D4B8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第四条本市公园事业的发展应当体现公益性质，坚持政府主导、统一规划、合理布局、规范服务、公众参与、社会监督的原则。</w:t>
      </w:r>
    </w:p>
    <w:p w14:paraId="19276BC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第五条市、区县人民政府应当将公园事业纳入国民经济和社会发展规划，并将政府投资建设管理的公园所需经费纳入本级财政预算，保障公园事业的健康发展。</w:t>
      </w:r>
    </w:p>
    <w:p w14:paraId="2621777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第六条市城市管理部门是本市行政区域内公园的行政主管部门，负责组织实施本条例。</w:t>
      </w:r>
    </w:p>
    <w:p w14:paraId="77F2313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区县人民政府确定的公园行政主管部门负责本辖区内公园的监督管理工作。</w:t>
      </w:r>
    </w:p>
    <w:p w14:paraId="14D8149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开发区管理委员会根据市城市管理部门的委托，负责本开发区范围内公园的监督管理工作。</w:t>
      </w:r>
    </w:p>
    <w:p w14:paraId="349461A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发改、资源规划、住建、财政、水行政、文物、生态环境、民族宗教、公安、市场监管、交通、体育等部门，按照各自职责，做好公园的相关管理工作。</w:t>
      </w:r>
    </w:p>
    <w:p w14:paraId="387F19E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七条公园管理单位负责公园的日常服务和管理工作。政府投资建设管理的公园由其行政主管部门、开发区管理委员会确定管理单位或者通过购买社会服务等方式确定管理单位，非政府投资建设管理的公园由建设单位确定管理单位，并向所在区县公园行政主管部门或开发区管理委员会备案。</w:t>
      </w:r>
    </w:p>
    <w:p w14:paraId="6E1CA27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市公园行政主管部门应当向社会公布公园的管理单位及其地址、电话等相关信息。</w:t>
      </w:r>
    </w:p>
    <w:p w14:paraId="4889440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第八条公园实行名录和分类、分级管理。公园名录、类别、等级的确定和调整，由市公园行政主管部门根据相关规范和标准提出意见，经市人民政府批准后向社会公布。</w:t>
      </w:r>
    </w:p>
    <w:p w14:paraId="3229283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第九条公园相关行业协会应当建立健全行业自律制度，加强行业培训和交流，协助公园行政主管部门开展行业监督管理，促进公园事业健康发展。</w:t>
      </w:r>
    </w:p>
    <w:p w14:paraId="68AE64A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第十条鼓励自然人、法人和其他组织以投资、捐赠、资助等方式参与公园的建设和管理。</w:t>
      </w:r>
    </w:p>
    <w:p w14:paraId="0334095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接受捐赠、资助的单位，应当将收到的财物登记造册，并向社会公示使用情况。</w:t>
      </w:r>
    </w:p>
    <w:p w14:paraId="2029E35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第二章规划和建设</w:t>
      </w:r>
    </w:p>
    <w:p w14:paraId="1EC82ED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一条市公园行政主管部门应当会同市资源规划主管部门，依据本市国民经济和社会发展规划、城市总体规划、土地利用总体规划和绿地系统规划组织编制本市公园建设与保护专项规划，经市人民政府批准后，由资源规划主管部门纳入城乡规划。</w:t>
      </w:r>
    </w:p>
    <w:p w14:paraId="5C3CDA0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阎良区、临潼区、长安区、高陵区和市辖县的公园建设与保护专项规划，由所在区县公园行政主管部门会同同级资源规划主管部门组织编制，报本级人民政府批准。</w:t>
      </w:r>
    </w:p>
    <w:p w14:paraId="3FF9A23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公园建设与保护专项规划的编制，应当明确规划布局、功能形态、控制原则、建设控制地带保护范围等，涉及已公布文物保护专项规划的，应符合文物保护专项规划的相关要求。</w:t>
      </w:r>
    </w:p>
    <w:p w14:paraId="38FE455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公园建设与保护专项规划应当通过论证、听证等方式征求专家和公众的意见。专项规划草案公示的时间不得少于三十日。</w:t>
      </w:r>
    </w:p>
    <w:p w14:paraId="1B47F62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第十二条编制公园建设与保护专项规划，应当遵循分布均衡、功能完备的原则，并符合下列要求：</w:t>
      </w:r>
    </w:p>
    <w:p w14:paraId="6B29CE7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（一）各区县至少规划建设一个综合公园；</w:t>
      </w:r>
    </w:p>
    <w:p w14:paraId="0E3D2BC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（二）结合历史人文、自然保护资源以及市民群众多样化需求，规划建设专类公园；</w:t>
      </w:r>
    </w:p>
    <w:p w14:paraId="74A4F51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（三）在交通方便、公共服务设施集中的地方以及大型居住区附近建设社区公园；</w:t>
      </w:r>
    </w:p>
    <w:p w14:paraId="11DD02C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（四）新建居住区应当按照居住区设计规范配置相应的公园绿地，旧城区改造应当结合改造规模和周边公园布局情况，确定公园建设规划；</w:t>
      </w:r>
    </w:p>
    <w:p w14:paraId="3EA5D32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（五）结合城乡统筹建设、城乡环境整治等，在城市道路红线以外建设以绿化为主的街旁游园，并配备相应设施；</w:t>
      </w:r>
    </w:p>
    <w:p w14:paraId="38AC4D6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（六）与城市道路、交通等基础设施相协调，合理设置自行车停放场地、预留公交车停靠站点，并保障公园内交通微循环与城市绿道绿廊等慢行交通系统有效衔接。</w:t>
      </w:r>
    </w:p>
    <w:p w14:paraId="1B6BD71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第十三条公园应当按照依法批准的土地用途和规划进行建设。</w:t>
      </w:r>
    </w:p>
    <w:p w14:paraId="5BCCE0B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规划确定的公园和已经建成的公园，其用地范围、性质和绿线应当严格保护，非经法定的规划修改程序批准，任何单位和个人不得擅自改变。</w:t>
      </w:r>
    </w:p>
    <w:p w14:paraId="593E72E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第十四条资源规划、城管、住建等行政主管部门应当按照公园建设与保护专项规划划定的建设控制地带保护范围实施严格管控。划定的具体保护范围，应当向社会公布。</w:t>
      </w:r>
    </w:p>
    <w:p w14:paraId="0C6B7E8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公园周边新建、改建、扩建建（构）筑物的高度、外形、体量、色彩应当与公园景观和环境相协调。</w:t>
      </w:r>
    </w:p>
    <w:p w14:paraId="7450B71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第十五条公园设计应当以植物造景为主，充分利用原有地形、地貌、水体、植被等自然、人文条件，注重人文景观，丰富文化艺术内涵，提升公园品质和功能。</w:t>
      </w:r>
    </w:p>
    <w:p w14:paraId="44DF47E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遗址公园的设计应当遵守文物保护的规定，以历史文化遗址保护为主，利用现有地形地貌等自然环境，展示文化遗产的历史价值。</w:t>
      </w:r>
    </w:p>
    <w:p w14:paraId="731AC17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第十六条公园设计应当符合下列要求：</w:t>
      </w:r>
    </w:p>
    <w:p w14:paraId="0E221A8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（一）设计方案符合国家有关技术规范、安全标准、本市城市绿地系统规划和公园建设与保护专项规划；</w:t>
      </w:r>
    </w:p>
    <w:p w14:paraId="0158F22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（二）公园基础设施的设置符合相关设计标准；</w:t>
      </w:r>
    </w:p>
    <w:p w14:paraId="689EDCD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（三）公园出入口的设置符合道路交通规划要求。</w:t>
      </w:r>
    </w:p>
    <w:p w14:paraId="2944161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政府投资建设管理的公园，建设单位应当将设计方案报市公园行政主管部门审查。大型及重点区域公园设计方案经市公园行政主管部门审查后报市人民政府批准。</w:t>
      </w:r>
    </w:p>
    <w:p w14:paraId="1C3309C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经依法批准的公园设计方案非经法定程序不得擅自变更；确需变更的，应当按照原审批程序报批。经批准的公园设计方案总平面图，应当在公园显著位置公布，接受公众监督。</w:t>
      </w:r>
    </w:p>
    <w:p w14:paraId="0955D52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建设单位应当委托具有相应资质的单位承担公园设计。</w:t>
      </w:r>
    </w:p>
    <w:p w14:paraId="4CDC226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第十七条新建、改建和扩建公园项目，公园的绿地面积应当不少于公园陆地总面积的百分之六十五。</w:t>
      </w:r>
    </w:p>
    <w:p w14:paraId="280BC7D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新建、改建、扩建各类建（构）筑物应当依法办理相关手续，其高度、外形、体量、色彩应当与周围景观、环境相协调，不得损害自然景观和人文景观，不得建设与公园功能无关的建（构）筑物和其他设施。</w:t>
      </w:r>
    </w:p>
    <w:p w14:paraId="5974F50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已建成公园的绿地面积比例未达到规定标准的，不得新建、扩建各类建（构）筑物。</w:t>
      </w:r>
    </w:p>
    <w:p w14:paraId="2DF7FE0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第十八条城市道路和河道两侧以及荒滩、荒坡、荒地，有条件的应当结合周边环境建设公园。</w:t>
      </w:r>
    </w:p>
    <w:p w14:paraId="702C616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第十九条公园建设项目的勘察、设计、施工、监理等，应当按照国家、省、市有关规定执行。</w:t>
      </w:r>
    </w:p>
    <w:p w14:paraId="399B115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新建、改建、扩建公园竣工验收合格后方可交付使用。对不符合绿化强制性标准、未完成工程设计内容的公园建设项目，相关部门不得为其出具同意竣工验收的意见，建设单位不得出具竣工验收合格报告。</w:t>
      </w:r>
    </w:p>
    <w:p w14:paraId="720C92F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第二十条公园内的各类设施应当按照《公园设计规范》等技术规范进行设置，并与公园功能相适应，与公园景观相协调。</w:t>
      </w:r>
    </w:p>
    <w:p w14:paraId="74D531F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公园主要园路、活动广场、出入口、公共厕所等处应当设置无障碍设施。</w:t>
      </w:r>
    </w:p>
    <w:p w14:paraId="6B4DEB1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公园应当配套建设健步道、绿道等设施。</w:t>
      </w:r>
    </w:p>
    <w:p w14:paraId="2E97D37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第二十一条公园内应当按照规划要求设置功能配套设施，严格控制设置商业服务设施。</w:t>
      </w:r>
    </w:p>
    <w:p w14:paraId="45BE12B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公园内的餐厅、茶座、咖啡厅、商亭等配套服务设施应当统一规划，与游客容量相适应，严格控制数量和规模。</w:t>
      </w:r>
    </w:p>
    <w:p w14:paraId="36624BA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政府投资建设管理的公园和依托历史建筑建设的公园，禁止设立会所、夜总会等高档商业设施。</w:t>
      </w:r>
    </w:p>
    <w:p w14:paraId="4DF4319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第二十二条公园内设置游乐设施，应当按照公园建设和保护专项规划在公园游乐区域内集中设置，并符合国家、省有关技术规范和安全标准。政府投资建设管理的公园应当严格控制游乐设施的设置。</w:t>
      </w:r>
    </w:p>
    <w:p w14:paraId="6567A9C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新设置游乐设施，应当由公园管理单位报市公园行政主管部门备案。新设置游乐设施属于特种设备的，应当向市场监督管理部门办理使用登记，取得使用登记证书。新设置游乐设施属于船舶的，应当经船舶检验部门检验合格，并向海事管理机构登记。大型游乐设施应当进行安全风险评估，由市公园行政主管部门报市人民政府批准。</w:t>
      </w:r>
    </w:p>
    <w:p w14:paraId="2B905B2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公园游乐区域由公园管理单位按照经审查批准的规划和设计方案确定，游乐区域需要调整的，报原审批机关批准。</w:t>
      </w:r>
    </w:p>
    <w:p w14:paraId="4B76868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第二十三条承担防灾避险功能的公园，根据灾害类型、承担的主要功能以及相应的规划建设要求，建设应急避护场所和设施，并设置显著的指示标志。</w:t>
      </w:r>
    </w:p>
    <w:p w14:paraId="239EE98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第二十四条公园内设置水、电、燃气、通信等管线和其他市政设施，应当符合公园景观和相关安全规范要求，避开游客活动密集区域和主要景点，不得危及游客安全，不得影响植物的生长。</w:t>
      </w:r>
    </w:p>
    <w:p w14:paraId="3843394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公园内已建成的水、电、燃气、通信等管线不符合前款要求存在安全隐患的，管线产权单位应当按照要求进行整改。</w:t>
      </w:r>
    </w:p>
    <w:p w14:paraId="0D88234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第二十五条任何单位和个人不得侵占公园用地，不得擅自改变用地性质。</w:t>
      </w:r>
    </w:p>
    <w:p w14:paraId="34FD0E5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因城市建设需要临时使用公园用地的，建设单位应当征得公园行政主管部门同意，并按照相关规定办理临时用地手续。</w:t>
      </w:r>
    </w:p>
    <w:p w14:paraId="37E2102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已建成的公园应当严格控制地下空间开发。确需开发公园地下空间的，应当征得公园行政主管部门的同意，并报市人民政府批准。开发公园地下空间，不得妨碍公园植物的生长，不得破坏公园景观。</w:t>
      </w:r>
    </w:p>
    <w:p w14:paraId="52BF2C1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六条因城市重大基础设施建设、国家重点工程建设、城市重大防灾救灾项目、市政道路建设确需占用公园用地的，经市公园行政主管部门签署意见后，按照编制规划的程序批准。但市人民政府确认并公布为永久性绿地的，不得占用。</w:t>
      </w:r>
    </w:p>
    <w:p w14:paraId="14BA397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占用公园用地的，建设单位应当就近补偿相应的绿地面积和经济损失。</w:t>
      </w:r>
    </w:p>
    <w:p w14:paraId="510EA55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第二十七条公园建设应当推广应用绿色照明、清洁能源、雨水收集、再生水利用、园林垃圾资源化利用等环保技术和新产品。</w:t>
      </w:r>
    </w:p>
    <w:p w14:paraId="631E5F5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新建公园应因地制宜，通过选用耐水湿、吸附净化能力强的植物，建设储水池塘、下凹式绿地、人工湿地等设施，提高对雨水的吸纳、蓄渗和缓释作用，有效控制雨水径流。对已经建成的公园应当进行合理改造，增强公园的城市海绵体功能。</w:t>
      </w:r>
    </w:p>
    <w:p w14:paraId="6F9EE0F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第三章服务和管理</w:t>
      </w:r>
    </w:p>
    <w:p w14:paraId="286F029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第二十八条公园建设项目竣工验收合格后，方可使用。需要移交的，应当在投入使用前移交政府指定的部门。本条例实施前已投入使用未办理移交的公园，应当移交相应单位接管。</w:t>
      </w:r>
    </w:p>
    <w:p w14:paraId="4DFF25E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非政府投资建设转交政府管理的公园，由属地公园行政主管部门或者开发区管理委员会接收管理。</w:t>
      </w:r>
    </w:p>
    <w:p w14:paraId="228B6FA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公园移交应当采取单次整体移交方式。但对于分期实施的公园建设项目，可在每期工程竣工验收后按期移交，未完工部分由建设单位继续投资建设。</w:t>
      </w:r>
    </w:p>
    <w:p w14:paraId="44B4E78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公园建设项目的配套服务设施按规定统一移交。接管单位利用公园配套服务设施进行招商、开展经营性活动，应当按照国有资产管理有关规定办理手续，取得的国有资产有偿使用收入按照财政部门的规定管理。</w:t>
      </w:r>
    </w:p>
    <w:p w14:paraId="50A34F9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公园移交后，接管单位按照养护管理标准编制资金计划报财政部门批准，各级财政部门应当保障公园养护管理所需经费。</w:t>
      </w:r>
    </w:p>
    <w:p w14:paraId="237ED73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第二十九条市公园行政主管部门负责制定本市公园管理服务规范和技术养护规范，指导公园管理单位的日常管理服务和养护工作。</w:t>
      </w:r>
    </w:p>
    <w:p w14:paraId="6AA6C36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第三十条公园管理单位应当履行下列职责：</w:t>
      </w:r>
    </w:p>
    <w:p w14:paraId="3C7FE72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（一）依据规划和有关规范对公园进行建设、维护和管理；</w:t>
      </w:r>
    </w:p>
    <w:p w14:paraId="54CD466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（二）建立健全公园管理制度；</w:t>
      </w:r>
    </w:p>
    <w:p w14:paraId="3AF8E6B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（三）建立公园档案并依法予以妥善保存；</w:t>
      </w:r>
    </w:p>
    <w:p w14:paraId="33CEAA1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（四）保持公园设备设施、绿化景观和园容园貌良好，维护正常游览秩序；</w:t>
      </w:r>
    </w:p>
    <w:p w14:paraId="0FBB363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（五）管理公园内文化健身娱乐、经营服务等活动；</w:t>
      </w:r>
    </w:p>
    <w:p w14:paraId="073AA10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（六）执行安全管理规范，保障公园经营、游览等活动安全；</w:t>
      </w:r>
    </w:p>
    <w:p w14:paraId="236B3FA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（七）制止破坏公园设施、景观的行为，依法要求责任人赔偿；</w:t>
      </w:r>
    </w:p>
    <w:p w14:paraId="4E61A7A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（八）引导公众、志愿者参与公园管理服务活动；</w:t>
      </w:r>
    </w:p>
    <w:p w14:paraId="6FADF16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（九）公园行政主管部门规定的其他职责。</w:t>
      </w:r>
    </w:p>
    <w:p w14:paraId="59F295F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第三十一条政府投资建设管理的公园绿化养护、保洁、安保等项目，可以采取招标等方式确定作业单位。</w:t>
      </w:r>
    </w:p>
    <w:p w14:paraId="7F83DC0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第三十二条政府投资建设管理的公园应当逐步实现开放式管理。</w:t>
      </w:r>
    </w:p>
    <w:p w14:paraId="3B2A4DF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实行封闭管理的公园开放时间由公园管理单位根据本市公园管理服务规范确定，并在公园入口处明示。</w:t>
      </w:r>
    </w:p>
    <w:p w14:paraId="04DBD58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因施工作业等情况需要关闭公园的，公园管理单位应当在关闭公园前报告公园行政主管部门，并提前三日在公园入口处公布。</w:t>
      </w:r>
    </w:p>
    <w:p w14:paraId="31EE47D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发生自然灾害、突发事件以及出现可能严重影响游客人身安全等紧急情况时，公园管理单位可以采取紧急闭园措施。</w:t>
      </w:r>
    </w:p>
    <w:p w14:paraId="15C6909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第三十三条公园管理单位应当加强游园管理，对在公园内违反法律、法规和公序良俗，或者造成严重社会不良影响的行为，及时制止并进行采集，报送公共信用信息平台，记入个人不良信息。</w:t>
      </w:r>
    </w:p>
    <w:p w14:paraId="44D8929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第三十四条公园入口处应当设置游园示意图、公园简介、游园须知、禁止行为警示牌；园内的路口应当设置指示标牌；园内的危险区域应当设置警示标志；园内的健身、游乐等设施应当设置安全提示标志。</w:t>
      </w:r>
    </w:p>
    <w:p w14:paraId="5CF62F1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园内的各类标牌应当规范清晰、整洁完备，标牌文字应当用规范的汉字并有外文对照。</w:t>
      </w:r>
    </w:p>
    <w:p w14:paraId="3A59A56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第三十五条政府投资建设管理的公园应当向社会免费开放，但依照规定实行收费的除外。</w:t>
      </w:r>
    </w:p>
    <w:p w14:paraId="0DBCB26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在免费公园内举办临时性活动，公园管理单位应当征得公园行政主管部门同意。因临时性活动确需收取入园费用的，应当征求公园行政主管部门意见，经同级政府批准后，执行价格主管部门制定的临时性门票收费标准，并对价格及优惠政策进行公示。</w:t>
      </w:r>
    </w:p>
    <w:p w14:paraId="728C4C2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实行门票收费的公园，对儿童、学生、老年人、残疾人、现役军人等特定群体实行免费或者其他优惠，并在售票处显著位置标明游园内容、票价种类、优惠对象、优惠幅度以及行业主管部门监督电话和价格举报电话。</w:t>
      </w:r>
    </w:p>
    <w:p w14:paraId="7680B4E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公园门票、展览以及其他活动的收费，按照价格主管部门的规定执行。</w:t>
      </w:r>
    </w:p>
    <w:p w14:paraId="432C071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第三十六条除公园管理单位外，公园不得增加新的驻园单位和住户。</w:t>
      </w:r>
    </w:p>
    <w:p w14:paraId="46DBEF5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现有的驻园单位和住户应当遵守公园管理制度，不得损毁公园景观和设施，不得影响游客游览安全，不得在公园内进行新建、改建、扩建工程，并限期迁出。</w:t>
      </w:r>
    </w:p>
    <w:p w14:paraId="78F39E3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第三十七条公园管理单位应当按照下列要求养护公园植被，做好设施维护和园容保洁工作：</w:t>
      </w:r>
    </w:p>
    <w:p w14:paraId="5329BBF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（一）植被长势良好，植物造型美观；</w:t>
      </w:r>
    </w:p>
    <w:p w14:paraId="317F8A7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（二）树木枯枝及时清理，植株缺损及时补种；</w:t>
      </w:r>
    </w:p>
    <w:p w14:paraId="790E43D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（三）古树名木、文物古迹和历史建筑保护符合有关法律、法规规定；</w:t>
      </w:r>
    </w:p>
    <w:p w14:paraId="3B323B2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（四）公共服务设施保持完好、整洁，损毁、缺失及时更换；</w:t>
      </w:r>
    </w:p>
    <w:p w14:paraId="1A96C0F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（五）游乐设施、健身器材定期检查和维修保养；</w:t>
      </w:r>
    </w:p>
    <w:p w14:paraId="185DD47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（六）清扫保洁作业符合环境卫生质量标准和城市容貌标准；</w:t>
      </w:r>
    </w:p>
    <w:p w14:paraId="49DC80B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（七）公园内的蚊、蝇、鼠、蟑螂、白蚁等有害生物防治工作符合相关规定；</w:t>
      </w:r>
    </w:p>
    <w:p w14:paraId="2A38A67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（八）其他规定标准或者要求。</w:t>
      </w:r>
    </w:p>
    <w:p w14:paraId="3E19110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第三十八条公园管理单位应当保持公园现有水域面积，不得擅自减少或者改变用途，并保持水体清洁，符合观赏标准。</w:t>
      </w:r>
    </w:p>
    <w:p w14:paraId="4724DA5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任何单位和个人不得向公园内湖泊、水池等倾倒、抛洒废弃物或者排放污水、废水。</w:t>
      </w:r>
    </w:p>
    <w:p w14:paraId="10F3138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公园内各类设施产生的污水、废水应当排入公共污水管网。</w:t>
      </w:r>
    </w:p>
    <w:p w14:paraId="667C281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第三十九条公园管理单位根据公园周边的环境功能区划分，结合公园自身特点和游客需求，在公园内划定安静休憩、健身、娱乐等区域，并设立显著标志。</w:t>
      </w:r>
    </w:p>
    <w:p w14:paraId="7801339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在公园开展体育健身、文化娱乐等活动应当在规定的区域进行，二十一时至次日七时期间，不得使用高音喇叭和产生较大音量的乐器、音响和器材。在其他时间开展上述活动的，所产生的环境噪声不得超过区域环境噪声排放标准。具体限制项目由公园管理单位规定。</w:t>
      </w:r>
    </w:p>
    <w:p w14:paraId="6FE4E40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第四十条在公园内组织团体活动的，应当将活动组织者或者负责人的姓名及联系方式报公园管理单位，并在公园管理单位指定的区域和时间进行。公园管理单位指定活动区域和时间，应当考虑对周边环境的影响。</w:t>
      </w:r>
    </w:p>
    <w:p w14:paraId="1094646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举办大型活动的，应当依法取得行政许可，并与公园管理单位签订协议。公园管理单位应当在公园内显著位置公告活动的性质、时间和区域。</w:t>
      </w:r>
    </w:p>
    <w:p w14:paraId="61A1536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一条公园管理单位不得将政府投资建设管理公园的亭、台、楼、阁等园林建筑以租赁、承包、买断等形式转交营利性组织或者个人经营；不得利用“园中园”等形式开展变相经营活动。公园管理单位不得擅自改变公园管理用房的使用性质，不得擅自将其改作经营性用房或者出租、出借给他人使用。</w:t>
      </w:r>
    </w:p>
    <w:p w14:paraId="0F7A624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内的经营服务项目，采取承包、租赁、合作等方式经营的，应当符合国有资产管理的有关规定，按照公开、公平、公正原则，采取拍卖、招投标、协议转让及法律、法规规定的其他方式确定经营者和经营收益。</w:t>
      </w:r>
    </w:p>
    <w:p w14:paraId="2D544D5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经营者应当证照齐全，并遵守公园管理制度，接受公园管理单位和相关部门的监督管理。对违反经营合同或者公园管理规定的经营者，公园管理单位有权要求其限期整改，对拒不整改或者整改不到位的，可依据约定终止经营合同。</w:t>
      </w:r>
    </w:p>
    <w:p w14:paraId="287BC10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第四十二条公园管理单位应当利用先进的科技手段，建立综合服务管理数字平台，实现信息公开和动态监管，提高公园服务质量。</w:t>
      </w:r>
    </w:p>
    <w:p w14:paraId="1E8A0B0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公园管理单位应当受理群众举报，满足游客合理需求，接受群众监督，完善公园服务。</w:t>
      </w:r>
    </w:p>
    <w:p w14:paraId="79ADC09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第四十三条游客在公园内应当遵守下列规定：</w:t>
      </w:r>
    </w:p>
    <w:p w14:paraId="0949A7C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（一）文明游园，遵守公园管理规定，不得妨碍公园管理活动；</w:t>
      </w:r>
    </w:p>
    <w:p w14:paraId="295772B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（二）注意公园安全警示，不得在非开放时间进园，不得放飞孔明灯、燃放烟花爆竹，不得在非指定区域游泳、垂钓、宿营等；</w:t>
      </w:r>
    </w:p>
    <w:p w14:paraId="27ADBEB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（三）维护公园游览秩序，不得携带危险品入园，不得在非吸烟区吸烟或者在禁火区使用明火，不得在公园内乞讨，不得擅自散发宣传品、张贴广告、悬挂标语、贩卖物品，不得圈占场地；</w:t>
      </w:r>
    </w:p>
    <w:p w14:paraId="2060DB0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（四）维护公园环境卫生，不得随地吐痰、便溺，不得乱扔果皮、纸屑、烟蒂、口香糖及其他物品；</w:t>
      </w:r>
    </w:p>
    <w:p w14:paraId="4969D09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（五）维护公园休憩环境，不得大声喧哗妨碍他人游憩；</w:t>
      </w:r>
    </w:p>
    <w:p w14:paraId="679192C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（六）爱护公园财物，不得损毁花草树木，不得捕捉或者伤害动物，不得损坏各类设施、设备或者乱涂写、乱刻画；</w:t>
      </w:r>
    </w:p>
    <w:p w14:paraId="7C311F9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（七）未经公园管理单位允许，不得放生动物或者种植植物；</w:t>
      </w:r>
    </w:p>
    <w:p w14:paraId="3DE1494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（八）不得进行算命、占卜等封建迷信等活动；</w:t>
      </w:r>
    </w:p>
    <w:p w14:paraId="7FF5218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（九）不得在非宗教场所进行宗教活动；</w:t>
      </w:r>
    </w:p>
    <w:p w14:paraId="4D5D2D3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（十）不得从事其他违反法律、法规和公序良俗的活动。</w:t>
      </w:r>
    </w:p>
    <w:p w14:paraId="0167D17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第四章安全和应急避险</w:t>
      </w:r>
    </w:p>
    <w:p w14:paraId="1B59627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第四十四条公园管理单位应当建立和完善安全管理制度，公开服务监督电话，并在公园主要园路、活动广场、出入口等处设置视频监控设备。</w:t>
      </w:r>
    </w:p>
    <w:p w14:paraId="6C19411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公园管理单位根据实际情况可以投保公众责任险。</w:t>
      </w:r>
    </w:p>
    <w:p w14:paraId="2C7858E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第四十五条在公园内进行施工，应当遵守文明施工管理规定，保护公园景观及各类设施。可能影响游客游览安全的，应当采取有效的安全保障措施，并设置安全警示标志。施工结束后应当及时恢复原貌。</w:t>
      </w:r>
    </w:p>
    <w:p w14:paraId="2E6819D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第四十六条公园管理单位应当制定应急预案，并定期组织演练。遇有紧急情况或者突发事件，即刻启动应急预案，采取临时关闭公园、景区、展馆，疏散游客等措施，并及时向公园行政主管部门和有关部门报告。</w:t>
      </w:r>
    </w:p>
    <w:p w14:paraId="4FDEE88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第四十七条因节假日、大型群众活动等原因造成游客数量上升的，公园管理单位应当加强游客集中区域的管理。</w:t>
      </w:r>
    </w:p>
    <w:p w14:paraId="401C3E1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游客数量激增可能造成安全隐患的，公园管理单位可以采取限制游客进园、疏散等应急措施，并及时向公园行政主管部门和公安机关报告。</w:t>
      </w:r>
    </w:p>
    <w:p w14:paraId="351289D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第四十八条发生地震等重大灾害或者其他突发事件需要进入公园避灾避险的，公园管理单位应当及时、有序地引导避险人员到指定的应急避护场所，避险人员应当服从公园管理单位的指挥。</w:t>
      </w:r>
    </w:p>
    <w:p w14:paraId="1585D45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事件消除后，避险人员应当及时撤出，公园管理单位应当恢复公园原貌。</w:t>
      </w:r>
    </w:p>
    <w:p w14:paraId="120247E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第四十九条公园管理单位应当制定防汛预案，储备防汛物资，配合水行政主管部门对具有防洪排涝功能的公园湖泊进行防汛调度，在气象主管机构发布暴雨预警信号后，立即启动防汛预案。</w:t>
      </w:r>
    </w:p>
    <w:p w14:paraId="20730FF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公园内应当合理设置消防水源、消防设施，保证消防通道畅通。</w:t>
      </w:r>
    </w:p>
    <w:p w14:paraId="688D4A0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公园内易遭受雷电灾害的建（构）筑物、设施或场所等应当安装防雷装置。</w:t>
      </w:r>
    </w:p>
    <w:p w14:paraId="70A0EF0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第五十条公园内的游乐设施应当设置安全警示标识、标志，配备专业技术人员和操作人员，并定期检查保养，保持完好、安全。</w:t>
      </w:r>
    </w:p>
    <w:p w14:paraId="3F36A7D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公园内大型游乐设施、非公路用旅游观光车辆和船舶的使用管理单位和经营者，应当加强安全管理，并承担安全管理主体责任。</w:t>
      </w:r>
    </w:p>
    <w:p w14:paraId="7713EDD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第五十一条公园管理单位应当严格限制车辆进入公园。除老、幼、病、残者专用的非机动车，救护、消防等特种车辆及公园的作业车辆外，其他车辆未经允许不得进入公园。</w:t>
      </w:r>
    </w:p>
    <w:p w14:paraId="4D7FF45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准许进入公园的车辆，应当按照公园管理单位规定的速度和路线行驶，在指定的地点停放。</w:t>
      </w:r>
    </w:p>
    <w:p w14:paraId="6A8FA72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第五章法律责任</w:t>
      </w:r>
    </w:p>
    <w:p w14:paraId="1D695B8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第五十二条违反本条例第十七条规定，建设与公园功能无关的建（构）筑物和其他设施，由公园行政主管部门责令改正，没收违法所得，并对建设单位处工程造价百分之十以下罚款。</w:t>
      </w:r>
    </w:p>
    <w:p w14:paraId="09ACEB8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第五十三条违反本条例第二十条规定，公园内的各类设施未按照《公园设计规范》等技术规范设置，由公园行政主管部门责令改正，处一万元以上三万元以下罚款。</w:t>
      </w:r>
    </w:p>
    <w:p w14:paraId="0C1A94D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第五十四条违反本条例第二十一条规定，在政府投资建设管理的公园和依托历史建筑建设的公园内设立会所、夜总会等高档商业设施的，由公园行政主管部门责令改正，处三万元以上五万元以下罚款。</w:t>
      </w:r>
    </w:p>
    <w:p w14:paraId="04B95C3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第五十五条违反本条例第二十二条规定，在公园游乐区域外设置游乐设施的，由公园行政主管部门责令限期改正，逾期不改的，处三万元以上五万元以下罚款。</w:t>
      </w:r>
    </w:p>
    <w:p w14:paraId="149D44C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第五十六条违反本条例第二十五条规定，侵占公园用地，擅自改变用地性质的，由公园行政主管部门责令限期改正，恢复原状，并按照占用土地面积处以每平方米每日二十元罚款。</w:t>
      </w:r>
    </w:p>
    <w:p w14:paraId="092CB84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七条违反本条例第四十条规定，在公园内开展团体或者群众活动的，未将活动组织者或者负责人的姓名及联系方式报公园管理单位，或者在公园管理单位指定的区域和时间外进行的，由公园管理单位进行制止，责令改正；拒不改正的，公园管理单位有权采取拒绝为其提供服务、封闭相关区域等措施。</w:t>
      </w:r>
    </w:p>
    <w:p w14:paraId="4352FB4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未经公安机关安全许可的大型群众性活动，依照《大型群众性活动安全管理条例》处罚。</w:t>
      </w:r>
    </w:p>
    <w:p w14:paraId="76C2B0D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八条违反本条例第四十三条规定的，由公园行政主管部门给予警告，责令改正，拒不改正的，对违反第一项、第二项、第四项、第五项、第七项的，处二十元以上五十元以下罚款；对违反第三项、第六项、第八项的，处五十元以上二百元以下罚款。</w:t>
      </w:r>
    </w:p>
    <w:p w14:paraId="2B4FD15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违反本条例第四十三条第二项规定，燃放烟花爆竹的，依照《西安市销售燃放烟花爆竹安全管理条例》处罚。</w:t>
      </w:r>
    </w:p>
    <w:p w14:paraId="020ABCB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九条违反本条例第五十一条规定，车辆擅自进入公园，或者准许进入公园的车辆未按照公园管理单位规定行驶、停放的，由公园行政主管部门对驾驶人给予警告，责令改正；拒不改正的，处五十元以上二百元以下罚款。</w:t>
      </w:r>
    </w:p>
    <w:p w14:paraId="336B81E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第六十条公园行政主管部门可以委托符合《中华人民共和国行政处罚法》规定条件的公园管理单位，实施本条例第五十八条、第五十九条的行政处罚。</w:t>
      </w:r>
    </w:p>
    <w:p w14:paraId="7BC478A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第六十一条违反本条例的其他行为，法律、法规已有规定的，适用其规定。</w:t>
      </w:r>
    </w:p>
    <w:p w14:paraId="0CC17EC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第六十二条对拒绝、阻挠公园管理工作人员依法执行职务，应当给予治安处罚的，依照《中华人民共和国治安管理处罚法》处罚。</w:t>
      </w:r>
    </w:p>
    <w:p w14:paraId="434CFBB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第六十三条对个人作出一千元以上罚款，对单位作出一万元以上罚款处罚决定前，应当告知当事人有要求举行听证的权利。</w:t>
      </w:r>
    </w:p>
    <w:p w14:paraId="471013D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第六十四条城市管理等有关部门、政府投资建设管理的公园管理单位及其工作人员滥用职权、玩忽职守、徇私舞弊的，对直接负责的主管人员和其他直接责任人员依法给予处分；构成犯罪的，依法追究刑事责任。</w:t>
      </w:r>
    </w:p>
    <w:p w14:paraId="027526AE">
      <w:pPr>
        <w:pStyle w:val="9"/>
        <w:shd w:val="clear" w:color="auto" w:fill="FFFFFF"/>
        <w:spacing w:before="0" w:beforeAutospacing="0" w:after="312" w:afterAutospacing="0"/>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第六章附 则</w:t>
      </w:r>
    </w:p>
    <w:p w14:paraId="72E6CFB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十五条本条例自2016年10月1日起施行。1995年10月26日西安市第十一届人民代表大会常务委员会第二十二次会议通过，1995年12月29日陕西省第八届人民代表大会常务委员会第十六次会议批准的《西安市城市园林条例》同时废止。</w:t>
      </w:r>
    </w:p>
    <w:p w14:paraId="3E4AE74F">
      <w:pPr>
        <w:jc w:val="center"/>
        <w:rPr>
          <w:rFonts w:ascii="仿宋" w:hAnsi="仿宋" w:eastAsia="仿宋" w:cs="仿宋"/>
          <w:b/>
          <w:sz w:val="24"/>
          <w:szCs w:val="24"/>
          <w:highlight w:val="none"/>
        </w:rPr>
      </w:pPr>
    </w:p>
    <w:p w14:paraId="690E7AD2">
      <w:pPr>
        <w:jc w:val="center"/>
        <w:rPr>
          <w:rFonts w:ascii="仿宋" w:hAnsi="仿宋" w:eastAsia="仿宋" w:cs="仿宋"/>
          <w:b/>
          <w:sz w:val="24"/>
          <w:szCs w:val="24"/>
          <w:highlight w:val="none"/>
        </w:rPr>
      </w:pPr>
    </w:p>
    <w:p w14:paraId="1D4EC487">
      <w:pPr>
        <w:rPr>
          <w:rFonts w:ascii="仿宋" w:hAnsi="仿宋" w:eastAsia="仿宋" w:cs="仿宋"/>
          <w:b/>
          <w:sz w:val="24"/>
          <w:szCs w:val="24"/>
          <w:highlight w:val="none"/>
        </w:rPr>
      </w:pPr>
    </w:p>
    <w:p w14:paraId="52EED839">
      <w:pPr>
        <w:jc w:val="center"/>
        <w:rPr>
          <w:rFonts w:ascii="仿宋" w:hAnsi="仿宋" w:eastAsia="仿宋" w:cs="仿宋"/>
          <w:b/>
          <w:sz w:val="24"/>
          <w:szCs w:val="24"/>
          <w:highlight w:val="none"/>
        </w:rPr>
      </w:pPr>
      <w:r>
        <w:rPr>
          <w:rFonts w:hint="eastAsia" w:ascii="仿宋" w:hAnsi="仿宋" w:eastAsia="仿宋" w:cs="仿宋"/>
          <w:b/>
          <w:sz w:val="24"/>
          <w:szCs w:val="24"/>
          <w:highlight w:val="none"/>
        </w:rPr>
        <w:t>西安高新区公园、广场管理标准（2024版）</w:t>
      </w:r>
    </w:p>
    <w:tbl>
      <w:tblPr>
        <w:tblStyle w:val="11"/>
        <w:tblW w:w="0" w:type="auto"/>
        <w:tblInd w:w="96" w:type="dxa"/>
        <w:tblLayout w:type="autofit"/>
        <w:tblCellMar>
          <w:top w:w="0" w:type="dxa"/>
          <w:left w:w="108" w:type="dxa"/>
          <w:bottom w:w="0" w:type="dxa"/>
          <w:right w:w="108" w:type="dxa"/>
        </w:tblCellMar>
      </w:tblPr>
      <w:tblGrid>
        <w:gridCol w:w="904"/>
        <w:gridCol w:w="1435"/>
        <w:gridCol w:w="1727"/>
        <w:gridCol w:w="1467"/>
        <w:gridCol w:w="1403"/>
        <w:gridCol w:w="1272"/>
        <w:gridCol w:w="1549"/>
      </w:tblGrid>
      <w:tr w14:paraId="5CFFB97F">
        <w:tblPrEx>
          <w:tblCellMar>
            <w:top w:w="0" w:type="dxa"/>
            <w:left w:w="108" w:type="dxa"/>
            <w:bottom w:w="0" w:type="dxa"/>
            <w:right w:w="108" w:type="dxa"/>
          </w:tblCellMar>
        </w:tblPrEx>
        <w:trPr>
          <w:trHeight w:val="420" w:hRule="atLeast"/>
        </w:trPr>
        <w:tc>
          <w:tcPr>
            <w:tcW w:w="0" w:type="auto"/>
            <w:gridSpan w:val="7"/>
            <w:tcBorders>
              <w:top w:val="nil"/>
              <w:left w:val="nil"/>
              <w:bottom w:val="nil"/>
              <w:right w:val="nil"/>
            </w:tcBorders>
            <w:noWrap/>
            <w:vAlign w:val="center"/>
          </w:tcPr>
          <w:p w14:paraId="41326DD5">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一、高新区公园广场环境卫生标准</w:t>
            </w:r>
          </w:p>
        </w:tc>
      </w:tr>
      <w:tr w14:paraId="7128649F">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53CA46C6">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（一）区域保洁标准</w:t>
            </w:r>
          </w:p>
        </w:tc>
      </w:tr>
      <w:tr w14:paraId="4D262991">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436AEB4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0E042F1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vAlign w:val="center"/>
          </w:tcPr>
          <w:p w14:paraId="228EC15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E50296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0678C7AC">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995FEE5">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1B7139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F4948C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72BD60E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2750424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3B94B7B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8A654C3">
            <w:pPr>
              <w:spacing w:line="400" w:lineRule="exact"/>
              <w:jc w:val="center"/>
              <w:rPr>
                <w:rFonts w:ascii="仿宋" w:hAnsi="仿宋" w:eastAsia="仿宋" w:cs="仿宋"/>
                <w:color w:val="000000"/>
                <w:sz w:val="24"/>
                <w:szCs w:val="24"/>
                <w:highlight w:val="none"/>
              </w:rPr>
            </w:pPr>
          </w:p>
        </w:tc>
      </w:tr>
      <w:tr w14:paraId="4751A054">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7C20B1F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79729C3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广场地面</w:t>
            </w:r>
          </w:p>
        </w:tc>
        <w:tc>
          <w:tcPr>
            <w:tcW w:w="0" w:type="auto"/>
            <w:tcBorders>
              <w:top w:val="nil"/>
              <w:left w:val="single" w:color="000000" w:sz="8" w:space="0"/>
              <w:bottom w:val="single" w:color="000000" w:sz="8" w:space="0"/>
              <w:right w:val="single" w:color="000000" w:sz="8" w:space="0"/>
            </w:tcBorders>
            <w:vAlign w:val="center"/>
          </w:tcPr>
          <w:p w14:paraId="5EDA915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清扫1次、尘推1次，每2小时巡回保洁1次，随时清洁污渍</w:t>
            </w:r>
          </w:p>
        </w:tc>
        <w:tc>
          <w:tcPr>
            <w:tcW w:w="0" w:type="auto"/>
            <w:tcBorders>
              <w:top w:val="nil"/>
              <w:left w:val="single" w:color="000000" w:sz="8" w:space="0"/>
              <w:bottom w:val="single" w:color="000000" w:sz="8" w:space="0"/>
              <w:right w:val="single" w:color="000000" w:sz="8" w:space="0"/>
            </w:tcBorders>
            <w:vAlign w:val="center"/>
          </w:tcPr>
          <w:p w14:paraId="156F592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EF1686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4715A53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7D29E9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洁净、无污渍，无野广告，石材缝隙无杂草。</w:t>
            </w:r>
          </w:p>
        </w:tc>
      </w:tr>
      <w:tr w14:paraId="3CB07E56">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E42F7A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7418E74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景观水池</w:t>
            </w:r>
          </w:p>
        </w:tc>
        <w:tc>
          <w:tcPr>
            <w:tcW w:w="0" w:type="auto"/>
            <w:tcBorders>
              <w:top w:val="nil"/>
              <w:left w:val="single" w:color="000000" w:sz="8" w:space="0"/>
              <w:bottom w:val="single" w:color="000000" w:sz="8" w:space="0"/>
              <w:right w:val="single" w:color="000000" w:sz="8" w:space="0"/>
            </w:tcBorders>
            <w:vAlign w:val="center"/>
          </w:tcPr>
          <w:p w14:paraId="219BDF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清理池中杂物和垃圾每2小时巡回保洁1次</w:t>
            </w:r>
          </w:p>
        </w:tc>
        <w:tc>
          <w:tcPr>
            <w:tcW w:w="0" w:type="auto"/>
            <w:tcBorders>
              <w:top w:val="nil"/>
              <w:left w:val="single" w:color="000000" w:sz="8" w:space="0"/>
              <w:bottom w:val="single" w:color="000000" w:sz="8" w:space="0"/>
              <w:right w:val="single" w:color="000000" w:sz="8" w:space="0"/>
            </w:tcBorders>
            <w:vAlign w:val="center"/>
          </w:tcPr>
          <w:p w14:paraId="10F9270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ED3D7E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冲洗池底并换水</w:t>
            </w:r>
          </w:p>
        </w:tc>
        <w:tc>
          <w:tcPr>
            <w:tcW w:w="0" w:type="auto"/>
            <w:tcBorders>
              <w:top w:val="nil"/>
              <w:left w:val="single" w:color="000000" w:sz="8" w:space="0"/>
              <w:bottom w:val="single" w:color="000000" w:sz="8" w:space="0"/>
              <w:right w:val="single" w:color="000000" w:sz="8" w:space="0"/>
            </w:tcBorders>
            <w:vAlign w:val="center"/>
          </w:tcPr>
          <w:p w14:paraId="09396EF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7F4F0B0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水体清澈见底，无杂物、无漂浮物</w:t>
            </w:r>
          </w:p>
        </w:tc>
      </w:tr>
      <w:tr w14:paraId="2C7CE858">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1D94A6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1EE2B19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喷泉中央</w:t>
            </w:r>
          </w:p>
        </w:tc>
        <w:tc>
          <w:tcPr>
            <w:tcW w:w="0" w:type="auto"/>
            <w:tcBorders>
              <w:top w:val="nil"/>
              <w:left w:val="single" w:color="000000" w:sz="8" w:space="0"/>
              <w:bottom w:val="single" w:color="000000" w:sz="8" w:space="0"/>
              <w:right w:val="single" w:color="000000" w:sz="8" w:space="0"/>
            </w:tcBorders>
            <w:vAlign w:val="center"/>
          </w:tcPr>
          <w:p w14:paraId="38506C5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清理槽池杂物和垃圾每2小时巡回保洁1次</w:t>
            </w:r>
          </w:p>
        </w:tc>
        <w:tc>
          <w:tcPr>
            <w:tcW w:w="0" w:type="auto"/>
            <w:tcBorders>
              <w:top w:val="nil"/>
              <w:left w:val="nil"/>
              <w:bottom w:val="nil"/>
              <w:right w:val="nil"/>
            </w:tcBorders>
            <w:noWrap/>
            <w:vAlign w:val="center"/>
          </w:tcPr>
          <w:p w14:paraId="072FF77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F5E8D9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刷洗1次</w:t>
            </w:r>
          </w:p>
        </w:tc>
        <w:tc>
          <w:tcPr>
            <w:tcW w:w="0" w:type="auto"/>
            <w:tcBorders>
              <w:top w:val="nil"/>
              <w:left w:val="single" w:color="000000" w:sz="8" w:space="0"/>
              <w:bottom w:val="single" w:color="000000" w:sz="8" w:space="0"/>
              <w:right w:val="single" w:color="000000" w:sz="8" w:space="0"/>
            </w:tcBorders>
            <w:vAlign w:val="center"/>
          </w:tcPr>
          <w:p w14:paraId="5125125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2B2889F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无积尘、苔藓，石材见本色</w:t>
            </w:r>
          </w:p>
        </w:tc>
      </w:tr>
      <w:tr w14:paraId="4E45AB05">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2C73F01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5A077F1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园区主干道、外围人行道</w:t>
            </w:r>
          </w:p>
        </w:tc>
        <w:tc>
          <w:tcPr>
            <w:tcW w:w="0" w:type="auto"/>
            <w:tcBorders>
              <w:top w:val="nil"/>
              <w:left w:val="single" w:color="000000" w:sz="8" w:space="0"/>
              <w:bottom w:val="single" w:color="000000" w:sz="8" w:space="0"/>
              <w:right w:val="single" w:color="000000" w:sz="8" w:space="0"/>
            </w:tcBorders>
            <w:vAlign w:val="center"/>
          </w:tcPr>
          <w:p w14:paraId="76788D2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清扫1次、每2小时巡回保洁1次，随时清洁污渍</w:t>
            </w:r>
          </w:p>
        </w:tc>
        <w:tc>
          <w:tcPr>
            <w:tcW w:w="0" w:type="auto"/>
            <w:tcBorders>
              <w:top w:val="single" w:color="000000" w:sz="8" w:space="0"/>
              <w:left w:val="single" w:color="000000" w:sz="8" w:space="0"/>
              <w:bottom w:val="single" w:color="000000" w:sz="8" w:space="0"/>
              <w:right w:val="single" w:color="000000" w:sz="8" w:space="0"/>
            </w:tcBorders>
            <w:vAlign w:val="center"/>
          </w:tcPr>
          <w:p w14:paraId="0AE8FD3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D712E9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对道路砖缝杂草清理1次</w:t>
            </w:r>
          </w:p>
        </w:tc>
        <w:tc>
          <w:tcPr>
            <w:tcW w:w="0" w:type="auto"/>
            <w:tcBorders>
              <w:top w:val="nil"/>
              <w:left w:val="single" w:color="000000" w:sz="8" w:space="0"/>
              <w:bottom w:val="single" w:color="000000" w:sz="8" w:space="0"/>
              <w:right w:val="single" w:color="000000" w:sz="8" w:space="0"/>
            </w:tcBorders>
            <w:vAlign w:val="center"/>
          </w:tcPr>
          <w:p w14:paraId="6E5FDA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局部冲洗1次</w:t>
            </w:r>
          </w:p>
        </w:tc>
        <w:tc>
          <w:tcPr>
            <w:tcW w:w="0" w:type="auto"/>
            <w:tcBorders>
              <w:top w:val="nil"/>
              <w:left w:val="single" w:color="000000" w:sz="8" w:space="0"/>
              <w:bottom w:val="single" w:color="000000" w:sz="8" w:space="0"/>
              <w:right w:val="single" w:color="000000" w:sz="8" w:space="0"/>
            </w:tcBorders>
            <w:vAlign w:val="center"/>
          </w:tcPr>
          <w:p w14:paraId="5CECF9D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洁净、无污渍，无野广告，石材缝隙无杂草</w:t>
            </w:r>
          </w:p>
        </w:tc>
      </w:tr>
      <w:tr w14:paraId="4B644DBB">
        <w:tblPrEx>
          <w:tblCellMar>
            <w:top w:w="0" w:type="dxa"/>
            <w:left w:w="108" w:type="dxa"/>
            <w:bottom w:w="0" w:type="dxa"/>
            <w:right w:w="108" w:type="dxa"/>
          </w:tblCellMar>
        </w:tblPrEx>
        <w:trPr>
          <w:trHeight w:val="820" w:hRule="atLeast"/>
        </w:trPr>
        <w:tc>
          <w:tcPr>
            <w:tcW w:w="0" w:type="auto"/>
            <w:tcBorders>
              <w:top w:val="nil"/>
              <w:left w:val="single" w:color="000000" w:sz="8" w:space="0"/>
              <w:bottom w:val="single" w:color="000000" w:sz="8" w:space="0"/>
              <w:right w:val="single" w:color="000000" w:sz="8" w:space="0"/>
            </w:tcBorders>
            <w:vAlign w:val="center"/>
          </w:tcPr>
          <w:p w14:paraId="500C5F3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68BC43E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游步道</w:t>
            </w:r>
          </w:p>
        </w:tc>
        <w:tc>
          <w:tcPr>
            <w:tcW w:w="0" w:type="auto"/>
            <w:tcBorders>
              <w:top w:val="nil"/>
              <w:left w:val="single" w:color="000000" w:sz="8" w:space="0"/>
              <w:bottom w:val="single" w:color="000000" w:sz="8" w:space="0"/>
              <w:right w:val="single" w:color="000000" w:sz="8" w:space="0"/>
            </w:tcBorders>
            <w:vAlign w:val="center"/>
          </w:tcPr>
          <w:p w14:paraId="649A8DA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清扫1次、每2小时巡回保洁1次，随时清洁泥污、杂物</w:t>
            </w:r>
          </w:p>
        </w:tc>
        <w:tc>
          <w:tcPr>
            <w:tcW w:w="0" w:type="auto"/>
            <w:tcBorders>
              <w:top w:val="nil"/>
              <w:left w:val="single" w:color="000000" w:sz="8" w:space="0"/>
              <w:bottom w:val="single" w:color="000000" w:sz="8" w:space="0"/>
              <w:right w:val="single" w:color="000000" w:sz="8" w:space="0"/>
            </w:tcBorders>
            <w:vAlign w:val="center"/>
          </w:tcPr>
          <w:p w14:paraId="6EC54DC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7C4909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清理泥迹1次</w:t>
            </w:r>
          </w:p>
        </w:tc>
        <w:tc>
          <w:tcPr>
            <w:tcW w:w="0" w:type="auto"/>
            <w:tcBorders>
              <w:top w:val="nil"/>
              <w:left w:val="single" w:color="000000" w:sz="8" w:space="0"/>
              <w:bottom w:val="single" w:color="000000" w:sz="8" w:space="0"/>
              <w:right w:val="single" w:color="000000" w:sz="8" w:space="0"/>
            </w:tcBorders>
            <w:vAlign w:val="center"/>
          </w:tcPr>
          <w:p w14:paraId="708089B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B3B10C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步石上无泥迹，无烟头、杂物</w:t>
            </w:r>
          </w:p>
        </w:tc>
      </w:tr>
      <w:tr w14:paraId="2CB68EE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6520C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5C3CF17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绿地草坪</w:t>
            </w:r>
          </w:p>
        </w:tc>
        <w:tc>
          <w:tcPr>
            <w:tcW w:w="0" w:type="auto"/>
            <w:tcBorders>
              <w:top w:val="nil"/>
              <w:left w:val="single" w:color="000000" w:sz="8" w:space="0"/>
              <w:bottom w:val="single" w:color="000000" w:sz="8" w:space="0"/>
              <w:right w:val="single" w:color="000000" w:sz="8" w:space="0"/>
            </w:tcBorders>
            <w:vAlign w:val="center"/>
          </w:tcPr>
          <w:p w14:paraId="20B73C5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捡拾杂物1次、每2小时巡回保洁1次</w:t>
            </w:r>
          </w:p>
        </w:tc>
        <w:tc>
          <w:tcPr>
            <w:tcW w:w="0" w:type="auto"/>
            <w:tcBorders>
              <w:top w:val="nil"/>
              <w:left w:val="single" w:color="000000" w:sz="8" w:space="0"/>
              <w:bottom w:val="single" w:color="000000" w:sz="8" w:space="0"/>
              <w:right w:val="single" w:color="000000" w:sz="8" w:space="0"/>
            </w:tcBorders>
            <w:vAlign w:val="center"/>
          </w:tcPr>
          <w:p w14:paraId="4131F43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F62BC4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造型、绿篱内堂缝隙清理1次</w:t>
            </w:r>
          </w:p>
        </w:tc>
        <w:tc>
          <w:tcPr>
            <w:tcW w:w="0" w:type="auto"/>
            <w:tcBorders>
              <w:top w:val="nil"/>
              <w:left w:val="single" w:color="000000" w:sz="8" w:space="0"/>
              <w:bottom w:val="single" w:color="000000" w:sz="8" w:space="0"/>
              <w:right w:val="single" w:color="000000" w:sz="8" w:space="0"/>
            </w:tcBorders>
            <w:vAlign w:val="center"/>
          </w:tcPr>
          <w:p w14:paraId="502050F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D27D0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绿地整洁，无烟头、纸屑等杂物</w:t>
            </w:r>
          </w:p>
        </w:tc>
      </w:tr>
      <w:tr w14:paraId="62E8A469">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62EE4BD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7D4A79A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健身广场</w:t>
            </w:r>
          </w:p>
        </w:tc>
        <w:tc>
          <w:tcPr>
            <w:tcW w:w="0" w:type="auto"/>
            <w:tcBorders>
              <w:top w:val="nil"/>
              <w:left w:val="single" w:color="000000" w:sz="8" w:space="0"/>
              <w:bottom w:val="single" w:color="000000" w:sz="8" w:space="0"/>
              <w:right w:val="single" w:color="000000" w:sz="8" w:space="0"/>
            </w:tcBorders>
            <w:vAlign w:val="center"/>
          </w:tcPr>
          <w:p w14:paraId="16B7D6E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清扫广场地面1次，每2小时巡回保洁1次</w:t>
            </w:r>
          </w:p>
        </w:tc>
        <w:tc>
          <w:tcPr>
            <w:tcW w:w="0" w:type="auto"/>
            <w:tcBorders>
              <w:top w:val="nil"/>
              <w:left w:val="single" w:color="000000" w:sz="8" w:space="0"/>
              <w:bottom w:val="single" w:color="000000" w:sz="8" w:space="0"/>
              <w:right w:val="single" w:color="000000" w:sz="8" w:space="0"/>
            </w:tcBorders>
            <w:vAlign w:val="center"/>
          </w:tcPr>
          <w:p w14:paraId="011FF77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DFB9AD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边沿缝隙清掏1次</w:t>
            </w:r>
          </w:p>
        </w:tc>
        <w:tc>
          <w:tcPr>
            <w:tcW w:w="0" w:type="auto"/>
            <w:tcBorders>
              <w:top w:val="nil"/>
              <w:left w:val="single" w:color="000000" w:sz="8" w:space="0"/>
              <w:bottom w:val="single" w:color="000000" w:sz="8" w:space="0"/>
              <w:right w:val="single" w:color="000000" w:sz="8" w:space="0"/>
            </w:tcBorders>
            <w:vAlign w:val="center"/>
          </w:tcPr>
          <w:p w14:paraId="3110490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05A4CD7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地面干净，无垃圾杂物</w:t>
            </w:r>
          </w:p>
        </w:tc>
      </w:tr>
      <w:tr w14:paraId="3F42AF77">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60476D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20E37FD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健身器械</w:t>
            </w:r>
          </w:p>
        </w:tc>
        <w:tc>
          <w:tcPr>
            <w:tcW w:w="0" w:type="auto"/>
            <w:tcBorders>
              <w:top w:val="nil"/>
              <w:left w:val="single" w:color="000000" w:sz="8" w:space="0"/>
              <w:bottom w:val="single" w:color="000000" w:sz="8" w:space="0"/>
              <w:right w:val="single" w:color="000000" w:sz="8" w:space="0"/>
            </w:tcBorders>
            <w:vAlign w:val="center"/>
          </w:tcPr>
          <w:p w14:paraId="2DA8967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擦拭健身器械1次，</w:t>
            </w:r>
          </w:p>
        </w:tc>
        <w:tc>
          <w:tcPr>
            <w:tcW w:w="0" w:type="auto"/>
            <w:tcBorders>
              <w:top w:val="nil"/>
              <w:left w:val="single" w:color="000000" w:sz="8" w:space="0"/>
              <w:bottom w:val="single" w:color="000000" w:sz="8" w:space="0"/>
              <w:right w:val="single" w:color="000000" w:sz="8" w:space="0"/>
            </w:tcBorders>
            <w:vAlign w:val="center"/>
          </w:tcPr>
          <w:p w14:paraId="7A08008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5D75DD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AFFA89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319D29B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器械上无泥迹、无明显落灰</w:t>
            </w:r>
          </w:p>
        </w:tc>
      </w:tr>
      <w:tr w14:paraId="6064A456">
        <w:tblPrEx>
          <w:tblCellMar>
            <w:top w:w="0" w:type="dxa"/>
            <w:left w:w="108" w:type="dxa"/>
            <w:bottom w:w="0" w:type="dxa"/>
            <w:right w:w="108" w:type="dxa"/>
          </w:tblCellMar>
        </w:tblPrEx>
        <w:trPr>
          <w:trHeight w:val="760" w:hRule="atLeast"/>
        </w:trPr>
        <w:tc>
          <w:tcPr>
            <w:tcW w:w="0" w:type="auto"/>
            <w:tcBorders>
              <w:top w:val="nil"/>
              <w:left w:val="single" w:color="000000" w:sz="8" w:space="0"/>
              <w:bottom w:val="single" w:color="000000" w:sz="8" w:space="0"/>
              <w:right w:val="single" w:color="000000" w:sz="8" w:space="0"/>
            </w:tcBorders>
            <w:shd w:val="clear" w:color="auto" w:fill="FFFFFF"/>
            <w:vAlign w:val="center"/>
          </w:tcPr>
          <w:p w14:paraId="077133F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shd w:val="clear" w:color="auto" w:fill="FFFFFF"/>
            <w:vAlign w:val="center"/>
          </w:tcPr>
          <w:p w14:paraId="5AEE384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停车场</w:t>
            </w:r>
          </w:p>
        </w:tc>
        <w:tc>
          <w:tcPr>
            <w:tcW w:w="0" w:type="auto"/>
            <w:tcBorders>
              <w:top w:val="nil"/>
              <w:left w:val="single" w:color="000000" w:sz="8" w:space="0"/>
              <w:bottom w:val="single" w:color="000000" w:sz="8" w:space="0"/>
              <w:right w:val="single" w:color="000000" w:sz="8" w:space="0"/>
            </w:tcBorders>
            <w:vAlign w:val="center"/>
          </w:tcPr>
          <w:p w14:paraId="4FCBFC0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清扫地面1次，每2小时巡回保洁1次</w:t>
            </w:r>
          </w:p>
        </w:tc>
        <w:tc>
          <w:tcPr>
            <w:tcW w:w="0" w:type="auto"/>
            <w:tcBorders>
              <w:top w:val="nil"/>
              <w:left w:val="single" w:color="000000" w:sz="8" w:space="0"/>
              <w:bottom w:val="single" w:color="000000" w:sz="8" w:space="0"/>
              <w:right w:val="single" w:color="000000" w:sz="8" w:space="0"/>
            </w:tcBorders>
            <w:vAlign w:val="center"/>
          </w:tcPr>
          <w:p w14:paraId="1B1C975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8CBFE5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F59189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19A5CE5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整洁，无垃圾杂物</w:t>
            </w:r>
          </w:p>
        </w:tc>
      </w:tr>
      <w:tr w14:paraId="334302E2">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2AE84C6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tcBorders>
              <w:top w:val="nil"/>
              <w:left w:val="single" w:color="000000" w:sz="8" w:space="0"/>
              <w:bottom w:val="single" w:color="000000" w:sz="8" w:space="0"/>
              <w:right w:val="single" w:color="000000" w:sz="8" w:space="0"/>
            </w:tcBorders>
            <w:vAlign w:val="center"/>
          </w:tcPr>
          <w:p w14:paraId="015FE7F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垃圾箱</w:t>
            </w:r>
          </w:p>
        </w:tc>
        <w:tc>
          <w:tcPr>
            <w:tcW w:w="0" w:type="auto"/>
            <w:tcBorders>
              <w:top w:val="nil"/>
              <w:left w:val="single" w:color="000000" w:sz="8" w:space="0"/>
              <w:bottom w:val="single" w:color="000000" w:sz="8" w:space="0"/>
              <w:right w:val="single" w:color="000000" w:sz="8" w:space="0"/>
            </w:tcBorders>
            <w:vAlign w:val="center"/>
          </w:tcPr>
          <w:p w14:paraId="13C770A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擦拭1次，圾量超过2/3的进行清理或压实，及时更换垃圾袋。</w:t>
            </w:r>
          </w:p>
        </w:tc>
        <w:tc>
          <w:tcPr>
            <w:tcW w:w="0" w:type="auto"/>
            <w:tcBorders>
              <w:top w:val="nil"/>
              <w:left w:val="single" w:color="000000" w:sz="8" w:space="0"/>
              <w:bottom w:val="single" w:color="000000" w:sz="8" w:space="0"/>
              <w:right w:val="single" w:color="000000" w:sz="8" w:space="0"/>
            </w:tcBorders>
            <w:vAlign w:val="center"/>
          </w:tcPr>
          <w:p w14:paraId="7C81D2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内胆部位清掏1次</w:t>
            </w:r>
          </w:p>
        </w:tc>
        <w:tc>
          <w:tcPr>
            <w:tcW w:w="0" w:type="auto"/>
            <w:tcBorders>
              <w:top w:val="nil"/>
              <w:left w:val="single" w:color="000000" w:sz="8" w:space="0"/>
              <w:bottom w:val="single" w:color="000000" w:sz="8" w:space="0"/>
              <w:right w:val="single" w:color="000000" w:sz="8" w:space="0"/>
            </w:tcBorders>
            <w:vAlign w:val="center"/>
          </w:tcPr>
          <w:p w14:paraId="241B111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911CCA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4277A5F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箱体洁净，无异味、周边无污染，垃圾不满溢</w:t>
            </w:r>
          </w:p>
        </w:tc>
      </w:tr>
      <w:tr w14:paraId="0764B369">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0746261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tcBorders>
              <w:top w:val="nil"/>
              <w:left w:val="single" w:color="000000" w:sz="8" w:space="0"/>
              <w:bottom w:val="single" w:color="000000" w:sz="8" w:space="0"/>
              <w:right w:val="single" w:color="000000" w:sz="8" w:space="0"/>
            </w:tcBorders>
            <w:vAlign w:val="center"/>
          </w:tcPr>
          <w:p w14:paraId="735888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tcBorders>
              <w:top w:val="nil"/>
              <w:left w:val="single" w:color="000000" w:sz="8" w:space="0"/>
              <w:bottom w:val="single" w:color="000000" w:sz="8" w:space="0"/>
              <w:right w:val="single" w:color="000000" w:sz="8" w:space="0"/>
            </w:tcBorders>
            <w:vAlign w:val="center"/>
          </w:tcPr>
          <w:p w14:paraId="2E6015D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1BF615B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29E2AD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B53355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5228F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78AB67D8">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3C870F7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4FD8689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各类灯饰</w:t>
            </w:r>
          </w:p>
        </w:tc>
        <w:tc>
          <w:tcPr>
            <w:tcW w:w="0" w:type="auto"/>
            <w:tcBorders>
              <w:top w:val="nil"/>
              <w:left w:val="single" w:color="000000" w:sz="8" w:space="0"/>
              <w:bottom w:val="single" w:color="000000" w:sz="8" w:space="0"/>
              <w:right w:val="single" w:color="000000" w:sz="8" w:space="0"/>
            </w:tcBorders>
            <w:vAlign w:val="center"/>
          </w:tcPr>
          <w:p w14:paraId="106B0AA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8725F6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2米以下，整体擦拭1次</w:t>
            </w:r>
          </w:p>
        </w:tc>
        <w:tc>
          <w:tcPr>
            <w:tcW w:w="0" w:type="auto"/>
            <w:tcBorders>
              <w:top w:val="nil"/>
              <w:left w:val="single" w:color="000000" w:sz="8" w:space="0"/>
              <w:bottom w:val="single" w:color="000000" w:sz="8" w:space="0"/>
              <w:right w:val="single" w:color="000000" w:sz="8" w:space="0"/>
            </w:tcBorders>
            <w:vAlign w:val="center"/>
          </w:tcPr>
          <w:p w14:paraId="6A5340F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49C8B0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灯头清洁1次</w:t>
            </w:r>
          </w:p>
        </w:tc>
        <w:tc>
          <w:tcPr>
            <w:tcW w:w="0" w:type="auto"/>
            <w:tcBorders>
              <w:top w:val="nil"/>
              <w:left w:val="single" w:color="000000" w:sz="8" w:space="0"/>
              <w:bottom w:val="single" w:color="000000" w:sz="8" w:space="0"/>
              <w:right w:val="single" w:color="000000" w:sz="8" w:space="0"/>
            </w:tcBorders>
            <w:vAlign w:val="center"/>
          </w:tcPr>
          <w:p w14:paraId="66DF7C3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7F1D818B">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3AE5BB7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tcBorders>
              <w:top w:val="nil"/>
              <w:left w:val="single" w:color="000000" w:sz="8" w:space="0"/>
              <w:bottom w:val="single" w:color="000000" w:sz="8" w:space="0"/>
              <w:right w:val="single" w:color="000000" w:sz="8" w:space="0"/>
            </w:tcBorders>
            <w:vAlign w:val="center"/>
          </w:tcPr>
          <w:p w14:paraId="7A9E366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景观小品</w:t>
            </w:r>
          </w:p>
        </w:tc>
        <w:tc>
          <w:tcPr>
            <w:tcW w:w="0" w:type="auto"/>
            <w:tcBorders>
              <w:top w:val="nil"/>
              <w:left w:val="single" w:color="000000" w:sz="8" w:space="0"/>
              <w:bottom w:val="single" w:color="000000" w:sz="8" w:space="0"/>
              <w:right w:val="single" w:color="000000" w:sz="8" w:space="0"/>
            </w:tcBorders>
            <w:vAlign w:val="center"/>
          </w:tcPr>
          <w:p w14:paraId="4E41B55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39A9E3B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1994A4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865E42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擦洗、消杀各1次</w:t>
            </w:r>
          </w:p>
        </w:tc>
        <w:tc>
          <w:tcPr>
            <w:tcW w:w="0" w:type="auto"/>
            <w:tcBorders>
              <w:top w:val="nil"/>
              <w:left w:val="single" w:color="000000" w:sz="8" w:space="0"/>
              <w:bottom w:val="single" w:color="000000" w:sz="8" w:space="0"/>
              <w:right w:val="single" w:color="000000" w:sz="8" w:space="0"/>
            </w:tcBorders>
            <w:vAlign w:val="center"/>
          </w:tcPr>
          <w:p w14:paraId="1431618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66DB0BA7">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0D8D208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tcBorders>
              <w:top w:val="nil"/>
              <w:left w:val="single" w:color="000000" w:sz="8" w:space="0"/>
              <w:bottom w:val="single" w:color="000000" w:sz="8" w:space="0"/>
              <w:right w:val="single" w:color="000000" w:sz="8" w:space="0"/>
            </w:tcBorders>
            <w:vAlign w:val="center"/>
          </w:tcPr>
          <w:p w14:paraId="470A9CC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座椅石凳</w:t>
            </w:r>
          </w:p>
        </w:tc>
        <w:tc>
          <w:tcPr>
            <w:tcW w:w="0" w:type="auto"/>
            <w:tcBorders>
              <w:top w:val="nil"/>
              <w:left w:val="single" w:color="000000" w:sz="8" w:space="0"/>
              <w:bottom w:val="single" w:color="000000" w:sz="8" w:space="0"/>
              <w:right w:val="single" w:color="000000" w:sz="8" w:space="0"/>
            </w:tcBorders>
            <w:vAlign w:val="center"/>
          </w:tcPr>
          <w:p w14:paraId="72160E5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擦拭1次，及时清理污渍</w:t>
            </w:r>
          </w:p>
        </w:tc>
        <w:tc>
          <w:tcPr>
            <w:tcW w:w="0" w:type="auto"/>
            <w:tcBorders>
              <w:top w:val="nil"/>
              <w:left w:val="single" w:color="000000" w:sz="8" w:space="0"/>
              <w:bottom w:val="single" w:color="000000" w:sz="8" w:space="0"/>
              <w:right w:val="single" w:color="000000" w:sz="8" w:space="0"/>
            </w:tcBorders>
            <w:vAlign w:val="center"/>
          </w:tcPr>
          <w:p w14:paraId="3DBC848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8F9800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861805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擦洗、消杀各1次</w:t>
            </w:r>
          </w:p>
        </w:tc>
        <w:tc>
          <w:tcPr>
            <w:tcW w:w="0" w:type="auto"/>
            <w:tcBorders>
              <w:top w:val="nil"/>
              <w:left w:val="single" w:color="000000" w:sz="8" w:space="0"/>
              <w:bottom w:val="single" w:color="000000" w:sz="8" w:space="0"/>
              <w:right w:val="single" w:color="000000" w:sz="8" w:space="0"/>
            </w:tcBorders>
            <w:vAlign w:val="center"/>
          </w:tcPr>
          <w:p w14:paraId="3AB8114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无泥迹、无落灰。</w:t>
            </w:r>
          </w:p>
        </w:tc>
      </w:tr>
      <w:tr w14:paraId="5FB07DB3">
        <w:tblPrEx>
          <w:tblCellMar>
            <w:top w:w="0" w:type="dxa"/>
            <w:left w:w="108" w:type="dxa"/>
            <w:bottom w:w="0" w:type="dxa"/>
            <w:right w:w="108" w:type="dxa"/>
          </w:tblCellMar>
        </w:tblPrEx>
        <w:trPr>
          <w:trHeight w:val="700" w:hRule="atLeast"/>
        </w:trPr>
        <w:tc>
          <w:tcPr>
            <w:tcW w:w="0" w:type="auto"/>
            <w:tcBorders>
              <w:top w:val="nil"/>
              <w:left w:val="single" w:color="000000" w:sz="8" w:space="0"/>
              <w:bottom w:val="single" w:color="000000" w:sz="8" w:space="0"/>
              <w:right w:val="single" w:color="000000" w:sz="8" w:space="0"/>
            </w:tcBorders>
            <w:vAlign w:val="center"/>
          </w:tcPr>
          <w:p w14:paraId="5943732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149B3C6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不锈钢   雕塑</w:t>
            </w:r>
          </w:p>
        </w:tc>
        <w:tc>
          <w:tcPr>
            <w:tcW w:w="0" w:type="auto"/>
            <w:tcBorders>
              <w:top w:val="nil"/>
              <w:left w:val="single" w:color="000000" w:sz="8" w:space="0"/>
              <w:bottom w:val="single" w:color="000000" w:sz="8" w:space="0"/>
              <w:right w:val="single" w:color="000000" w:sz="8" w:space="0"/>
            </w:tcBorders>
            <w:vAlign w:val="center"/>
          </w:tcPr>
          <w:p w14:paraId="7E6E7A5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3148953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E51CFF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3656EA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打不锈钢保养油1次</w:t>
            </w:r>
          </w:p>
        </w:tc>
        <w:tc>
          <w:tcPr>
            <w:tcW w:w="0" w:type="auto"/>
            <w:tcBorders>
              <w:top w:val="nil"/>
              <w:left w:val="single" w:color="000000" w:sz="8" w:space="0"/>
              <w:bottom w:val="single" w:color="000000" w:sz="8" w:space="0"/>
              <w:right w:val="single" w:color="000000" w:sz="8" w:space="0"/>
            </w:tcBorders>
            <w:vAlign w:val="center"/>
          </w:tcPr>
          <w:p w14:paraId="3DA99AC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洁净明亮、无污渍</w:t>
            </w:r>
          </w:p>
        </w:tc>
      </w:tr>
      <w:tr w14:paraId="773FF6BE">
        <w:tblPrEx>
          <w:tblCellMar>
            <w:top w:w="0" w:type="dxa"/>
            <w:left w:w="108" w:type="dxa"/>
            <w:bottom w:w="0" w:type="dxa"/>
            <w:right w:w="108" w:type="dxa"/>
          </w:tblCellMar>
        </w:tblPrEx>
        <w:trPr>
          <w:trHeight w:val="580" w:hRule="atLeast"/>
        </w:trPr>
        <w:tc>
          <w:tcPr>
            <w:tcW w:w="0" w:type="auto"/>
            <w:tcBorders>
              <w:top w:val="nil"/>
              <w:left w:val="single" w:color="000000" w:sz="8" w:space="0"/>
              <w:bottom w:val="single" w:color="000000" w:sz="8" w:space="0"/>
              <w:right w:val="single" w:color="000000" w:sz="8" w:space="0"/>
            </w:tcBorders>
            <w:vAlign w:val="center"/>
          </w:tcPr>
          <w:p w14:paraId="0F0FCC4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tcBorders>
              <w:top w:val="nil"/>
              <w:left w:val="single" w:color="000000" w:sz="8" w:space="0"/>
              <w:bottom w:val="single" w:color="000000" w:sz="8" w:space="0"/>
              <w:right w:val="single" w:color="000000" w:sz="8" w:space="0"/>
            </w:tcBorders>
            <w:vAlign w:val="center"/>
          </w:tcPr>
          <w:p w14:paraId="38A7C4C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玻璃房</w:t>
            </w:r>
          </w:p>
        </w:tc>
        <w:tc>
          <w:tcPr>
            <w:tcW w:w="0" w:type="auto"/>
            <w:tcBorders>
              <w:top w:val="nil"/>
              <w:left w:val="single" w:color="000000" w:sz="8" w:space="0"/>
              <w:bottom w:val="single" w:color="000000" w:sz="8" w:space="0"/>
              <w:right w:val="single" w:color="000000" w:sz="8" w:space="0"/>
            </w:tcBorders>
            <w:vAlign w:val="center"/>
          </w:tcPr>
          <w:p w14:paraId="523635B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1199BE8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擦洗1次</w:t>
            </w:r>
          </w:p>
        </w:tc>
        <w:tc>
          <w:tcPr>
            <w:tcW w:w="0" w:type="auto"/>
            <w:tcBorders>
              <w:top w:val="nil"/>
              <w:left w:val="single" w:color="000000" w:sz="8" w:space="0"/>
              <w:bottom w:val="single" w:color="000000" w:sz="8" w:space="0"/>
              <w:right w:val="single" w:color="000000" w:sz="8" w:space="0"/>
            </w:tcBorders>
            <w:vAlign w:val="center"/>
          </w:tcPr>
          <w:p w14:paraId="44706E2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9F3C9A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027AED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洁净明亮，无泥迹、无明显落灰</w:t>
            </w:r>
          </w:p>
        </w:tc>
      </w:tr>
      <w:tr w14:paraId="0520D3CF">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6B8307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tcBorders>
              <w:top w:val="nil"/>
              <w:left w:val="single" w:color="000000" w:sz="8" w:space="0"/>
              <w:bottom w:val="single" w:color="000000" w:sz="8" w:space="0"/>
              <w:right w:val="single" w:color="000000" w:sz="8" w:space="0"/>
            </w:tcBorders>
            <w:vAlign w:val="center"/>
          </w:tcPr>
          <w:p w14:paraId="3734B92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仿城墙</w:t>
            </w:r>
          </w:p>
        </w:tc>
        <w:tc>
          <w:tcPr>
            <w:tcW w:w="0" w:type="auto"/>
            <w:tcBorders>
              <w:top w:val="nil"/>
              <w:left w:val="single" w:color="000000" w:sz="8" w:space="0"/>
              <w:bottom w:val="single" w:color="000000" w:sz="8" w:space="0"/>
              <w:right w:val="single" w:color="000000" w:sz="8" w:space="0"/>
            </w:tcBorders>
            <w:vAlign w:val="center"/>
          </w:tcPr>
          <w:p w14:paraId="1A38E84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E7950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5844B8E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顶部清扫1次</w:t>
            </w:r>
          </w:p>
        </w:tc>
        <w:tc>
          <w:tcPr>
            <w:tcW w:w="0" w:type="auto"/>
            <w:tcBorders>
              <w:top w:val="nil"/>
              <w:left w:val="single" w:color="000000" w:sz="8" w:space="0"/>
              <w:bottom w:val="single" w:color="000000" w:sz="8" w:space="0"/>
              <w:right w:val="single" w:color="000000" w:sz="8" w:space="0"/>
            </w:tcBorders>
            <w:vAlign w:val="center"/>
          </w:tcPr>
          <w:p w14:paraId="1220D29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B26CCF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无泥污，无明显落灰，无蜘蛛网</w:t>
            </w:r>
          </w:p>
        </w:tc>
      </w:tr>
      <w:tr w14:paraId="332ABED3">
        <w:tblPrEx>
          <w:tblCellMar>
            <w:top w:w="0" w:type="dxa"/>
            <w:left w:w="108" w:type="dxa"/>
            <w:bottom w:w="0" w:type="dxa"/>
            <w:right w:w="108" w:type="dxa"/>
          </w:tblCellMar>
        </w:tblPrEx>
        <w:trPr>
          <w:trHeight w:val="540" w:hRule="atLeast"/>
        </w:trPr>
        <w:tc>
          <w:tcPr>
            <w:tcW w:w="0" w:type="auto"/>
            <w:tcBorders>
              <w:top w:val="nil"/>
              <w:left w:val="single" w:color="000000" w:sz="8" w:space="0"/>
              <w:bottom w:val="single" w:color="000000" w:sz="8" w:space="0"/>
              <w:right w:val="single" w:color="000000" w:sz="8" w:space="0"/>
            </w:tcBorders>
            <w:vAlign w:val="center"/>
          </w:tcPr>
          <w:p w14:paraId="66217D8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1EB39DB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简介碑</w:t>
            </w:r>
          </w:p>
        </w:tc>
        <w:tc>
          <w:tcPr>
            <w:tcW w:w="0" w:type="auto"/>
            <w:tcBorders>
              <w:top w:val="nil"/>
              <w:left w:val="single" w:color="000000" w:sz="8" w:space="0"/>
              <w:bottom w:val="single" w:color="000000" w:sz="8" w:space="0"/>
              <w:right w:val="single" w:color="000000" w:sz="8" w:space="0"/>
            </w:tcBorders>
            <w:vAlign w:val="center"/>
          </w:tcPr>
          <w:p w14:paraId="711703A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擦拭1次，及时清理污渍</w:t>
            </w:r>
          </w:p>
        </w:tc>
        <w:tc>
          <w:tcPr>
            <w:tcW w:w="0" w:type="auto"/>
            <w:tcBorders>
              <w:top w:val="nil"/>
              <w:left w:val="single" w:color="000000" w:sz="8" w:space="0"/>
              <w:bottom w:val="single" w:color="000000" w:sz="8" w:space="0"/>
              <w:right w:val="single" w:color="000000" w:sz="8" w:space="0"/>
            </w:tcBorders>
            <w:vAlign w:val="center"/>
          </w:tcPr>
          <w:p w14:paraId="264C96D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03794A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B84CA2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8B13E4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无污渍、无落灰</w:t>
            </w:r>
          </w:p>
        </w:tc>
      </w:tr>
      <w:tr w14:paraId="22AE42D8">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55B41D3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416C2B5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文化墙</w:t>
            </w:r>
          </w:p>
        </w:tc>
        <w:tc>
          <w:tcPr>
            <w:tcW w:w="0" w:type="auto"/>
            <w:tcBorders>
              <w:top w:val="nil"/>
              <w:left w:val="single" w:color="000000" w:sz="8" w:space="0"/>
              <w:bottom w:val="single" w:color="000000" w:sz="8" w:space="0"/>
              <w:right w:val="single" w:color="000000" w:sz="8" w:space="0"/>
            </w:tcBorders>
            <w:vAlign w:val="center"/>
          </w:tcPr>
          <w:p w14:paraId="340494D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3F2152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61B5E2E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顶部清扫1次</w:t>
            </w:r>
          </w:p>
        </w:tc>
        <w:tc>
          <w:tcPr>
            <w:tcW w:w="0" w:type="auto"/>
            <w:tcBorders>
              <w:top w:val="nil"/>
              <w:left w:val="single" w:color="000000" w:sz="8" w:space="0"/>
              <w:bottom w:val="single" w:color="000000" w:sz="8" w:space="0"/>
              <w:right w:val="single" w:color="000000" w:sz="8" w:space="0"/>
            </w:tcBorders>
            <w:vAlign w:val="center"/>
          </w:tcPr>
          <w:p w14:paraId="718636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3795304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无泥迹，无蜘蛛网</w:t>
            </w:r>
          </w:p>
        </w:tc>
      </w:tr>
      <w:tr w14:paraId="5511893D">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028D558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5EA18E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桥头</w:t>
            </w:r>
          </w:p>
        </w:tc>
        <w:tc>
          <w:tcPr>
            <w:tcW w:w="0" w:type="auto"/>
            <w:tcBorders>
              <w:top w:val="nil"/>
              <w:left w:val="single" w:color="000000" w:sz="8" w:space="0"/>
              <w:bottom w:val="single" w:color="000000" w:sz="8" w:space="0"/>
              <w:right w:val="single" w:color="000000" w:sz="8" w:space="0"/>
            </w:tcBorders>
            <w:vAlign w:val="center"/>
          </w:tcPr>
          <w:p w14:paraId="409CFAE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10F8E78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FA8BE8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A48B8F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5D9D5DD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无泥迹，无蜘蛛网</w:t>
            </w:r>
          </w:p>
        </w:tc>
      </w:tr>
      <w:tr w14:paraId="31C148A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A653FC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21</w:t>
            </w:r>
          </w:p>
        </w:tc>
        <w:tc>
          <w:tcPr>
            <w:tcW w:w="0" w:type="auto"/>
            <w:tcBorders>
              <w:top w:val="nil"/>
              <w:left w:val="single" w:color="000000" w:sz="8" w:space="0"/>
              <w:bottom w:val="single" w:color="000000" w:sz="8" w:space="0"/>
              <w:right w:val="single" w:color="000000" w:sz="8" w:space="0"/>
            </w:tcBorders>
            <w:vAlign w:val="center"/>
          </w:tcPr>
          <w:p w14:paraId="729B6B5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河道、桥底</w:t>
            </w:r>
          </w:p>
        </w:tc>
        <w:tc>
          <w:tcPr>
            <w:tcW w:w="0" w:type="auto"/>
            <w:tcBorders>
              <w:top w:val="nil"/>
              <w:left w:val="single" w:color="000000" w:sz="8" w:space="0"/>
              <w:bottom w:val="single" w:color="000000" w:sz="8" w:space="0"/>
              <w:right w:val="single" w:color="000000" w:sz="8" w:space="0"/>
            </w:tcBorders>
            <w:vAlign w:val="center"/>
          </w:tcPr>
          <w:p w14:paraId="07558A6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捡拾杂物1次</w:t>
            </w:r>
          </w:p>
        </w:tc>
        <w:tc>
          <w:tcPr>
            <w:tcW w:w="0" w:type="auto"/>
            <w:tcBorders>
              <w:top w:val="nil"/>
              <w:left w:val="single" w:color="000000" w:sz="8" w:space="0"/>
              <w:bottom w:val="single" w:color="000000" w:sz="8" w:space="0"/>
              <w:right w:val="single" w:color="000000" w:sz="8" w:space="0"/>
            </w:tcBorders>
            <w:vAlign w:val="center"/>
          </w:tcPr>
          <w:p w14:paraId="29E9057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1A01E6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18C670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FD20D7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整洁、无杂物、垃圾</w:t>
            </w:r>
          </w:p>
        </w:tc>
      </w:tr>
      <w:tr w14:paraId="5EAEF990">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0C3162C2">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注：每次雨后对公园所有设施进行全面擦拭一次。</w:t>
            </w:r>
          </w:p>
        </w:tc>
      </w:tr>
      <w:tr w14:paraId="77F921E6">
        <w:tblPrEx>
          <w:tblCellMar>
            <w:top w:w="0" w:type="dxa"/>
            <w:left w:w="108" w:type="dxa"/>
            <w:bottom w:w="0" w:type="dxa"/>
            <w:right w:w="108" w:type="dxa"/>
          </w:tblCellMar>
        </w:tblPrEx>
        <w:trPr>
          <w:trHeight w:val="320" w:hRule="atLeast"/>
        </w:trPr>
        <w:tc>
          <w:tcPr>
            <w:tcW w:w="0" w:type="auto"/>
            <w:gridSpan w:val="7"/>
            <w:tcBorders>
              <w:top w:val="nil"/>
              <w:left w:val="nil"/>
              <w:bottom w:val="nil"/>
              <w:right w:val="nil"/>
            </w:tcBorders>
            <w:noWrap/>
            <w:vAlign w:val="center"/>
          </w:tcPr>
          <w:p w14:paraId="541CB5D5">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备注：保洁标准需满足西安市的相关要求</w:t>
            </w:r>
          </w:p>
        </w:tc>
      </w:tr>
      <w:tr w14:paraId="4B725451">
        <w:tblPrEx>
          <w:tblCellMar>
            <w:top w:w="0" w:type="dxa"/>
            <w:left w:w="108" w:type="dxa"/>
            <w:bottom w:w="0" w:type="dxa"/>
            <w:right w:w="108" w:type="dxa"/>
          </w:tblCellMar>
        </w:tblPrEx>
        <w:trPr>
          <w:trHeight w:val="380" w:hRule="atLeast"/>
        </w:trPr>
        <w:tc>
          <w:tcPr>
            <w:tcW w:w="0" w:type="auto"/>
            <w:gridSpan w:val="7"/>
            <w:tcBorders>
              <w:top w:val="nil"/>
              <w:left w:val="nil"/>
              <w:bottom w:val="nil"/>
              <w:right w:val="nil"/>
            </w:tcBorders>
            <w:noWrap/>
            <w:vAlign w:val="center"/>
          </w:tcPr>
          <w:p w14:paraId="554BB0AC">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5D48F4C2">
            <w:pPr>
              <w:widowControl/>
              <w:spacing w:line="400" w:lineRule="exact"/>
              <w:textAlignment w:val="center"/>
              <w:rPr>
                <w:rFonts w:ascii="仿宋" w:hAnsi="仿宋" w:eastAsia="仿宋" w:cs="仿宋"/>
                <w:b/>
                <w:bCs/>
                <w:color w:val="000000"/>
                <w:kern w:val="0"/>
                <w:sz w:val="24"/>
                <w:szCs w:val="24"/>
                <w:highlight w:val="none"/>
                <w:lang w:bidi="ar"/>
              </w:rPr>
            </w:pPr>
          </w:p>
          <w:p w14:paraId="6BE13EBE">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781FBFA1">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786CECAC">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（二）公厕保洁标准</w:t>
            </w:r>
          </w:p>
        </w:tc>
      </w:tr>
      <w:tr w14:paraId="411E2BC5">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DA89B8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2DD78D2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14:paraId="25D8FA7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gridSpan w:val="2"/>
            <w:vMerge w:val="restart"/>
            <w:tcBorders>
              <w:top w:val="single" w:color="000000" w:sz="8" w:space="0"/>
              <w:left w:val="single" w:color="000000" w:sz="8" w:space="0"/>
              <w:right w:val="nil"/>
            </w:tcBorders>
            <w:vAlign w:val="center"/>
          </w:tcPr>
          <w:p w14:paraId="0D7A345F">
            <w:pPr>
              <w:spacing w:line="400" w:lineRule="exact"/>
              <w:ind w:firstLine="960" w:firstLineChars="400"/>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10D78D8E">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0C13A006">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13A987F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3E9D0C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652EC96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6F78AB8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gridSpan w:val="2"/>
            <w:vMerge w:val="continue"/>
            <w:tcBorders>
              <w:left w:val="single" w:color="000000" w:sz="8" w:space="0"/>
              <w:bottom w:val="single" w:color="000000" w:sz="8" w:space="0"/>
              <w:right w:val="nil"/>
            </w:tcBorders>
            <w:vAlign w:val="center"/>
          </w:tcPr>
          <w:p w14:paraId="37FDA5ED">
            <w:pPr>
              <w:spacing w:line="400" w:lineRule="exact"/>
              <w:rPr>
                <w:rFonts w:ascii="仿宋" w:hAnsi="仿宋" w:eastAsia="仿宋" w:cs="仿宋"/>
                <w:color w:val="000000"/>
                <w:sz w:val="24"/>
                <w:szCs w:val="24"/>
                <w:highlight w:val="none"/>
              </w:rPr>
            </w:pPr>
          </w:p>
        </w:tc>
      </w:tr>
      <w:tr w14:paraId="64309B1B">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1661371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2C9A05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w:t>
            </w:r>
          </w:p>
        </w:tc>
        <w:tc>
          <w:tcPr>
            <w:tcW w:w="0" w:type="auto"/>
            <w:tcBorders>
              <w:top w:val="nil"/>
              <w:left w:val="single" w:color="000000" w:sz="8" w:space="0"/>
              <w:bottom w:val="single" w:color="000000" w:sz="8" w:space="0"/>
              <w:right w:val="single" w:color="000000" w:sz="8" w:space="0"/>
            </w:tcBorders>
            <w:vAlign w:val="center"/>
          </w:tcPr>
          <w:p w14:paraId="3FE26CE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湿拖4次，干拖4次，随时保洁</w:t>
            </w:r>
          </w:p>
        </w:tc>
        <w:tc>
          <w:tcPr>
            <w:tcW w:w="0" w:type="auto"/>
            <w:tcBorders>
              <w:top w:val="nil"/>
              <w:left w:val="single" w:color="000000" w:sz="8" w:space="0"/>
              <w:bottom w:val="single" w:color="000000" w:sz="8" w:space="0"/>
              <w:right w:val="single" w:color="000000" w:sz="8" w:space="0"/>
            </w:tcBorders>
            <w:vAlign w:val="center"/>
          </w:tcPr>
          <w:p w14:paraId="08FAF8A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涮洗1次</w:t>
            </w:r>
          </w:p>
        </w:tc>
        <w:tc>
          <w:tcPr>
            <w:tcW w:w="0" w:type="auto"/>
            <w:tcBorders>
              <w:top w:val="nil"/>
              <w:left w:val="single" w:color="000000" w:sz="8" w:space="0"/>
              <w:bottom w:val="single" w:color="000000" w:sz="8" w:space="0"/>
              <w:right w:val="single" w:color="000000" w:sz="8" w:space="0"/>
            </w:tcBorders>
            <w:vAlign w:val="center"/>
          </w:tcPr>
          <w:p w14:paraId="31C30537">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2A05FBA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无纸屑垃圾，无积水和污渍</w:t>
            </w:r>
          </w:p>
        </w:tc>
      </w:tr>
      <w:tr w14:paraId="0A8494D1">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767903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1B80861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墙面</w:t>
            </w:r>
          </w:p>
        </w:tc>
        <w:tc>
          <w:tcPr>
            <w:tcW w:w="0" w:type="auto"/>
            <w:tcBorders>
              <w:top w:val="nil"/>
              <w:left w:val="single" w:color="000000" w:sz="8" w:space="0"/>
              <w:bottom w:val="single" w:color="000000" w:sz="8" w:space="0"/>
              <w:right w:val="single" w:color="000000" w:sz="8" w:space="0"/>
            </w:tcBorders>
            <w:vAlign w:val="center"/>
          </w:tcPr>
          <w:p w14:paraId="58B2984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1ED8D7A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1B3E9D1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B7A64D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无污渍、脚印及蜘蛛网</w:t>
            </w:r>
          </w:p>
        </w:tc>
      </w:tr>
      <w:tr w14:paraId="4E951206">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351556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199A661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顶棚</w:t>
            </w:r>
          </w:p>
        </w:tc>
        <w:tc>
          <w:tcPr>
            <w:tcW w:w="0" w:type="auto"/>
            <w:tcBorders>
              <w:top w:val="nil"/>
              <w:left w:val="single" w:color="000000" w:sz="8" w:space="0"/>
              <w:bottom w:val="single" w:color="000000" w:sz="8" w:space="0"/>
              <w:right w:val="single" w:color="000000" w:sz="8" w:space="0"/>
            </w:tcBorders>
            <w:vAlign w:val="center"/>
          </w:tcPr>
          <w:p w14:paraId="7603DDF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6AE9FB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6954900E">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A9B850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无污渍及蜘蛛网</w:t>
            </w:r>
          </w:p>
        </w:tc>
      </w:tr>
      <w:tr w14:paraId="100CEC77">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761411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2795FBD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隔挡</w:t>
            </w:r>
          </w:p>
        </w:tc>
        <w:tc>
          <w:tcPr>
            <w:tcW w:w="0" w:type="auto"/>
            <w:tcBorders>
              <w:top w:val="nil"/>
              <w:left w:val="single" w:color="000000" w:sz="8" w:space="0"/>
              <w:bottom w:val="single" w:color="000000" w:sz="8" w:space="0"/>
              <w:right w:val="single" w:color="000000" w:sz="8" w:space="0"/>
            </w:tcBorders>
            <w:vAlign w:val="center"/>
          </w:tcPr>
          <w:p w14:paraId="1CC996A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66DA106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754395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07347C7">
            <w:pPr>
              <w:spacing w:line="400" w:lineRule="exact"/>
              <w:rPr>
                <w:rFonts w:ascii="仿宋" w:hAnsi="仿宋" w:eastAsia="仿宋" w:cs="仿宋"/>
                <w:color w:val="000000"/>
                <w:sz w:val="24"/>
                <w:szCs w:val="24"/>
                <w:highlight w:val="none"/>
              </w:rPr>
            </w:pPr>
          </w:p>
        </w:tc>
        <w:tc>
          <w:tcPr>
            <w:tcW w:w="0" w:type="auto"/>
            <w:tcBorders>
              <w:top w:val="nil"/>
              <w:left w:val="nil"/>
              <w:bottom w:val="nil"/>
              <w:right w:val="nil"/>
            </w:tcBorders>
            <w:noWrap/>
            <w:vAlign w:val="center"/>
          </w:tcPr>
          <w:p w14:paraId="23E7EC4C">
            <w:pPr>
              <w:spacing w:line="400" w:lineRule="exact"/>
              <w:rPr>
                <w:rFonts w:ascii="仿宋" w:hAnsi="仿宋" w:eastAsia="仿宋" w:cs="仿宋"/>
                <w:color w:val="000000"/>
                <w:sz w:val="24"/>
                <w:szCs w:val="24"/>
                <w:highlight w:val="none"/>
              </w:rPr>
            </w:pPr>
          </w:p>
        </w:tc>
      </w:tr>
      <w:tr w14:paraId="3F152FF1">
        <w:tblPrEx>
          <w:tblCellMar>
            <w:top w:w="0" w:type="dxa"/>
            <w:left w:w="108" w:type="dxa"/>
            <w:bottom w:w="0" w:type="dxa"/>
            <w:right w:w="108" w:type="dxa"/>
          </w:tblCellMar>
        </w:tblPrEx>
        <w:trPr>
          <w:trHeight w:val="540" w:hRule="atLeast"/>
        </w:trPr>
        <w:tc>
          <w:tcPr>
            <w:tcW w:w="0" w:type="auto"/>
            <w:tcBorders>
              <w:top w:val="nil"/>
              <w:left w:val="single" w:color="000000" w:sz="8" w:space="0"/>
              <w:bottom w:val="single" w:color="000000" w:sz="8" w:space="0"/>
              <w:right w:val="single" w:color="000000" w:sz="8" w:space="0"/>
            </w:tcBorders>
            <w:vAlign w:val="center"/>
          </w:tcPr>
          <w:p w14:paraId="6086398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1C3F0AA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踢脚线</w:t>
            </w:r>
          </w:p>
        </w:tc>
        <w:tc>
          <w:tcPr>
            <w:tcW w:w="0" w:type="auto"/>
            <w:tcBorders>
              <w:top w:val="nil"/>
              <w:left w:val="single" w:color="000000" w:sz="8" w:space="0"/>
              <w:bottom w:val="single" w:color="000000" w:sz="8" w:space="0"/>
              <w:right w:val="single" w:color="000000" w:sz="8" w:space="0"/>
            </w:tcBorders>
            <w:vAlign w:val="center"/>
          </w:tcPr>
          <w:p w14:paraId="55B3385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76ED0C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00880B7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1F172B1">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无污迹及脚印</w:t>
            </w:r>
          </w:p>
        </w:tc>
      </w:tr>
      <w:tr w14:paraId="583BC32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41EBF09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088D71C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灯具</w:t>
            </w:r>
          </w:p>
        </w:tc>
        <w:tc>
          <w:tcPr>
            <w:tcW w:w="0" w:type="auto"/>
            <w:tcBorders>
              <w:top w:val="nil"/>
              <w:left w:val="single" w:color="000000" w:sz="8" w:space="0"/>
              <w:bottom w:val="single" w:color="000000" w:sz="8" w:space="0"/>
              <w:right w:val="single" w:color="000000" w:sz="8" w:space="0"/>
            </w:tcBorders>
            <w:vAlign w:val="center"/>
          </w:tcPr>
          <w:p w14:paraId="11EF0FD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2DBD74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5ED4B0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清洗1次灯罩</w:t>
            </w:r>
          </w:p>
        </w:tc>
        <w:tc>
          <w:tcPr>
            <w:tcW w:w="0" w:type="auto"/>
            <w:gridSpan w:val="2"/>
            <w:tcBorders>
              <w:top w:val="nil"/>
              <w:left w:val="single" w:color="000000" w:sz="8" w:space="0"/>
              <w:bottom w:val="single" w:color="000000" w:sz="8" w:space="0"/>
              <w:right w:val="nil"/>
            </w:tcBorders>
            <w:vAlign w:val="center"/>
          </w:tcPr>
          <w:p w14:paraId="7542695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无积尘、蜘蛛网及虫尸</w:t>
            </w:r>
          </w:p>
        </w:tc>
      </w:tr>
      <w:tr w14:paraId="461D2D57">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6C715CC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357502D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开关面板</w:t>
            </w:r>
          </w:p>
        </w:tc>
        <w:tc>
          <w:tcPr>
            <w:tcW w:w="0" w:type="auto"/>
            <w:tcBorders>
              <w:top w:val="nil"/>
              <w:left w:val="single" w:color="000000" w:sz="8" w:space="0"/>
              <w:bottom w:val="single" w:color="000000" w:sz="8" w:space="0"/>
              <w:right w:val="single" w:color="000000" w:sz="8" w:space="0"/>
            </w:tcBorders>
            <w:vAlign w:val="center"/>
          </w:tcPr>
          <w:p w14:paraId="24774D2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7EEE7D0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BE55A3E">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4E68EB9">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无污迹、灰尘</w:t>
            </w:r>
          </w:p>
        </w:tc>
      </w:tr>
      <w:tr w14:paraId="0481ECE8">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175AFC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48683E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大便池</w:t>
            </w:r>
          </w:p>
        </w:tc>
        <w:tc>
          <w:tcPr>
            <w:tcW w:w="0" w:type="auto"/>
            <w:tcBorders>
              <w:top w:val="nil"/>
              <w:left w:val="single" w:color="000000" w:sz="8" w:space="0"/>
              <w:bottom w:val="single" w:color="000000" w:sz="8" w:space="0"/>
              <w:right w:val="single" w:color="000000" w:sz="8" w:space="0"/>
            </w:tcBorders>
            <w:vAlign w:val="center"/>
          </w:tcPr>
          <w:p w14:paraId="4622B59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洁厕剂刷洗1次，随时刷洗未冲掉的便渍污迹。</w:t>
            </w:r>
          </w:p>
        </w:tc>
        <w:tc>
          <w:tcPr>
            <w:tcW w:w="0" w:type="auto"/>
            <w:tcBorders>
              <w:top w:val="nil"/>
              <w:left w:val="single" w:color="000000" w:sz="8" w:space="0"/>
              <w:bottom w:val="single" w:color="000000" w:sz="8" w:space="0"/>
              <w:right w:val="single" w:color="000000" w:sz="8" w:space="0"/>
            </w:tcBorders>
            <w:vAlign w:val="center"/>
          </w:tcPr>
          <w:p w14:paraId="595F240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D49B4C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462B3CF1">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无便渍污迹、便池洁净明亮</w:t>
            </w:r>
          </w:p>
        </w:tc>
      </w:tr>
      <w:tr w14:paraId="1A611F4D">
        <w:tblPrEx>
          <w:tblCellMar>
            <w:top w:w="0" w:type="dxa"/>
            <w:left w:w="108" w:type="dxa"/>
            <w:bottom w:w="0" w:type="dxa"/>
            <w:right w:w="108" w:type="dxa"/>
          </w:tblCellMar>
        </w:tblPrEx>
        <w:trPr>
          <w:trHeight w:val="980" w:hRule="atLeast"/>
        </w:trPr>
        <w:tc>
          <w:tcPr>
            <w:tcW w:w="0" w:type="auto"/>
            <w:tcBorders>
              <w:top w:val="nil"/>
              <w:left w:val="single" w:color="000000" w:sz="8" w:space="0"/>
              <w:bottom w:val="single" w:color="000000" w:sz="8" w:space="0"/>
              <w:right w:val="single" w:color="000000" w:sz="8" w:space="0"/>
            </w:tcBorders>
            <w:vAlign w:val="center"/>
          </w:tcPr>
          <w:p w14:paraId="3549147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47B521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小便池</w:t>
            </w:r>
          </w:p>
        </w:tc>
        <w:tc>
          <w:tcPr>
            <w:tcW w:w="0" w:type="auto"/>
            <w:tcBorders>
              <w:top w:val="nil"/>
              <w:left w:val="single" w:color="000000" w:sz="8" w:space="0"/>
              <w:bottom w:val="single" w:color="000000" w:sz="8" w:space="0"/>
              <w:right w:val="single" w:color="000000" w:sz="8" w:space="0"/>
            </w:tcBorders>
            <w:vAlign w:val="center"/>
          </w:tcPr>
          <w:p w14:paraId="0953F5D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洁厕剂刷洗1次，随时清理烟头等杂物。</w:t>
            </w:r>
          </w:p>
        </w:tc>
        <w:tc>
          <w:tcPr>
            <w:tcW w:w="0" w:type="auto"/>
            <w:tcBorders>
              <w:top w:val="nil"/>
              <w:left w:val="single" w:color="000000" w:sz="8" w:space="0"/>
              <w:bottom w:val="single" w:color="000000" w:sz="8" w:space="0"/>
              <w:right w:val="single" w:color="000000" w:sz="8" w:space="0"/>
            </w:tcBorders>
            <w:vAlign w:val="center"/>
          </w:tcPr>
          <w:p w14:paraId="3CBCEF8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15088A5">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28D2610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无水渍、尿垢，无垃圾杂物，便池洁净明亮</w:t>
            </w:r>
          </w:p>
        </w:tc>
      </w:tr>
      <w:tr w14:paraId="7426F6D3">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26F492F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tcBorders>
              <w:top w:val="nil"/>
              <w:left w:val="single" w:color="000000" w:sz="8" w:space="0"/>
              <w:bottom w:val="single" w:color="000000" w:sz="8" w:space="0"/>
              <w:right w:val="single" w:color="000000" w:sz="8" w:space="0"/>
            </w:tcBorders>
            <w:vAlign w:val="center"/>
          </w:tcPr>
          <w:p w14:paraId="17A9C60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纸篓</w:t>
            </w:r>
          </w:p>
        </w:tc>
        <w:tc>
          <w:tcPr>
            <w:tcW w:w="0" w:type="auto"/>
            <w:tcBorders>
              <w:top w:val="nil"/>
              <w:left w:val="single" w:color="000000" w:sz="8" w:space="0"/>
              <w:bottom w:val="single" w:color="000000" w:sz="8" w:space="0"/>
              <w:right w:val="single" w:color="000000" w:sz="8" w:space="0"/>
            </w:tcBorders>
            <w:vAlign w:val="center"/>
          </w:tcPr>
          <w:p w14:paraId="0174442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垃圾量超过2/3则进行清理，垃圾袋用完即套</w:t>
            </w:r>
          </w:p>
        </w:tc>
        <w:tc>
          <w:tcPr>
            <w:tcW w:w="0" w:type="auto"/>
            <w:tcBorders>
              <w:top w:val="nil"/>
              <w:left w:val="single" w:color="000000" w:sz="8" w:space="0"/>
              <w:bottom w:val="single" w:color="000000" w:sz="8" w:space="0"/>
              <w:right w:val="single" w:color="000000" w:sz="8" w:space="0"/>
            </w:tcBorders>
            <w:vAlign w:val="center"/>
          </w:tcPr>
          <w:p w14:paraId="2C02CEB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89AC3C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33C360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重要接待时纸篓内垃圾随时清理，不得超过纸篓容量1/3</w:t>
            </w:r>
          </w:p>
        </w:tc>
      </w:tr>
      <w:tr w14:paraId="0B7B3681">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2F8A9B4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tcBorders>
              <w:top w:val="nil"/>
              <w:left w:val="single" w:color="000000" w:sz="8" w:space="0"/>
              <w:bottom w:val="single" w:color="000000" w:sz="8" w:space="0"/>
              <w:right w:val="single" w:color="000000" w:sz="8" w:space="0"/>
            </w:tcBorders>
            <w:vAlign w:val="center"/>
          </w:tcPr>
          <w:p w14:paraId="2908754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门</w:t>
            </w:r>
          </w:p>
        </w:tc>
        <w:tc>
          <w:tcPr>
            <w:tcW w:w="0" w:type="auto"/>
            <w:tcBorders>
              <w:top w:val="nil"/>
              <w:left w:val="single" w:color="000000" w:sz="8" w:space="0"/>
              <w:bottom w:val="single" w:color="000000" w:sz="8" w:space="0"/>
              <w:right w:val="single" w:color="000000" w:sz="8" w:space="0"/>
            </w:tcBorders>
            <w:vAlign w:val="center"/>
          </w:tcPr>
          <w:p w14:paraId="027CA40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00AFF9D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E0324F0">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D8866C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无污迹及明显灰尘</w:t>
            </w:r>
          </w:p>
        </w:tc>
      </w:tr>
      <w:tr w14:paraId="13F1F274">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1EC3343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04E2E1C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窗</w:t>
            </w:r>
          </w:p>
        </w:tc>
        <w:tc>
          <w:tcPr>
            <w:tcW w:w="0" w:type="auto"/>
            <w:tcBorders>
              <w:top w:val="nil"/>
              <w:left w:val="single" w:color="000000" w:sz="8" w:space="0"/>
              <w:bottom w:val="single" w:color="000000" w:sz="8" w:space="0"/>
              <w:right w:val="single" w:color="000000" w:sz="8" w:space="0"/>
            </w:tcBorders>
            <w:vAlign w:val="center"/>
          </w:tcPr>
          <w:p w14:paraId="470C295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09AA1DC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EF489E1">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0280C5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无污迹及明显灰尘</w:t>
            </w:r>
          </w:p>
        </w:tc>
      </w:tr>
      <w:tr w14:paraId="0273A085">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3CBF6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tcBorders>
              <w:top w:val="nil"/>
              <w:left w:val="single" w:color="000000" w:sz="8" w:space="0"/>
              <w:bottom w:val="single" w:color="000000" w:sz="8" w:space="0"/>
              <w:right w:val="single" w:color="000000" w:sz="8" w:space="0"/>
            </w:tcBorders>
            <w:vAlign w:val="center"/>
          </w:tcPr>
          <w:p w14:paraId="4D4B425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纱窗</w:t>
            </w:r>
          </w:p>
        </w:tc>
        <w:tc>
          <w:tcPr>
            <w:tcW w:w="0" w:type="auto"/>
            <w:tcBorders>
              <w:top w:val="nil"/>
              <w:left w:val="single" w:color="000000" w:sz="8" w:space="0"/>
              <w:bottom w:val="single" w:color="000000" w:sz="8" w:space="0"/>
              <w:right w:val="single" w:color="000000" w:sz="8" w:space="0"/>
            </w:tcBorders>
            <w:vAlign w:val="center"/>
          </w:tcPr>
          <w:p w14:paraId="7FEF946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F5E6C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掸1次</w:t>
            </w:r>
          </w:p>
        </w:tc>
        <w:tc>
          <w:tcPr>
            <w:tcW w:w="0" w:type="auto"/>
            <w:tcBorders>
              <w:top w:val="nil"/>
              <w:left w:val="single" w:color="000000" w:sz="8" w:space="0"/>
              <w:bottom w:val="single" w:color="000000" w:sz="8" w:space="0"/>
              <w:right w:val="single" w:color="000000" w:sz="8" w:space="0"/>
            </w:tcBorders>
            <w:vAlign w:val="center"/>
          </w:tcPr>
          <w:p w14:paraId="75587A8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4311BE0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无灰尘、无破损</w:t>
            </w:r>
          </w:p>
        </w:tc>
      </w:tr>
      <w:tr w14:paraId="02337C95">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538107B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tcBorders>
              <w:top w:val="nil"/>
              <w:left w:val="single" w:color="000000" w:sz="8" w:space="0"/>
              <w:bottom w:val="single" w:color="000000" w:sz="8" w:space="0"/>
              <w:right w:val="single" w:color="000000" w:sz="8" w:space="0"/>
            </w:tcBorders>
            <w:vAlign w:val="center"/>
          </w:tcPr>
          <w:p w14:paraId="2F4BB22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面盆</w:t>
            </w:r>
          </w:p>
        </w:tc>
        <w:tc>
          <w:tcPr>
            <w:tcW w:w="0" w:type="auto"/>
            <w:tcBorders>
              <w:top w:val="nil"/>
              <w:left w:val="single" w:color="000000" w:sz="8" w:space="0"/>
              <w:bottom w:val="single" w:color="000000" w:sz="8" w:space="0"/>
              <w:right w:val="single" w:color="000000" w:sz="8" w:space="0"/>
            </w:tcBorders>
            <w:vAlign w:val="center"/>
          </w:tcPr>
          <w:p w14:paraId="0A2AB5F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擦洗1次，随时进行保洁</w:t>
            </w:r>
          </w:p>
        </w:tc>
        <w:tc>
          <w:tcPr>
            <w:tcW w:w="0" w:type="auto"/>
            <w:tcBorders>
              <w:top w:val="nil"/>
              <w:left w:val="single" w:color="000000" w:sz="8" w:space="0"/>
              <w:bottom w:val="single" w:color="000000" w:sz="8" w:space="0"/>
              <w:right w:val="single" w:color="000000" w:sz="8" w:space="0"/>
            </w:tcBorders>
            <w:vAlign w:val="center"/>
          </w:tcPr>
          <w:p w14:paraId="4C7C085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B24C1C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62C55A2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无积水、无污渍</w:t>
            </w:r>
          </w:p>
        </w:tc>
      </w:tr>
      <w:tr w14:paraId="4F05A95A">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62CA758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31EC899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洗手台</w:t>
            </w:r>
          </w:p>
        </w:tc>
        <w:tc>
          <w:tcPr>
            <w:tcW w:w="0" w:type="auto"/>
            <w:tcBorders>
              <w:top w:val="nil"/>
              <w:left w:val="single" w:color="000000" w:sz="8" w:space="0"/>
              <w:bottom w:val="single" w:color="000000" w:sz="8" w:space="0"/>
              <w:right w:val="single" w:color="000000" w:sz="8" w:space="0"/>
            </w:tcBorders>
            <w:vAlign w:val="center"/>
          </w:tcPr>
          <w:p w14:paraId="04DC755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整体擦拭1次，随时保洁</w:t>
            </w:r>
          </w:p>
        </w:tc>
        <w:tc>
          <w:tcPr>
            <w:tcW w:w="0" w:type="auto"/>
            <w:tcBorders>
              <w:top w:val="nil"/>
              <w:left w:val="single" w:color="000000" w:sz="8" w:space="0"/>
              <w:bottom w:val="single" w:color="000000" w:sz="8" w:space="0"/>
              <w:right w:val="single" w:color="000000" w:sz="8" w:space="0"/>
            </w:tcBorders>
            <w:vAlign w:val="center"/>
          </w:tcPr>
          <w:p w14:paraId="0A5E4AF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0E9B5C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2E726B91">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无积水、无污渍</w:t>
            </w:r>
          </w:p>
        </w:tc>
      </w:tr>
      <w:tr w14:paraId="650BEC08">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0BD665B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tcBorders>
              <w:top w:val="nil"/>
              <w:left w:val="single" w:color="000000" w:sz="8" w:space="0"/>
              <w:bottom w:val="single" w:color="000000" w:sz="8" w:space="0"/>
              <w:right w:val="single" w:color="000000" w:sz="8" w:space="0"/>
            </w:tcBorders>
            <w:vAlign w:val="center"/>
          </w:tcPr>
          <w:p w14:paraId="308A982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镜子</w:t>
            </w:r>
          </w:p>
        </w:tc>
        <w:tc>
          <w:tcPr>
            <w:tcW w:w="0" w:type="auto"/>
            <w:tcBorders>
              <w:top w:val="nil"/>
              <w:left w:val="single" w:color="000000" w:sz="8" w:space="0"/>
              <w:bottom w:val="single" w:color="000000" w:sz="8" w:space="0"/>
              <w:right w:val="single" w:color="000000" w:sz="8" w:space="0"/>
            </w:tcBorders>
            <w:vAlign w:val="center"/>
          </w:tcPr>
          <w:p w14:paraId="4B30B6F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整体擦拭1次，随时保洁</w:t>
            </w:r>
          </w:p>
        </w:tc>
        <w:tc>
          <w:tcPr>
            <w:tcW w:w="0" w:type="auto"/>
            <w:tcBorders>
              <w:top w:val="nil"/>
              <w:left w:val="single" w:color="000000" w:sz="8" w:space="0"/>
              <w:bottom w:val="single" w:color="000000" w:sz="8" w:space="0"/>
              <w:right w:val="single" w:color="000000" w:sz="8" w:space="0"/>
            </w:tcBorders>
            <w:vAlign w:val="center"/>
          </w:tcPr>
          <w:p w14:paraId="1596BA2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CD27F6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6A49999">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干净明亮，无污迹、水印</w:t>
            </w:r>
          </w:p>
        </w:tc>
      </w:tr>
      <w:tr w14:paraId="58B474F7">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3CA77C1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tcBorders>
              <w:top w:val="nil"/>
              <w:left w:val="single" w:color="000000" w:sz="8" w:space="0"/>
              <w:bottom w:val="single" w:color="000000" w:sz="8" w:space="0"/>
              <w:right w:val="single" w:color="000000" w:sz="8" w:space="0"/>
            </w:tcBorders>
            <w:vAlign w:val="center"/>
          </w:tcPr>
          <w:p w14:paraId="66BC7B8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烘手器</w:t>
            </w:r>
          </w:p>
        </w:tc>
        <w:tc>
          <w:tcPr>
            <w:tcW w:w="0" w:type="auto"/>
            <w:tcBorders>
              <w:top w:val="nil"/>
              <w:left w:val="single" w:color="000000" w:sz="8" w:space="0"/>
              <w:bottom w:val="single" w:color="000000" w:sz="8" w:space="0"/>
              <w:right w:val="single" w:color="000000" w:sz="8" w:space="0"/>
            </w:tcBorders>
            <w:vAlign w:val="center"/>
          </w:tcPr>
          <w:p w14:paraId="5990D77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693819B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904723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CA7225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7CC4B150">
        <w:tblPrEx>
          <w:tblCellMar>
            <w:top w:w="0" w:type="dxa"/>
            <w:left w:w="108" w:type="dxa"/>
            <w:bottom w:w="0" w:type="dxa"/>
            <w:right w:w="108" w:type="dxa"/>
          </w:tblCellMar>
        </w:tblPrEx>
        <w:trPr>
          <w:trHeight w:val="560" w:hRule="atLeast"/>
        </w:trPr>
        <w:tc>
          <w:tcPr>
            <w:tcW w:w="0" w:type="auto"/>
            <w:tcBorders>
              <w:top w:val="nil"/>
              <w:left w:val="single" w:color="000000" w:sz="8" w:space="0"/>
              <w:bottom w:val="single" w:color="000000" w:sz="8" w:space="0"/>
              <w:right w:val="single" w:color="000000" w:sz="8" w:space="0"/>
            </w:tcBorders>
            <w:vAlign w:val="center"/>
          </w:tcPr>
          <w:p w14:paraId="7BDD75C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6CE4EA9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洗手液盒</w:t>
            </w:r>
          </w:p>
        </w:tc>
        <w:tc>
          <w:tcPr>
            <w:tcW w:w="0" w:type="auto"/>
            <w:tcBorders>
              <w:top w:val="nil"/>
              <w:left w:val="single" w:color="000000" w:sz="8" w:space="0"/>
              <w:bottom w:val="single" w:color="000000" w:sz="8" w:space="0"/>
              <w:right w:val="single" w:color="000000" w:sz="8" w:space="0"/>
            </w:tcBorders>
            <w:vAlign w:val="center"/>
          </w:tcPr>
          <w:p w14:paraId="184AC27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77CF683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003DFB8">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83A0A4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7969E9D7">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2B1C568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68E2D30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纸盒</w:t>
            </w:r>
          </w:p>
        </w:tc>
        <w:tc>
          <w:tcPr>
            <w:tcW w:w="0" w:type="auto"/>
            <w:tcBorders>
              <w:top w:val="nil"/>
              <w:left w:val="single" w:color="000000" w:sz="8" w:space="0"/>
              <w:bottom w:val="single" w:color="000000" w:sz="8" w:space="0"/>
              <w:right w:val="single" w:color="000000" w:sz="8" w:space="0"/>
            </w:tcBorders>
            <w:vAlign w:val="center"/>
          </w:tcPr>
          <w:p w14:paraId="5BD1A24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61508C7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8CFA581">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7417A6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77D2F40D">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7498809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2B70B19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拖把池</w:t>
            </w:r>
          </w:p>
        </w:tc>
        <w:tc>
          <w:tcPr>
            <w:tcW w:w="0" w:type="auto"/>
            <w:tcBorders>
              <w:top w:val="nil"/>
              <w:left w:val="single" w:color="000000" w:sz="8" w:space="0"/>
              <w:bottom w:val="single" w:color="000000" w:sz="8" w:space="0"/>
              <w:right w:val="single" w:color="000000" w:sz="8" w:space="0"/>
            </w:tcBorders>
            <w:vAlign w:val="center"/>
          </w:tcPr>
          <w:p w14:paraId="7419FFB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擦拭2次，随脏随洗</w:t>
            </w:r>
          </w:p>
        </w:tc>
        <w:tc>
          <w:tcPr>
            <w:tcW w:w="0" w:type="auto"/>
            <w:tcBorders>
              <w:top w:val="nil"/>
              <w:left w:val="single" w:color="000000" w:sz="8" w:space="0"/>
              <w:bottom w:val="single" w:color="000000" w:sz="8" w:space="0"/>
              <w:right w:val="single" w:color="000000" w:sz="8" w:space="0"/>
            </w:tcBorders>
            <w:vAlign w:val="center"/>
          </w:tcPr>
          <w:p w14:paraId="1A549AD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04199A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351D64E8">
            <w:pPr>
              <w:spacing w:line="400" w:lineRule="exact"/>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无杂物、泥沙</w:t>
            </w:r>
          </w:p>
        </w:tc>
      </w:tr>
      <w:tr w14:paraId="17BBC865">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5E0703C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21</w:t>
            </w:r>
          </w:p>
        </w:tc>
        <w:tc>
          <w:tcPr>
            <w:tcW w:w="0" w:type="auto"/>
            <w:tcBorders>
              <w:top w:val="nil"/>
              <w:left w:val="single" w:color="000000" w:sz="8" w:space="0"/>
              <w:bottom w:val="single" w:color="000000" w:sz="8" w:space="0"/>
              <w:right w:val="single" w:color="000000" w:sz="8" w:space="0"/>
            </w:tcBorders>
            <w:vAlign w:val="center"/>
          </w:tcPr>
          <w:p w14:paraId="273CFFD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换气扇</w:t>
            </w:r>
          </w:p>
        </w:tc>
        <w:tc>
          <w:tcPr>
            <w:tcW w:w="0" w:type="auto"/>
            <w:tcBorders>
              <w:top w:val="nil"/>
              <w:left w:val="single" w:color="000000" w:sz="8" w:space="0"/>
              <w:bottom w:val="single" w:color="000000" w:sz="8" w:space="0"/>
              <w:right w:val="single" w:color="000000" w:sz="8" w:space="0"/>
            </w:tcBorders>
            <w:vAlign w:val="center"/>
          </w:tcPr>
          <w:p w14:paraId="0FF9073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8B301D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B1F81E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66138202">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无积尘、无污渍</w:t>
            </w:r>
          </w:p>
        </w:tc>
      </w:tr>
      <w:tr w14:paraId="5E63692D">
        <w:tblPrEx>
          <w:tblCellMar>
            <w:top w:w="0" w:type="dxa"/>
            <w:left w:w="108" w:type="dxa"/>
            <w:bottom w:w="0" w:type="dxa"/>
            <w:right w:w="108" w:type="dxa"/>
          </w:tblCellMar>
        </w:tblPrEx>
        <w:trPr>
          <w:trHeight w:val="800" w:hRule="atLeast"/>
        </w:trPr>
        <w:tc>
          <w:tcPr>
            <w:tcW w:w="0" w:type="auto"/>
            <w:tcBorders>
              <w:top w:val="nil"/>
              <w:left w:val="single" w:color="000000" w:sz="8" w:space="0"/>
              <w:bottom w:val="single" w:color="000000" w:sz="8" w:space="0"/>
              <w:right w:val="single" w:color="000000" w:sz="8" w:space="0"/>
            </w:tcBorders>
            <w:vAlign w:val="center"/>
          </w:tcPr>
          <w:p w14:paraId="26559C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22</w:t>
            </w:r>
          </w:p>
        </w:tc>
        <w:tc>
          <w:tcPr>
            <w:tcW w:w="0" w:type="auto"/>
            <w:tcBorders>
              <w:top w:val="nil"/>
              <w:left w:val="single" w:color="000000" w:sz="8" w:space="0"/>
              <w:bottom w:val="single" w:color="000000" w:sz="8" w:space="0"/>
              <w:right w:val="single" w:color="000000" w:sz="8" w:space="0"/>
            </w:tcBorders>
            <w:vAlign w:val="center"/>
          </w:tcPr>
          <w:p w14:paraId="58CA5B1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灭蝇灯</w:t>
            </w:r>
          </w:p>
        </w:tc>
        <w:tc>
          <w:tcPr>
            <w:tcW w:w="0" w:type="auto"/>
            <w:tcBorders>
              <w:top w:val="nil"/>
              <w:left w:val="single" w:color="000000" w:sz="8" w:space="0"/>
              <w:bottom w:val="single" w:color="000000" w:sz="8" w:space="0"/>
              <w:right w:val="single" w:color="000000" w:sz="8" w:space="0"/>
            </w:tcBorders>
            <w:vAlign w:val="center"/>
          </w:tcPr>
          <w:p w14:paraId="1F2F61C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FC7E2D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擦拭1次，清理虫体1次</w:t>
            </w:r>
          </w:p>
        </w:tc>
        <w:tc>
          <w:tcPr>
            <w:tcW w:w="0" w:type="auto"/>
            <w:tcBorders>
              <w:top w:val="nil"/>
              <w:left w:val="single" w:color="000000" w:sz="8" w:space="0"/>
              <w:bottom w:val="single" w:color="000000" w:sz="8" w:space="0"/>
              <w:right w:val="single" w:color="000000" w:sz="8" w:space="0"/>
            </w:tcBorders>
            <w:vAlign w:val="center"/>
          </w:tcPr>
          <w:p w14:paraId="3A4826E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23619DB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无积尘、无明显死亡蚊、蝇、虫尸体</w:t>
            </w:r>
          </w:p>
        </w:tc>
      </w:tr>
      <w:tr w14:paraId="37BA60E8">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B24BB6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23</w:t>
            </w:r>
          </w:p>
        </w:tc>
        <w:tc>
          <w:tcPr>
            <w:tcW w:w="0" w:type="auto"/>
            <w:tcBorders>
              <w:top w:val="nil"/>
              <w:left w:val="single" w:color="000000" w:sz="8" w:space="0"/>
              <w:bottom w:val="single" w:color="000000" w:sz="8" w:space="0"/>
              <w:right w:val="single" w:color="000000" w:sz="8" w:space="0"/>
            </w:tcBorders>
            <w:vAlign w:val="center"/>
          </w:tcPr>
          <w:p w14:paraId="6ECD9A6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外立面</w:t>
            </w:r>
          </w:p>
        </w:tc>
        <w:tc>
          <w:tcPr>
            <w:tcW w:w="0" w:type="auto"/>
            <w:tcBorders>
              <w:top w:val="nil"/>
              <w:left w:val="single" w:color="000000" w:sz="8" w:space="0"/>
              <w:bottom w:val="single" w:color="000000" w:sz="8" w:space="0"/>
              <w:right w:val="single" w:color="000000" w:sz="8" w:space="0"/>
            </w:tcBorders>
            <w:vAlign w:val="center"/>
          </w:tcPr>
          <w:p w14:paraId="3CD9EA0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尘弹1次</w:t>
            </w:r>
          </w:p>
        </w:tc>
        <w:tc>
          <w:tcPr>
            <w:tcW w:w="0" w:type="auto"/>
            <w:tcBorders>
              <w:top w:val="nil"/>
              <w:left w:val="single" w:color="000000" w:sz="8" w:space="0"/>
              <w:bottom w:val="single" w:color="000000" w:sz="8" w:space="0"/>
              <w:right w:val="single" w:color="000000" w:sz="8" w:space="0"/>
            </w:tcBorders>
            <w:vAlign w:val="center"/>
          </w:tcPr>
          <w:p w14:paraId="6507B7B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4FD054D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32C36A2">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5717D01C">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6524107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24</w:t>
            </w:r>
          </w:p>
        </w:tc>
        <w:tc>
          <w:tcPr>
            <w:tcW w:w="0" w:type="auto"/>
            <w:tcBorders>
              <w:top w:val="nil"/>
              <w:left w:val="single" w:color="000000" w:sz="8" w:space="0"/>
              <w:bottom w:val="single" w:color="000000" w:sz="8" w:space="0"/>
              <w:right w:val="single" w:color="000000" w:sz="8" w:space="0"/>
            </w:tcBorders>
            <w:vAlign w:val="center"/>
          </w:tcPr>
          <w:p w14:paraId="25F8F94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tcBorders>
              <w:top w:val="nil"/>
              <w:left w:val="single" w:color="000000" w:sz="8" w:space="0"/>
              <w:bottom w:val="single" w:color="000000" w:sz="8" w:space="0"/>
              <w:right w:val="single" w:color="000000" w:sz="8" w:space="0"/>
            </w:tcBorders>
            <w:vAlign w:val="center"/>
          </w:tcPr>
          <w:p w14:paraId="1C6DCC2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117C0A1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3DD346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F4D856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0CB8A0D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6337A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25</w:t>
            </w:r>
          </w:p>
        </w:tc>
        <w:tc>
          <w:tcPr>
            <w:tcW w:w="0" w:type="auto"/>
            <w:tcBorders>
              <w:top w:val="nil"/>
              <w:left w:val="single" w:color="000000" w:sz="8" w:space="0"/>
              <w:bottom w:val="single" w:color="000000" w:sz="8" w:space="0"/>
              <w:right w:val="single" w:color="000000" w:sz="8" w:space="0"/>
            </w:tcBorders>
            <w:vAlign w:val="center"/>
          </w:tcPr>
          <w:p w14:paraId="50E3E23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宣传栏</w:t>
            </w:r>
          </w:p>
        </w:tc>
        <w:tc>
          <w:tcPr>
            <w:tcW w:w="0" w:type="auto"/>
            <w:tcBorders>
              <w:top w:val="nil"/>
              <w:left w:val="single" w:color="000000" w:sz="8" w:space="0"/>
              <w:bottom w:val="single" w:color="000000" w:sz="8" w:space="0"/>
              <w:right w:val="single" w:color="000000" w:sz="8" w:space="0"/>
            </w:tcBorders>
            <w:vAlign w:val="center"/>
          </w:tcPr>
          <w:p w14:paraId="7C51536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725F970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A1B9D2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9B6F6F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443D2574">
        <w:tblPrEx>
          <w:tblCellMar>
            <w:top w:w="0" w:type="dxa"/>
            <w:left w:w="108" w:type="dxa"/>
            <w:bottom w:w="0" w:type="dxa"/>
            <w:right w:w="108" w:type="dxa"/>
          </w:tblCellMar>
        </w:tblPrEx>
        <w:trPr>
          <w:trHeight w:val="1100" w:hRule="atLeast"/>
        </w:trPr>
        <w:tc>
          <w:tcPr>
            <w:tcW w:w="0" w:type="auto"/>
            <w:tcBorders>
              <w:top w:val="nil"/>
              <w:left w:val="single" w:color="000000" w:sz="8" w:space="0"/>
              <w:bottom w:val="single" w:color="000000" w:sz="8" w:space="0"/>
              <w:right w:val="single" w:color="000000" w:sz="8" w:space="0"/>
            </w:tcBorders>
            <w:vAlign w:val="center"/>
          </w:tcPr>
          <w:p w14:paraId="221C472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26</w:t>
            </w:r>
          </w:p>
        </w:tc>
        <w:tc>
          <w:tcPr>
            <w:tcW w:w="0" w:type="auto"/>
            <w:tcBorders>
              <w:top w:val="nil"/>
              <w:left w:val="single" w:color="000000" w:sz="8" w:space="0"/>
              <w:bottom w:val="single" w:color="000000" w:sz="8" w:space="0"/>
              <w:right w:val="single" w:color="000000" w:sz="8" w:space="0"/>
            </w:tcBorders>
            <w:vAlign w:val="center"/>
          </w:tcPr>
          <w:p w14:paraId="7FF5D69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垃圾桶</w:t>
            </w:r>
          </w:p>
        </w:tc>
        <w:tc>
          <w:tcPr>
            <w:tcW w:w="0" w:type="auto"/>
            <w:tcBorders>
              <w:top w:val="nil"/>
              <w:left w:val="single" w:color="000000" w:sz="8" w:space="0"/>
              <w:bottom w:val="single" w:color="000000" w:sz="8" w:space="0"/>
              <w:right w:val="single" w:color="000000" w:sz="8" w:space="0"/>
            </w:tcBorders>
            <w:vAlign w:val="center"/>
          </w:tcPr>
          <w:p w14:paraId="7F1DAB0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擦拭、清理1次</w:t>
            </w:r>
          </w:p>
        </w:tc>
        <w:tc>
          <w:tcPr>
            <w:tcW w:w="0" w:type="auto"/>
            <w:tcBorders>
              <w:top w:val="nil"/>
              <w:left w:val="single" w:color="000000" w:sz="8" w:space="0"/>
              <w:bottom w:val="single" w:color="000000" w:sz="8" w:space="0"/>
              <w:right w:val="single" w:color="000000" w:sz="8" w:space="0"/>
            </w:tcBorders>
            <w:vAlign w:val="center"/>
          </w:tcPr>
          <w:p w14:paraId="3AE218E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6E2FC87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gridSpan w:val="2"/>
            <w:tcBorders>
              <w:top w:val="nil"/>
              <w:left w:val="single" w:color="000000" w:sz="8" w:space="0"/>
              <w:bottom w:val="single" w:color="000000" w:sz="8" w:space="0"/>
              <w:right w:val="nil"/>
            </w:tcBorders>
            <w:vAlign w:val="center"/>
          </w:tcPr>
          <w:p w14:paraId="5E691FB7">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箱体洁净，无异味、周边无污染，垃圾不满溢</w:t>
            </w:r>
          </w:p>
        </w:tc>
      </w:tr>
      <w:tr w14:paraId="569094E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4A35943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27</w:t>
            </w:r>
          </w:p>
        </w:tc>
        <w:tc>
          <w:tcPr>
            <w:tcW w:w="0" w:type="auto"/>
            <w:tcBorders>
              <w:top w:val="nil"/>
              <w:left w:val="single" w:color="000000" w:sz="8" w:space="0"/>
              <w:bottom w:val="single" w:color="000000" w:sz="8" w:space="0"/>
              <w:right w:val="single" w:color="000000" w:sz="8" w:space="0"/>
            </w:tcBorders>
            <w:vAlign w:val="center"/>
          </w:tcPr>
          <w:p w14:paraId="0B53CBC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喷洒空气清新剂</w:t>
            </w:r>
          </w:p>
        </w:tc>
        <w:tc>
          <w:tcPr>
            <w:tcW w:w="0" w:type="auto"/>
            <w:tcBorders>
              <w:top w:val="nil"/>
              <w:left w:val="single" w:color="000000" w:sz="8" w:space="0"/>
              <w:bottom w:val="single" w:color="000000" w:sz="8" w:space="0"/>
              <w:right w:val="single" w:color="000000" w:sz="8" w:space="0"/>
            </w:tcBorders>
            <w:vAlign w:val="center"/>
          </w:tcPr>
          <w:p w14:paraId="15B87B5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5-10月份4次</w:t>
            </w:r>
          </w:p>
        </w:tc>
        <w:tc>
          <w:tcPr>
            <w:tcW w:w="0" w:type="auto"/>
            <w:tcBorders>
              <w:top w:val="nil"/>
              <w:left w:val="single" w:color="000000" w:sz="8" w:space="0"/>
              <w:bottom w:val="single" w:color="000000" w:sz="8" w:space="0"/>
              <w:right w:val="single" w:color="000000" w:sz="8" w:space="0"/>
            </w:tcBorders>
            <w:vAlign w:val="center"/>
          </w:tcPr>
          <w:p w14:paraId="374C7B8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11-4月份2次</w:t>
            </w:r>
          </w:p>
        </w:tc>
        <w:tc>
          <w:tcPr>
            <w:tcW w:w="0" w:type="auto"/>
            <w:tcBorders>
              <w:top w:val="nil"/>
              <w:left w:val="single" w:color="000000" w:sz="8" w:space="0"/>
              <w:bottom w:val="single" w:color="000000" w:sz="8" w:space="0"/>
              <w:right w:val="single" w:color="000000" w:sz="8" w:space="0"/>
            </w:tcBorders>
            <w:vAlign w:val="center"/>
          </w:tcPr>
          <w:p w14:paraId="5162C8BA">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64DF48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无异味、空气清新</w:t>
            </w:r>
          </w:p>
        </w:tc>
      </w:tr>
      <w:tr w14:paraId="550B17AC">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7BA9509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28</w:t>
            </w:r>
          </w:p>
        </w:tc>
        <w:tc>
          <w:tcPr>
            <w:tcW w:w="0" w:type="auto"/>
            <w:tcBorders>
              <w:top w:val="nil"/>
              <w:left w:val="single" w:color="000000" w:sz="8" w:space="0"/>
              <w:bottom w:val="single" w:color="000000" w:sz="8" w:space="0"/>
              <w:right w:val="single" w:color="000000" w:sz="8" w:space="0"/>
            </w:tcBorders>
            <w:vAlign w:val="center"/>
          </w:tcPr>
          <w:p w14:paraId="167E18A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环境消杀</w:t>
            </w:r>
          </w:p>
        </w:tc>
        <w:tc>
          <w:tcPr>
            <w:tcW w:w="0" w:type="auto"/>
            <w:tcBorders>
              <w:top w:val="nil"/>
              <w:left w:val="single" w:color="000000" w:sz="8" w:space="0"/>
              <w:bottom w:val="single" w:color="000000" w:sz="8" w:space="0"/>
              <w:right w:val="single" w:color="000000" w:sz="8" w:space="0"/>
            </w:tcBorders>
            <w:vAlign w:val="center"/>
          </w:tcPr>
          <w:p w14:paraId="74BF923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5-10月份喷洒灭害灵2次</w:t>
            </w:r>
          </w:p>
        </w:tc>
        <w:tc>
          <w:tcPr>
            <w:tcW w:w="0" w:type="auto"/>
            <w:tcBorders>
              <w:top w:val="nil"/>
              <w:left w:val="single" w:color="000000" w:sz="8" w:space="0"/>
              <w:bottom w:val="single" w:color="000000" w:sz="8" w:space="0"/>
              <w:right w:val="single" w:color="000000" w:sz="8" w:space="0"/>
            </w:tcBorders>
            <w:vAlign w:val="center"/>
          </w:tcPr>
          <w:p w14:paraId="4CA539C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E5D852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4-11月份对四害消杀1次</w:t>
            </w:r>
          </w:p>
        </w:tc>
        <w:tc>
          <w:tcPr>
            <w:tcW w:w="0" w:type="auto"/>
            <w:gridSpan w:val="2"/>
            <w:tcBorders>
              <w:top w:val="nil"/>
              <w:left w:val="single" w:color="000000" w:sz="8" w:space="0"/>
              <w:bottom w:val="single" w:color="000000" w:sz="8" w:space="0"/>
              <w:right w:val="nil"/>
            </w:tcBorders>
            <w:vAlign w:val="center"/>
          </w:tcPr>
          <w:p w14:paraId="6DF0DEB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每个公厕蚊蝇数量不超过5只，无蟑螂、鼠害现象</w:t>
            </w:r>
          </w:p>
        </w:tc>
      </w:tr>
      <w:tr w14:paraId="12D5208A">
        <w:tblPrEx>
          <w:tblCellMar>
            <w:top w:w="0" w:type="dxa"/>
            <w:left w:w="108" w:type="dxa"/>
            <w:bottom w:w="0" w:type="dxa"/>
            <w:right w:w="108" w:type="dxa"/>
          </w:tblCellMar>
        </w:tblPrEx>
        <w:trPr>
          <w:trHeight w:val="1620" w:hRule="atLeast"/>
        </w:trPr>
        <w:tc>
          <w:tcPr>
            <w:tcW w:w="0" w:type="auto"/>
            <w:gridSpan w:val="7"/>
            <w:tcBorders>
              <w:top w:val="nil"/>
              <w:left w:val="nil"/>
              <w:bottom w:val="nil"/>
              <w:right w:val="nil"/>
            </w:tcBorders>
            <w:vAlign w:val="center"/>
          </w:tcPr>
          <w:p w14:paraId="22627A67">
            <w:pPr>
              <w:spacing w:line="400" w:lineRule="exact"/>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备注：1.除三河一山绿道高新段按2所公厕一名管理员外，其余标段所有公厕安排一名保洁员。 2.除上述要求外，公厕养护标准需满足西安市其他相关要求                          3.城区A档、B档，C档保洁均按上述标准执行，D档户外巡回保洁频次减半，擦拭、掸尘频次减半，所有级别公厕管理标准一致。</w:t>
            </w:r>
          </w:p>
        </w:tc>
      </w:tr>
      <w:tr w14:paraId="1D38AD7D">
        <w:tblPrEx>
          <w:tblCellMar>
            <w:top w:w="0" w:type="dxa"/>
            <w:left w:w="108" w:type="dxa"/>
            <w:bottom w:w="0" w:type="dxa"/>
            <w:right w:w="108" w:type="dxa"/>
          </w:tblCellMar>
        </w:tblPrEx>
        <w:trPr>
          <w:trHeight w:val="440" w:hRule="atLeast"/>
        </w:trPr>
        <w:tc>
          <w:tcPr>
            <w:tcW w:w="0" w:type="auto"/>
            <w:gridSpan w:val="7"/>
            <w:tcBorders>
              <w:top w:val="nil"/>
              <w:left w:val="nil"/>
              <w:bottom w:val="nil"/>
              <w:right w:val="nil"/>
            </w:tcBorders>
            <w:noWrap/>
            <w:vAlign w:val="center"/>
          </w:tcPr>
          <w:p w14:paraId="37671FA2">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二、设施设备维护标准</w:t>
            </w:r>
          </w:p>
        </w:tc>
      </w:tr>
      <w:tr w14:paraId="7E717424">
        <w:tblPrEx>
          <w:tblCellMar>
            <w:top w:w="0" w:type="dxa"/>
            <w:left w:w="108" w:type="dxa"/>
            <w:bottom w:w="0" w:type="dxa"/>
            <w:right w:w="108" w:type="dxa"/>
          </w:tblCellMar>
        </w:tblPrEx>
        <w:trPr>
          <w:trHeight w:val="440" w:hRule="atLeast"/>
        </w:trPr>
        <w:tc>
          <w:tcPr>
            <w:tcW w:w="0" w:type="auto"/>
            <w:gridSpan w:val="7"/>
            <w:tcBorders>
              <w:top w:val="nil"/>
              <w:left w:val="nil"/>
              <w:bottom w:val="nil"/>
              <w:right w:val="nil"/>
            </w:tcBorders>
            <w:noWrap/>
            <w:vAlign w:val="center"/>
          </w:tcPr>
          <w:p w14:paraId="53A7DFCF">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（一）给排水系统维护</w:t>
            </w:r>
          </w:p>
        </w:tc>
      </w:tr>
      <w:tr w14:paraId="0A2742BD">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21072F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5"/>
            <w:tcBorders>
              <w:top w:val="single" w:color="000000" w:sz="8" w:space="0"/>
              <w:left w:val="single" w:color="000000" w:sz="8" w:space="0"/>
              <w:bottom w:val="single" w:color="000000" w:sz="8" w:space="0"/>
              <w:right w:val="single" w:color="000000" w:sz="8" w:space="0"/>
            </w:tcBorders>
          </w:tcPr>
          <w:p w14:paraId="66BF7C3B">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3DD0BDE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7A6DF73F">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0BEE95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E7294E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129D3C5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4F5E40A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5CE0169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每半年</w:t>
            </w:r>
          </w:p>
        </w:tc>
        <w:tc>
          <w:tcPr>
            <w:tcW w:w="0" w:type="auto"/>
            <w:tcBorders>
              <w:top w:val="single" w:color="000000" w:sz="8" w:space="0"/>
              <w:left w:val="single" w:color="000000" w:sz="8" w:space="0"/>
              <w:bottom w:val="single" w:color="000000" w:sz="8" w:space="0"/>
              <w:right w:val="single" w:color="000000" w:sz="8" w:space="0"/>
            </w:tcBorders>
            <w:vAlign w:val="center"/>
          </w:tcPr>
          <w:p w14:paraId="06D6A6C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40509F94">
            <w:pPr>
              <w:spacing w:line="400" w:lineRule="exact"/>
              <w:jc w:val="center"/>
              <w:rPr>
                <w:rFonts w:ascii="仿宋" w:hAnsi="仿宋" w:eastAsia="仿宋" w:cs="仿宋"/>
                <w:color w:val="000000"/>
                <w:sz w:val="24"/>
                <w:szCs w:val="24"/>
                <w:highlight w:val="none"/>
              </w:rPr>
            </w:pPr>
          </w:p>
        </w:tc>
      </w:tr>
      <w:tr w14:paraId="042D7C24">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3D31444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给水</w:t>
            </w:r>
          </w:p>
        </w:tc>
        <w:tc>
          <w:tcPr>
            <w:tcW w:w="0" w:type="auto"/>
            <w:vMerge w:val="restart"/>
            <w:tcBorders>
              <w:top w:val="nil"/>
              <w:left w:val="single" w:color="000000" w:sz="8" w:space="0"/>
              <w:bottom w:val="single" w:color="000000" w:sz="8" w:space="0"/>
              <w:right w:val="single" w:color="000000" w:sz="8" w:space="0"/>
            </w:tcBorders>
            <w:vAlign w:val="center"/>
          </w:tcPr>
          <w:p w14:paraId="25F2ADDF">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506E9D2">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49864F6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对管道进行1次检查</w:t>
            </w:r>
          </w:p>
        </w:tc>
        <w:tc>
          <w:tcPr>
            <w:tcW w:w="0" w:type="auto"/>
            <w:vMerge w:val="restart"/>
            <w:tcBorders>
              <w:top w:val="nil"/>
              <w:left w:val="single" w:color="000000" w:sz="8" w:space="0"/>
              <w:bottom w:val="single" w:color="000000" w:sz="8" w:space="0"/>
              <w:right w:val="single" w:color="000000" w:sz="8" w:space="0"/>
            </w:tcBorders>
            <w:vAlign w:val="center"/>
          </w:tcPr>
          <w:p w14:paraId="665146B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对半年用水量进行统计</w:t>
            </w:r>
          </w:p>
        </w:tc>
        <w:tc>
          <w:tcPr>
            <w:tcW w:w="0" w:type="auto"/>
            <w:vMerge w:val="restart"/>
            <w:tcBorders>
              <w:top w:val="nil"/>
              <w:left w:val="single" w:color="000000" w:sz="8" w:space="0"/>
              <w:bottom w:val="single" w:color="000000" w:sz="8" w:space="0"/>
              <w:right w:val="single" w:color="000000" w:sz="8" w:space="0"/>
            </w:tcBorders>
            <w:vAlign w:val="center"/>
          </w:tcPr>
          <w:p w14:paraId="2F1CE15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对全年用水用量进行统计</w:t>
            </w:r>
          </w:p>
        </w:tc>
        <w:tc>
          <w:tcPr>
            <w:tcW w:w="0" w:type="auto"/>
            <w:tcBorders>
              <w:top w:val="nil"/>
              <w:left w:val="single" w:color="000000" w:sz="8" w:space="0"/>
              <w:bottom w:val="nil"/>
              <w:right w:val="single" w:color="000000" w:sz="8" w:space="0"/>
            </w:tcBorders>
            <w:vAlign w:val="center"/>
          </w:tcPr>
          <w:p w14:paraId="44FAA91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1、正常使用</w:t>
            </w:r>
          </w:p>
        </w:tc>
      </w:tr>
      <w:tr w14:paraId="1B16BA46">
        <w:tblPrEx>
          <w:tblCellMar>
            <w:top w:w="0" w:type="dxa"/>
            <w:left w:w="108" w:type="dxa"/>
            <w:bottom w:w="0" w:type="dxa"/>
            <w:right w:w="108" w:type="dxa"/>
          </w:tblCellMar>
        </w:tblPrEx>
        <w:trPr>
          <w:trHeight w:val="460" w:hRule="atLeast"/>
        </w:trPr>
        <w:tc>
          <w:tcPr>
            <w:tcW w:w="0" w:type="auto"/>
            <w:vMerge w:val="continue"/>
            <w:tcBorders>
              <w:top w:val="nil"/>
              <w:left w:val="single" w:color="000000" w:sz="8" w:space="0"/>
              <w:bottom w:val="single" w:color="000000" w:sz="8" w:space="0"/>
              <w:right w:val="single" w:color="000000" w:sz="8" w:space="0"/>
            </w:tcBorders>
            <w:vAlign w:val="center"/>
          </w:tcPr>
          <w:p w14:paraId="6B95FBB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117B81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64F284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E30D71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A338BD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5D7CEC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91E6B1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2、无跑、冒滴、漏现象</w:t>
            </w:r>
          </w:p>
        </w:tc>
      </w:tr>
      <w:tr w14:paraId="4F02873D">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6955CB8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阀门井</w:t>
            </w:r>
          </w:p>
        </w:tc>
        <w:tc>
          <w:tcPr>
            <w:tcW w:w="0" w:type="auto"/>
            <w:vMerge w:val="restart"/>
            <w:tcBorders>
              <w:top w:val="nil"/>
              <w:left w:val="single" w:color="000000" w:sz="8" w:space="0"/>
              <w:bottom w:val="single" w:color="000000" w:sz="8" w:space="0"/>
              <w:right w:val="single" w:color="000000" w:sz="8" w:space="0"/>
            </w:tcBorders>
            <w:vAlign w:val="center"/>
          </w:tcPr>
          <w:p w14:paraId="5D1FF24F">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FABAB04">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F458DA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对阀门、水表、井盖、井圈全面检查1次</w:t>
            </w:r>
          </w:p>
        </w:tc>
        <w:tc>
          <w:tcPr>
            <w:tcW w:w="0" w:type="auto"/>
            <w:vMerge w:val="restart"/>
            <w:tcBorders>
              <w:top w:val="nil"/>
              <w:left w:val="single" w:color="000000" w:sz="8" w:space="0"/>
              <w:bottom w:val="single" w:color="000000" w:sz="8" w:space="0"/>
              <w:right w:val="single" w:color="000000" w:sz="8" w:space="0"/>
            </w:tcBorders>
            <w:vAlign w:val="center"/>
          </w:tcPr>
          <w:p w14:paraId="5F8F18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对井盖进行1次除锈刷漆</w:t>
            </w:r>
          </w:p>
        </w:tc>
        <w:tc>
          <w:tcPr>
            <w:tcW w:w="0" w:type="auto"/>
            <w:vMerge w:val="restart"/>
            <w:tcBorders>
              <w:top w:val="nil"/>
              <w:left w:val="single" w:color="000000" w:sz="8" w:space="0"/>
              <w:bottom w:val="single" w:color="000000" w:sz="8" w:space="0"/>
              <w:right w:val="single" w:color="000000" w:sz="8" w:space="0"/>
            </w:tcBorders>
            <w:vAlign w:val="center"/>
          </w:tcPr>
          <w:p w14:paraId="0D2B2A2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30C069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1、阀门井内无渗漏</w:t>
            </w:r>
          </w:p>
        </w:tc>
      </w:tr>
      <w:tr w14:paraId="10CCE4C9">
        <w:tblPrEx>
          <w:tblCellMar>
            <w:top w:w="0" w:type="dxa"/>
            <w:left w:w="108" w:type="dxa"/>
            <w:bottom w:w="0" w:type="dxa"/>
            <w:right w:w="108" w:type="dxa"/>
          </w:tblCellMar>
        </w:tblPrEx>
        <w:trPr>
          <w:trHeight w:val="600" w:hRule="atLeast"/>
        </w:trPr>
        <w:tc>
          <w:tcPr>
            <w:tcW w:w="0" w:type="auto"/>
            <w:vMerge w:val="continue"/>
            <w:tcBorders>
              <w:top w:val="nil"/>
              <w:left w:val="single" w:color="000000" w:sz="8" w:space="0"/>
              <w:bottom w:val="single" w:color="000000" w:sz="8" w:space="0"/>
              <w:right w:val="single" w:color="000000" w:sz="8" w:space="0"/>
            </w:tcBorders>
            <w:vAlign w:val="center"/>
          </w:tcPr>
          <w:p w14:paraId="388BEB7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C7949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86149D6">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CF156D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47BFBD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DAF9FD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E994EA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2、井盖井圈完好无破损</w:t>
            </w:r>
          </w:p>
        </w:tc>
      </w:tr>
      <w:tr w14:paraId="1C5D10CE">
        <w:tblPrEx>
          <w:tblCellMar>
            <w:top w:w="0" w:type="dxa"/>
            <w:left w:w="108" w:type="dxa"/>
            <w:bottom w:w="0" w:type="dxa"/>
            <w:right w:w="108" w:type="dxa"/>
          </w:tblCellMar>
        </w:tblPrEx>
        <w:trPr>
          <w:trHeight w:val="300" w:hRule="atLeast"/>
        </w:trPr>
        <w:tc>
          <w:tcPr>
            <w:tcW w:w="0" w:type="auto"/>
            <w:vMerge w:val="restart"/>
            <w:tcBorders>
              <w:top w:val="nil"/>
              <w:left w:val="single" w:color="000000" w:sz="8" w:space="0"/>
              <w:bottom w:val="single" w:color="000000" w:sz="8" w:space="0"/>
              <w:right w:val="single" w:color="000000" w:sz="8" w:space="0"/>
            </w:tcBorders>
            <w:vAlign w:val="center"/>
          </w:tcPr>
          <w:p w14:paraId="536DA66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取水器</w:t>
            </w:r>
          </w:p>
        </w:tc>
        <w:tc>
          <w:tcPr>
            <w:tcW w:w="0" w:type="auto"/>
            <w:vMerge w:val="restart"/>
            <w:tcBorders>
              <w:top w:val="nil"/>
              <w:left w:val="single" w:color="000000" w:sz="8" w:space="0"/>
              <w:bottom w:val="single" w:color="000000" w:sz="8" w:space="0"/>
              <w:right w:val="single" w:color="000000" w:sz="8" w:space="0"/>
            </w:tcBorders>
            <w:vAlign w:val="center"/>
          </w:tcPr>
          <w:p w14:paraId="1303539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每日巡检1次，发现问题及时上报</w:t>
            </w:r>
          </w:p>
        </w:tc>
        <w:tc>
          <w:tcPr>
            <w:tcW w:w="0" w:type="auto"/>
            <w:vMerge w:val="restart"/>
            <w:tcBorders>
              <w:top w:val="nil"/>
              <w:left w:val="single" w:color="000000" w:sz="8" w:space="0"/>
              <w:bottom w:val="single" w:color="000000" w:sz="8" w:space="0"/>
              <w:right w:val="single" w:color="000000" w:sz="8" w:space="0"/>
            </w:tcBorders>
            <w:vAlign w:val="center"/>
          </w:tcPr>
          <w:p w14:paraId="4A06AC9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对取水器水嘴进行1次检查，发现问题及时处理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6B5D017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 xml:space="preserve"> </w:t>
            </w:r>
          </w:p>
        </w:tc>
        <w:tc>
          <w:tcPr>
            <w:tcW w:w="0" w:type="auto"/>
            <w:vMerge w:val="restart"/>
            <w:tcBorders>
              <w:top w:val="nil"/>
              <w:left w:val="single" w:color="000000" w:sz="8" w:space="0"/>
              <w:bottom w:val="single" w:color="000000" w:sz="8" w:space="0"/>
              <w:right w:val="single" w:color="000000" w:sz="8" w:space="0"/>
            </w:tcBorders>
            <w:vAlign w:val="center"/>
          </w:tcPr>
          <w:p w14:paraId="75BB3064">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F7A269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7CD14ED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1、取水器正常使用</w:t>
            </w:r>
          </w:p>
        </w:tc>
      </w:tr>
      <w:tr w14:paraId="4A20A49F">
        <w:tblPrEx>
          <w:tblCellMar>
            <w:top w:w="0" w:type="dxa"/>
            <w:left w:w="108" w:type="dxa"/>
            <w:bottom w:w="0" w:type="dxa"/>
            <w:right w:w="108" w:type="dxa"/>
          </w:tblCellMar>
        </w:tblPrEx>
        <w:trPr>
          <w:trHeight w:val="720" w:hRule="atLeast"/>
        </w:trPr>
        <w:tc>
          <w:tcPr>
            <w:tcW w:w="0" w:type="auto"/>
            <w:vMerge w:val="continue"/>
            <w:tcBorders>
              <w:top w:val="nil"/>
              <w:left w:val="single" w:color="000000" w:sz="8" w:space="0"/>
              <w:bottom w:val="single" w:color="000000" w:sz="8" w:space="0"/>
              <w:right w:val="single" w:color="000000" w:sz="8" w:space="0"/>
            </w:tcBorders>
            <w:vAlign w:val="center"/>
          </w:tcPr>
          <w:p w14:paraId="0261FE5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A4B3DD6">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4AFF88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1C6A51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9A21ED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45976E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82215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2、取水器灵活好用</w:t>
            </w:r>
          </w:p>
        </w:tc>
      </w:tr>
      <w:tr w14:paraId="5A4CF483">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47920801">
            <w:pPr>
              <w:widowControl/>
              <w:spacing w:line="400" w:lineRule="exact"/>
              <w:jc w:val="center"/>
              <w:textAlignment w:val="center"/>
              <w:rPr>
                <w:rFonts w:ascii="仿宋" w:hAnsi="仿宋" w:eastAsia="仿宋" w:cs="仿宋"/>
                <w:color w:val="000000"/>
                <w:kern w:val="0"/>
                <w:sz w:val="24"/>
                <w:szCs w:val="24"/>
                <w:highlight w:val="none"/>
                <w:lang w:bidi="ar"/>
              </w:rPr>
            </w:pPr>
          </w:p>
          <w:p w14:paraId="45B54078">
            <w:pPr>
              <w:widowControl/>
              <w:spacing w:line="400" w:lineRule="exact"/>
              <w:jc w:val="center"/>
              <w:textAlignment w:val="center"/>
              <w:rPr>
                <w:rFonts w:ascii="仿宋" w:hAnsi="仿宋" w:eastAsia="仿宋" w:cs="仿宋"/>
                <w:color w:val="000000"/>
                <w:kern w:val="0"/>
                <w:sz w:val="24"/>
                <w:szCs w:val="24"/>
                <w:highlight w:val="none"/>
                <w:lang w:bidi="ar"/>
              </w:rPr>
            </w:pPr>
          </w:p>
          <w:p w14:paraId="25E65E0D">
            <w:pPr>
              <w:widowControl/>
              <w:spacing w:line="400" w:lineRule="exact"/>
              <w:jc w:val="center"/>
              <w:textAlignment w:val="center"/>
              <w:rPr>
                <w:rFonts w:ascii="仿宋" w:hAnsi="仿宋" w:eastAsia="仿宋" w:cs="仿宋"/>
                <w:color w:val="000000"/>
                <w:kern w:val="0"/>
                <w:sz w:val="24"/>
                <w:szCs w:val="24"/>
                <w:highlight w:val="none"/>
                <w:lang w:bidi="ar"/>
              </w:rPr>
            </w:pPr>
          </w:p>
          <w:p w14:paraId="7573531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（二）供配电系统维护</w:t>
            </w:r>
          </w:p>
        </w:tc>
      </w:tr>
      <w:tr w14:paraId="78A9BFEB">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21E69BF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5"/>
            <w:tcBorders>
              <w:top w:val="single" w:color="000000" w:sz="8" w:space="0"/>
              <w:left w:val="single" w:color="000000" w:sz="8" w:space="0"/>
              <w:bottom w:val="single" w:color="000000" w:sz="8" w:space="0"/>
              <w:right w:val="single" w:color="000000" w:sz="8" w:space="0"/>
            </w:tcBorders>
          </w:tcPr>
          <w:p w14:paraId="1BFDC2A6">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0443383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251E4A04">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21C4DB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7E17A3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76C8B85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3948283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742E95F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每半年</w:t>
            </w:r>
          </w:p>
        </w:tc>
        <w:tc>
          <w:tcPr>
            <w:tcW w:w="0" w:type="auto"/>
            <w:tcBorders>
              <w:top w:val="single" w:color="000000" w:sz="8" w:space="0"/>
              <w:left w:val="single" w:color="000000" w:sz="8" w:space="0"/>
              <w:bottom w:val="single" w:color="000000" w:sz="8" w:space="0"/>
              <w:right w:val="single" w:color="000000" w:sz="8" w:space="0"/>
            </w:tcBorders>
            <w:vAlign w:val="center"/>
          </w:tcPr>
          <w:p w14:paraId="1A4621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34448F4B">
            <w:pPr>
              <w:spacing w:line="400" w:lineRule="exact"/>
              <w:jc w:val="center"/>
              <w:rPr>
                <w:rFonts w:ascii="仿宋" w:hAnsi="仿宋" w:eastAsia="仿宋" w:cs="仿宋"/>
                <w:color w:val="000000"/>
                <w:sz w:val="24"/>
                <w:szCs w:val="24"/>
                <w:highlight w:val="none"/>
              </w:rPr>
            </w:pPr>
          </w:p>
        </w:tc>
      </w:tr>
      <w:tr w14:paraId="61679149">
        <w:tblPrEx>
          <w:tblCellMar>
            <w:top w:w="0" w:type="dxa"/>
            <w:left w:w="108" w:type="dxa"/>
            <w:bottom w:w="0" w:type="dxa"/>
            <w:right w:w="108" w:type="dxa"/>
          </w:tblCellMar>
        </w:tblPrEx>
        <w:trPr>
          <w:trHeight w:val="620" w:hRule="atLeast"/>
        </w:trPr>
        <w:tc>
          <w:tcPr>
            <w:tcW w:w="0" w:type="auto"/>
            <w:vMerge w:val="restart"/>
            <w:tcBorders>
              <w:top w:val="nil"/>
              <w:left w:val="single" w:color="000000" w:sz="8" w:space="0"/>
              <w:bottom w:val="single" w:color="000000" w:sz="8" w:space="0"/>
              <w:right w:val="single" w:color="000000" w:sz="8" w:space="0"/>
            </w:tcBorders>
            <w:vAlign w:val="center"/>
          </w:tcPr>
          <w:p w14:paraId="31736A0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高杆   庭院灯</w:t>
            </w:r>
          </w:p>
        </w:tc>
        <w:tc>
          <w:tcPr>
            <w:tcW w:w="0" w:type="auto"/>
            <w:vMerge w:val="restart"/>
            <w:tcBorders>
              <w:top w:val="nil"/>
              <w:left w:val="single" w:color="000000" w:sz="8" w:space="0"/>
              <w:bottom w:val="single" w:color="000000" w:sz="8" w:space="0"/>
              <w:right w:val="single" w:color="000000" w:sz="8" w:space="0"/>
            </w:tcBorders>
            <w:vAlign w:val="center"/>
          </w:tcPr>
          <w:p w14:paraId="4BF9FAE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524BE3F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4F0A5D9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2CD6F6C2">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3CDB09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除锈刷漆1次</w:t>
            </w:r>
          </w:p>
        </w:tc>
        <w:tc>
          <w:tcPr>
            <w:tcW w:w="0" w:type="auto"/>
            <w:tcBorders>
              <w:top w:val="nil"/>
              <w:left w:val="single" w:color="000000" w:sz="8" w:space="0"/>
              <w:bottom w:val="nil"/>
              <w:right w:val="single" w:color="000000" w:sz="8" w:space="0"/>
            </w:tcBorders>
            <w:vAlign w:val="center"/>
          </w:tcPr>
          <w:p w14:paraId="61E029D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61EBD8C1">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2C77152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0F8D86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F83650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C7387A6">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AFCC04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7ECCB2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C919E9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2、在规定时间内有规律跳跃亮</w:t>
            </w:r>
          </w:p>
        </w:tc>
      </w:tr>
      <w:tr w14:paraId="3E4BF9BC">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15569EE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草坪灯</w:t>
            </w:r>
          </w:p>
        </w:tc>
        <w:tc>
          <w:tcPr>
            <w:tcW w:w="0" w:type="auto"/>
            <w:vMerge w:val="restart"/>
            <w:tcBorders>
              <w:top w:val="nil"/>
              <w:left w:val="single" w:color="000000" w:sz="8" w:space="0"/>
              <w:bottom w:val="single" w:color="000000" w:sz="8" w:space="0"/>
              <w:right w:val="single" w:color="000000" w:sz="8" w:space="0"/>
            </w:tcBorders>
            <w:vAlign w:val="center"/>
          </w:tcPr>
          <w:p w14:paraId="7EFA00B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33E688B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50DDB4C0">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BFE88F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4439CD3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A37C74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69922249">
        <w:tblPrEx>
          <w:tblCellMar>
            <w:top w:w="0" w:type="dxa"/>
            <w:left w:w="108" w:type="dxa"/>
            <w:bottom w:w="0" w:type="dxa"/>
            <w:right w:w="108" w:type="dxa"/>
          </w:tblCellMar>
        </w:tblPrEx>
        <w:trPr>
          <w:trHeight w:val="312" w:hRule="atLeast"/>
        </w:trPr>
        <w:tc>
          <w:tcPr>
            <w:tcW w:w="0" w:type="auto"/>
            <w:vMerge w:val="continue"/>
            <w:tcBorders>
              <w:top w:val="nil"/>
              <w:left w:val="single" w:color="000000" w:sz="8" w:space="0"/>
              <w:bottom w:val="single" w:color="000000" w:sz="8" w:space="0"/>
              <w:right w:val="single" w:color="000000" w:sz="8" w:space="0"/>
            </w:tcBorders>
            <w:vAlign w:val="center"/>
          </w:tcPr>
          <w:p w14:paraId="5C28D1E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A7A6C6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952E05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FFDB22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68D635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15CEF7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78746A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2、灯颜色要保持一致</w:t>
            </w:r>
          </w:p>
        </w:tc>
      </w:tr>
      <w:tr w14:paraId="37C86B87">
        <w:tblPrEx>
          <w:tblCellMar>
            <w:top w:w="0" w:type="dxa"/>
            <w:left w:w="108" w:type="dxa"/>
            <w:bottom w:w="0" w:type="dxa"/>
            <w:right w:w="108" w:type="dxa"/>
          </w:tblCellMar>
        </w:tblPrEx>
        <w:trPr>
          <w:trHeight w:val="340" w:hRule="atLeast"/>
        </w:trPr>
        <w:tc>
          <w:tcPr>
            <w:tcW w:w="0" w:type="auto"/>
            <w:vMerge w:val="restart"/>
            <w:tcBorders>
              <w:top w:val="nil"/>
              <w:left w:val="single" w:color="000000" w:sz="8" w:space="0"/>
              <w:bottom w:val="single" w:color="000000" w:sz="8" w:space="0"/>
              <w:right w:val="single" w:color="000000" w:sz="8" w:space="0"/>
            </w:tcBorders>
            <w:vAlign w:val="center"/>
          </w:tcPr>
          <w:p w14:paraId="64ADAC0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投光灯</w:t>
            </w:r>
          </w:p>
        </w:tc>
        <w:tc>
          <w:tcPr>
            <w:tcW w:w="0" w:type="auto"/>
            <w:vMerge w:val="restart"/>
            <w:tcBorders>
              <w:top w:val="nil"/>
              <w:left w:val="single" w:color="000000" w:sz="8" w:space="0"/>
              <w:bottom w:val="single" w:color="000000" w:sz="8" w:space="0"/>
              <w:right w:val="single" w:color="000000" w:sz="8" w:space="0"/>
            </w:tcBorders>
            <w:vAlign w:val="center"/>
          </w:tcPr>
          <w:p w14:paraId="0C33529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2C3B8EE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7FB17F2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对底部线盒进行1次检修</w:t>
            </w:r>
          </w:p>
        </w:tc>
        <w:tc>
          <w:tcPr>
            <w:tcW w:w="0" w:type="auto"/>
            <w:vMerge w:val="restart"/>
            <w:tcBorders>
              <w:top w:val="nil"/>
              <w:left w:val="single" w:color="000000" w:sz="8" w:space="0"/>
              <w:bottom w:val="single" w:color="000000" w:sz="8" w:space="0"/>
              <w:right w:val="single" w:color="000000" w:sz="8" w:space="0"/>
            </w:tcBorders>
            <w:vAlign w:val="center"/>
          </w:tcPr>
          <w:p w14:paraId="06EDE8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对灯底座进行1次刷漆处理</w:t>
            </w:r>
          </w:p>
        </w:tc>
        <w:tc>
          <w:tcPr>
            <w:tcW w:w="0" w:type="auto"/>
            <w:vMerge w:val="restart"/>
            <w:tcBorders>
              <w:top w:val="nil"/>
              <w:left w:val="single" w:color="000000" w:sz="8" w:space="0"/>
              <w:bottom w:val="single" w:color="000000" w:sz="8" w:space="0"/>
              <w:right w:val="single" w:color="000000" w:sz="8" w:space="0"/>
            </w:tcBorders>
            <w:vAlign w:val="center"/>
          </w:tcPr>
          <w:p w14:paraId="72E7993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0AB4D7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7664A4EE">
        <w:tblPrEx>
          <w:tblCellMar>
            <w:top w:w="0" w:type="dxa"/>
            <w:left w:w="108" w:type="dxa"/>
            <w:bottom w:w="0" w:type="dxa"/>
            <w:right w:w="108" w:type="dxa"/>
          </w:tblCellMar>
        </w:tblPrEx>
        <w:trPr>
          <w:trHeight w:val="312" w:hRule="atLeast"/>
        </w:trPr>
        <w:tc>
          <w:tcPr>
            <w:tcW w:w="0" w:type="auto"/>
            <w:vMerge w:val="continue"/>
            <w:tcBorders>
              <w:top w:val="nil"/>
              <w:left w:val="single" w:color="000000" w:sz="8" w:space="0"/>
              <w:bottom w:val="single" w:color="000000" w:sz="8" w:space="0"/>
              <w:right w:val="single" w:color="000000" w:sz="8" w:space="0"/>
            </w:tcBorders>
            <w:vAlign w:val="center"/>
          </w:tcPr>
          <w:p w14:paraId="188D4EF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D5ABA9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781BB1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AF9F20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1264E4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6DED90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53234F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2、灯颜色要保持一致</w:t>
            </w:r>
          </w:p>
        </w:tc>
      </w:tr>
      <w:tr w14:paraId="0F8FEFAE">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1D6A01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   照明</w:t>
            </w:r>
          </w:p>
        </w:tc>
        <w:tc>
          <w:tcPr>
            <w:tcW w:w="0" w:type="auto"/>
            <w:tcBorders>
              <w:top w:val="nil"/>
              <w:left w:val="single" w:color="000000" w:sz="8" w:space="0"/>
              <w:bottom w:val="single" w:color="000000" w:sz="8" w:space="0"/>
              <w:right w:val="single" w:color="000000" w:sz="8" w:space="0"/>
            </w:tcBorders>
            <w:vAlign w:val="center"/>
          </w:tcPr>
          <w:p w14:paraId="43B8785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tcBorders>
              <w:top w:val="nil"/>
              <w:left w:val="single" w:color="000000" w:sz="8" w:space="0"/>
              <w:bottom w:val="single" w:color="000000" w:sz="8" w:space="0"/>
              <w:right w:val="single" w:color="000000" w:sz="8" w:space="0"/>
            </w:tcBorders>
            <w:vAlign w:val="center"/>
          </w:tcPr>
          <w:p w14:paraId="5AA8E1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tcBorders>
              <w:top w:val="nil"/>
              <w:left w:val="single" w:color="000000" w:sz="8" w:space="0"/>
              <w:bottom w:val="single" w:color="000000" w:sz="8" w:space="0"/>
              <w:right w:val="single" w:color="000000" w:sz="8" w:space="0"/>
            </w:tcBorders>
            <w:vAlign w:val="center"/>
          </w:tcPr>
          <w:p w14:paraId="219DB53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对景观照明进行1次全面检修</w:t>
            </w:r>
          </w:p>
        </w:tc>
        <w:tc>
          <w:tcPr>
            <w:tcW w:w="0" w:type="auto"/>
            <w:tcBorders>
              <w:top w:val="nil"/>
              <w:left w:val="single" w:color="000000" w:sz="8" w:space="0"/>
              <w:bottom w:val="single" w:color="000000" w:sz="8" w:space="0"/>
              <w:right w:val="single" w:color="000000" w:sz="8" w:space="0"/>
            </w:tcBorders>
            <w:vAlign w:val="center"/>
          </w:tcPr>
          <w:p w14:paraId="022E492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3BB87A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8F47D5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在规定时间内全部要亮</w:t>
            </w:r>
          </w:p>
        </w:tc>
      </w:tr>
      <w:tr w14:paraId="04AB80F4">
        <w:tblPrEx>
          <w:tblCellMar>
            <w:top w:w="0" w:type="dxa"/>
            <w:left w:w="108" w:type="dxa"/>
            <w:bottom w:w="0" w:type="dxa"/>
            <w:right w:w="108" w:type="dxa"/>
          </w:tblCellMar>
        </w:tblPrEx>
        <w:trPr>
          <w:trHeight w:val="440" w:hRule="atLeast"/>
        </w:trPr>
        <w:tc>
          <w:tcPr>
            <w:tcW w:w="0" w:type="auto"/>
            <w:vMerge w:val="restart"/>
            <w:tcBorders>
              <w:top w:val="nil"/>
              <w:left w:val="single" w:color="000000" w:sz="8" w:space="0"/>
              <w:bottom w:val="single" w:color="000000" w:sz="8" w:space="0"/>
              <w:right w:val="single" w:color="000000" w:sz="8" w:space="0"/>
            </w:tcBorders>
            <w:vAlign w:val="center"/>
          </w:tcPr>
          <w:p w14:paraId="266778E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线路</w:t>
            </w:r>
          </w:p>
        </w:tc>
        <w:tc>
          <w:tcPr>
            <w:tcW w:w="0" w:type="auto"/>
            <w:vMerge w:val="restart"/>
            <w:tcBorders>
              <w:top w:val="nil"/>
              <w:left w:val="single" w:color="000000" w:sz="8" w:space="0"/>
              <w:bottom w:val="single" w:color="000000" w:sz="8" w:space="0"/>
              <w:right w:val="single" w:color="000000" w:sz="8" w:space="0"/>
            </w:tcBorders>
            <w:vAlign w:val="center"/>
          </w:tcPr>
          <w:p w14:paraId="5B9E486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随时排除故障</w:t>
            </w:r>
          </w:p>
        </w:tc>
        <w:tc>
          <w:tcPr>
            <w:tcW w:w="0" w:type="auto"/>
            <w:vMerge w:val="restart"/>
            <w:tcBorders>
              <w:top w:val="nil"/>
              <w:left w:val="single" w:color="000000" w:sz="8" w:space="0"/>
              <w:bottom w:val="single" w:color="000000" w:sz="8" w:space="0"/>
              <w:right w:val="single" w:color="000000" w:sz="8" w:space="0"/>
            </w:tcBorders>
            <w:vAlign w:val="center"/>
          </w:tcPr>
          <w:p w14:paraId="543072B8">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4B3879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遥测线路绝缘电阻，对有问题的线路进行维护</w:t>
            </w:r>
          </w:p>
        </w:tc>
        <w:tc>
          <w:tcPr>
            <w:tcW w:w="0" w:type="auto"/>
            <w:vMerge w:val="restart"/>
            <w:tcBorders>
              <w:top w:val="nil"/>
              <w:left w:val="single" w:color="000000" w:sz="8" w:space="0"/>
              <w:bottom w:val="single" w:color="000000" w:sz="8" w:space="0"/>
              <w:right w:val="single" w:color="000000" w:sz="8" w:space="0"/>
            </w:tcBorders>
            <w:vAlign w:val="center"/>
          </w:tcPr>
          <w:p w14:paraId="7B2EDB89">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6A1EDB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50C123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1、线路正常运行</w:t>
            </w:r>
          </w:p>
        </w:tc>
      </w:tr>
      <w:tr w14:paraId="057D7231">
        <w:tblPrEx>
          <w:tblCellMar>
            <w:top w:w="0" w:type="dxa"/>
            <w:left w:w="108" w:type="dxa"/>
            <w:bottom w:w="0" w:type="dxa"/>
            <w:right w:w="108" w:type="dxa"/>
          </w:tblCellMar>
        </w:tblPrEx>
        <w:trPr>
          <w:trHeight w:val="520" w:hRule="atLeast"/>
        </w:trPr>
        <w:tc>
          <w:tcPr>
            <w:tcW w:w="0" w:type="auto"/>
            <w:vMerge w:val="continue"/>
            <w:tcBorders>
              <w:top w:val="nil"/>
              <w:left w:val="single" w:color="000000" w:sz="8" w:space="0"/>
              <w:bottom w:val="single" w:color="000000" w:sz="8" w:space="0"/>
              <w:right w:val="single" w:color="000000" w:sz="8" w:space="0"/>
            </w:tcBorders>
            <w:vAlign w:val="center"/>
          </w:tcPr>
          <w:p w14:paraId="0EF2A80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834B3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FF0618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03B572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1EA950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437F74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C71181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2、线路绝缘电阻达到要求</w:t>
            </w:r>
          </w:p>
        </w:tc>
      </w:tr>
      <w:tr w14:paraId="23237701">
        <w:tblPrEx>
          <w:tblCellMar>
            <w:top w:w="0" w:type="dxa"/>
            <w:left w:w="108" w:type="dxa"/>
            <w:bottom w:w="0" w:type="dxa"/>
            <w:right w:w="108" w:type="dxa"/>
          </w:tblCellMar>
        </w:tblPrEx>
        <w:trPr>
          <w:trHeight w:val="460" w:hRule="atLeast"/>
        </w:trPr>
        <w:tc>
          <w:tcPr>
            <w:tcW w:w="0" w:type="auto"/>
            <w:vMerge w:val="restart"/>
            <w:tcBorders>
              <w:top w:val="nil"/>
              <w:left w:val="single" w:color="000000" w:sz="8" w:space="0"/>
              <w:bottom w:val="single" w:color="000000" w:sz="8" w:space="0"/>
              <w:right w:val="single" w:color="000000" w:sz="8" w:space="0"/>
            </w:tcBorders>
            <w:vAlign w:val="center"/>
          </w:tcPr>
          <w:p w14:paraId="764680D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控制箱</w:t>
            </w:r>
          </w:p>
        </w:tc>
        <w:tc>
          <w:tcPr>
            <w:tcW w:w="0" w:type="auto"/>
            <w:vMerge w:val="restart"/>
            <w:tcBorders>
              <w:top w:val="nil"/>
              <w:left w:val="single" w:color="000000" w:sz="8" w:space="0"/>
              <w:bottom w:val="single" w:color="000000" w:sz="8" w:space="0"/>
              <w:right w:val="single" w:color="000000" w:sz="8" w:space="0"/>
            </w:tcBorders>
            <w:vAlign w:val="center"/>
          </w:tcPr>
          <w:p w14:paraId="3993347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7E4E212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进行1次全面检查，发现问题及时处理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0D5F25C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清扫灰尘、紧固螺丝</w:t>
            </w:r>
          </w:p>
        </w:tc>
        <w:tc>
          <w:tcPr>
            <w:tcW w:w="0" w:type="auto"/>
            <w:vMerge w:val="restart"/>
            <w:tcBorders>
              <w:top w:val="nil"/>
              <w:left w:val="single" w:color="000000" w:sz="8" w:space="0"/>
              <w:bottom w:val="single" w:color="000000" w:sz="8" w:space="0"/>
              <w:right w:val="single" w:color="000000" w:sz="8" w:space="0"/>
            </w:tcBorders>
            <w:vAlign w:val="center"/>
          </w:tcPr>
          <w:p w14:paraId="2F115D0D">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5D62940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41B530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1、控制箱正常运行</w:t>
            </w:r>
          </w:p>
        </w:tc>
      </w:tr>
      <w:tr w14:paraId="74AF29E7">
        <w:tblPrEx>
          <w:tblCellMar>
            <w:top w:w="0" w:type="dxa"/>
            <w:left w:w="108" w:type="dxa"/>
            <w:bottom w:w="0" w:type="dxa"/>
            <w:right w:w="108" w:type="dxa"/>
          </w:tblCellMar>
        </w:tblPrEx>
        <w:trPr>
          <w:trHeight w:val="500" w:hRule="atLeast"/>
        </w:trPr>
        <w:tc>
          <w:tcPr>
            <w:tcW w:w="0" w:type="auto"/>
            <w:vMerge w:val="continue"/>
            <w:tcBorders>
              <w:top w:val="nil"/>
              <w:left w:val="single" w:color="000000" w:sz="8" w:space="0"/>
              <w:bottom w:val="single" w:color="000000" w:sz="8" w:space="0"/>
              <w:right w:val="single" w:color="000000" w:sz="8" w:space="0"/>
            </w:tcBorders>
            <w:vAlign w:val="center"/>
          </w:tcPr>
          <w:p w14:paraId="4094361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429B0F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49B432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07B4D9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83945C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404263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95B000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2、元器件、线路整齐有序</w:t>
            </w:r>
          </w:p>
        </w:tc>
      </w:tr>
      <w:tr w14:paraId="06A2E21A">
        <w:tblPrEx>
          <w:tblCellMar>
            <w:top w:w="0" w:type="dxa"/>
            <w:left w:w="108" w:type="dxa"/>
            <w:bottom w:w="0" w:type="dxa"/>
            <w:right w:w="108" w:type="dxa"/>
          </w:tblCellMar>
        </w:tblPrEx>
        <w:trPr>
          <w:trHeight w:val="900" w:hRule="atLeast"/>
        </w:trPr>
        <w:tc>
          <w:tcPr>
            <w:tcW w:w="0" w:type="auto"/>
            <w:vMerge w:val="restart"/>
            <w:tcBorders>
              <w:top w:val="nil"/>
              <w:left w:val="single" w:color="000000" w:sz="8" w:space="0"/>
              <w:bottom w:val="single" w:color="000000" w:sz="8" w:space="0"/>
              <w:right w:val="single" w:color="000000" w:sz="8" w:space="0"/>
            </w:tcBorders>
            <w:vAlign w:val="center"/>
          </w:tcPr>
          <w:p w14:paraId="5399421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箱变</w:t>
            </w:r>
          </w:p>
        </w:tc>
        <w:tc>
          <w:tcPr>
            <w:tcW w:w="0" w:type="auto"/>
            <w:tcBorders>
              <w:top w:val="nil"/>
              <w:left w:val="single" w:color="000000" w:sz="8" w:space="0"/>
              <w:bottom w:val="nil"/>
              <w:right w:val="single" w:color="000000" w:sz="8" w:space="0"/>
            </w:tcBorders>
            <w:vAlign w:val="center"/>
          </w:tcPr>
          <w:p w14:paraId="198B1DDC">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86830F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抄1次电表</w:t>
            </w:r>
          </w:p>
        </w:tc>
        <w:tc>
          <w:tcPr>
            <w:tcW w:w="0" w:type="auto"/>
            <w:tcBorders>
              <w:top w:val="nil"/>
              <w:left w:val="single" w:color="000000" w:sz="8" w:space="0"/>
              <w:bottom w:val="single" w:color="000000" w:sz="8" w:space="0"/>
              <w:right w:val="single" w:color="000000" w:sz="8" w:space="0"/>
            </w:tcBorders>
            <w:vAlign w:val="center"/>
          </w:tcPr>
          <w:p w14:paraId="3C92E1B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0EECFF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进行电量核算</w:t>
            </w:r>
          </w:p>
        </w:tc>
        <w:tc>
          <w:tcPr>
            <w:tcW w:w="0" w:type="auto"/>
            <w:tcBorders>
              <w:top w:val="nil"/>
              <w:left w:val="single" w:color="000000" w:sz="8" w:space="0"/>
              <w:bottom w:val="nil"/>
              <w:right w:val="single" w:color="000000" w:sz="8" w:space="0"/>
            </w:tcBorders>
            <w:vAlign w:val="center"/>
          </w:tcPr>
          <w:p w14:paraId="3D399AF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1、清扫灰尘，紧固螺丝</w:t>
            </w:r>
          </w:p>
        </w:tc>
        <w:tc>
          <w:tcPr>
            <w:tcW w:w="0" w:type="auto"/>
            <w:tcBorders>
              <w:top w:val="nil"/>
              <w:left w:val="single" w:color="000000" w:sz="8" w:space="0"/>
              <w:bottom w:val="nil"/>
              <w:right w:val="single" w:color="000000" w:sz="8" w:space="0"/>
            </w:tcBorders>
            <w:vAlign w:val="center"/>
          </w:tcPr>
          <w:p w14:paraId="324990A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1、变压器、配电柜、母线、电缆、仪表等运行正常</w:t>
            </w:r>
          </w:p>
        </w:tc>
      </w:tr>
      <w:tr w14:paraId="0F69F329">
        <w:tblPrEx>
          <w:tblCellMar>
            <w:top w:w="0" w:type="dxa"/>
            <w:left w:w="108" w:type="dxa"/>
            <w:bottom w:w="0" w:type="dxa"/>
            <w:right w:w="108" w:type="dxa"/>
          </w:tblCellMar>
        </w:tblPrEx>
        <w:trPr>
          <w:trHeight w:val="840" w:hRule="atLeast"/>
        </w:trPr>
        <w:tc>
          <w:tcPr>
            <w:tcW w:w="0" w:type="auto"/>
            <w:vMerge w:val="continue"/>
            <w:tcBorders>
              <w:top w:val="nil"/>
              <w:left w:val="single" w:color="000000" w:sz="8" w:space="0"/>
              <w:bottom w:val="single" w:color="000000" w:sz="8" w:space="0"/>
              <w:right w:val="single" w:color="000000" w:sz="8" w:space="0"/>
            </w:tcBorders>
            <w:vAlign w:val="center"/>
          </w:tcPr>
          <w:p w14:paraId="23946F6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860B54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巡检1次，随坏随修，并做好记录</w:t>
            </w:r>
          </w:p>
        </w:tc>
        <w:tc>
          <w:tcPr>
            <w:tcW w:w="0" w:type="auto"/>
            <w:vMerge w:val="continue"/>
            <w:tcBorders>
              <w:top w:val="nil"/>
              <w:left w:val="single" w:color="000000" w:sz="8" w:space="0"/>
              <w:bottom w:val="single" w:color="000000" w:sz="8" w:space="0"/>
              <w:right w:val="single" w:color="000000" w:sz="8" w:space="0"/>
            </w:tcBorders>
            <w:vAlign w:val="center"/>
          </w:tcPr>
          <w:p w14:paraId="267B1D5E">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right w:val="single" w:color="000000" w:sz="8" w:space="0"/>
            </w:tcBorders>
            <w:vAlign w:val="center"/>
          </w:tcPr>
          <w:p w14:paraId="2A3238DD">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right w:val="single" w:color="000000" w:sz="8" w:space="0"/>
            </w:tcBorders>
            <w:vAlign w:val="center"/>
          </w:tcPr>
          <w:p w14:paraId="4EC0B44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FB35AD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2、进行电量核算</w:t>
            </w:r>
          </w:p>
        </w:tc>
        <w:tc>
          <w:tcPr>
            <w:tcW w:w="0" w:type="auto"/>
            <w:tcBorders>
              <w:top w:val="nil"/>
              <w:left w:val="single" w:color="000000" w:sz="8" w:space="0"/>
              <w:bottom w:val="nil"/>
              <w:right w:val="single" w:color="000000" w:sz="8" w:space="0"/>
            </w:tcBorders>
            <w:vAlign w:val="center"/>
          </w:tcPr>
          <w:p w14:paraId="6C937AD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2、无变色、异味、无爬电痕迹、瓷瓶无裂缝等</w:t>
            </w:r>
          </w:p>
        </w:tc>
      </w:tr>
      <w:tr w14:paraId="6B069809">
        <w:tblPrEx>
          <w:tblCellMar>
            <w:top w:w="0" w:type="dxa"/>
            <w:left w:w="108" w:type="dxa"/>
            <w:bottom w:w="0" w:type="dxa"/>
            <w:right w:w="108" w:type="dxa"/>
          </w:tblCellMar>
        </w:tblPrEx>
        <w:trPr>
          <w:trHeight w:val="640" w:hRule="atLeast"/>
        </w:trPr>
        <w:tc>
          <w:tcPr>
            <w:tcW w:w="0" w:type="auto"/>
            <w:vMerge w:val="continue"/>
            <w:tcBorders>
              <w:top w:val="nil"/>
              <w:left w:val="single" w:color="000000" w:sz="8" w:space="0"/>
              <w:bottom w:val="single" w:color="000000" w:sz="8" w:space="0"/>
              <w:right w:val="single" w:color="000000" w:sz="8" w:space="0"/>
            </w:tcBorders>
            <w:vAlign w:val="center"/>
          </w:tcPr>
          <w:p w14:paraId="5DA6EB9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7AF888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C2C08A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399B0D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95E105A">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112889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3、变压器年检</w:t>
            </w:r>
          </w:p>
        </w:tc>
        <w:tc>
          <w:tcPr>
            <w:tcW w:w="0" w:type="auto"/>
            <w:tcBorders>
              <w:top w:val="nil"/>
              <w:left w:val="single" w:color="000000" w:sz="8" w:space="0"/>
              <w:bottom w:val="single" w:color="000000" w:sz="8" w:space="0"/>
              <w:right w:val="single" w:color="000000" w:sz="8" w:space="0"/>
            </w:tcBorders>
            <w:noWrap/>
            <w:vAlign w:val="center"/>
          </w:tcPr>
          <w:p w14:paraId="2D8A82E4">
            <w:pPr>
              <w:spacing w:line="400" w:lineRule="exact"/>
              <w:rPr>
                <w:rFonts w:ascii="仿宋" w:hAnsi="仿宋" w:eastAsia="仿宋" w:cs="仿宋"/>
                <w:color w:val="000000"/>
                <w:sz w:val="24"/>
                <w:szCs w:val="24"/>
                <w:highlight w:val="none"/>
              </w:rPr>
            </w:pPr>
          </w:p>
        </w:tc>
      </w:tr>
      <w:tr w14:paraId="26936D3E">
        <w:tblPrEx>
          <w:tblCellMar>
            <w:top w:w="0" w:type="dxa"/>
            <w:left w:w="108" w:type="dxa"/>
            <w:bottom w:w="0" w:type="dxa"/>
            <w:right w:w="108" w:type="dxa"/>
          </w:tblCellMar>
        </w:tblPrEx>
        <w:trPr>
          <w:trHeight w:val="1320" w:hRule="atLeast"/>
        </w:trPr>
        <w:tc>
          <w:tcPr>
            <w:tcW w:w="0" w:type="auto"/>
            <w:gridSpan w:val="7"/>
            <w:tcBorders>
              <w:top w:val="nil"/>
              <w:left w:val="nil"/>
              <w:bottom w:val="nil"/>
              <w:right w:val="nil"/>
            </w:tcBorders>
            <w:vAlign w:val="center"/>
          </w:tcPr>
          <w:p w14:paraId="4467CEA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备注：除三河一山绿道高新段外，所有标段夜间照明需按上述要求执行；三河一山绿道高新段除节假日外，停止夜间照明。</w:t>
            </w:r>
          </w:p>
        </w:tc>
      </w:tr>
      <w:tr w14:paraId="4BF1423F">
        <w:tblPrEx>
          <w:tblCellMar>
            <w:top w:w="0" w:type="dxa"/>
            <w:left w:w="108" w:type="dxa"/>
            <w:bottom w:w="0" w:type="dxa"/>
            <w:right w:w="108" w:type="dxa"/>
          </w:tblCellMar>
        </w:tblPrEx>
        <w:trPr>
          <w:trHeight w:val="720" w:hRule="atLeast"/>
        </w:trPr>
        <w:tc>
          <w:tcPr>
            <w:tcW w:w="0" w:type="auto"/>
            <w:gridSpan w:val="6"/>
            <w:tcBorders>
              <w:top w:val="nil"/>
              <w:left w:val="nil"/>
              <w:bottom w:val="nil"/>
              <w:right w:val="nil"/>
            </w:tcBorders>
            <w:noWrap/>
            <w:vAlign w:val="center"/>
          </w:tcPr>
          <w:p w14:paraId="774FA367">
            <w:pPr>
              <w:widowControl/>
              <w:spacing w:line="400" w:lineRule="exact"/>
              <w:textAlignment w:val="center"/>
              <w:rPr>
                <w:rFonts w:ascii="仿宋" w:hAnsi="仿宋" w:eastAsia="仿宋" w:cs="仿宋"/>
                <w:b/>
                <w:bCs/>
                <w:color w:val="000000"/>
                <w:kern w:val="0"/>
                <w:sz w:val="24"/>
                <w:szCs w:val="24"/>
                <w:highlight w:val="none"/>
                <w:lang w:bidi="ar"/>
              </w:rPr>
            </w:pPr>
          </w:p>
          <w:p w14:paraId="1E22EE5A">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（三）其他设施维护</w:t>
            </w:r>
          </w:p>
        </w:tc>
        <w:tc>
          <w:tcPr>
            <w:tcW w:w="0" w:type="auto"/>
            <w:tcBorders>
              <w:top w:val="nil"/>
              <w:left w:val="nil"/>
              <w:bottom w:val="nil"/>
              <w:right w:val="nil"/>
            </w:tcBorders>
            <w:noWrap/>
            <w:vAlign w:val="center"/>
          </w:tcPr>
          <w:p w14:paraId="7203CF3E">
            <w:pPr>
              <w:spacing w:line="400" w:lineRule="exact"/>
              <w:rPr>
                <w:rFonts w:ascii="仿宋" w:hAnsi="仿宋" w:eastAsia="仿宋" w:cs="仿宋"/>
                <w:color w:val="000000"/>
                <w:sz w:val="24"/>
                <w:szCs w:val="24"/>
                <w:highlight w:val="none"/>
              </w:rPr>
            </w:pPr>
          </w:p>
        </w:tc>
      </w:tr>
      <w:tr w14:paraId="740BED80">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434260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tcPr>
          <w:p w14:paraId="6A9659F8">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gridSpan w:val="2"/>
            <w:vMerge w:val="restart"/>
            <w:tcBorders>
              <w:top w:val="single" w:color="000000" w:sz="8" w:space="0"/>
              <w:left w:val="single" w:color="000000" w:sz="8" w:space="0"/>
              <w:right w:val="nil"/>
            </w:tcBorders>
            <w:vAlign w:val="center"/>
          </w:tcPr>
          <w:p w14:paraId="6447DFC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6A0E7DA2">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040E622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8D3786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592328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0CEB53C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66A85FC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gridSpan w:val="2"/>
            <w:vMerge w:val="continue"/>
            <w:tcBorders>
              <w:left w:val="single" w:color="000000" w:sz="8" w:space="0"/>
              <w:bottom w:val="single" w:color="auto" w:sz="4" w:space="0"/>
              <w:right w:val="nil"/>
            </w:tcBorders>
            <w:vAlign w:val="center"/>
          </w:tcPr>
          <w:p w14:paraId="2FE9197B">
            <w:pPr>
              <w:spacing w:line="400" w:lineRule="exact"/>
              <w:rPr>
                <w:rFonts w:ascii="仿宋" w:hAnsi="仿宋" w:eastAsia="仿宋" w:cs="仿宋"/>
                <w:color w:val="000000"/>
                <w:sz w:val="24"/>
                <w:szCs w:val="24"/>
                <w:highlight w:val="none"/>
              </w:rPr>
            </w:pPr>
          </w:p>
        </w:tc>
      </w:tr>
      <w:tr w14:paraId="4499ECC8">
        <w:tblPrEx>
          <w:tblCellMar>
            <w:top w:w="0" w:type="dxa"/>
            <w:left w:w="108" w:type="dxa"/>
            <w:bottom w:w="0" w:type="dxa"/>
            <w:right w:w="108" w:type="dxa"/>
          </w:tblCellMar>
        </w:tblPrEx>
        <w:trPr>
          <w:trHeight w:val="900" w:hRule="atLeast"/>
        </w:trPr>
        <w:tc>
          <w:tcPr>
            <w:tcW w:w="0" w:type="auto"/>
            <w:vMerge w:val="restart"/>
            <w:tcBorders>
              <w:top w:val="nil"/>
              <w:left w:val="single" w:color="000000" w:sz="8" w:space="0"/>
              <w:bottom w:val="single" w:color="000000" w:sz="8" w:space="0"/>
              <w:right w:val="single" w:color="000000" w:sz="8" w:space="0"/>
            </w:tcBorders>
            <w:vAlign w:val="center"/>
          </w:tcPr>
          <w:p w14:paraId="6452D91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广场铺装</w:t>
            </w:r>
          </w:p>
        </w:tc>
        <w:tc>
          <w:tcPr>
            <w:tcW w:w="0" w:type="auto"/>
            <w:vMerge w:val="restart"/>
            <w:tcBorders>
              <w:top w:val="nil"/>
              <w:left w:val="single" w:color="000000" w:sz="8" w:space="0"/>
              <w:bottom w:val="single" w:color="000000" w:sz="8" w:space="0"/>
              <w:right w:val="single" w:color="000000" w:sz="8" w:space="0"/>
            </w:tcBorders>
            <w:vAlign w:val="center"/>
          </w:tcPr>
          <w:p w14:paraId="59BE90A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4A6F130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w:t>
            </w:r>
          </w:p>
        </w:tc>
        <w:tc>
          <w:tcPr>
            <w:tcW w:w="0" w:type="auto"/>
            <w:tcBorders>
              <w:top w:val="nil"/>
              <w:left w:val="single" w:color="000000" w:sz="8" w:space="0"/>
              <w:bottom w:val="nil"/>
              <w:right w:val="single" w:color="000000" w:sz="8" w:space="0"/>
            </w:tcBorders>
            <w:vAlign w:val="center"/>
          </w:tcPr>
          <w:p w14:paraId="663D473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1、查看表面沉降，是否存在下陷、积水情况</w:t>
            </w:r>
          </w:p>
        </w:tc>
        <w:tc>
          <w:tcPr>
            <w:tcW w:w="0" w:type="auto"/>
            <w:vMerge w:val="restart"/>
            <w:tcBorders>
              <w:top w:val="nil"/>
              <w:left w:val="single" w:color="000000" w:sz="8" w:space="0"/>
              <w:bottom w:val="single" w:color="000000" w:sz="8" w:space="0"/>
              <w:right w:val="single" w:color="auto" w:sz="4" w:space="0"/>
            </w:tcBorders>
            <w:vAlign w:val="center"/>
          </w:tcPr>
          <w:p w14:paraId="402E01F0">
            <w:pPr>
              <w:spacing w:line="400" w:lineRule="exact"/>
              <w:jc w:val="center"/>
              <w:rPr>
                <w:rFonts w:ascii="仿宋" w:hAnsi="仿宋" w:eastAsia="仿宋" w:cs="仿宋"/>
                <w:color w:val="000000"/>
                <w:sz w:val="24"/>
                <w:szCs w:val="24"/>
                <w:highlight w:val="none"/>
              </w:rPr>
            </w:pPr>
          </w:p>
        </w:tc>
        <w:tc>
          <w:tcPr>
            <w:tcW w:w="0" w:type="auto"/>
            <w:gridSpan w:val="2"/>
            <w:tcBorders>
              <w:top w:val="single" w:color="auto" w:sz="4" w:space="0"/>
              <w:left w:val="single" w:color="auto" w:sz="4" w:space="0"/>
              <w:bottom w:val="nil"/>
              <w:right w:val="single" w:color="auto" w:sz="4" w:space="0"/>
            </w:tcBorders>
            <w:vAlign w:val="center"/>
          </w:tcPr>
          <w:p w14:paraId="060D455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70747F30">
        <w:tblPrEx>
          <w:tblCellMar>
            <w:top w:w="0" w:type="dxa"/>
            <w:left w:w="108" w:type="dxa"/>
            <w:bottom w:w="0" w:type="dxa"/>
            <w:right w:w="108" w:type="dxa"/>
          </w:tblCellMar>
        </w:tblPrEx>
        <w:trPr>
          <w:trHeight w:val="780" w:hRule="atLeast"/>
        </w:trPr>
        <w:tc>
          <w:tcPr>
            <w:tcW w:w="0" w:type="auto"/>
            <w:vMerge w:val="continue"/>
            <w:tcBorders>
              <w:top w:val="nil"/>
              <w:left w:val="single" w:color="000000" w:sz="8" w:space="0"/>
              <w:bottom w:val="single" w:color="000000" w:sz="8" w:space="0"/>
              <w:right w:val="single" w:color="000000" w:sz="8" w:space="0"/>
            </w:tcBorders>
            <w:vAlign w:val="center"/>
          </w:tcPr>
          <w:p w14:paraId="009DD6ED">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E66B53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956761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977C13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2、对砖缝进行检查和维护</w:t>
            </w:r>
          </w:p>
        </w:tc>
        <w:tc>
          <w:tcPr>
            <w:tcW w:w="0" w:type="auto"/>
            <w:vMerge w:val="continue"/>
            <w:tcBorders>
              <w:top w:val="nil"/>
              <w:left w:val="single" w:color="000000" w:sz="8" w:space="0"/>
              <w:bottom w:val="single" w:color="000000" w:sz="8" w:space="0"/>
              <w:right w:val="single" w:color="auto" w:sz="4" w:space="0"/>
            </w:tcBorders>
            <w:vAlign w:val="center"/>
          </w:tcPr>
          <w:p w14:paraId="60AB18C8">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3168ED4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53348A52">
        <w:tblPrEx>
          <w:tblCellMar>
            <w:top w:w="0" w:type="dxa"/>
            <w:left w:w="108" w:type="dxa"/>
            <w:bottom w:w="0" w:type="dxa"/>
            <w:right w:w="108" w:type="dxa"/>
          </w:tblCellMar>
        </w:tblPrEx>
        <w:trPr>
          <w:trHeight w:val="660" w:hRule="atLeast"/>
        </w:trPr>
        <w:tc>
          <w:tcPr>
            <w:tcW w:w="0" w:type="auto"/>
            <w:vMerge w:val="restart"/>
            <w:tcBorders>
              <w:top w:val="nil"/>
              <w:left w:val="single" w:color="000000" w:sz="8" w:space="0"/>
              <w:bottom w:val="single" w:color="000000" w:sz="8" w:space="0"/>
              <w:right w:val="single" w:color="000000" w:sz="8" w:space="0"/>
            </w:tcBorders>
            <w:vAlign w:val="center"/>
          </w:tcPr>
          <w:p w14:paraId="3F364F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道路铺装</w:t>
            </w:r>
          </w:p>
        </w:tc>
        <w:tc>
          <w:tcPr>
            <w:tcW w:w="0" w:type="auto"/>
            <w:vMerge w:val="restart"/>
            <w:tcBorders>
              <w:top w:val="nil"/>
              <w:left w:val="single" w:color="000000" w:sz="8" w:space="0"/>
              <w:bottom w:val="single" w:color="000000" w:sz="8" w:space="0"/>
              <w:right w:val="single" w:color="000000" w:sz="8" w:space="0"/>
            </w:tcBorders>
            <w:vAlign w:val="center"/>
          </w:tcPr>
          <w:p w14:paraId="61580B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5DEDD5B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w:t>
            </w:r>
          </w:p>
        </w:tc>
        <w:tc>
          <w:tcPr>
            <w:tcW w:w="0" w:type="auto"/>
            <w:tcBorders>
              <w:top w:val="nil"/>
              <w:left w:val="single" w:color="000000" w:sz="8" w:space="0"/>
              <w:bottom w:val="nil"/>
              <w:right w:val="single" w:color="000000" w:sz="8" w:space="0"/>
            </w:tcBorders>
            <w:vAlign w:val="center"/>
          </w:tcPr>
          <w:p w14:paraId="68E332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1、查看表面沉降，是否存在下陷、积水情况</w:t>
            </w:r>
          </w:p>
        </w:tc>
        <w:tc>
          <w:tcPr>
            <w:tcW w:w="0" w:type="auto"/>
            <w:vMerge w:val="restart"/>
            <w:tcBorders>
              <w:top w:val="nil"/>
              <w:left w:val="single" w:color="000000" w:sz="8" w:space="0"/>
              <w:bottom w:val="single" w:color="000000" w:sz="8" w:space="0"/>
              <w:right w:val="single" w:color="auto" w:sz="4" w:space="0"/>
            </w:tcBorders>
            <w:vAlign w:val="center"/>
          </w:tcPr>
          <w:p w14:paraId="4A37F89A">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0BC5C04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12E1CDF5">
        <w:tblPrEx>
          <w:tblCellMar>
            <w:top w:w="0" w:type="dxa"/>
            <w:left w:w="108" w:type="dxa"/>
            <w:bottom w:w="0" w:type="dxa"/>
            <w:right w:w="108" w:type="dxa"/>
          </w:tblCellMar>
        </w:tblPrEx>
        <w:trPr>
          <w:trHeight w:val="720" w:hRule="atLeast"/>
        </w:trPr>
        <w:tc>
          <w:tcPr>
            <w:tcW w:w="0" w:type="auto"/>
            <w:vMerge w:val="continue"/>
            <w:tcBorders>
              <w:top w:val="nil"/>
              <w:left w:val="single" w:color="000000" w:sz="8" w:space="0"/>
              <w:bottom w:val="single" w:color="000000" w:sz="8" w:space="0"/>
              <w:right w:val="single" w:color="000000" w:sz="8" w:space="0"/>
            </w:tcBorders>
            <w:vAlign w:val="center"/>
          </w:tcPr>
          <w:p w14:paraId="4AF73E3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74DD71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258D1F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003254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2、对砖缝进行检查和维护</w:t>
            </w:r>
          </w:p>
        </w:tc>
        <w:tc>
          <w:tcPr>
            <w:tcW w:w="0" w:type="auto"/>
            <w:vMerge w:val="continue"/>
            <w:tcBorders>
              <w:top w:val="nil"/>
              <w:left w:val="single" w:color="000000" w:sz="8" w:space="0"/>
              <w:bottom w:val="single" w:color="000000" w:sz="8" w:space="0"/>
              <w:right w:val="single" w:color="auto" w:sz="4" w:space="0"/>
            </w:tcBorders>
            <w:vAlign w:val="center"/>
          </w:tcPr>
          <w:p w14:paraId="4B65081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522790E7">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46972ACC">
        <w:tblPrEx>
          <w:tblCellMar>
            <w:top w:w="0" w:type="dxa"/>
            <w:left w:w="108" w:type="dxa"/>
            <w:bottom w:w="0" w:type="dxa"/>
            <w:right w:w="108" w:type="dxa"/>
          </w:tblCellMar>
        </w:tblPrEx>
        <w:trPr>
          <w:trHeight w:val="740" w:hRule="atLeast"/>
        </w:trPr>
        <w:tc>
          <w:tcPr>
            <w:tcW w:w="0" w:type="auto"/>
            <w:vMerge w:val="restart"/>
            <w:tcBorders>
              <w:top w:val="nil"/>
              <w:left w:val="single" w:color="000000" w:sz="8" w:space="0"/>
              <w:bottom w:val="single" w:color="000000" w:sz="8" w:space="0"/>
              <w:right w:val="single" w:color="000000" w:sz="8" w:space="0"/>
            </w:tcBorders>
            <w:vAlign w:val="center"/>
          </w:tcPr>
          <w:p w14:paraId="4F52327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道牙铺装</w:t>
            </w:r>
          </w:p>
        </w:tc>
        <w:tc>
          <w:tcPr>
            <w:tcW w:w="0" w:type="auto"/>
            <w:vMerge w:val="restart"/>
            <w:tcBorders>
              <w:top w:val="nil"/>
              <w:left w:val="single" w:color="000000" w:sz="8" w:space="0"/>
              <w:bottom w:val="single" w:color="000000" w:sz="8" w:space="0"/>
              <w:right w:val="single" w:color="000000" w:sz="8" w:space="0"/>
            </w:tcBorders>
            <w:vAlign w:val="center"/>
          </w:tcPr>
          <w:p w14:paraId="3E1A37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3FD9018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对松动道牙进行固定</w:t>
            </w:r>
          </w:p>
        </w:tc>
        <w:tc>
          <w:tcPr>
            <w:tcW w:w="0" w:type="auto"/>
            <w:vMerge w:val="restart"/>
            <w:tcBorders>
              <w:top w:val="nil"/>
              <w:left w:val="single" w:color="000000" w:sz="8" w:space="0"/>
              <w:bottom w:val="single" w:color="000000" w:sz="8" w:space="0"/>
              <w:right w:val="single" w:color="000000" w:sz="8" w:space="0"/>
            </w:tcBorders>
            <w:vAlign w:val="center"/>
          </w:tcPr>
          <w:p w14:paraId="76D65D2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对超标的道牙缝隙进行处理</w:t>
            </w:r>
          </w:p>
        </w:tc>
        <w:tc>
          <w:tcPr>
            <w:tcW w:w="0" w:type="auto"/>
            <w:vMerge w:val="restart"/>
            <w:tcBorders>
              <w:top w:val="nil"/>
              <w:left w:val="single" w:color="000000" w:sz="8" w:space="0"/>
              <w:bottom w:val="single" w:color="000000" w:sz="8" w:space="0"/>
              <w:right w:val="single" w:color="auto" w:sz="4" w:space="0"/>
            </w:tcBorders>
            <w:vAlign w:val="center"/>
          </w:tcPr>
          <w:p w14:paraId="0BE8F657">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280FFB3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1、道牙无破损、松动现象</w:t>
            </w:r>
          </w:p>
        </w:tc>
      </w:tr>
      <w:tr w14:paraId="31E5610F">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461F0B2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04FB4B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D7B96B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69350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6BBB34D6">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3A17902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2、道牙间隙不超过1cm</w:t>
            </w:r>
          </w:p>
        </w:tc>
      </w:tr>
      <w:tr w14:paraId="14998663">
        <w:tblPrEx>
          <w:tblCellMar>
            <w:top w:w="0" w:type="dxa"/>
            <w:left w:w="108" w:type="dxa"/>
            <w:bottom w:w="0" w:type="dxa"/>
            <w:right w:w="108" w:type="dxa"/>
          </w:tblCellMar>
        </w:tblPrEx>
        <w:trPr>
          <w:trHeight w:val="600" w:hRule="atLeast"/>
        </w:trPr>
        <w:tc>
          <w:tcPr>
            <w:tcW w:w="0" w:type="auto"/>
            <w:tcBorders>
              <w:top w:val="nil"/>
              <w:left w:val="single" w:color="000000" w:sz="8" w:space="0"/>
              <w:bottom w:val="nil"/>
              <w:right w:val="single" w:color="000000" w:sz="8" w:space="0"/>
            </w:tcBorders>
            <w:vAlign w:val="center"/>
          </w:tcPr>
          <w:p w14:paraId="76EF9BE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游步道</w:t>
            </w:r>
          </w:p>
        </w:tc>
        <w:tc>
          <w:tcPr>
            <w:tcW w:w="0" w:type="auto"/>
            <w:vMerge w:val="restart"/>
            <w:tcBorders>
              <w:top w:val="nil"/>
              <w:left w:val="single" w:color="000000" w:sz="8" w:space="0"/>
              <w:bottom w:val="single" w:color="000000" w:sz="8" w:space="0"/>
              <w:right w:val="single" w:color="000000" w:sz="8" w:space="0"/>
            </w:tcBorders>
            <w:vAlign w:val="center"/>
          </w:tcPr>
          <w:p w14:paraId="10E55D8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巡检1次，发现破损、松动问题及时处理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75BF9E3A">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ACCD75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对高低不平和不整齐的游步石材进行校正</w:t>
            </w:r>
          </w:p>
        </w:tc>
        <w:tc>
          <w:tcPr>
            <w:tcW w:w="0" w:type="auto"/>
            <w:vMerge w:val="restart"/>
            <w:tcBorders>
              <w:top w:val="nil"/>
              <w:left w:val="single" w:color="000000" w:sz="8" w:space="0"/>
              <w:bottom w:val="single" w:color="000000" w:sz="8" w:space="0"/>
              <w:right w:val="single" w:color="auto" w:sz="4" w:space="0"/>
            </w:tcBorders>
            <w:vAlign w:val="center"/>
          </w:tcPr>
          <w:p w14:paraId="3A179337">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tcPr>
          <w:p w14:paraId="794ECF1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1、步道平整一致</w:t>
            </w:r>
          </w:p>
        </w:tc>
      </w:tr>
      <w:tr w14:paraId="454C9BD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DB09DD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铺装</w:t>
            </w:r>
          </w:p>
        </w:tc>
        <w:tc>
          <w:tcPr>
            <w:tcW w:w="0" w:type="auto"/>
            <w:vMerge w:val="continue"/>
            <w:tcBorders>
              <w:top w:val="nil"/>
              <w:left w:val="single" w:color="000000" w:sz="8" w:space="0"/>
              <w:bottom w:val="single" w:color="000000" w:sz="8" w:space="0"/>
              <w:right w:val="single" w:color="000000" w:sz="8" w:space="0"/>
            </w:tcBorders>
            <w:vAlign w:val="center"/>
          </w:tcPr>
          <w:p w14:paraId="56D4D29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3D23F4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BAD84B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0D59661C">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tcPr>
          <w:p w14:paraId="440C2462">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2、石材无破损、松动现象</w:t>
            </w:r>
          </w:p>
        </w:tc>
      </w:tr>
      <w:tr w14:paraId="11715CD2">
        <w:tblPrEx>
          <w:tblCellMar>
            <w:top w:w="0" w:type="dxa"/>
            <w:left w:w="108" w:type="dxa"/>
            <w:bottom w:w="0" w:type="dxa"/>
            <w:right w:w="108" w:type="dxa"/>
          </w:tblCellMar>
        </w:tblPrEx>
        <w:trPr>
          <w:trHeight w:val="340" w:hRule="atLeast"/>
        </w:trPr>
        <w:tc>
          <w:tcPr>
            <w:tcW w:w="0" w:type="auto"/>
            <w:tcBorders>
              <w:top w:val="nil"/>
              <w:left w:val="single" w:color="000000" w:sz="8" w:space="0"/>
              <w:bottom w:val="nil"/>
              <w:right w:val="single" w:color="000000" w:sz="8" w:space="0"/>
            </w:tcBorders>
            <w:vAlign w:val="center"/>
          </w:tcPr>
          <w:p w14:paraId="468F031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停车场</w:t>
            </w:r>
          </w:p>
        </w:tc>
        <w:tc>
          <w:tcPr>
            <w:tcW w:w="0" w:type="auto"/>
            <w:vMerge w:val="restart"/>
            <w:tcBorders>
              <w:top w:val="nil"/>
              <w:left w:val="single" w:color="000000" w:sz="8" w:space="0"/>
              <w:bottom w:val="single" w:color="000000" w:sz="8" w:space="0"/>
              <w:right w:val="single" w:color="000000" w:sz="8" w:space="0"/>
            </w:tcBorders>
            <w:vAlign w:val="center"/>
          </w:tcPr>
          <w:p w14:paraId="69D2BA2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巡检1次，发现破损、松动问题及时处理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24A8C62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390A69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对高低不平的游步石材进行校正</w:t>
            </w:r>
          </w:p>
        </w:tc>
        <w:tc>
          <w:tcPr>
            <w:tcW w:w="0" w:type="auto"/>
            <w:vMerge w:val="restart"/>
            <w:tcBorders>
              <w:top w:val="nil"/>
              <w:left w:val="single" w:color="000000" w:sz="8" w:space="0"/>
              <w:bottom w:val="single" w:color="000000" w:sz="8" w:space="0"/>
              <w:right w:val="single" w:color="auto" w:sz="4" w:space="0"/>
            </w:tcBorders>
            <w:vAlign w:val="center"/>
          </w:tcPr>
          <w:p w14:paraId="7EA0ED8A">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tcPr>
          <w:p w14:paraId="6AF683EF">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5703233C">
        <w:tblPrEx>
          <w:tblCellMar>
            <w:top w:w="0" w:type="dxa"/>
            <w:left w:w="108" w:type="dxa"/>
            <w:bottom w:w="0" w:type="dxa"/>
            <w:right w:w="108" w:type="dxa"/>
          </w:tblCellMar>
        </w:tblPrEx>
        <w:trPr>
          <w:trHeight w:val="620" w:hRule="atLeast"/>
        </w:trPr>
        <w:tc>
          <w:tcPr>
            <w:tcW w:w="0" w:type="auto"/>
            <w:tcBorders>
              <w:top w:val="nil"/>
              <w:left w:val="single" w:color="000000" w:sz="8" w:space="0"/>
              <w:bottom w:val="single" w:color="000000" w:sz="8" w:space="0"/>
              <w:right w:val="single" w:color="000000" w:sz="8" w:space="0"/>
            </w:tcBorders>
            <w:vAlign w:val="center"/>
          </w:tcPr>
          <w:p w14:paraId="111F751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铺装</w:t>
            </w:r>
          </w:p>
        </w:tc>
        <w:tc>
          <w:tcPr>
            <w:tcW w:w="0" w:type="auto"/>
            <w:vMerge w:val="continue"/>
            <w:tcBorders>
              <w:top w:val="nil"/>
              <w:left w:val="single" w:color="000000" w:sz="8" w:space="0"/>
              <w:bottom w:val="single" w:color="000000" w:sz="8" w:space="0"/>
              <w:right w:val="single" w:color="000000" w:sz="8" w:space="0"/>
            </w:tcBorders>
            <w:vAlign w:val="center"/>
          </w:tcPr>
          <w:p w14:paraId="5DC0047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257C14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ECCF75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5FD74B7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tcPr>
          <w:p w14:paraId="4845C8C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38ECEEBB">
        <w:tblPrEx>
          <w:tblCellMar>
            <w:top w:w="0" w:type="dxa"/>
            <w:left w:w="108" w:type="dxa"/>
            <w:bottom w:w="0" w:type="dxa"/>
            <w:right w:w="108" w:type="dxa"/>
          </w:tblCellMar>
        </w:tblPrEx>
        <w:trPr>
          <w:trHeight w:val="800" w:hRule="atLeast"/>
        </w:trPr>
        <w:tc>
          <w:tcPr>
            <w:tcW w:w="0" w:type="auto"/>
            <w:vMerge w:val="restart"/>
            <w:tcBorders>
              <w:top w:val="nil"/>
              <w:left w:val="single" w:color="000000" w:sz="8" w:space="0"/>
              <w:bottom w:val="single" w:color="000000" w:sz="8" w:space="0"/>
              <w:right w:val="single" w:color="000000" w:sz="8" w:space="0"/>
            </w:tcBorders>
            <w:vAlign w:val="center"/>
          </w:tcPr>
          <w:p w14:paraId="47A7CB6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垃圾箱</w:t>
            </w:r>
          </w:p>
        </w:tc>
        <w:tc>
          <w:tcPr>
            <w:tcW w:w="0" w:type="auto"/>
            <w:vMerge w:val="restart"/>
            <w:tcBorders>
              <w:top w:val="nil"/>
              <w:left w:val="single" w:color="000000" w:sz="8" w:space="0"/>
              <w:bottom w:val="single" w:color="000000" w:sz="8" w:space="0"/>
              <w:right w:val="single" w:color="000000" w:sz="8" w:space="0"/>
            </w:tcBorders>
            <w:vAlign w:val="center"/>
          </w:tcPr>
          <w:p w14:paraId="3E2F324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5BF720B2">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8A330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对箱盖和箱体螺丝进行1次紧固</w:t>
            </w:r>
          </w:p>
        </w:tc>
        <w:tc>
          <w:tcPr>
            <w:tcW w:w="0" w:type="auto"/>
            <w:vMerge w:val="restart"/>
            <w:tcBorders>
              <w:top w:val="nil"/>
              <w:left w:val="single" w:color="000000" w:sz="8" w:space="0"/>
              <w:bottom w:val="single" w:color="000000" w:sz="8" w:space="0"/>
              <w:right w:val="single" w:color="auto" w:sz="4" w:space="0"/>
            </w:tcBorders>
            <w:vAlign w:val="center"/>
          </w:tcPr>
          <w:p w14:paraId="46157BE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进行一次除锈刷漆</w:t>
            </w:r>
          </w:p>
        </w:tc>
        <w:tc>
          <w:tcPr>
            <w:tcW w:w="0" w:type="auto"/>
            <w:gridSpan w:val="2"/>
            <w:tcBorders>
              <w:top w:val="nil"/>
              <w:left w:val="single" w:color="auto" w:sz="4" w:space="0"/>
              <w:bottom w:val="nil"/>
              <w:right w:val="single" w:color="auto" w:sz="4" w:space="0"/>
            </w:tcBorders>
            <w:vAlign w:val="center"/>
          </w:tcPr>
          <w:p w14:paraId="21E5F52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1、铁皮面整洁无严重锈蚀</w:t>
            </w:r>
          </w:p>
        </w:tc>
      </w:tr>
      <w:tr w14:paraId="0DFEFD37">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75BF621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7FF26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B28D92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0C26DF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0391DF36">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3683916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2、木条无严重缺失损坏</w:t>
            </w:r>
          </w:p>
        </w:tc>
      </w:tr>
      <w:tr w14:paraId="574CA359">
        <w:tblPrEx>
          <w:tblCellMar>
            <w:top w:w="0" w:type="dxa"/>
            <w:left w:w="108" w:type="dxa"/>
            <w:bottom w:w="0" w:type="dxa"/>
            <w:right w:w="108" w:type="dxa"/>
          </w:tblCellMar>
        </w:tblPrEx>
        <w:trPr>
          <w:trHeight w:val="740" w:hRule="atLeast"/>
        </w:trPr>
        <w:tc>
          <w:tcPr>
            <w:tcW w:w="0" w:type="auto"/>
            <w:vMerge w:val="restart"/>
            <w:tcBorders>
              <w:top w:val="nil"/>
              <w:left w:val="single" w:color="000000" w:sz="8" w:space="0"/>
              <w:bottom w:val="single" w:color="000000" w:sz="8" w:space="0"/>
              <w:right w:val="single" w:color="000000" w:sz="8" w:space="0"/>
            </w:tcBorders>
            <w:vAlign w:val="center"/>
          </w:tcPr>
          <w:p w14:paraId="7332DC9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仿城墙</w:t>
            </w:r>
          </w:p>
        </w:tc>
        <w:tc>
          <w:tcPr>
            <w:tcW w:w="0" w:type="auto"/>
            <w:vMerge w:val="restart"/>
            <w:tcBorders>
              <w:top w:val="nil"/>
              <w:left w:val="single" w:color="000000" w:sz="8" w:space="0"/>
              <w:bottom w:val="single" w:color="000000" w:sz="8" w:space="0"/>
              <w:right w:val="single" w:color="000000" w:sz="8" w:space="0"/>
            </w:tcBorders>
            <w:vAlign w:val="center"/>
          </w:tcPr>
          <w:p w14:paraId="4658427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75F0A14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对松动墙砖进行固定和维修</w:t>
            </w:r>
          </w:p>
        </w:tc>
        <w:tc>
          <w:tcPr>
            <w:tcW w:w="0" w:type="auto"/>
            <w:vMerge w:val="restart"/>
            <w:tcBorders>
              <w:top w:val="nil"/>
              <w:left w:val="single" w:color="000000" w:sz="8" w:space="0"/>
              <w:bottom w:val="single" w:color="000000" w:sz="8" w:space="0"/>
              <w:right w:val="single" w:color="000000" w:sz="8" w:space="0"/>
            </w:tcBorders>
          </w:tcPr>
          <w:p w14:paraId="175F352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7F4CF8EE">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1535616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1、城墙面平整光洁</w:t>
            </w:r>
          </w:p>
        </w:tc>
      </w:tr>
      <w:tr w14:paraId="141015D0">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4247FE2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A04668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5C144A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tcPr>
          <w:p w14:paraId="11B56FB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584CEE13">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42EEE90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2、无缺损坏、缺失现象</w:t>
            </w:r>
          </w:p>
        </w:tc>
      </w:tr>
      <w:tr w14:paraId="2FDCE6D8">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42DB90A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桥头设施</w:t>
            </w:r>
          </w:p>
        </w:tc>
        <w:tc>
          <w:tcPr>
            <w:tcW w:w="0" w:type="auto"/>
            <w:tcBorders>
              <w:top w:val="nil"/>
              <w:left w:val="single" w:color="000000" w:sz="8" w:space="0"/>
              <w:bottom w:val="single" w:color="000000" w:sz="8" w:space="0"/>
              <w:right w:val="single" w:color="000000" w:sz="8" w:space="0"/>
            </w:tcBorders>
          </w:tcPr>
          <w:p w14:paraId="66B245FA">
            <w:pPr>
              <w:widowControl/>
              <w:spacing w:line="400" w:lineRule="exact"/>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01CEECD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CEEF74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auto" w:sz="4" w:space="0"/>
            </w:tcBorders>
            <w:vAlign w:val="center"/>
          </w:tcPr>
          <w:p w14:paraId="3C459C62">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488F443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完好，无破损现象</w:t>
            </w:r>
          </w:p>
        </w:tc>
      </w:tr>
      <w:tr w14:paraId="4863867C">
        <w:tblPrEx>
          <w:tblCellMar>
            <w:top w:w="0" w:type="dxa"/>
            <w:left w:w="108" w:type="dxa"/>
            <w:bottom w:w="0" w:type="dxa"/>
            <w:right w:w="108" w:type="dxa"/>
          </w:tblCellMar>
        </w:tblPrEx>
        <w:trPr>
          <w:trHeight w:val="960" w:hRule="atLeast"/>
        </w:trPr>
        <w:tc>
          <w:tcPr>
            <w:tcW w:w="0" w:type="auto"/>
            <w:vMerge w:val="restart"/>
            <w:tcBorders>
              <w:top w:val="nil"/>
              <w:left w:val="single" w:color="000000" w:sz="8" w:space="0"/>
              <w:bottom w:val="single" w:color="000000" w:sz="8" w:space="0"/>
              <w:right w:val="single" w:color="000000" w:sz="8" w:space="0"/>
            </w:tcBorders>
            <w:vAlign w:val="center"/>
          </w:tcPr>
          <w:p w14:paraId="16B3ED1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vMerge w:val="restart"/>
            <w:tcBorders>
              <w:top w:val="nil"/>
              <w:left w:val="single" w:color="000000" w:sz="8" w:space="0"/>
              <w:bottom w:val="single" w:color="000000" w:sz="8" w:space="0"/>
              <w:right w:val="single" w:color="000000" w:sz="8" w:space="0"/>
            </w:tcBorders>
            <w:vAlign w:val="center"/>
          </w:tcPr>
          <w:p w14:paraId="4D30CB3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1973247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对松动倾斜问题进行处理</w:t>
            </w:r>
          </w:p>
        </w:tc>
        <w:tc>
          <w:tcPr>
            <w:tcW w:w="0" w:type="auto"/>
            <w:vMerge w:val="restart"/>
            <w:tcBorders>
              <w:top w:val="nil"/>
              <w:left w:val="single" w:color="000000" w:sz="8" w:space="0"/>
              <w:bottom w:val="single" w:color="000000" w:sz="8" w:space="0"/>
              <w:right w:val="single" w:color="000000" w:sz="8" w:space="0"/>
            </w:tcBorders>
            <w:vAlign w:val="center"/>
          </w:tcPr>
          <w:p w14:paraId="24BF1533">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46A27489">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37CD748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1、基本无破损、锈蚀和倾斜现象</w:t>
            </w:r>
          </w:p>
        </w:tc>
      </w:tr>
      <w:tr w14:paraId="63413254">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4EC0BCC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0244DD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A0E157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C8E8C6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69FB02F2">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058E4CB9">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2、字迹基本工整清晰</w:t>
            </w:r>
          </w:p>
        </w:tc>
      </w:tr>
      <w:tr w14:paraId="5952FCC0">
        <w:tblPrEx>
          <w:tblCellMar>
            <w:top w:w="0" w:type="dxa"/>
            <w:left w:w="108" w:type="dxa"/>
            <w:bottom w:w="0" w:type="dxa"/>
            <w:right w:w="108" w:type="dxa"/>
          </w:tblCellMar>
        </w:tblPrEx>
        <w:trPr>
          <w:trHeight w:val="760" w:hRule="atLeast"/>
        </w:trPr>
        <w:tc>
          <w:tcPr>
            <w:tcW w:w="0" w:type="auto"/>
            <w:tcBorders>
              <w:top w:val="nil"/>
              <w:left w:val="single" w:color="000000" w:sz="8" w:space="0"/>
              <w:bottom w:val="single" w:color="000000" w:sz="8" w:space="0"/>
              <w:right w:val="single" w:color="000000" w:sz="8" w:space="0"/>
            </w:tcBorders>
            <w:vAlign w:val="center"/>
          </w:tcPr>
          <w:p w14:paraId="29B11E9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景观小品</w:t>
            </w:r>
          </w:p>
        </w:tc>
        <w:tc>
          <w:tcPr>
            <w:tcW w:w="0" w:type="auto"/>
            <w:tcBorders>
              <w:top w:val="nil"/>
              <w:left w:val="single" w:color="000000" w:sz="8" w:space="0"/>
              <w:bottom w:val="single" w:color="000000" w:sz="8" w:space="0"/>
              <w:right w:val="single" w:color="000000" w:sz="8" w:space="0"/>
            </w:tcBorders>
            <w:vAlign w:val="center"/>
          </w:tcPr>
          <w:p w14:paraId="401C4F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77B2A97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63C9B3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进行1次维护和检修</w:t>
            </w:r>
          </w:p>
        </w:tc>
        <w:tc>
          <w:tcPr>
            <w:tcW w:w="0" w:type="auto"/>
            <w:tcBorders>
              <w:top w:val="nil"/>
              <w:left w:val="single" w:color="000000" w:sz="8" w:space="0"/>
              <w:bottom w:val="single" w:color="000000" w:sz="8" w:space="0"/>
              <w:right w:val="single" w:color="auto" w:sz="4" w:space="0"/>
            </w:tcBorders>
            <w:vAlign w:val="center"/>
          </w:tcPr>
          <w:p w14:paraId="2A2C5A7B">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514764A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w:t>
            </w:r>
          </w:p>
        </w:tc>
      </w:tr>
      <w:tr w14:paraId="3F26D099">
        <w:tblPrEx>
          <w:tblCellMar>
            <w:top w:w="0" w:type="dxa"/>
            <w:left w:w="108" w:type="dxa"/>
            <w:bottom w:w="0" w:type="dxa"/>
            <w:right w:w="108" w:type="dxa"/>
          </w:tblCellMar>
        </w:tblPrEx>
        <w:trPr>
          <w:trHeight w:val="420" w:hRule="atLeast"/>
        </w:trPr>
        <w:tc>
          <w:tcPr>
            <w:tcW w:w="0" w:type="auto"/>
            <w:vMerge w:val="restart"/>
            <w:tcBorders>
              <w:top w:val="nil"/>
              <w:left w:val="single" w:color="000000" w:sz="8" w:space="0"/>
              <w:bottom w:val="single" w:color="000000" w:sz="8" w:space="0"/>
              <w:right w:val="single" w:color="000000" w:sz="8" w:space="0"/>
            </w:tcBorders>
            <w:vAlign w:val="center"/>
          </w:tcPr>
          <w:p w14:paraId="24F30FE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景石及 简介牌</w:t>
            </w:r>
          </w:p>
        </w:tc>
        <w:tc>
          <w:tcPr>
            <w:tcW w:w="0" w:type="auto"/>
            <w:vMerge w:val="restart"/>
            <w:tcBorders>
              <w:top w:val="nil"/>
              <w:left w:val="single" w:color="000000" w:sz="8" w:space="0"/>
              <w:bottom w:val="single" w:color="000000" w:sz="8" w:space="0"/>
              <w:right w:val="single" w:color="000000" w:sz="8" w:space="0"/>
            </w:tcBorders>
            <w:vAlign w:val="center"/>
          </w:tcPr>
          <w:p w14:paraId="73E711C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675926B9">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BB51875">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777B9AE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对景石及简介牌字体内容进行刷漆翻新</w:t>
            </w:r>
          </w:p>
        </w:tc>
        <w:tc>
          <w:tcPr>
            <w:tcW w:w="0" w:type="auto"/>
            <w:gridSpan w:val="2"/>
            <w:tcBorders>
              <w:top w:val="nil"/>
              <w:left w:val="single" w:color="auto" w:sz="4" w:space="0"/>
              <w:bottom w:val="nil"/>
              <w:right w:val="single" w:color="auto" w:sz="4" w:space="0"/>
            </w:tcBorders>
            <w:vAlign w:val="center"/>
          </w:tcPr>
          <w:p w14:paraId="5584302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2115C81C">
        <w:tblPrEx>
          <w:tblCellMar>
            <w:top w:w="0" w:type="dxa"/>
            <w:left w:w="108" w:type="dxa"/>
            <w:bottom w:w="0" w:type="dxa"/>
            <w:right w:w="108" w:type="dxa"/>
          </w:tblCellMar>
        </w:tblPrEx>
        <w:trPr>
          <w:trHeight w:val="1040" w:hRule="atLeast"/>
        </w:trPr>
        <w:tc>
          <w:tcPr>
            <w:tcW w:w="0" w:type="auto"/>
            <w:vMerge w:val="continue"/>
            <w:tcBorders>
              <w:top w:val="nil"/>
              <w:left w:val="single" w:color="000000" w:sz="8" w:space="0"/>
              <w:bottom w:val="single" w:color="000000" w:sz="8" w:space="0"/>
              <w:right w:val="single" w:color="000000" w:sz="8" w:space="0"/>
            </w:tcBorders>
            <w:vAlign w:val="center"/>
          </w:tcPr>
          <w:p w14:paraId="33397C5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083F40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4681D0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E48207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709C3130">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75749F3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2、字迹基本清晰、无明显褪色</w:t>
            </w:r>
          </w:p>
        </w:tc>
      </w:tr>
      <w:tr w14:paraId="60A6E7FA">
        <w:tblPrEx>
          <w:tblCellMar>
            <w:top w:w="0" w:type="dxa"/>
            <w:left w:w="108" w:type="dxa"/>
            <w:bottom w:w="0" w:type="dxa"/>
            <w:right w:w="108" w:type="dxa"/>
          </w:tblCellMar>
        </w:tblPrEx>
        <w:trPr>
          <w:trHeight w:val="980" w:hRule="atLeast"/>
        </w:trPr>
        <w:tc>
          <w:tcPr>
            <w:tcW w:w="0" w:type="auto"/>
            <w:vMerge w:val="restart"/>
            <w:tcBorders>
              <w:top w:val="nil"/>
              <w:left w:val="single" w:color="000000" w:sz="8" w:space="0"/>
              <w:bottom w:val="single" w:color="000000" w:sz="8" w:space="0"/>
              <w:right w:val="single" w:color="000000" w:sz="8" w:space="0"/>
            </w:tcBorders>
            <w:vAlign w:val="center"/>
          </w:tcPr>
          <w:p w14:paraId="47F7414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座椅石凳及木质廊架栈道</w:t>
            </w:r>
          </w:p>
        </w:tc>
        <w:tc>
          <w:tcPr>
            <w:tcW w:w="0" w:type="auto"/>
            <w:vMerge w:val="restart"/>
            <w:tcBorders>
              <w:top w:val="nil"/>
              <w:left w:val="single" w:color="000000" w:sz="8" w:space="0"/>
              <w:bottom w:val="single" w:color="000000" w:sz="8" w:space="0"/>
              <w:right w:val="single" w:color="000000" w:sz="8" w:space="0"/>
            </w:tcBorders>
            <w:vAlign w:val="center"/>
          </w:tcPr>
          <w:p w14:paraId="7189C04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69C067D8">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B76F09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对超标缝隙进行处理</w:t>
            </w:r>
          </w:p>
        </w:tc>
        <w:tc>
          <w:tcPr>
            <w:tcW w:w="0" w:type="auto"/>
            <w:vMerge w:val="restart"/>
            <w:tcBorders>
              <w:top w:val="nil"/>
              <w:left w:val="single" w:color="000000" w:sz="8" w:space="0"/>
              <w:bottom w:val="single" w:color="000000" w:sz="8" w:space="0"/>
              <w:right w:val="single" w:color="auto" w:sz="4" w:space="0"/>
            </w:tcBorders>
            <w:vAlign w:val="center"/>
          </w:tcPr>
          <w:p w14:paraId="7260FCD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对防腐木进行1次刷漆保养</w:t>
            </w:r>
          </w:p>
        </w:tc>
        <w:tc>
          <w:tcPr>
            <w:tcW w:w="0" w:type="auto"/>
            <w:gridSpan w:val="2"/>
            <w:tcBorders>
              <w:top w:val="nil"/>
              <w:left w:val="single" w:color="auto" w:sz="4" w:space="0"/>
              <w:bottom w:val="nil"/>
              <w:right w:val="single" w:color="auto" w:sz="4" w:space="0"/>
            </w:tcBorders>
            <w:vAlign w:val="center"/>
          </w:tcPr>
          <w:p w14:paraId="1BE7590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1、石凳及防腐木基本完好无破损</w:t>
            </w:r>
          </w:p>
        </w:tc>
      </w:tr>
      <w:tr w14:paraId="791E67C2">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6E67F64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367F5A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B3B41C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290F63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7E9BA7C0">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auto" w:sz="4" w:space="0"/>
              <w:right w:val="single" w:color="auto" w:sz="4" w:space="0"/>
            </w:tcBorders>
            <w:vAlign w:val="center"/>
          </w:tcPr>
          <w:p w14:paraId="5E7A7B2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2、石凳间隙完好</w:t>
            </w:r>
          </w:p>
        </w:tc>
      </w:tr>
      <w:tr w14:paraId="470376C9">
        <w:tblPrEx>
          <w:tblCellMar>
            <w:top w:w="0" w:type="dxa"/>
            <w:left w:w="108" w:type="dxa"/>
            <w:bottom w:w="0" w:type="dxa"/>
            <w:right w:w="108" w:type="dxa"/>
          </w:tblCellMar>
        </w:tblPrEx>
        <w:trPr>
          <w:trHeight w:val="327" w:hRule="atLeast"/>
        </w:trPr>
        <w:tc>
          <w:tcPr>
            <w:tcW w:w="0" w:type="auto"/>
            <w:gridSpan w:val="7"/>
            <w:tcBorders>
              <w:top w:val="nil"/>
              <w:left w:val="nil"/>
              <w:bottom w:val="nil"/>
              <w:right w:val="nil"/>
            </w:tcBorders>
            <w:noWrap/>
            <w:vAlign w:val="center"/>
          </w:tcPr>
          <w:p w14:paraId="0535C97B">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55128727">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413D2AC0">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4BCC00ED">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（四）公厕设施维护</w:t>
            </w:r>
          </w:p>
        </w:tc>
      </w:tr>
      <w:tr w14:paraId="3F0F2830">
        <w:tblPrEx>
          <w:tblCellMar>
            <w:top w:w="0" w:type="dxa"/>
            <w:left w:w="108" w:type="dxa"/>
            <w:bottom w:w="0" w:type="dxa"/>
            <w:right w:w="108" w:type="dxa"/>
          </w:tblCellMar>
        </w:tblPrEx>
        <w:trPr>
          <w:trHeight w:val="327"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3600379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010C03D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tcPr>
          <w:p w14:paraId="3527D060">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1D3F207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2D4E4612">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DA4DFA7">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8B247B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58BF85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278832D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2294DDA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7896328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141B340C">
            <w:pPr>
              <w:spacing w:line="400" w:lineRule="exact"/>
              <w:jc w:val="center"/>
              <w:rPr>
                <w:rFonts w:ascii="仿宋" w:hAnsi="仿宋" w:eastAsia="仿宋" w:cs="仿宋"/>
                <w:color w:val="000000"/>
                <w:sz w:val="24"/>
                <w:szCs w:val="24"/>
                <w:highlight w:val="none"/>
              </w:rPr>
            </w:pPr>
          </w:p>
        </w:tc>
      </w:tr>
      <w:tr w14:paraId="33860C07">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B59561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60A162C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屋面</w:t>
            </w:r>
          </w:p>
        </w:tc>
        <w:tc>
          <w:tcPr>
            <w:tcW w:w="0" w:type="auto"/>
            <w:tcBorders>
              <w:top w:val="nil"/>
              <w:left w:val="single" w:color="000000" w:sz="8" w:space="0"/>
              <w:bottom w:val="single" w:color="000000" w:sz="8" w:space="0"/>
              <w:right w:val="single" w:color="000000" w:sz="8" w:space="0"/>
            </w:tcBorders>
            <w:vAlign w:val="center"/>
          </w:tcPr>
          <w:p w14:paraId="4767420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E8E172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EED45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进行1次检查，发现问题及时维修</w:t>
            </w:r>
          </w:p>
        </w:tc>
        <w:tc>
          <w:tcPr>
            <w:tcW w:w="0" w:type="auto"/>
            <w:tcBorders>
              <w:top w:val="nil"/>
              <w:left w:val="single" w:color="000000" w:sz="8" w:space="0"/>
              <w:bottom w:val="single" w:color="000000" w:sz="8" w:space="0"/>
              <w:right w:val="single" w:color="000000" w:sz="8" w:space="0"/>
            </w:tcBorders>
            <w:vAlign w:val="center"/>
          </w:tcPr>
          <w:p w14:paraId="3109083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对公厕屋面进行1次全面维护</w:t>
            </w:r>
          </w:p>
        </w:tc>
        <w:tc>
          <w:tcPr>
            <w:tcW w:w="0" w:type="auto"/>
            <w:tcBorders>
              <w:top w:val="nil"/>
              <w:left w:val="single" w:color="000000" w:sz="8" w:space="0"/>
              <w:bottom w:val="single" w:color="000000" w:sz="8" w:space="0"/>
              <w:right w:val="single" w:color="000000" w:sz="8" w:space="0"/>
            </w:tcBorders>
            <w:vAlign w:val="center"/>
          </w:tcPr>
          <w:p w14:paraId="5C7D11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屋面完好，无积水、漏水现象</w:t>
            </w:r>
          </w:p>
        </w:tc>
      </w:tr>
      <w:tr w14:paraId="064C4AE4">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621BF0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023D9F6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外立面</w:t>
            </w:r>
          </w:p>
        </w:tc>
        <w:tc>
          <w:tcPr>
            <w:tcW w:w="0" w:type="auto"/>
            <w:tcBorders>
              <w:top w:val="nil"/>
              <w:left w:val="single" w:color="000000" w:sz="8" w:space="0"/>
              <w:bottom w:val="single" w:color="000000" w:sz="8" w:space="0"/>
              <w:right w:val="single" w:color="000000" w:sz="8" w:space="0"/>
            </w:tcBorders>
            <w:vAlign w:val="center"/>
          </w:tcPr>
          <w:p w14:paraId="68307BD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04BCA24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对方木松动问题进行处理</w:t>
            </w:r>
          </w:p>
        </w:tc>
        <w:tc>
          <w:tcPr>
            <w:tcW w:w="0" w:type="auto"/>
            <w:tcBorders>
              <w:top w:val="nil"/>
              <w:left w:val="single" w:color="000000" w:sz="8" w:space="0"/>
              <w:bottom w:val="single" w:color="000000" w:sz="8" w:space="0"/>
              <w:right w:val="single" w:color="000000" w:sz="8" w:space="0"/>
            </w:tcBorders>
            <w:vAlign w:val="center"/>
          </w:tcPr>
          <w:p w14:paraId="167E7DCD">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344CB0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进行1次清漆保养</w:t>
            </w:r>
          </w:p>
        </w:tc>
        <w:tc>
          <w:tcPr>
            <w:tcW w:w="0" w:type="auto"/>
            <w:tcBorders>
              <w:top w:val="nil"/>
              <w:left w:val="single" w:color="000000" w:sz="8" w:space="0"/>
              <w:bottom w:val="single" w:color="000000" w:sz="8" w:space="0"/>
              <w:right w:val="single" w:color="000000" w:sz="8" w:space="0"/>
            </w:tcBorders>
            <w:vAlign w:val="center"/>
          </w:tcPr>
          <w:p w14:paraId="1BEFBE2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方木完好，无腐蚀、松动</w:t>
            </w:r>
          </w:p>
        </w:tc>
      </w:tr>
      <w:tr w14:paraId="384FF69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1103F1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377A2C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墙面及 顶棚</w:t>
            </w:r>
          </w:p>
        </w:tc>
        <w:tc>
          <w:tcPr>
            <w:tcW w:w="0" w:type="auto"/>
            <w:tcBorders>
              <w:top w:val="nil"/>
              <w:left w:val="single" w:color="000000" w:sz="8" w:space="0"/>
              <w:bottom w:val="single" w:color="000000" w:sz="8" w:space="0"/>
              <w:right w:val="single" w:color="000000" w:sz="8" w:space="0"/>
            </w:tcBorders>
            <w:vAlign w:val="center"/>
          </w:tcPr>
          <w:p w14:paraId="1E6DC86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巡检1次，对破损问题进行处理</w:t>
            </w:r>
          </w:p>
        </w:tc>
        <w:tc>
          <w:tcPr>
            <w:tcW w:w="0" w:type="auto"/>
            <w:tcBorders>
              <w:top w:val="nil"/>
              <w:left w:val="single" w:color="000000" w:sz="8" w:space="0"/>
              <w:bottom w:val="single" w:color="000000" w:sz="8" w:space="0"/>
              <w:right w:val="single" w:color="000000" w:sz="8" w:space="0"/>
            </w:tcBorders>
            <w:vAlign w:val="center"/>
          </w:tcPr>
          <w:p w14:paraId="4B1385AA">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0A82DF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A265A6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进行1次全面粉刷</w:t>
            </w:r>
          </w:p>
        </w:tc>
        <w:tc>
          <w:tcPr>
            <w:tcW w:w="0" w:type="auto"/>
            <w:tcBorders>
              <w:top w:val="nil"/>
              <w:left w:val="single" w:color="000000" w:sz="8" w:space="0"/>
              <w:bottom w:val="single" w:color="000000" w:sz="8" w:space="0"/>
              <w:right w:val="single" w:color="000000" w:sz="8" w:space="0"/>
            </w:tcBorders>
            <w:vAlign w:val="center"/>
          </w:tcPr>
          <w:p w14:paraId="310AFB8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完好，无破损、起皮现象</w:t>
            </w:r>
          </w:p>
        </w:tc>
      </w:tr>
      <w:tr w14:paraId="5730443C">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7A22455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vMerge w:val="restart"/>
            <w:tcBorders>
              <w:top w:val="nil"/>
              <w:left w:val="single" w:color="000000" w:sz="8" w:space="0"/>
              <w:bottom w:val="single" w:color="000000" w:sz="8" w:space="0"/>
              <w:right w:val="single" w:color="000000" w:sz="8" w:space="0"/>
            </w:tcBorders>
            <w:vAlign w:val="center"/>
          </w:tcPr>
          <w:p w14:paraId="2B44CC9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w:t>
            </w:r>
          </w:p>
        </w:tc>
        <w:tc>
          <w:tcPr>
            <w:tcW w:w="0" w:type="auto"/>
            <w:vMerge w:val="restart"/>
            <w:tcBorders>
              <w:top w:val="nil"/>
              <w:left w:val="single" w:color="000000" w:sz="8" w:space="0"/>
              <w:bottom w:val="single" w:color="000000" w:sz="8" w:space="0"/>
              <w:right w:val="single" w:color="000000" w:sz="8" w:space="0"/>
            </w:tcBorders>
            <w:vAlign w:val="center"/>
          </w:tcPr>
          <w:p w14:paraId="4F9DA6D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巡检1次，对破损问题进行处理</w:t>
            </w:r>
          </w:p>
        </w:tc>
        <w:tc>
          <w:tcPr>
            <w:tcW w:w="0" w:type="auto"/>
            <w:vMerge w:val="restart"/>
            <w:tcBorders>
              <w:top w:val="nil"/>
              <w:left w:val="single" w:color="000000" w:sz="8" w:space="0"/>
              <w:bottom w:val="single" w:color="000000" w:sz="8" w:space="0"/>
              <w:right w:val="single" w:color="000000" w:sz="8" w:space="0"/>
            </w:tcBorders>
            <w:vAlign w:val="center"/>
          </w:tcPr>
          <w:p w14:paraId="430EE8AC">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78FC44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对松动石材进行固定维修</w:t>
            </w:r>
          </w:p>
        </w:tc>
        <w:tc>
          <w:tcPr>
            <w:tcW w:w="0" w:type="auto"/>
            <w:vMerge w:val="restart"/>
            <w:tcBorders>
              <w:top w:val="nil"/>
              <w:left w:val="single" w:color="000000" w:sz="8" w:space="0"/>
              <w:bottom w:val="single" w:color="000000" w:sz="8" w:space="0"/>
              <w:right w:val="single" w:color="000000" w:sz="8" w:space="0"/>
            </w:tcBorders>
            <w:vAlign w:val="center"/>
          </w:tcPr>
          <w:p w14:paraId="031B401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5B6B978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1、完好，地砖无破损、松动</w:t>
            </w:r>
          </w:p>
        </w:tc>
      </w:tr>
      <w:tr w14:paraId="6F2A9DE4">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79DAF48A">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017236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872EDC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6050D7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66B2AE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B94424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0BDF9E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2、地面无积水</w:t>
            </w:r>
          </w:p>
        </w:tc>
      </w:tr>
      <w:tr w14:paraId="50E7F570">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6AC93C6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vMerge w:val="restart"/>
            <w:tcBorders>
              <w:top w:val="nil"/>
              <w:left w:val="single" w:color="000000" w:sz="8" w:space="0"/>
              <w:bottom w:val="single" w:color="000000" w:sz="8" w:space="0"/>
              <w:right w:val="single" w:color="000000" w:sz="8" w:space="0"/>
            </w:tcBorders>
            <w:vAlign w:val="center"/>
          </w:tcPr>
          <w:p w14:paraId="6EB129E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门、窗</w:t>
            </w:r>
          </w:p>
        </w:tc>
        <w:tc>
          <w:tcPr>
            <w:tcW w:w="0" w:type="auto"/>
            <w:vMerge w:val="restart"/>
            <w:tcBorders>
              <w:top w:val="nil"/>
              <w:left w:val="single" w:color="000000" w:sz="8" w:space="0"/>
              <w:bottom w:val="single" w:color="000000" w:sz="8" w:space="0"/>
              <w:right w:val="single" w:color="000000" w:sz="8" w:space="0"/>
            </w:tcBorders>
            <w:vAlign w:val="center"/>
          </w:tcPr>
          <w:p w14:paraId="5A65241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巡检1次，发现松动和破损及时维修</w:t>
            </w:r>
          </w:p>
        </w:tc>
        <w:tc>
          <w:tcPr>
            <w:tcW w:w="0" w:type="auto"/>
            <w:vMerge w:val="restart"/>
            <w:tcBorders>
              <w:top w:val="nil"/>
              <w:left w:val="single" w:color="000000" w:sz="8" w:space="0"/>
              <w:bottom w:val="single" w:color="000000" w:sz="8" w:space="0"/>
              <w:right w:val="single" w:color="000000" w:sz="8" w:space="0"/>
            </w:tcBorders>
            <w:vAlign w:val="center"/>
          </w:tcPr>
          <w:p w14:paraId="6B341887">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2985DA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448A075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对门框和窗框进行1次除锈刷漆</w:t>
            </w:r>
          </w:p>
        </w:tc>
        <w:tc>
          <w:tcPr>
            <w:tcW w:w="0" w:type="auto"/>
            <w:tcBorders>
              <w:top w:val="nil"/>
              <w:left w:val="single" w:color="000000" w:sz="8" w:space="0"/>
              <w:bottom w:val="nil"/>
              <w:right w:val="single" w:color="000000" w:sz="8" w:space="0"/>
            </w:tcBorders>
            <w:vAlign w:val="center"/>
          </w:tcPr>
          <w:p w14:paraId="042FF75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1、完好，把手无松动、掉落</w:t>
            </w:r>
          </w:p>
        </w:tc>
      </w:tr>
      <w:tr w14:paraId="1AC8B4CE">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1088646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40FD10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B9AB98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AB00CE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05F75C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D0CCD0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8C4990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2、门框窗框无锈蚀现象</w:t>
            </w:r>
          </w:p>
        </w:tc>
      </w:tr>
      <w:tr w14:paraId="74B1DB1E">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16A631B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vMerge w:val="restart"/>
            <w:tcBorders>
              <w:top w:val="nil"/>
              <w:left w:val="single" w:color="000000" w:sz="8" w:space="0"/>
              <w:bottom w:val="single" w:color="000000" w:sz="8" w:space="0"/>
              <w:right w:val="single" w:color="000000" w:sz="8" w:space="0"/>
            </w:tcBorders>
            <w:vAlign w:val="center"/>
          </w:tcPr>
          <w:p w14:paraId="3187490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隔断</w:t>
            </w:r>
          </w:p>
        </w:tc>
        <w:tc>
          <w:tcPr>
            <w:tcW w:w="0" w:type="auto"/>
            <w:vMerge w:val="restart"/>
            <w:tcBorders>
              <w:top w:val="nil"/>
              <w:left w:val="single" w:color="000000" w:sz="8" w:space="0"/>
              <w:bottom w:val="single" w:color="000000" w:sz="8" w:space="0"/>
              <w:right w:val="single" w:color="000000" w:sz="8" w:space="0"/>
            </w:tcBorders>
            <w:vAlign w:val="center"/>
          </w:tcPr>
          <w:p w14:paraId="22D4754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巡检1次，发现松动和破损及时维修</w:t>
            </w:r>
          </w:p>
        </w:tc>
        <w:tc>
          <w:tcPr>
            <w:tcW w:w="0" w:type="auto"/>
            <w:vMerge w:val="restart"/>
            <w:tcBorders>
              <w:top w:val="nil"/>
              <w:left w:val="single" w:color="000000" w:sz="8" w:space="0"/>
              <w:bottom w:val="single" w:color="000000" w:sz="8" w:space="0"/>
              <w:right w:val="single" w:color="000000" w:sz="8" w:space="0"/>
            </w:tcBorders>
            <w:vAlign w:val="center"/>
          </w:tcPr>
          <w:p w14:paraId="379F4838">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10F723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对隔断进行1次加固</w:t>
            </w:r>
          </w:p>
        </w:tc>
        <w:tc>
          <w:tcPr>
            <w:tcW w:w="0" w:type="auto"/>
            <w:vMerge w:val="restart"/>
            <w:tcBorders>
              <w:top w:val="nil"/>
              <w:left w:val="single" w:color="000000" w:sz="8" w:space="0"/>
              <w:bottom w:val="single" w:color="000000" w:sz="8" w:space="0"/>
              <w:right w:val="single" w:color="000000" w:sz="8" w:space="0"/>
            </w:tcBorders>
            <w:vAlign w:val="center"/>
          </w:tcPr>
          <w:p w14:paraId="1EAD452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2C0C550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1、完好，无松动、破损</w:t>
            </w:r>
          </w:p>
        </w:tc>
      </w:tr>
      <w:tr w14:paraId="3E75DEE8">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468BEC7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1DC50F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3C50FB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DECF1A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41B5D3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E5AC98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66361B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2、门锁、挂钩无松动、掉落</w:t>
            </w:r>
          </w:p>
        </w:tc>
      </w:tr>
      <w:tr w14:paraId="48FAF91A">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56E514F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vMerge w:val="restart"/>
            <w:tcBorders>
              <w:top w:val="nil"/>
              <w:left w:val="single" w:color="000000" w:sz="8" w:space="0"/>
              <w:bottom w:val="single" w:color="000000" w:sz="8" w:space="0"/>
              <w:right w:val="single" w:color="000000" w:sz="8" w:space="0"/>
            </w:tcBorders>
            <w:vAlign w:val="center"/>
          </w:tcPr>
          <w:p w14:paraId="3AB11D2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给排水</w:t>
            </w:r>
          </w:p>
        </w:tc>
        <w:tc>
          <w:tcPr>
            <w:tcW w:w="0" w:type="auto"/>
            <w:vMerge w:val="restart"/>
            <w:tcBorders>
              <w:top w:val="nil"/>
              <w:left w:val="single" w:color="000000" w:sz="8" w:space="0"/>
              <w:bottom w:val="single" w:color="000000" w:sz="8" w:space="0"/>
              <w:right w:val="single" w:color="000000" w:sz="8" w:space="0"/>
            </w:tcBorders>
            <w:vAlign w:val="center"/>
          </w:tcPr>
          <w:p w14:paraId="32FCFD4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2E266323">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6EEEBC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对管阀进行1次检查，发现问题及时维修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6266684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2800F62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1、可正常使用</w:t>
            </w:r>
          </w:p>
        </w:tc>
      </w:tr>
      <w:tr w14:paraId="50706AD2">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3EDEE54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81CB71A">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A70411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C7ECC2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C98C78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47A7A4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224CB5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2、管道、阀门无破损，可正常使用</w:t>
            </w:r>
          </w:p>
        </w:tc>
      </w:tr>
      <w:tr w14:paraId="2C4E7EAD">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3576FF4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F08187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D81947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85E9D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45D448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75B6C3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BC03C4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3、排水通畅，无堵塞</w:t>
            </w:r>
          </w:p>
        </w:tc>
      </w:tr>
      <w:tr w14:paraId="539C81EE">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3DC460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vMerge w:val="restart"/>
            <w:tcBorders>
              <w:top w:val="nil"/>
              <w:left w:val="single" w:color="000000" w:sz="8" w:space="0"/>
              <w:bottom w:val="single" w:color="000000" w:sz="8" w:space="0"/>
              <w:right w:val="single" w:color="000000" w:sz="8" w:space="0"/>
            </w:tcBorders>
            <w:vAlign w:val="center"/>
          </w:tcPr>
          <w:p w14:paraId="6BDCA4D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脚踩阀</w:t>
            </w:r>
          </w:p>
        </w:tc>
        <w:tc>
          <w:tcPr>
            <w:tcW w:w="0" w:type="auto"/>
            <w:vMerge w:val="restart"/>
            <w:tcBorders>
              <w:top w:val="nil"/>
              <w:left w:val="single" w:color="000000" w:sz="8" w:space="0"/>
              <w:bottom w:val="single" w:color="000000" w:sz="8" w:space="0"/>
              <w:right w:val="single" w:color="000000" w:sz="8" w:space="0"/>
            </w:tcBorders>
            <w:vAlign w:val="center"/>
          </w:tcPr>
          <w:p w14:paraId="7F6395E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58C6B466">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4DEF873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进行1次加固和校正</w:t>
            </w:r>
          </w:p>
        </w:tc>
        <w:tc>
          <w:tcPr>
            <w:tcW w:w="0" w:type="auto"/>
            <w:vMerge w:val="restart"/>
            <w:tcBorders>
              <w:top w:val="nil"/>
              <w:left w:val="single" w:color="000000" w:sz="8" w:space="0"/>
              <w:bottom w:val="single" w:color="000000" w:sz="8" w:space="0"/>
              <w:right w:val="single" w:color="000000" w:sz="8" w:space="0"/>
            </w:tcBorders>
            <w:vAlign w:val="center"/>
          </w:tcPr>
          <w:p w14:paraId="2479DD8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231C507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1、完好，可正常使用</w:t>
            </w:r>
          </w:p>
        </w:tc>
      </w:tr>
      <w:tr w14:paraId="0C5019FA">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669178F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99240C7">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4683E7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222313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24DBC2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6EA1DBC">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20B01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2、安装到位，无倾斜</w:t>
            </w:r>
          </w:p>
        </w:tc>
      </w:tr>
      <w:tr w14:paraId="6C78026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934F30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6A85993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感应阀</w:t>
            </w:r>
          </w:p>
        </w:tc>
        <w:tc>
          <w:tcPr>
            <w:tcW w:w="0" w:type="auto"/>
            <w:tcBorders>
              <w:top w:val="nil"/>
              <w:left w:val="single" w:color="000000" w:sz="8" w:space="0"/>
              <w:bottom w:val="single" w:color="000000" w:sz="8" w:space="0"/>
              <w:right w:val="single" w:color="000000" w:sz="8" w:space="0"/>
            </w:tcBorders>
            <w:vAlign w:val="center"/>
          </w:tcPr>
          <w:p w14:paraId="08D2177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tcBorders>
              <w:top w:val="nil"/>
              <w:left w:val="single" w:color="000000" w:sz="8" w:space="0"/>
              <w:bottom w:val="single" w:color="000000" w:sz="8" w:space="0"/>
              <w:right w:val="single" w:color="000000" w:sz="8" w:space="0"/>
            </w:tcBorders>
            <w:vAlign w:val="center"/>
          </w:tcPr>
          <w:p w14:paraId="7981545C">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68BCA6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14FF73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A15785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完好，可正常使用</w:t>
            </w:r>
          </w:p>
        </w:tc>
      </w:tr>
      <w:tr w14:paraId="0223ECC6">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38A8E6E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vMerge w:val="restart"/>
            <w:tcBorders>
              <w:top w:val="nil"/>
              <w:left w:val="single" w:color="000000" w:sz="8" w:space="0"/>
              <w:bottom w:val="single" w:color="000000" w:sz="8" w:space="0"/>
              <w:right w:val="single" w:color="000000" w:sz="8" w:space="0"/>
            </w:tcBorders>
            <w:vAlign w:val="center"/>
          </w:tcPr>
          <w:p w14:paraId="22AA1E7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五金   洁具</w:t>
            </w:r>
          </w:p>
        </w:tc>
        <w:tc>
          <w:tcPr>
            <w:tcW w:w="0" w:type="auto"/>
            <w:vMerge w:val="restart"/>
            <w:tcBorders>
              <w:top w:val="nil"/>
              <w:left w:val="single" w:color="000000" w:sz="8" w:space="0"/>
              <w:bottom w:val="single" w:color="000000" w:sz="8" w:space="0"/>
              <w:right w:val="single" w:color="000000" w:sz="8" w:space="0"/>
            </w:tcBorders>
            <w:vAlign w:val="center"/>
          </w:tcPr>
          <w:p w14:paraId="44CD6EE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巡检1次，对损坏洁具及时更换或维修</w:t>
            </w:r>
          </w:p>
        </w:tc>
        <w:tc>
          <w:tcPr>
            <w:tcW w:w="0" w:type="auto"/>
            <w:vMerge w:val="restart"/>
            <w:tcBorders>
              <w:top w:val="nil"/>
              <w:left w:val="single" w:color="000000" w:sz="8" w:space="0"/>
              <w:bottom w:val="single" w:color="000000" w:sz="8" w:space="0"/>
              <w:right w:val="single" w:color="000000" w:sz="8" w:space="0"/>
            </w:tcBorders>
            <w:vAlign w:val="center"/>
          </w:tcPr>
          <w:p w14:paraId="568C32D7">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4C65CB5F">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A461228">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8EB25F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13C6C503">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5BBC949F">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C30191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90D665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C7F95E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CED8FF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1D2793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3A20C8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2、保持正常使用</w:t>
            </w:r>
          </w:p>
        </w:tc>
      </w:tr>
      <w:tr w14:paraId="6440FA24">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2245D9B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vMerge w:val="restart"/>
            <w:tcBorders>
              <w:top w:val="nil"/>
              <w:left w:val="single" w:color="000000" w:sz="8" w:space="0"/>
              <w:bottom w:val="single" w:color="000000" w:sz="8" w:space="0"/>
              <w:right w:val="single" w:color="000000" w:sz="8" w:space="0"/>
            </w:tcBorders>
            <w:vAlign w:val="center"/>
          </w:tcPr>
          <w:p w14:paraId="4BC8D35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陶瓷   洁具</w:t>
            </w:r>
          </w:p>
        </w:tc>
        <w:tc>
          <w:tcPr>
            <w:tcW w:w="0" w:type="auto"/>
            <w:vMerge w:val="restart"/>
            <w:tcBorders>
              <w:top w:val="nil"/>
              <w:left w:val="single" w:color="000000" w:sz="8" w:space="0"/>
              <w:bottom w:val="single" w:color="000000" w:sz="8" w:space="0"/>
              <w:right w:val="single" w:color="000000" w:sz="8" w:space="0"/>
            </w:tcBorders>
            <w:vAlign w:val="center"/>
          </w:tcPr>
          <w:p w14:paraId="22F7B1E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巡检1次，对损坏洁具及时更换或维修</w:t>
            </w:r>
          </w:p>
        </w:tc>
        <w:tc>
          <w:tcPr>
            <w:tcW w:w="0" w:type="auto"/>
            <w:vMerge w:val="restart"/>
            <w:tcBorders>
              <w:top w:val="nil"/>
              <w:left w:val="single" w:color="000000" w:sz="8" w:space="0"/>
              <w:bottom w:val="single" w:color="000000" w:sz="8" w:space="0"/>
              <w:right w:val="single" w:color="000000" w:sz="8" w:space="0"/>
            </w:tcBorders>
            <w:vAlign w:val="center"/>
          </w:tcPr>
          <w:p w14:paraId="67DEEB66">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8C134F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C50467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76E1FF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0428CE4D">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7F684757">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D7E7C5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51A318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B587A2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659C22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D3859D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EF9D49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2、保持正常使用</w:t>
            </w:r>
          </w:p>
        </w:tc>
      </w:tr>
      <w:tr w14:paraId="2E51D7B4">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CF97BF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249BC2E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残疾   扶手</w:t>
            </w:r>
          </w:p>
        </w:tc>
        <w:tc>
          <w:tcPr>
            <w:tcW w:w="0" w:type="auto"/>
            <w:tcBorders>
              <w:top w:val="nil"/>
              <w:left w:val="single" w:color="000000" w:sz="8" w:space="0"/>
              <w:bottom w:val="single" w:color="000000" w:sz="8" w:space="0"/>
              <w:right w:val="single" w:color="000000" w:sz="8" w:space="0"/>
            </w:tcBorders>
            <w:vAlign w:val="center"/>
          </w:tcPr>
          <w:p w14:paraId="37CE853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7F77086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704B02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8F0AA8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6588B3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完好，无破损、松动现象</w:t>
            </w:r>
          </w:p>
        </w:tc>
      </w:tr>
      <w:tr w14:paraId="61551B93">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5F9042E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vMerge w:val="restart"/>
            <w:tcBorders>
              <w:top w:val="nil"/>
              <w:left w:val="single" w:color="000000" w:sz="8" w:space="0"/>
              <w:bottom w:val="single" w:color="000000" w:sz="8" w:space="0"/>
              <w:right w:val="single" w:color="000000" w:sz="8" w:space="0"/>
            </w:tcBorders>
            <w:vAlign w:val="center"/>
          </w:tcPr>
          <w:p w14:paraId="50D8C5A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灭蝇灯</w:t>
            </w:r>
          </w:p>
        </w:tc>
        <w:tc>
          <w:tcPr>
            <w:tcW w:w="0" w:type="auto"/>
            <w:vMerge w:val="restart"/>
            <w:tcBorders>
              <w:top w:val="nil"/>
              <w:left w:val="single" w:color="000000" w:sz="8" w:space="0"/>
              <w:bottom w:val="single" w:color="000000" w:sz="8" w:space="0"/>
              <w:right w:val="single" w:color="000000" w:sz="8" w:space="0"/>
            </w:tcBorders>
            <w:vAlign w:val="center"/>
          </w:tcPr>
          <w:p w14:paraId="50F94C6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38DCA39E">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53D21C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27FBC0A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79993F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1、悬挂整齐、可正常使用</w:t>
            </w:r>
          </w:p>
        </w:tc>
      </w:tr>
      <w:tr w14:paraId="41843335">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7894254D">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6742A4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6DB3D5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E2811D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131235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92DC87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2F0919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2、灯箱、灯体干净，无虫尸</w:t>
            </w:r>
          </w:p>
        </w:tc>
      </w:tr>
      <w:tr w14:paraId="046F7FD1">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0676FF3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vMerge w:val="restart"/>
            <w:tcBorders>
              <w:top w:val="nil"/>
              <w:left w:val="single" w:color="000000" w:sz="8" w:space="0"/>
              <w:bottom w:val="single" w:color="000000" w:sz="8" w:space="0"/>
              <w:right w:val="single" w:color="000000" w:sz="8" w:space="0"/>
            </w:tcBorders>
            <w:vAlign w:val="center"/>
          </w:tcPr>
          <w:p w14:paraId="7A6C7B3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照明   设施</w:t>
            </w:r>
          </w:p>
        </w:tc>
        <w:tc>
          <w:tcPr>
            <w:tcW w:w="0" w:type="auto"/>
            <w:vMerge w:val="restart"/>
            <w:tcBorders>
              <w:top w:val="nil"/>
              <w:left w:val="single" w:color="000000" w:sz="8" w:space="0"/>
              <w:bottom w:val="single" w:color="000000" w:sz="8" w:space="0"/>
              <w:right w:val="single" w:color="000000" w:sz="8" w:space="0"/>
            </w:tcBorders>
            <w:vAlign w:val="center"/>
          </w:tcPr>
          <w:p w14:paraId="75D2E7E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4B9761A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E35DE2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330CF55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D0FC73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1、悬挂整齐、灯管明亮</w:t>
            </w:r>
          </w:p>
        </w:tc>
      </w:tr>
      <w:tr w14:paraId="2DBA8DD7">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472A5F8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19D4C0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877D84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FCCC1A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C806D0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5E2627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A49D00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2、灯罩干净，无虫尸</w:t>
            </w:r>
          </w:p>
        </w:tc>
      </w:tr>
      <w:tr w14:paraId="7E1F197F">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6C645B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339FBE0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感应   龙头</w:t>
            </w:r>
          </w:p>
        </w:tc>
        <w:tc>
          <w:tcPr>
            <w:tcW w:w="0" w:type="auto"/>
            <w:tcBorders>
              <w:top w:val="nil"/>
              <w:left w:val="single" w:color="000000" w:sz="8" w:space="0"/>
              <w:bottom w:val="single" w:color="000000" w:sz="8" w:space="0"/>
              <w:right w:val="single" w:color="000000" w:sz="8" w:space="0"/>
            </w:tcBorders>
            <w:vAlign w:val="center"/>
          </w:tcPr>
          <w:p w14:paraId="40B2C5D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tcBorders>
              <w:top w:val="nil"/>
              <w:left w:val="single" w:color="000000" w:sz="8" w:space="0"/>
              <w:bottom w:val="single" w:color="000000" w:sz="8" w:space="0"/>
              <w:right w:val="single" w:color="000000" w:sz="8" w:space="0"/>
            </w:tcBorders>
            <w:vAlign w:val="center"/>
          </w:tcPr>
          <w:p w14:paraId="0A30DF5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F47BCD9">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1674D52">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427C2D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完好，可正常使用</w:t>
            </w:r>
          </w:p>
        </w:tc>
      </w:tr>
      <w:tr w14:paraId="1BF3BD6B">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2FD08E9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vMerge w:val="restart"/>
            <w:tcBorders>
              <w:top w:val="nil"/>
              <w:left w:val="single" w:color="000000" w:sz="8" w:space="0"/>
              <w:bottom w:val="single" w:color="000000" w:sz="8" w:space="0"/>
              <w:right w:val="single" w:color="000000" w:sz="8" w:space="0"/>
            </w:tcBorders>
            <w:vAlign w:val="center"/>
          </w:tcPr>
          <w:p w14:paraId="7E4F076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换气扇</w:t>
            </w:r>
          </w:p>
        </w:tc>
        <w:tc>
          <w:tcPr>
            <w:tcW w:w="0" w:type="auto"/>
            <w:vMerge w:val="restart"/>
            <w:tcBorders>
              <w:top w:val="nil"/>
              <w:left w:val="single" w:color="000000" w:sz="8" w:space="0"/>
              <w:bottom w:val="single" w:color="000000" w:sz="8" w:space="0"/>
              <w:right w:val="single" w:color="000000" w:sz="8" w:space="0"/>
            </w:tcBorders>
            <w:vAlign w:val="center"/>
          </w:tcPr>
          <w:p w14:paraId="2366061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62C1C34C">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565CFE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3D44DEE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C73539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1、完好，可正常使用</w:t>
            </w:r>
          </w:p>
        </w:tc>
      </w:tr>
      <w:tr w14:paraId="78C260F7">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2A1AEF8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F4F345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C16CA4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8BDDBF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8D569F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BC62DB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D83911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2、干净、无积尘</w:t>
            </w:r>
          </w:p>
        </w:tc>
      </w:tr>
      <w:tr w14:paraId="01C97829">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6A05D47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vMerge w:val="restart"/>
            <w:tcBorders>
              <w:top w:val="nil"/>
              <w:left w:val="single" w:color="000000" w:sz="8" w:space="0"/>
              <w:bottom w:val="single" w:color="000000" w:sz="8" w:space="0"/>
              <w:right w:val="single" w:color="000000" w:sz="8" w:space="0"/>
            </w:tcBorders>
            <w:vAlign w:val="center"/>
          </w:tcPr>
          <w:p w14:paraId="744B802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控制   开关</w:t>
            </w:r>
          </w:p>
        </w:tc>
        <w:tc>
          <w:tcPr>
            <w:tcW w:w="0" w:type="auto"/>
            <w:vMerge w:val="restart"/>
            <w:tcBorders>
              <w:top w:val="nil"/>
              <w:left w:val="single" w:color="000000" w:sz="8" w:space="0"/>
              <w:bottom w:val="single" w:color="000000" w:sz="8" w:space="0"/>
              <w:right w:val="single" w:color="000000" w:sz="8" w:space="0"/>
            </w:tcBorders>
            <w:vAlign w:val="center"/>
          </w:tcPr>
          <w:p w14:paraId="5F87127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433EFB88">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73BC33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检查维护1次</w:t>
            </w:r>
          </w:p>
        </w:tc>
        <w:tc>
          <w:tcPr>
            <w:tcW w:w="0" w:type="auto"/>
            <w:vMerge w:val="restart"/>
            <w:tcBorders>
              <w:top w:val="nil"/>
              <w:left w:val="single" w:color="000000" w:sz="8" w:space="0"/>
              <w:bottom w:val="single" w:color="000000" w:sz="8" w:space="0"/>
              <w:right w:val="single" w:color="000000" w:sz="8" w:space="0"/>
            </w:tcBorders>
            <w:vAlign w:val="center"/>
          </w:tcPr>
          <w:p w14:paraId="6C3EB53A">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0EAE107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1、完好且能正常使用</w:t>
            </w:r>
          </w:p>
        </w:tc>
      </w:tr>
      <w:tr w14:paraId="4D630776">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35905C7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890BDE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0C512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EB853F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75AB53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6DC53B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60059B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2、控制箱警示标志及说明保持完好</w:t>
            </w:r>
          </w:p>
        </w:tc>
      </w:tr>
      <w:tr w14:paraId="1AD3B761">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5D634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728EA72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   标牌</w:t>
            </w:r>
          </w:p>
        </w:tc>
        <w:tc>
          <w:tcPr>
            <w:tcW w:w="0" w:type="auto"/>
            <w:tcBorders>
              <w:top w:val="nil"/>
              <w:left w:val="single" w:color="000000" w:sz="8" w:space="0"/>
              <w:bottom w:val="single" w:color="000000" w:sz="8" w:space="0"/>
              <w:right w:val="single" w:color="000000" w:sz="8" w:space="0"/>
            </w:tcBorders>
            <w:vAlign w:val="center"/>
          </w:tcPr>
          <w:p w14:paraId="02ED581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4DD7797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BE5B0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进行1次紧固和校正</w:t>
            </w:r>
          </w:p>
        </w:tc>
        <w:tc>
          <w:tcPr>
            <w:tcW w:w="0" w:type="auto"/>
            <w:tcBorders>
              <w:top w:val="nil"/>
              <w:left w:val="single" w:color="000000" w:sz="8" w:space="0"/>
              <w:bottom w:val="single" w:color="000000" w:sz="8" w:space="0"/>
              <w:right w:val="single" w:color="000000" w:sz="8" w:space="0"/>
            </w:tcBorders>
            <w:vAlign w:val="center"/>
          </w:tcPr>
          <w:p w14:paraId="34710DC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C8F9F1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完好，无倾斜、松动、破损现象</w:t>
            </w:r>
          </w:p>
        </w:tc>
      </w:tr>
      <w:tr w14:paraId="7955F3D6">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CC13EC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23B66FB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公告栏</w:t>
            </w:r>
          </w:p>
        </w:tc>
        <w:tc>
          <w:tcPr>
            <w:tcW w:w="0" w:type="auto"/>
            <w:tcBorders>
              <w:top w:val="nil"/>
              <w:left w:val="single" w:color="000000" w:sz="8" w:space="0"/>
              <w:bottom w:val="single" w:color="000000" w:sz="8" w:space="0"/>
              <w:right w:val="single" w:color="000000" w:sz="8" w:space="0"/>
            </w:tcBorders>
            <w:vAlign w:val="center"/>
          </w:tcPr>
          <w:p w14:paraId="766DEC3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7167216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D60FCA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进行1次紧固和校正</w:t>
            </w:r>
          </w:p>
        </w:tc>
        <w:tc>
          <w:tcPr>
            <w:tcW w:w="0" w:type="auto"/>
            <w:tcBorders>
              <w:top w:val="nil"/>
              <w:left w:val="single" w:color="000000" w:sz="8" w:space="0"/>
              <w:bottom w:val="single" w:color="000000" w:sz="8" w:space="0"/>
              <w:right w:val="single" w:color="000000" w:sz="8" w:space="0"/>
            </w:tcBorders>
            <w:vAlign w:val="center"/>
          </w:tcPr>
          <w:p w14:paraId="7F9F597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D21C2F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完好，无倾斜、松动、破损现象</w:t>
            </w:r>
          </w:p>
        </w:tc>
      </w:tr>
      <w:tr w14:paraId="0298B034">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6A93B2C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3FBF50C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化粪池</w:t>
            </w:r>
          </w:p>
        </w:tc>
        <w:tc>
          <w:tcPr>
            <w:tcW w:w="0" w:type="auto"/>
            <w:tcBorders>
              <w:top w:val="nil"/>
              <w:left w:val="single" w:color="000000" w:sz="8" w:space="0"/>
              <w:bottom w:val="single" w:color="000000" w:sz="8" w:space="0"/>
              <w:right w:val="single" w:color="000000" w:sz="8" w:space="0"/>
            </w:tcBorders>
            <w:vAlign w:val="center"/>
          </w:tcPr>
          <w:p w14:paraId="06AD9065">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734ED9">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BB74F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检查1次，发现问题及时处理</w:t>
            </w:r>
          </w:p>
        </w:tc>
        <w:tc>
          <w:tcPr>
            <w:tcW w:w="0" w:type="auto"/>
            <w:tcBorders>
              <w:top w:val="nil"/>
              <w:left w:val="single" w:color="000000" w:sz="8" w:space="0"/>
              <w:bottom w:val="single" w:color="000000" w:sz="8" w:space="0"/>
              <w:right w:val="single" w:color="000000" w:sz="8" w:space="0"/>
            </w:tcBorders>
            <w:vAlign w:val="center"/>
          </w:tcPr>
          <w:p w14:paraId="2055F49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进行一次全面清掏</w:t>
            </w:r>
          </w:p>
        </w:tc>
        <w:tc>
          <w:tcPr>
            <w:tcW w:w="0" w:type="auto"/>
            <w:tcBorders>
              <w:top w:val="nil"/>
              <w:left w:val="single" w:color="000000" w:sz="8" w:space="0"/>
              <w:bottom w:val="single" w:color="000000" w:sz="8" w:space="0"/>
              <w:right w:val="single" w:color="000000" w:sz="8" w:space="0"/>
            </w:tcBorders>
            <w:vAlign w:val="center"/>
          </w:tcPr>
          <w:p w14:paraId="398B510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检查井完好，排水畅通，无满溢现象</w:t>
            </w:r>
          </w:p>
        </w:tc>
      </w:tr>
      <w:tr w14:paraId="6AC55B5A">
        <w:tblPrEx>
          <w:tblCellMar>
            <w:top w:w="0" w:type="dxa"/>
            <w:left w:w="108" w:type="dxa"/>
            <w:bottom w:w="0" w:type="dxa"/>
            <w:right w:w="108" w:type="dxa"/>
          </w:tblCellMar>
        </w:tblPrEx>
        <w:trPr>
          <w:trHeight w:val="312" w:hRule="atLeast"/>
        </w:trPr>
        <w:tc>
          <w:tcPr>
            <w:tcW w:w="0" w:type="auto"/>
            <w:gridSpan w:val="7"/>
            <w:tcBorders>
              <w:top w:val="nil"/>
              <w:left w:val="nil"/>
              <w:bottom w:val="nil"/>
              <w:right w:val="nil"/>
            </w:tcBorders>
            <w:noWrap/>
            <w:vAlign w:val="center"/>
          </w:tcPr>
          <w:p w14:paraId="4733D4D8">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备注：公厕养护标准需满足西安市的其他相关要求</w:t>
            </w:r>
          </w:p>
        </w:tc>
      </w:tr>
      <w:tr w14:paraId="01B8C164">
        <w:tblPrEx>
          <w:tblCellMar>
            <w:top w:w="0" w:type="dxa"/>
            <w:left w:w="108" w:type="dxa"/>
            <w:bottom w:w="0" w:type="dxa"/>
            <w:right w:w="108" w:type="dxa"/>
          </w:tblCellMar>
        </w:tblPrEx>
        <w:trPr>
          <w:trHeight w:val="312" w:hRule="atLeast"/>
        </w:trPr>
        <w:tc>
          <w:tcPr>
            <w:tcW w:w="9810" w:type="dxa"/>
            <w:gridSpan w:val="7"/>
            <w:tcBorders>
              <w:top w:val="nil"/>
              <w:left w:val="nil"/>
              <w:bottom w:val="nil"/>
              <w:right w:val="nil"/>
            </w:tcBorders>
            <w:noWrap/>
            <w:vAlign w:val="center"/>
          </w:tcPr>
          <w:p w14:paraId="2F11E411">
            <w:pPr>
              <w:widowControl/>
              <w:spacing w:line="400" w:lineRule="exact"/>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本合同及附件所说的小型维修、中大型维修界定，解释如下：</w:t>
            </w:r>
          </w:p>
          <w:p w14:paraId="3BC52F12">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小型维修，随发现随完成，易损件更换不超过12小时，其他一般不超过48小时，应从维修记录及现场具体情况分析总结易损部件、部位的故障原因，找出规律，做好预案，做好预备材料库存储备工作，确保小型维修工作正常开展，以免延误。</w:t>
            </w:r>
          </w:p>
          <w:p w14:paraId="7C971192">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1.低值易耗件更换、纳入设施设备维护标准的刷漆、刷油等周期性作业，全部纳入小型维修，不设上限。</w:t>
            </w:r>
          </w:p>
          <w:p w14:paraId="649B947A">
            <w:pPr>
              <w:widowControl/>
              <w:spacing w:line="400" w:lineRule="exact"/>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 xml:space="preserve">    2.雕塑除基座及主体损坏外，纳入小型维修（人为损坏也纳入小型维修）；喷泉除管道锈蚀、配套水泵大修中修外，全部纳入小型维修；水泵除电机、输水管道故障外，纳入小型维修。</w:t>
            </w:r>
          </w:p>
          <w:p w14:paraId="1DD5E802">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3.公园广场，存在安全隐患、硬质铺装石材单个点位超过5㎡、地砖单个点位超过4㎡、木质栈道单个点位超过3㎡纳入中修，其余为小修；座椅、果皮箱、指示牌锈蚀、破损面积1/3以下（含1/3），纳入小修。</w:t>
            </w:r>
          </w:p>
          <w:p w14:paraId="58E4E21A">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4.灯具、水、电设施，因操作不当、不规范，未能说明故障原因及无正当故障原因的，纳入小修，不设上限；座椅、坐凳、木栈道、廊架、灯箱、路灯杆等例行刷漆纳入小修。</w:t>
            </w:r>
          </w:p>
          <w:p w14:paraId="5FAF6278">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5.小型维修由乙方自行发现并实施，实施完成后由甲方派专人确认完成并验收，保质期为一年，实行台账管理。</w:t>
            </w:r>
          </w:p>
          <w:p w14:paraId="5FDE21E5">
            <w:pPr>
              <w:widowControl/>
              <w:spacing w:line="400" w:lineRule="exact"/>
              <w:ind w:firstLine="480" w:firstLineChars="200"/>
              <w:jc w:val="left"/>
              <w:rPr>
                <w:rFonts w:ascii="仿宋" w:hAnsi="仿宋" w:eastAsia="仿宋" w:cs="仿宋"/>
                <w:sz w:val="24"/>
                <w:szCs w:val="24"/>
                <w:highlight w:val="none"/>
              </w:rPr>
            </w:pPr>
            <w:r>
              <w:rPr>
                <w:rFonts w:hint="eastAsia" w:ascii="仿宋" w:hAnsi="仿宋" w:eastAsia="仿宋" w:cs="仿宋"/>
                <w:bCs/>
                <w:kern w:val="0"/>
                <w:sz w:val="24"/>
                <w:szCs w:val="24"/>
                <w:highlight w:val="none"/>
              </w:rPr>
              <w:t>6.硬质铺装下埋设的水电设施维修时，破除面积达到第3条50%以上的，纳入中修。</w:t>
            </w:r>
          </w:p>
          <w:p w14:paraId="28A5768B">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7.乙方须每月15日前向甲方提交上月维修小结及其支撑佐证资料，资料包括检查运维台账、相关照片、票据复印件等，票据原件乙方留存以备查验。</w:t>
            </w:r>
          </w:p>
          <w:p w14:paraId="1CCA2C33">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8.无有效运维台账、资料不全等情况下，甲方将在本月月度考核中视其情节进行扣分。</w:t>
            </w:r>
          </w:p>
          <w:p w14:paraId="1BA2042E">
            <w:pPr>
              <w:pStyle w:val="4"/>
              <w:spacing w:line="400" w:lineRule="exact"/>
              <w:rPr>
                <w:rFonts w:ascii="仿宋" w:hAnsi="仿宋" w:eastAsia="仿宋" w:cs="仿宋"/>
                <w:sz w:val="24"/>
                <w:szCs w:val="24"/>
                <w:highlight w:val="none"/>
              </w:rPr>
            </w:pPr>
          </w:p>
          <w:p w14:paraId="559876FC">
            <w:pPr>
              <w:spacing w:line="400" w:lineRule="exact"/>
              <w:rPr>
                <w:rFonts w:ascii="仿宋" w:hAnsi="仿宋" w:eastAsia="仿宋" w:cs="仿宋"/>
                <w:color w:val="000000"/>
                <w:sz w:val="24"/>
                <w:szCs w:val="24"/>
                <w:highlight w:val="none"/>
              </w:rPr>
            </w:pPr>
          </w:p>
        </w:tc>
      </w:tr>
      <w:tr w14:paraId="4C2B650E">
        <w:tblPrEx>
          <w:tblCellMar>
            <w:top w:w="0" w:type="dxa"/>
            <w:left w:w="108" w:type="dxa"/>
            <w:bottom w:w="0" w:type="dxa"/>
            <w:right w:w="108" w:type="dxa"/>
          </w:tblCellMar>
        </w:tblPrEx>
        <w:trPr>
          <w:trHeight w:val="2465" w:hRule="atLeast"/>
        </w:trPr>
        <w:tc>
          <w:tcPr>
            <w:tcW w:w="9810" w:type="dxa"/>
            <w:gridSpan w:val="7"/>
            <w:tcBorders>
              <w:top w:val="nil"/>
              <w:left w:val="nil"/>
              <w:bottom w:val="nil"/>
              <w:right w:val="nil"/>
            </w:tcBorders>
            <w:noWrap/>
            <w:vAlign w:val="center"/>
          </w:tcPr>
          <w:p w14:paraId="666590DD">
            <w:pPr>
              <w:widowControl/>
              <w:spacing w:line="400" w:lineRule="exact"/>
              <w:ind w:firstLine="3373" w:firstLineChars="1400"/>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三、秩序维护标准</w:t>
            </w:r>
          </w:p>
        </w:tc>
      </w:tr>
      <w:tr w14:paraId="398BEECF">
        <w:tblPrEx>
          <w:tblCellMar>
            <w:top w:w="0" w:type="dxa"/>
            <w:left w:w="108" w:type="dxa"/>
            <w:bottom w:w="0" w:type="dxa"/>
            <w:right w:w="108" w:type="dxa"/>
          </w:tblCellMar>
        </w:tblPrEx>
        <w:trPr>
          <w:trHeight w:val="327" w:hRule="atLeast"/>
        </w:trPr>
        <w:tc>
          <w:tcPr>
            <w:tcW w:w="0" w:type="auto"/>
            <w:tcBorders>
              <w:top w:val="single" w:color="000000" w:sz="8" w:space="0"/>
              <w:left w:val="single" w:color="000000" w:sz="8" w:space="0"/>
              <w:bottom w:val="single" w:color="000000" w:sz="8" w:space="0"/>
              <w:right w:val="single" w:color="000000" w:sz="8" w:space="0"/>
            </w:tcBorders>
            <w:vAlign w:val="center"/>
          </w:tcPr>
          <w:p w14:paraId="2A0D429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tcBorders>
              <w:top w:val="single" w:color="000000" w:sz="8" w:space="0"/>
              <w:left w:val="single" w:color="000000" w:sz="8" w:space="0"/>
              <w:bottom w:val="single" w:color="000000" w:sz="8" w:space="0"/>
              <w:right w:val="single" w:color="000000" w:sz="8" w:space="0"/>
            </w:tcBorders>
          </w:tcPr>
          <w:p w14:paraId="3C6AD1DB">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 目</w:t>
            </w:r>
          </w:p>
        </w:tc>
        <w:tc>
          <w:tcPr>
            <w:tcW w:w="1768" w:type="dxa"/>
            <w:gridSpan w:val="5"/>
            <w:tcBorders>
              <w:top w:val="single" w:color="000000" w:sz="8" w:space="0"/>
              <w:left w:val="single" w:color="000000" w:sz="8" w:space="0"/>
              <w:bottom w:val="single" w:color="000000" w:sz="8" w:space="0"/>
              <w:right w:val="single" w:color="000000" w:sz="8" w:space="0"/>
            </w:tcBorders>
            <w:vAlign w:val="center"/>
          </w:tcPr>
          <w:p w14:paraId="50C9BB8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7F33DF47">
        <w:tblPrEx>
          <w:tblCellMar>
            <w:top w:w="0" w:type="dxa"/>
            <w:left w:w="108" w:type="dxa"/>
            <w:bottom w:w="0" w:type="dxa"/>
            <w:right w:w="108" w:type="dxa"/>
          </w:tblCellMar>
        </w:tblPrEx>
        <w:trPr>
          <w:trHeight w:val="380" w:hRule="atLeast"/>
        </w:trPr>
        <w:tc>
          <w:tcPr>
            <w:tcW w:w="0" w:type="auto"/>
            <w:tcBorders>
              <w:top w:val="nil"/>
              <w:left w:val="single" w:color="000000" w:sz="8" w:space="0"/>
              <w:bottom w:val="single" w:color="000000" w:sz="8" w:space="0"/>
              <w:right w:val="single" w:color="000000" w:sz="8" w:space="0"/>
            </w:tcBorders>
            <w:vAlign w:val="center"/>
          </w:tcPr>
          <w:p w14:paraId="0B7F348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749D413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人员形象</w:t>
            </w:r>
          </w:p>
        </w:tc>
        <w:tc>
          <w:tcPr>
            <w:tcW w:w="1768" w:type="dxa"/>
            <w:gridSpan w:val="5"/>
            <w:tcBorders>
              <w:top w:val="nil"/>
              <w:left w:val="single" w:color="000000" w:sz="8" w:space="0"/>
              <w:bottom w:val="single" w:color="000000" w:sz="8" w:space="0"/>
              <w:right w:val="single" w:color="000000" w:sz="8" w:space="0"/>
            </w:tcBorders>
            <w:vAlign w:val="center"/>
          </w:tcPr>
          <w:p w14:paraId="228BC24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服装统一，不符合人次每月不大于5人次</w:t>
            </w:r>
          </w:p>
        </w:tc>
      </w:tr>
      <w:tr w14:paraId="5E702F48">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1400B5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45ABF51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巡视周期</w:t>
            </w:r>
          </w:p>
        </w:tc>
        <w:tc>
          <w:tcPr>
            <w:tcW w:w="1768" w:type="dxa"/>
            <w:gridSpan w:val="5"/>
            <w:tcBorders>
              <w:top w:val="nil"/>
              <w:left w:val="single" w:color="000000" w:sz="8" w:space="0"/>
              <w:bottom w:val="single" w:color="000000" w:sz="8" w:space="0"/>
              <w:right w:val="single" w:color="000000" w:sz="8" w:space="0"/>
            </w:tcBorders>
            <w:vAlign w:val="center"/>
          </w:tcPr>
          <w:p w14:paraId="75C2CED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配备相应的安保人员每两小时巡视一次，发现问题及时上报，做好巡视记录</w:t>
            </w:r>
          </w:p>
        </w:tc>
      </w:tr>
      <w:tr w14:paraId="49A9723E">
        <w:tblPrEx>
          <w:tblCellMar>
            <w:top w:w="0" w:type="dxa"/>
            <w:left w:w="108" w:type="dxa"/>
            <w:bottom w:w="0" w:type="dxa"/>
            <w:right w:w="108" w:type="dxa"/>
          </w:tblCellMar>
        </w:tblPrEx>
        <w:trPr>
          <w:trHeight w:val="600" w:hRule="atLeast"/>
        </w:trPr>
        <w:tc>
          <w:tcPr>
            <w:tcW w:w="0" w:type="auto"/>
            <w:tcBorders>
              <w:top w:val="nil"/>
              <w:left w:val="single" w:color="000000" w:sz="8" w:space="0"/>
              <w:bottom w:val="single" w:color="000000" w:sz="8" w:space="0"/>
              <w:right w:val="single" w:color="000000" w:sz="8" w:space="0"/>
            </w:tcBorders>
            <w:vAlign w:val="center"/>
          </w:tcPr>
          <w:p w14:paraId="6D475A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2B1E148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正常秩序</w:t>
            </w:r>
          </w:p>
        </w:tc>
        <w:tc>
          <w:tcPr>
            <w:tcW w:w="1768" w:type="dxa"/>
            <w:gridSpan w:val="5"/>
            <w:tcBorders>
              <w:top w:val="nil"/>
              <w:left w:val="single" w:color="000000" w:sz="8" w:space="0"/>
              <w:bottom w:val="single" w:color="000000" w:sz="8" w:space="0"/>
              <w:right w:val="single" w:color="000000" w:sz="8" w:space="0"/>
            </w:tcBorders>
            <w:vAlign w:val="center"/>
          </w:tcPr>
          <w:p w14:paraId="111F75B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维护公共秩序，及时制止、劝导破坏、遛狗、溜滑、骑车、踩踏草坪、攀折花木果实等不文明行为及违规行为</w:t>
            </w:r>
          </w:p>
        </w:tc>
      </w:tr>
      <w:tr w14:paraId="2906828E">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6DF6628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3307067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设施管理</w:t>
            </w:r>
          </w:p>
        </w:tc>
        <w:tc>
          <w:tcPr>
            <w:tcW w:w="1768" w:type="dxa"/>
            <w:gridSpan w:val="5"/>
            <w:tcBorders>
              <w:top w:val="nil"/>
              <w:left w:val="single" w:color="000000" w:sz="8" w:space="0"/>
              <w:bottom w:val="single" w:color="000000" w:sz="8" w:space="0"/>
              <w:right w:val="single" w:color="000000" w:sz="8" w:space="0"/>
            </w:tcBorders>
            <w:vAlign w:val="center"/>
          </w:tcPr>
          <w:p w14:paraId="41A38F5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发现问题及时联系维修，每月对设施全面盘点一次</w:t>
            </w:r>
          </w:p>
        </w:tc>
      </w:tr>
      <w:tr w14:paraId="52D3F26D">
        <w:tblPrEx>
          <w:tblCellMar>
            <w:top w:w="0" w:type="dxa"/>
            <w:left w:w="108" w:type="dxa"/>
            <w:bottom w:w="0" w:type="dxa"/>
            <w:right w:w="108" w:type="dxa"/>
          </w:tblCellMar>
        </w:tblPrEx>
        <w:trPr>
          <w:trHeight w:val="740" w:hRule="atLeast"/>
        </w:trPr>
        <w:tc>
          <w:tcPr>
            <w:tcW w:w="0" w:type="auto"/>
            <w:tcBorders>
              <w:top w:val="nil"/>
              <w:left w:val="single" w:color="000000" w:sz="8" w:space="0"/>
              <w:bottom w:val="single" w:color="000000" w:sz="8" w:space="0"/>
              <w:right w:val="single" w:color="000000" w:sz="8" w:space="0"/>
            </w:tcBorders>
            <w:vAlign w:val="center"/>
          </w:tcPr>
          <w:p w14:paraId="58566E9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67234ED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突发事件处理</w:t>
            </w:r>
          </w:p>
        </w:tc>
        <w:tc>
          <w:tcPr>
            <w:tcW w:w="1768" w:type="dxa"/>
            <w:gridSpan w:val="5"/>
            <w:tcBorders>
              <w:top w:val="nil"/>
              <w:left w:val="single" w:color="000000" w:sz="8" w:space="0"/>
              <w:bottom w:val="single" w:color="000000" w:sz="8" w:space="0"/>
              <w:right w:val="single" w:color="000000" w:sz="8" w:space="0"/>
            </w:tcBorders>
            <w:vAlign w:val="center"/>
          </w:tcPr>
          <w:p w14:paraId="128CF3D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制定应急预案，8分钟之内赶到现场，30分钟之内采取有效措施</w:t>
            </w:r>
          </w:p>
        </w:tc>
      </w:tr>
      <w:tr w14:paraId="64450959">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3C43DC3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1B4D8D8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火灾</w:t>
            </w:r>
          </w:p>
        </w:tc>
        <w:tc>
          <w:tcPr>
            <w:tcW w:w="1768" w:type="dxa"/>
            <w:gridSpan w:val="5"/>
            <w:tcBorders>
              <w:top w:val="nil"/>
              <w:left w:val="single" w:color="000000" w:sz="8" w:space="0"/>
              <w:bottom w:val="single" w:color="000000" w:sz="8" w:space="0"/>
              <w:right w:val="single" w:color="000000" w:sz="8" w:space="0"/>
            </w:tcBorders>
            <w:vAlign w:val="center"/>
          </w:tcPr>
          <w:p w14:paraId="7E2923A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全年火灾发生率为零</w:t>
            </w:r>
          </w:p>
        </w:tc>
      </w:tr>
      <w:tr w14:paraId="19A46EB5">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EF84D1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04F1655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特种人员</w:t>
            </w:r>
          </w:p>
        </w:tc>
        <w:tc>
          <w:tcPr>
            <w:tcW w:w="1768" w:type="dxa"/>
            <w:gridSpan w:val="5"/>
            <w:tcBorders>
              <w:top w:val="nil"/>
              <w:left w:val="single" w:color="000000" w:sz="8" w:space="0"/>
              <w:bottom w:val="single" w:color="000000" w:sz="8" w:space="0"/>
              <w:right w:val="single" w:color="000000" w:sz="8" w:space="0"/>
            </w:tcBorders>
            <w:vAlign w:val="center"/>
          </w:tcPr>
          <w:p w14:paraId="46569CE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持证上岗</w:t>
            </w:r>
          </w:p>
        </w:tc>
      </w:tr>
      <w:tr w14:paraId="47054FE9">
        <w:tblPrEx>
          <w:tblCellMar>
            <w:top w:w="0" w:type="dxa"/>
            <w:left w:w="108" w:type="dxa"/>
            <w:bottom w:w="0" w:type="dxa"/>
            <w:right w:w="108" w:type="dxa"/>
          </w:tblCellMar>
        </w:tblPrEx>
        <w:trPr>
          <w:trHeight w:val="640" w:hRule="atLeast"/>
        </w:trPr>
        <w:tc>
          <w:tcPr>
            <w:tcW w:w="0" w:type="auto"/>
            <w:tcBorders>
              <w:top w:val="nil"/>
              <w:left w:val="single" w:color="000000" w:sz="8" w:space="0"/>
              <w:bottom w:val="single" w:color="000000" w:sz="8" w:space="0"/>
              <w:right w:val="single" w:color="000000" w:sz="8" w:space="0"/>
            </w:tcBorders>
            <w:vAlign w:val="center"/>
          </w:tcPr>
          <w:p w14:paraId="6A01CC6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6BDC74D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普法宣传</w:t>
            </w:r>
          </w:p>
        </w:tc>
        <w:tc>
          <w:tcPr>
            <w:tcW w:w="1768" w:type="dxa"/>
            <w:gridSpan w:val="5"/>
            <w:tcBorders>
              <w:top w:val="nil"/>
              <w:left w:val="single" w:color="000000" w:sz="8" w:space="0"/>
              <w:bottom w:val="single" w:color="000000" w:sz="8" w:space="0"/>
              <w:right w:val="single" w:color="000000" w:sz="8" w:space="0"/>
            </w:tcBorders>
            <w:vAlign w:val="center"/>
          </w:tcPr>
          <w:p w14:paraId="31009E6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每月进行一次普法宣传活动</w:t>
            </w:r>
          </w:p>
        </w:tc>
      </w:tr>
      <w:tr w14:paraId="7D6184A7">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05658CB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0D6DCBB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协助工作</w:t>
            </w:r>
          </w:p>
        </w:tc>
        <w:tc>
          <w:tcPr>
            <w:tcW w:w="1768" w:type="dxa"/>
            <w:gridSpan w:val="5"/>
            <w:tcBorders>
              <w:top w:val="nil"/>
              <w:left w:val="single" w:color="000000" w:sz="8" w:space="0"/>
              <w:bottom w:val="single" w:color="000000" w:sz="8" w:space="0"/>
              <w:right w:val="single" w:color="000000" w:sz="8" w:space="0"/>
            </w:tcBorders>
            <w:vAlign w:val="center"/>
          </w:tcPr>
          <w:p w14:paraId="5E1AB7C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公安、城管等执法人员处理违法事件，协助城市管理和综合执法局处理各方投诉</w:t>
            </w:r>
          </w:p>
        </w:tc>
      </w:tr>
      <w:tr w14:paraId="17C465FE">
        <w:tblPrEx>
          <w:tblCellMar>
            <w:top w:w="0" w:type="dxa"/>
            <w:left w:w="108" w:type="dxa"/>
            <w:bottom w:w="0" w:type="dxa"/>
            <w:right w:w="108" w:type="dxa"/>
          </w:tblCellMar>
        </w:tblPrEx>
        <w:trPr>
          <w:trHeight w:val="1440" w:hRule="atLeast"/>
        </w:trPr>
        <w:tc>
          <w:tcPr>
            <w:tcW w:w="9810" w:type="dxa"/>
            <w:gridSpan w:val="7"/>
            <w:tcBorders>
              <w:top w:val="nil"/>
              <w:left w:val="nil"/>
              <w:bottom w:val="nil"/>
              <w:right w:val="nil"/>
            </w:tcBorders>
            <w:vAlign w:val="center"/>
          </w:tcPr>
          <w:p w14:paraId="5B45A8B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所有标段安保巡视频次按上述要求执行；其中三河一山绿道高新段白天可实行沣河两岸交叉巡视，每班在巡视本岸的同时，兼顾河对岸巡视，发现情况及时处理；夜间巡视各段，应将配电设施（箱变）列为重点。</w:t>
            </w:r>
          </w:p>
        </w:tc>
      </w:tr>
    </w:tbl>
    <w:p w14:paraId="0C79398F">
      <w:pPr>
        <w:ind w:firstLine="2650" w:firstLineChars="1100"/>
        <w:rPr>
          <w:rFonts w:ascii="仿宋" w:hAnsi="仿宋" w:eastAsia="仿宋" w:cs="仿宋"/>
          <w:b/>
          <w:sz w:val="24"/>
          <w:szCs w:val="24"/>
          <w:highlight w:val="none"/>
        </w:rPr>
      </w:pPr>
    </w:p>
    <w:p w14:paraId="0126180D">
      <w:pPr>
        <w:ind w:firstLine="2650" w:firstLineChars="1100"/>
        <w:rPr>
          <w:rFonts w:ascii="仿宋" w:hAnsi="仿宋" w:eastAsia="仿宋" w:cs="仿宋"/>
          <w:b/>
          <w:sz w:val="24"/>
          <w:szCs w:val="24"/>
          <w:highlight w:val="none"/>
        </w:rPr>
        <w:sectPr>
          <w:headerReference r:id="rId6" w:type="first"/>
          <w:footerReference r:id="rId8" w:type="first"/>
          <w:headerReference r:id="rId5" w:type="default"/>
          <w:footerReference r:id="rId7" w:type="default"/>
          <w:pgSz w:w="11905" w:h="16838"/>
          <w:pgMar w:top="1134" w:right="1134" w:bottom="1134" w:left="1134" w:header="850" w:footer="964" w:gutter="0"/>
          <w:cols w:space="720" w:num="1"/>
          <w:docGrid w:linePitch="312" w:charSpace="0"/>
        </w:sectPr>
      </w:pPr>
    </w:p>
    <w:p w14:paraId="7FE6E7BD">
      <w:pPr>
        <w:pStyle w:val="5"/>
        <w:rPr>
          <w:rFonts w:ascii="仿宋" w:hAnsi="仿宋" w:eastAsia="仿宋" w:cs="仿宋"/>
          <w:highlight w:val="none"/>
        </w:rPr>
      </w:pPr>
    </w:p>
    <w:p w14:paraId="29F1CB9F">
      <w:pPr>
        <w:ind w:firstLine="2650" w:firstLineChars="1100"/>
        <w:rPr>
          <w:rFonts w:ascii="仿宋" w:hAnsi="仿宋" w:eastAsia="仿宋" w:cs="仿宋"/>
          <w:b/>
          <w:sz w:val="24"/>
          <w:szCs w:val="24"/>
          <w:highlight w:val="none"/>
        </w:rPr>
      </w:pPr>
      <w:r>
        <w:rPr>
          <w:rFonts w:hint="eastAsia" w:ascii="仿宋" w:hAnsi="仿宋" w:eastAsia="仿宋" w:cs="仿宋"/>
          <w:b/>
          <w:sz w:val="24"/>
          <w:szCs w:val="24"/>
          <w:highlight w:val="none"/>
        </w:rPr>
        <w:t>西安高新区绿化养护管理标准(2025版)</w:t>
      </w:r>
    </w:p>
    <w:p w14:paraId="535595D6">
      <w:pPr>
        <w:rPr>
          <w:rFonts w:ascii="仿宋" w:hAnsi="仿宋" w:eastAsia="仿宋" w:cs="仿宋"/>
          <w:kern w:val="0"/>
          <w:sz w:val="24"/>
          <w:szCs w:val="24"/>
          <w:highlight w:val="none"/>
        </w:rPr>
      </w:pPr>
    </w:p>
    <w:p w14:paraId="0DF86039">
      <w:pPr>
        <w:ind w:firstLine="3360" w:firstLineChars="1400"/>
        <w:rPr>
          <w:rFonts w:ascii="仿宋" w:hAnsi="仿宋" w:eastAsia="仿宋" w:cs="仿宋"/>
          <w:kern w:val="0"/>
          <w:sz w:val="24"/>
          <w:szCs w:val="24"/>
          <w:highlight w:val="none"/>
        </w:rPr>
      </w:pPr>
      <w:r>
        <w:rPr>
          <w:rFonts w:hint="eastAsia" w:ascii="仿宋" w:hAnsi="仿宋" w:eastAsia="仿宋" w:cs="仿宋"/>
          <w:kern w:val="0"/>
          <w:sz w:val="24"/>
          <w:szCs w:val="24"/>
          <w:highlight w:val="none"/>
        </w:rPr>
        <w:t>第一章   适用范围</w:t>
      </w:r>
    </w:p>
    <w:p w14:paraId="53E0E0FB">
      <w:pPr>
        <w:jc w:val="center"/>
        <w:rPr>
          <w:rFonts w:ascii="仿宋" w:hAnsi="仿宋" w:eastAsia="仿宋" w:cs="仿宋"/>
          <w:kern w:val="0"/>
          <w:sz w:val="24"/>
          <w:szCs w:val="24"/>
          <w:highlight w:val="none"/>
        </w:rPr>
      </w:pPr>
    </w:p>
    <w:p w14:paraId="5183D439">
      <w:pPr>
        <w:widowControl/>
        <w:adjustRightInd w:val="0"/>
        <w:snapToGrid w:val="0"/>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本标准规定了园林绿化中的乔木、灌木、藤木、竹类、花卉、草坪、地被、古树名木等的养护管理规范以及检查验收标准,适应于高新区的城市绿地。</w:t>
      </w:r>
    </w:p>
    <w:p w14:paraId="28A83A30">
      <w:pPr>
        <w:rPr>
          <w:rFonts w:ascii="仿宋" w:hAnsi="仿宋" w:eastAsia="仿宋" w:cs="仿宋"/>
          <w:kern w:val="0"/>
          <w:sz w:val="24"/>
          <w:szCs w:val="24"/>
          <w:highlight w:val="none"/>
        </w:rPr>
      </w:pPr>
    </w:p>
    <w:p w14:paraId="02CE2004">
      <w:pPr>
        <w:ind w:left="840" w:hanging="840"/>
        <w:jc w:val="center"/>
        <w:rPr>
          <w:rFonts w:ascii="仿宋" w:hAnsi="仿宋" w:eastAsia="仿宋" w:cs="仿宋"/>
          <w:kern w:val="0"/>
          <w:sz w:val="24"/>
          <w:szCs w:val="24"/>
          <w:highlight w:val="none"/>
        </w:rPr>
      </w:pPr>
      <w:r>
        <w:rPr>
          <w:rFonts w:hint="eastAsia" w:ascii="仿宋" w:hAnsi="仿宋" w:eastAsia="仿宋" w:cs="仿宋"/>
          <w:kern w:val="0"/>
          <w:sz w:val="24"/>
          <w:szCs w:val="24"/>
          <w:highlight w:val="none"/>
        </w:rPr>
        <w:t xml:space="preserve">  第二章  园林绿化养护管理质量标准</w:t>
      </w:r>
    </w:p>
    <w:p w14:paraId="2582E065">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2.1养护质量标准</w:t>
      </w:r>
    </w:p>
    <w:p w14:paraId="435946DE">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2.1.1绿化养护技术措施完善，管理基本得当，植物配置合理，达到三季有花，四季常绿。</w:t>
      </w:r>
    </w:p>
    <w:p w14:paraId="35869554">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2.1.2园林植物</w:t>
      </w:r>
    </w:p>
    <w:p w14:paraId="44263AC3">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2.1.2.1生长健壮。新建绿地各种植物两年内达到正常形态。</w:t>
      </w:r>
    </w:p>
    <w:p w14:paraId="4CE8BED0">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2.1.2.2 园林树木树冠基本完整美观，分枝点合适，枝条粗壮，无枯枝死叉；主侧枝分布均称、数量适宜、修剪科学合理，内膛不乱，通风透光。花灌木开花及时，株型丰满常，花后修剪及时。绿篱、色块等修剪及时，枝叶茂密，整齐一致，整型树木造型雅观。行道树无缺株，绿地内无死树。</w:t>
      </w:r>
    </w:p>
    <w:p w14:paraId="118805A9">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2.1.2.3  落叶树新梢生长健壮，叶片大小、颜色正常，在一般条件下，正常叶片保存率在95%以上，针叶树针叶宿存3年以上，结果枝条在10%以下。</w:t>
      </w:r>
    </w:p>
    <w:p w14:paraId="5EC8480B">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2.1.2.4 花坛、花带轮廓清晰，整齐美观，色彩艳丽。无残缺。无残花败叶。</w:t>
      </w:r>
    </w:p>
    <w:p w14:paraId="19C0F752">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2.1.2.5草坪及地被植物整齐，覆盖率99 %以上，草坪内无杂草。草坪绿色期：冷季型草不得少于270天；暖季型草不得少于210天。</w:t>
      </w:r>
    </w:p>
    <w:p w14:paraId="390E997E">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2.1.2.6病虫害控制及时，在园林树木的主干、主枝上平均每100 cm2介壳虫的活虫数不得超过2头，较细枝条上平均每30 cm2不得超过5头，且平均被害株数不得超过3％。被虫咬的叶片每株不得超过5%。</w:t>
      </w:r>
    </w:p>
    <w:p w14:paraId="6333F20F">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2.1.2.7垂直绿化应根据不同植物的攀缘特点，及时采取相应的牵引、设置网架等技术措施，视攀缘植物生长习性，覆盖率不得低于90%，开花的攀缘植物应适时开花，且花繁色艳。</w:t>
      </w:r>
    </w:p>
    <w:p w14:paraId="44256BDF">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2.1.2.8绿地整洁，无杂物、无白色污染（树挂），绿化生产垃圾（如树枝、树叶、草屑等）、绿地内水面杂物应日产日清，做到巡视保洁。</w:t>
      </w:r>
    </w:p>
    <w:p w14:paraId="62B904E9">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2.1.2.9 公园内栏杆、园路、桌椅、路灯、井盖和牌示等园林设施完整、安全，基本做到维护及时。</w:t>
      </w:r>
    </w:p>
    <w:p w14:paraId="3EF1F712">
      <w:pPr>
        <w:widowControl/>
        <w:spacing w:line="360" w:lineRule="auto"/>
        <w:jc w:val="left"/>
        <w:rPr>
          <w:rFonts w:ascii="仿宋" w:hAnsi="仿宋" w:eastAsia="仿宋" w:cs="仿宋"/>
          <w:highlight w:val="none"/>
        </w:rPr>
        <w:sectPr>
          <w:pgSz w:w="11905" w:h="16838"/>
          <w:pgMar w:top="1134" w:right="1134" w:bottom="1134" w:left="1134" w:header="850" w:footer="964" w:gutter="0"/>
          <w:cols w:space="720" w:num="1"/>
          <w:docGrid w:linePitch="312" w:charSpace="0"/>
        </w:sectPr>
      </w:pPr>
      <w:r>
        <w:rPr>
          <w:rFonts w:hint="eastAsia" w:ascii="仿宋" w:hAnsi="仿宋" w:eastAsia="仿宋" w:cs="仿宋"/>
          <w:bCs/>
          <w:kern w:val="0"/>
          <w:sz w:val="24"/>
          <w:szCs w:val="24"/>
          <w:highlight w:val="none"/>
        </w:rPr>
        <w:t>2.1.2.10绿地完整，无堆物、堆料、搭棚，树干上无钉拴刻画等现象。行道树下距树干2m范围内无堆物、堆料、搭棚设摊、圈栏等影响树木生长和养护管理的现象</w:t>
      </w:r>
    </w:p>
    <w:p w14:paraId="733B1072">
      <w:pPr>
        <w:pStyle w:val="13"/>
        <w:rPr>
          <w:rFonts w:ascii="仿宋" w:hAnsi="仿宋" w:eastAsia="仿宋" w:cs="仿宋"/>
          <w:highlight w:val="none"/>
        </w:rPr>
      </w:pPr>
    </w:p>
    <w:p w14:paraId="772E28B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表1  绿化养护等级技术措施和要求                                 次/年</w:t>
      </w:r>
    </w:p>
    <w:tbl>
      <w:tblPr>
        <w:tblStyle w:val="11"/>
        <w:tblW w:w="8868" w:type="dxa"/>
        <w:jc w:val="center"/>
        <w:tblLayout w:type="fixed"/>
        <w:tblCellMar>
          <w:top w:w="0" w:type="dxa"/>
          <w:left w:w="108" w:type="dxa"/>
          <w:bottom w:w="0" w:type="dxa"/>
          <w:right w:w="108" w:type="dxa"/>
        </w:tblCellMar>
      </w:tblPr>
      <w:tblGrid>
        <w:gridCol w:w="696"/>
        <w:gridCol w:w="840"/>
        <w:gridCol w:w="936"/>
        <w:gridCol w:w="864"/>
        <w:gridCol w:w="1080"/>
        <w:gridCol w:w="852"/>
        <w:gridCol w:w="780"/>
        <w:gridCol w:w="912"/>
        <w:gridCol w:w="840"/>
        <w:gridCol w:w="1068"/>
      </w:tblGrid>
      <w:tr w14:paraId="5DB6BE0B">
        <w:tblPrEx>
          <w:tblCellMar>
            <w:top w:w="0" w:type="dxa"/>
            <w:left w:w="108" w:type="dxa"/>
            <w:bottom w:w="0" w:type="dxa"/>
            <w:right w:w="108" w:type="dxa"/>
          </w:tblCellMar>
        </w:tblPrEx>
        <w:trPr>
          <w:trHeight w:val="903"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28DFC7C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级别</w:t>
            </w: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364ADD1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类别</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25AEDF94">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浇水</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2DBFF05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防病虫</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22509B1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修剪</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F3B98AE">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施肥</w:t>
            </w:r>
          </w:p>
        </w:tc>
        <w:tc>
          <w:tcPr>
            <w:tcW w:w="912" w:type="dxa"/>
            <w:tcBorders>
              <w:top w:val="single" w:color="000000" w:sz="4" w:space="0"/>
              <w:left w:val="single" w:color="000000" w:sz="4" w:space="0"/>
              <w:bottom w:val="single" w:color="000000" w:sz="4" w:space="0"/>
              <w:right w:val="single" w:color="000000" w:sz="4" w:space="0"/>
            </w:tcBorders>
            <w:noWrap/>
            <w:vAlign w:val="center"/>
          </w:tcPr>
          <w:p w14:paraId="62262B39">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清掏</w:t>
            </w:r>
          </w:p>
        </w:tc>
        <w:tc>
          <w:tcPr>
            <w:tcW w:w="840" w:type="dxa"/>
            <w:tcBorders>
              <w:top w:val="single" w:color="000000" w:sz="4" w:space="0"/>
              <w:left w:val="single" w:color="000000" w:sz="4" w:space="0"/>
              <w:bottom w:val="single" w:color="auto" w:sz="4" w:space="0"/>
              <w:right w:val="single" w:color="000000" w:sz="4" w:space="0"/>
            </w:tcBorders>
            <w:noWrap/>
            <w:vAlign w:val="center"/>
          </w:tcPr>
          <w:p w14:paraId="67E2C19D">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除草</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088CE546">
            <w:pPr>
              <w:widowControl/>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垃圾处理</w:t>
            </w:r>
          </w:p>
        </w:tc>
      </w:tr>
      <w:tr w14:paraId="3CB75207">
        <w:tblPrEx>
          <w:tblCellMar>
            <w:top w:w="0" w:type="dxa"/>
            <w:left w:w="108" w:type="dxa"/>
            <w:bottom w:w="0" w:type="dxa"/>
            <w:right w:w="108" w:type="dxa"/>
          </w:tblCellMar>
        </w:tblPrEx>
        <w:trPr>
          <w:trHeight w:val="357"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7D41695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A档</w:t>
            </w:r>
          </w:p>
        </w:tc>
        <w:tc>
          <w:tcPr>
            <w:tcW w:w="1776" w:type="dxa"/>
            <w:gridSpan w:val="2"/>
            <w:tcBorders>
              <w:top w:val="single" w:color="000000" w:sz="4" w:space="0"/>
              <w:left w:val="single" w:color="000000" w:sz="4" w:space="0"/>
              <w:bottom w:val="single" w:color="000000" w:sz="4" w:space="0"/>
              <w:right w:val="single" w:color="000000" w:sz="4" w:space="0"/>
            </w:tcBorders>
            <w:noWrap/>
          </w:tcPr>
          <w:p w14:paraId="0709B1CB">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22DE050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F018B5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A6A6CE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7D347B1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39B62151">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3997B68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noWrap/>
            <w:vAlign w:val="center"/>
          </w:tcPr>
          <w:p w14:paraId="60AA0332">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55D0B84D">
        <w:tblPrEx>
          <w:tblCellMar>
            <w:top w:w="0" w:type="dxa"/>
            <w:left w:w="108" w:type="dxa"/>
            <w:bottom w:w="0" w:type="dxa"/>
            <w:right w:w="108" w:type="dxa"/>
          </w:tblCellMar>
        </w:tblPrEx>
        <w:trPr>
          <w:trHeight w:val="400" w:hRule="atLeast"/>
          <w:jc w:val="center"/>
        </w:trPr>
        <w:tc>
          <w:tcPr>
            <w:tcW w:w="696" w:type="dxa"/>
            <w:vMerge w:val="continue"/>
            <w:tcBorders>
              <w:left w:val="single" w:color="000000" w:sz="4" w:space="0"/>
              <w:right w:val="single" w:color="000000" w:sz="4" w:space="0"/>
            </w:tcBorders>
            <w:noWrap/>
            <w:vAlign w:val="center"/>
          </w:tcPr>
          <w:p w14:paraId="3C2D4687">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0B0A0493">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vAlign w:val="center"/>
          </w:tcPr>
          <w:p w14:paraId="25456CC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vAlign w:val="center"/>
          </w:tcPr>
          <w:p w14:paraId="3847B2CB">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23DF03B4">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780" w:type="dxa"/>
            <w:tcBorders>
              <w:top w:val="single" w:color="000000" w:sz="4" w:space="0"/>
              <w:left w:val="single" w:color="000000" w:sz="4" w:space="0"/>
              <w:bottom w:val="single" w:color="000000" w:sz="4" w:space="0"/>
              <w:right w:val="single" w:color="000000" w:sz="4" w:space="0"/>
            </w:tcBorders>
            <w:vAlign w:val="center"/>
          </w:tcPr>
          <w:p w14:paraId="3F04CD3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236B032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7A9DFB1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vAlign w:val="center"/>
          </w:tcPr>
          <w:p w14:paraId="52610EDF">
            <w:pPr>
              <w:widowControl/>
              <w:jc w:val="center"/>
              <w:textAlignment w:val="center"/>
              <w:rPr>
                <w:rFonts w:ascii="仿宋" w:hAnsi="仿宋" w:eastAsia="仿宋" w:cs="仿宋"/>
                <w:color w:val="000000"/>
                <w:kern w:val="0"/>
                <w:sz w:val="24"/>
                <w:szCs w:val="24"/>
                <w:highlight w:val="none"/>
                <w:lang w:bidi="ar"/>
              </w:rPr>
            </w:pPr>
          </w:p>
        </w:tc>
      </w:tr>
      <w:tr w14:paraId="6CE2BF97">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57B1DBA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5E9F6ED5">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vAlign w:val="center"/>
          </w:tcPr>
          <w:p w14:paraId="09669482">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vAlign w:val="center"/>
          </w:tcPr>
          <w:p w14:paraId="10D334E6">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6E74E8C5">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vAlign w:val="center"/>
          </w:tcPr>
          <w:p w14:paraId="3BDE266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161DE29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2598DD5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vAlign w:val="center"/>
          </w:tcPr>
          <w:p w14:paraId="7221DC90">
            <w:pPr>
              <w:widowControl/>
              <w:jc w:val="center"/>
              <w:textAlignment w:val="center"/>
              <w:rPr>
                <w:rFonts w:ascii="仿宋" w:hAnsi="仿宋" w:eastAsia="仿宋" w:cs="仿宋"/>
                <w:color w:val="000000"/>
                <w:kern w:val="0"/>
                <w:sz w:val="24"/>
                <w:szCs w:val="24"/>
                <w:highlight w:val="none"/>
                <w:lang w:bidi="ar"/>
              </w:rPr>
            </w:pPr>
          </w:p>
        </w:tc>
      </w:tr>
      <w:tr w14:paraId="751C2979">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423B9BA2">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008E15A1">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vAlign w:val="center"/>
          </w:tcPr>
          <w:p w14:paraId="71358894">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vAlign w:val="center"/>
          </w:tcPr>
          <w:p w14:paraId="307520DB">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052AE354">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4B83149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7EE8754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559FD1A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46C58C9B">
            <w:pPr>
              <w:widowControl/>
              <w:jc w:val="center"/>
              <w:textAlignment w:val="center"/>
              <w:rPr>
                <w:rFonts w:ascii="仿宋" w:hAnsi="仿宋" w:eastAsia="仿宋" w:cs="仿宋"/>
                <w:color w:val="000000"/>
                <w:kern w:val="0"/>
                <w:sz w:val="24"/>
                <w:szCs w:val="24"/>
                <w:highlight w:val="none"/>
                <w:lang w:bidi="ar"/>
              </w:rPr>
            </w:pPr>
          </w:p>
        </w:tc>
      </w:tr>
      <w:tr w14:paraId="739FF1CC">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1FB83E05">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2A5841C0">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vAlign w:val="center"/>
          </w:tcPr>
          <w:p w14:paraId="33160BC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vAlign w:val="center"/>
          </w:tcPr>
          <w:p w14:paraId="7203AC20">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45D911B0">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76AF467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60AC512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2841C3A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43400EA6">
            <w:pPr>
              <w:widowControl/>
              <w:jc w:val="center"/>
              <w:textAlignment w:val="center"/>
              <w:rPr>
                <w:rFonts w:ascii="仿宋" w:hAnsi="仿宋" w:eastAsia="仿宋" w:cs="仿宋"/>
                <w:color w:val="000000"/>
                <w:kern w:val="0"/>
                <w:sz w:val="24"/>
                <w:szCs w:val="24"/>
                <w:highlight w:val="none"/>
                <w:lang w:bidi="ar"/>
              </w:rPr>
            </w:pPr>
          </w:p>
        </w:tc>
      </w:tr>
      <w:tr w14:paraId="2CAD9DB6">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46CE38F">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single" w:color="000000" w:sz="4" w:space="0"/>
              <w:right w:val="single" w:color="000000" w:sz="4" w:space="0"/>
            </w:tcBorders>
            <w:vAlign w:val="center"/>
          </w:tcPr>
          <w:p w14:paraId="68AD5D2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tcPr>
          <w:p w14:paraId="706141D4">
            <w:pPr>
              <w:widowControl/>
              <w:jc w:val="center"/>
              <w:textAlignment w:val="top"/>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vAlign w:val="center"/>
          </w:tcPr>
          <w:p w14:paraId="70CCB9E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080" w:type="dxa"/>
            <w:tcBorders>
              <w:top w:val="single" w:color="000000" w:sz="4" w:space="0"/>
              <w:left w:val="single" w:color="000000" w:sz="4" w:space="0"/>
              <w:bottom w:val="single" w:color="000000" w:sz="4" w:space="0"/>
              <w:right w:val="single" w:color="000000" w:sz="4" w:space="0"/>
            </w:tcBorders>
            <w:vAlign w:val="center"/>
          </w:tcPr>
          <w:p w14:paraId="641607F5">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852" w:type="dxa"/>
            <w:tcBorders>
              <w:top w:val="single" w:color="000000" w:sz="4" w:space="0"/>
              <w:left w:val="single" w:color="000000" w:sz="4" w:space="0"/>
              <w:bottom w:val="single" w:color="000000" w:sz="4" w:space="0"/>
              <w:right w:val="single" w:color="000000" w:sz="4" w:space="0"/>
            </w:tcBorders>
            <w:vAlign w:val="center"/>
          </w:tcPr>
          <w:p w14:paraId="43099160">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7</w:t>
            </w:r>
          </w:p>
        </w:tc>
        <w:tc>
          <w:tcPr>
            <w:tcW w:w="780" w:type="dxa"/>
            <w:tcBorders>
              <w:top w:val="single" w:color="000000" w:sz="4" w:space="0"/>
              <w:left w:val="single" w:color="000000" w:sz="4" w:space="0"/>
              <w:bottom w:val="single" w:color="000000" w:sz="4" w:space="0"/>
              <w:right w:val="single" w:color="000000" w:sz="4" w:space="0"/>
            </w:tcBorders>
            <w:vAlign w:val="center"/>
          </w:tcPr>
          <w:p w14:paraId="633304E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912" w:type="dxa"/>
            <w:tcBorders>
              <w:top w:val="single" w:color="000000" w:sz="4" w:space="0"/>
              <w:left w:val="single" w:color="000000" w:sz="4" w:space="0"/>
              <w:bottom w:val="single" w:color="000000" w:sz="4" w:space="0"/>
              <w:right w:val="single" w:color="auto" w:sz="4" w:space="0"/>
            </w:tcBorders>
            <w:vAlign w:val="center"/>
          </w:tcPr>
          <w:p w14:paraId="3FBB981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31C93DE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753D6F6C">
            <w:pPr>
              <w:widowControl/>
              <w:jc w:val="center"/>
              <w:textAlignment w:val="center"/>
              <w:rPr>
                <w:rFonts w:ascii="仿宋" w:hAnsi="仿宋" w:eastAsia="仿宋" w:cs="仿宋"/>
                <w:color w:val="000000"/>
                <w:kern w:val="0"/>
                <w:sz w:val="24"/>
                <w:szCs w:val="24"/>
                <w:highlight w:val="none"/>
                <w:lang w:bidi="ar"/>
              </w:rPr>
            </w:pPr>
          </w:p>
        </w:tc>
      </w:tr>
      <w:tr w14:paraId="2D85B8D7">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6389BD6">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vAlign w:val="center"/>
          </w:tcPr>
          <w:p w14:paraId="15DE52F5">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tcPr>
          <w:p w14:paraId="56C60C9F">
            <w:pPr>
              <w:widowControl/>
              <w:jc w:val="center"/>
              <w:textAlignment w:val="top"/>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vAlign w:val="center"/>
          </w:tcPr>
          <w:p w14:paraId="11F2246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1080" w:type="dxa"/>
            <w:tcBorders>
              <w:top w:val="single" w:color="000000" w:sz="4" w:space="0"/>
              <w:left w:val="single" w:color="000000" w:sz="4" w:space="0"/>
              <w:bottom w:val="single" w:color="000000" w:sz="4" w:space="0"/>
              <w:right w:val="single" w:color="000000" w:sz="4" w:space="0"/>
            </w:tcBorders>
            <w:vAlign w:val="center"/>
          </w:tcPr>
          <w:p w14:paraId="5DF497C7">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vAlign w:val="center"/>
          </w:tcPr>
          <w:p w14:paraId="640A02A6">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vAlign w:val="center"/>
          </w:tcPr>
          <w:p w14:paraId="6D2407A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2F9DC3E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139F93C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406A9BB7">
            <w:pPr>
              <w:widowControl/>
              <w:jc w:val="center"/>
              <w:textAlignment w:val="center"/>
              <w:rPr>
                <w:rFonts w:ascii="仿宋" w:hAnsi="仿宋" w:eastAsia="仿宋" w:cs="仿宋"/>
                <w:color w:val="000000"/>
                <w:kern w:val="0"/>
                <w:sz w:val="24"/>
                <w:szCs w:val="24"/>
                <w:highlight w:val="none"/>
                <w:lang w:bidi="ar"/>
              </w:rPr>
            </w:pPr>
          </w:p>
        </w:tc>
      </w:tr>
      <w:tr w14:paraId="4019C24C">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75693CC">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vAlign w:val="center"/>
          </w:tcPr>
          <w:p w14:paraId="5E63668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5328" w:type="dxa"/>
            <w:gridSpan w:val="6"/>
            <w:tcBorders>
              <w:top w:val="single" w:color="000000" w:sz="4" w:space="0"/>
              <w:left w:val="single" w:color="000000" w:sz="4" w:space="0"/>
              <w:bottom w:val="single" w:color="000000" w:sz="4" w:space="0"/>
              <w:right w:val="single" w:color="auto" w:sz="4" w:space="0"/>
            </w:tcBorders>
            <w:vAlign w:val="center"/>
          </w:tcPr>
          <w:p w14:paraId="0381C8A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1-8月不少于10次/月，9-10月不少于25次/月，11-12月不少于30次/月</w:t>
            </w:r>
          </w:p>
        </w:tc>
        <w:tc>
          <w:tcPr>
            <w:tcW w:w="1068" w:type="dxa"/>
            <w:vMerge w:val="continue"/>
            <w:tcBorders>
              <w:left w:val="single" w:color="auto" w:sz="4" w:space="0"/>
              <w:right w:val="single" w:color="000000" w:sz="4" w:space="0"/>
            </w:tcBorders>
            <w:vAlign w:val="center"/>
          </w:tcPr>
          <w:p w14:paraId="42E3CCB2">
            <w:pPr>
              <w:widowControl/>
              <w:jc w:val="center"/>
              <w:textAlignment w:val="center"/>
              <w:rPr>
                <w:rFonts w:ascii="仿宋" w:hAnsi="仿宋" w:eastAsia="仿宋" w:cs="仿宋"/>
                <w:color w:val="000000"/>
                <w:kern w:val="0"/>
                <w:sz w:val="24"/>
                <w:szCs w:val="24"/>
                <w:highlight w:val="none"/>
                <w:lang w:bidi="ar"/>
              </w:rPr>
            </w:pPr>
          </w:p>
        </w:tc>
      </w:tr>
      <w:tr w14:paraId="52CF2E12">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4E1202A5">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vAlign w:val="center"/>
          </w:tcPr>
          <w:p w14:paraId="43AC3CB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5328" w:type="dxa"/>
            <w:gridSpan w:val="6"/>
            <w:tcBorders>
              <w:top w:val="single" w:color="000000" w:sz="4" w:space="0"/>
              <w:left w:val="single" w:color="000000" w:sz="4" w:space="0"/>
              <w:bottom w:val="single" w:color="000000" w:sz="4" w:space="0"/>
              <w:right w:val="single" w:color="auto" w:sz="4" w:space="0"/>
            </w:tcBorders>
            <w:vAlign w:val="center"/>
          </w:tcPr>
          <w:p w14:paraId="78D6D44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1068" w:type="dxa"/>
            <w:vMerge w:val="continue"/>
            <w:tcBorders>
              <w:left w:val="single" w:color="auto" w:sz="4" w:space="0"/>
              <w:bottom w:val="single" w:color="000000" w:sz="4" w:space="0"/>
              <w:right w:val="single" w:color="000000" w:sz="4" w:space="0"/>
            </w:tcBorders>
            <w:vAlign w:val="center"/>
          </w:tcPr>
          <w:p w14:paraId="7ECE0363">
            <w:pPr>
              <w:widowControl/>
              <w:jc w:val="center"/>
              <w:textAlignment w:val="center"/>
              <w:rPr>
                <w:rFonts w:ascii="仿宋" w:hAnsi="仿宋" w:eastAsia="仿宋" w:cs="仿宋"/>
                <w:color w:val="000000"/>
                <w:kern w:val="0"/>
                <w:sz w:val="24"/>
                <w:szCs w:val="24"/>
                <w:highlight w:val="none"/>
                <w:lang w:bidi="ar"/>
              </w:rPr>
            </w:pPr>
          </w:p>
        </w:tc>
      </w:tr>
      <w:tr w14:paraId="5F068575">
        <w:tblPrEx>
          <w:tblCellMar>
            <w:top w:w="0" w:type="dxa"/>
            <w:left w:w="108" w:type="dxa"/>
            <w:bottom w:w="0" w:type="dxa"/>
            <w:right w:w="108" w:type="dxa"/>
          </w:tblCellMar>
        </w:tblPrEx>
        <w:trPr>
          <w:trHeight w:val="312"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732A5B3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B档</w:t>
            </w:r>
          </w:p>
        </w:tc>
        <w:tc>
          <w:tcPr>
            <w:tcW w:w="1776" w:type="dxa"/>
            <w:gridSpan w:val="2"/>
            <w:tcBorders>
              <w:top w:val="single" w:color="000000" w:sz="4" w:space="0"/>
              <w:left w:val="single" w:color="000000" w:sz="4" w:space="0"/>
              <w:bottom w:val="single" w:color="000000" w:sz="4" w:space="0"/>
              <w:right w:val="single" w:color="000000" w:sz="4" w:space="0"/>
            </w:tcBorders>
          </w:tcPr>
          <w:p w14:paraId="2A36E2F3">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vAlign w:val="center"/>
          </w:tcPr>
          <w:p w14:paraId="23285A6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vAlign w:val="center"/>
          </w:tcPr>
          <w:p w14:paraId="214304AB">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vAlign w:val="center"/>
          </w:tcPr>
          <w:p w14:paraId="4B414419">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3B7F26E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3BD18A2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21D399D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vAlign w:val="center"/>
          </w:tcPr>
          <w:p w14:paraId="3C80D3DB">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464D4812">
        <w:tblPrEx>
          <w:tblCellMar>
            <w:top w:w="0" w:type="dxa"/>
            <w:left w:w="108" w:type="dxa"/>
            <w:bottom w:w="0" w:type="dxa"/>
            <w:right w:w="108" w:type="dxa"/>
          </w:tblCellMar>
        </w:tblPrEx>
        <w:trPr>
          <w:trHeight w:val="345" w:hRule="atLeast"/>
          <w:jc w:val="center"/>
        </w:trPr>
        <w:tc>
          <w:tcPr>
            <w:tcW w:w="696" w:type="dxa"/>
            <w:vMerge w:val="continue"/>
            <w:tcBorders>
              <w:left w:val="single" w:color="000000" w:sz="4" w:space="0"/>
              <w:right w:val="single" w:color="000000" w:sz="4" w:space="0"/>
            </w:tcBorders>
            <w:noWrap/>
            <w:vAlign w:val="center"/>
          </w:tcPr>
          <w:p w14:paraId="3D1DFD66">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0363DD6C">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56A7B40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7</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14C25C4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vAlign w:val="center"/>
          </w:tcPr>
          <w:p w14:paraId="003CDD4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780" w:type="dxa"/>
            <w:tcBorders>
              <w:top w:val="single" w:color="000000" w:sz="4" w:space="0"/>
              <w:left w:val="single" w:color="000000" w:sz="4" w:space="0"/>
              <w:bottom w:val="single" w:color="000000" w:sz="4" w:space="0"/>
              <w:right w:val="single" w:color="000000" w:sz="4" w:space="0"/>
            </w:tcBorders>
            <w:vAlign w:val="center"/>
          </w:tcPr>
          <w:p w14:paraId="32DC2AF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3B3EE81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43B63299">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vAlign w:val="center"/>
          </w:tcPr>
          <w:p w14:paraId="41B90741">
            <w:pPr>
              <w:widowControl/>
              <w:jc w:val="center"/>
              <w:textAlignment w:val="center"/>
              <w:rPr>
                <w:rFonts w:ascii="仿宋" w:hAnsi="仿宋" w:eastAsia="仿宋" w:cs="仿宋"/>
                <w:color w:val="000000"/>
                <w:kern w:val="0"/>
                <w:sz w:val="24"/>
                <w:szCs w:val="24"/>
                <w:highlight w:val="none"/>
                <w:lang w:bidi="ar"/>
              </w:rPr>
            </w:pPr>
          </w:p>
        </w:tc>
      </w:tr>
      <w:tr w14:paraId="48D64B43">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35CEB136">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7A335FB8">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1F5CA7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7F0D051">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02F226B1">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0A428C1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49D08E4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2F13BCB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5F72287E">
            <w:pPr>
              <w:widowControl/>
              <w:jc w:val="center"/>
              <w:textAlignment w:val="center"/>
              <w:rPr>
                <w:rFonts w:ascii="仿宋" w:hAnsi="仿宋" w:eastAsia="仿宋" w:cs="仿宋"/>
                <w:color w:val="000000"/>
                <w:kern w:val="0"/>
                <w:sz w:val="24"/>
                <w:szCs w:val="24"/>
                <w:highlight w:val="none"/>
                <w:lang w:bidi="ar"/>
              </w:rPr>
            </w:pPr>
          </w:p>
        </w:tc>
      </w:tr>
      <w:tr w14:paraId="7F8068E9">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9B4736A">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22A442B6">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4B701DC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FC3E86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55112C8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26A10F6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7B35236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4DDFAA1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noWrap/>
            <w:vAlign w:val="center"/>
          </w:tcPr>
          <w:p w14:paraId="3405657C">
            <w:pPr>
              <w:widowControl/>
              <w:jc w:val="center"/>
              <w:textAlignment w:val="center"/>
              <w:rPr>
                <w:rFonts w:ascii="仿宋" w:hAnsi="仿宋" w:eastAsia="仿宋" w:cs="仿宋"/>
                <w:color w:val="000000"/>
                <w:kern w:val="0"/>
                <w:sz w:val="24"/>
                <w:szCs w:val="24"/>
                <w:highlight w:val="none"/>
                <w:lang w:bidi="ar"/>
              </w:rPr>
            </w:pPr>
          </w:p>
        </w:tc>
      </w:tr>
      <w:tr w14:paraId="6141A886">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1252F2ED">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29541B7B">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E2B6CFB">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4A811FA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4943D1F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61F5E9D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39B99AD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3108249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540DC176">
            <w:pPr>
              <w:widowControl/>
              <w:jc w:val="center"/>
              <w:textAlignment w:val="center"/>
              <w:rPr>
                <w:rFonts w:ascii="仿宋" w:hAnsi="仿宋" w:eastAsia="仿宋" w:cs="仿宋"/>
                <w:color w:val="000000"/>
                <w:kern w:val="0"/>
                <w:sz w:val="24"/>
                <w:szCs w:val="24"/>
                <w:highlight w:val="none"/>
                <w:lang w:bidi="ar"/>
              </w:rPr>
            </w:pPr>
          </w:p>
        </w:tc>
      </w:tr>
      <w:tr w14:paraId="054CA809">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109F791B">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single" w:color="000000" w:sz="4" w:space="0"/>
              <w:right w:val="single" w:color="000000" w:sz="4" w:space="0"/>
            </w:tcBorders>
            <w:noWrap/>
            <w:vAlign w:val="center"/>
          </w:tcPr>
          <w:p w14:paraId="6EB371F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noWrap/>
          </w:tcPr>
          <w:p w14:paraId="610A6D2F">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8B6BA2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4669EDC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5437A61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0BD245C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352DDFF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28558E5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6A81044D">
            <w:pPr>
              <w:widowControl/>
              <w:jc w:val="center"/>
              <w:textAlignment w:val="center"/>
              <w:rPr>
                <w:rFonts w:ascii="仿宋" w:hAnsi="仿宋" w:eastAsia="仿宋" w:cs="仿宋"/>
                <w:color w:val="000000"/>
                <w:kern w:val="0"/>
                <w:sz w:val="24"/>
                <w:szCs w:val="24"/>
                <w:highlight w:val="none"/>
                <w:lang w:bidi="ar"/>
              </w:rPr>
            </w:pPr>
          </w:p>
        </w:tc>
      </w:tr>
      <w:tr w14:paraId="52DD681E">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13E35CD8">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noWrap/>
            <w:vAlign w:val="center"/>
          </w:tcPr>
          <w:p w14:paraId="50FFE02C">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noWrap/>
          </w:tcPr>
          <w:p w14:paraId="0A9EAFCF">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5838451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B27AF8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01A9ED9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33DA224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6276E0F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3425FC6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0ED40619">
            <w:pPr>
              <w:widowControl/>
              <w:jc w:val="center"/>
              <w:textAlignment w:val="center"/>
              <w:rPr>
                <w:rFonts w:ascii="仿宋" w:hAnsi="仿宋" w:eastAsia="仿宋" w:cs="仿宋"/>
                <w:color w:val="000000"/>
                <w:kern w:val="0"/>
                <w:sz w:val="24"/>
                <w:szCs w:val="24"/>
                <w:highlight w:val="none"/>
                <w:lang w:bidi="ar"/>
              </w:rPr>
            </w:pPr>
          </w:p>
        </w:tc>
      </w:tr>
      <w:tr w14:paraId="193FB57E">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33A9F0E6">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187028D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4488" w:type="dxa"/>
            <w:gridSpan w:val="5"/>
            <w:tcBorders>
              <w:top w:val="single" w:color="000000" w:sz="4" w:space="0"/>
              <w:left w:val="single" w:color="000000" w:sz="4" w:space="0"/>
              <w:bottom w:val="single" w:color="000000" w:sz="4" w:space="0"/>
              <w:right w:val="single" w:color="auto" w:sz="4" w:space="0"/>
            </w:tcBorders>
            <w:noWrap/>
            <w:vAlign w:val="center"/>
          </w:tcPr>
          <w:p w14:paraId="75D3E4D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1-8月不少于10次/月，9月不少于15次/月，10月不少于20次/月，11-12月不少于25次/月</w:t>
            </w:r>
          </w:p>
        </w:tc>
        <w:tc>
          <w:tcPr>
            <w:tcW w:w="840" w:type="dxa"/>
            <w:tcBorders>
              <w:top w:val="single" w:color="auto" w:sz="4" w:space="0"/>
              <w:left w:val="single" w:color="auto" w:sz="4" w:space="0"/>
              <w:bottom w:val="single" w:color="auto" w:sz="4" w:space="0"/>
              <w:right w:val="single" w:color="auto" w:sz="4" w:space="0"/>
            </w:tcBorders>
            <w:noWrap/>
            <w:vAlign w:val="center"/>
          </w:tcPr>
          <w:p w14:paraId="097EFBFD">
            <w:pPr>
              <w:widowControl/>
              <w:jc w:val="center"/>
              <w:textAlignment w:val="center"/>
              <w:rPr>
                <w:rFonts w:ascii="仿宋" w:hAnsi="仿宋" w:eastAsia="仿宋" w:cs="仿宋"/>
                <w:color w:val="000000"/>
                <w:kern w:val="0"/>
                <w:sz w:val="24"/>
                <w:szCs w:val="24"/>
                <w:highlight w:val="none"/>
                <w:lang w:bidi="ar"/>
              </w:rPr>
            </w:pPr>
          </w:p>
        </w:tc>
        <w:tc>
          <w:tcPr>
            <w:tcW w:w="1068" w:type="dxa"/>
            <w:vMerge w:val="continue"/>
            <w:tcBorders>
              <w:left w:val="single" w:color="auto" w:sz="4" w:space="0"/>
              <w:right w:val="single" w:color="000000" w:sz="4" w:space="0"/>
            </w:tcBorders>
            <w:noWrap/>
            <w:vAlign w:val="center"/>
          </w:tcPr>
          <w:p w14:paraId="197EB8AA">
            <w:pPr>
              <w:widowControl/>
              <w:jc w:val="center"/>
              <w:textAlignment w:val="center"/>
              <w:rPr>
                <w:rFonts w:ascii="仿宋" w:hAnsi="仿宋" w:eastAsia="仿宋" w:cs="仿宋"/>
                <w:color w:val="000000"/>
                <w:kern w:val="0"/>
                <w:sz w:val="24"/>
                <w:szCs w:val="24"/>
                <w:highlight w:val="none"/>
                <w:lang w:bidi="ar"/>
              </w:rPr>
            </w:pPr>
          </w:p>
        </w:tc>
      </w:tr>
      <w:tr w14:paraId="4737DDB6">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48D9D2BB">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34DA6411">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4488" w:type="dxa"/>
            <w:gridSpan w:val="5"/>
            <w:tcBorders>
              <w:top w:val="single" w:color="000000" w:sz="4" w:space="0"/>
              <w:left w:val="single" w:color="000000" w:sz="4" w:space="0"/>
              <w:bottom w:val="single" w:color="000000" w:sz="4" w:space="0"/>
              <w:right w:val="single" w:color="auto" w:sz="4" w:space="0"/>
            </w:tcBorders>
            <w:noWrap/>
            <w:vAlign w:val="center"/>
          </w:tcPr>
          <w:p w14:paraId="76C763F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840" w:type="dxa"/>
            <w:tcBorders>
              <w:top w:val="single" w:color="auto" w:sz="4" w:space="0"/>
              <w:left w:val="single" w:color="auto" w:sz="4" w:space="0"/>
              <w:bottom w:val="single" w:color="auto" w:sz="4" w:space="0"/>
              <w:right w:val="single" w:color="auto" w:sz="4" w:space="0"/>
            </w:tcBorders>
            <w:noWrap/>
            <w:vAlign w:val="center"/>
          </w:tcPr>
          <w:p w14:paraId="253B9A3B">
            <w:pPr>
              <w:widowControl/>
              <w:jc w:val="center"/>
              <w:textAlignment w:val="center"/>
              <w:rPr>
                <w:rFonts w:ascii="仿宋" w:hAnsi="仿宋" w:eastAsia="仿宋" w:cs="仿宋"/>
                <w:color w:val="000000"/>
                <w:kern w:val="0"/>
                <w:sz w:val="24"/>
                <w:szCs w:val="24"/>
                <w:highlight w:val="none"/>
                <w:lang w:bidi="ar"/>
              </w:rPr>
            </w:pPr>
          </w:p>
        </w:tc>
        <w:tc>
          <w:tcPr>
            <w:tcW w:w="1068" w:type="dxa"/>
            <w:vMerge w:val="continue"/>
            <w:tcBorders>
              <w:left w:val="single" w:color="auto" w:sz="4" w:space="0"/>
              <w:bottom w:val="single" w:color="000000" w:sz="4" w:space="0"/>
              <w:right w:val="single" w:color="000000" w:sz="4" w:space="0"/>
            </w:tcBorders>
            <w:noWrap/>
            <w:vAlign w:val="center"/>
          </w:tcPr>
          <w:p w14:paraId="787975C7">
            <w:pPr>
              <w:widowControl/>
              <w:jc w:val="center"/>
              <w:textAlignment w:val="center"/>
              <w:rPr>
                <w:rFonts w:ascii="仿宋" w:hAnsi="仿宋" w:eastAsia="仿宋" w:cs="仿宋"/>
                <w:color w:val="000000"/>
                <w:kern w:val="0"/>
                <w:sz w:val="24"/>
                <w:szCs w:val="24"/>
                <w:highlight w:val="none"/>
                <w:lang w:bidi="ar"/>
              </w:rPr>
            </w:pPr>
          </w:p>
        </w:tc>
      </w:tr>
      <w:tr w14:paraId="5C5370E0">
        <w:tblPrEx>
          <w:tblCellMar>
            <w:top w:w="0" w:type="dxa"/>
            <w:left w:w="108" w:type="dxa"/>
            <w:bottom w:w="0" w:type="dxa"/>
            <w:right w:w="108" w:type="dxa"/>
          </w:tblCellMar>
        </w:tblPrEx>
        <w:trPr>
          <w:trHeight w:val="407"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4A7D1A6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C档</w:t>
            </w: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2448D81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0FD068A4">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70DDE38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70E65B1B">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360658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0DD6C2C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2E9C245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noWrap/>
            <w:vAlign w:val="center"/>
          </w:tcPr>
          <w:p w14:paraId="63D5D72F">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257E9400">
        <w:tblPrEx>
          <w:tblCellMar>
            <w:top w:w="0" w:type="dxa"/>
            <w:left w:w="108" w:type="dxa"/>
            <w:bottom w:w="0" w:type="dxa"/>
            <w:right w:w="108" w:type="dxa"/>
          </w:tblCellMar>
        </w:tblPrEx>
        <w:trPr>
          <w:trHeight w:val="372" w:hRule="atLeast"/>
          <w:jc w:val="center"/>
        </w:trPr>
        <w:tc>
          <w:tcPr>
            <w:tcW w:w="696" w:type="dxa"/>
            <w:vMerge w:val="continue"/>
            <w:tcBorders>
              <w:left w:val="single" w:color="000000" w:sz="4" w:space="0"/>
              <w:right w:val="single" w:color="000000" w:sz="4" w:space="0"/>
            </w:tcBorders>
            <w:noWrap/>
            <w:vAlign w:val="center"/>
          </w:tcPr>
          <w:p w14:paraId="77CB5CC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54A2581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5B17401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nil"/>
              <w:right w:val="single" w:color="000000" w:sz="4" w:space="0"/>
            </w:tcBorders>
            <w:noWrap/>
            <w:vAlign w:val="center"/>
          </w:tcPr>
          <w:p w14:paraId="5022AA7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3AB2DFE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35BC6DE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016AE92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16E0E42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noWrap/>
            <w:vAlign w:val="center"/>
          </w:tcPr>
          <w:p w14:paraId="4448665D">
            <w:pPr>
              <w:widowControl/>
              <w:jc w:val="center"/>
              <w:textAlignment w:val="center"/>
              <w:rPr>
                <w:rFonts w:ascii="仿宋" w:hAnsi="仿宋" w:eastAsia="仿宋" w:cs="仿宋"/>
                <w:color w:val="000000"/>
                <w:kern w:val="0"/>
                <w:sz w:val="24"/>
                <w:szCs w:val="24"/>
                <w:highlight w:val="none"/>
                <w:lang w:bidi="ar"/>
              </w:rPr>
            </w:pPr>
          </w:p>
        </w:tc>
      </w:tr>
      <w:tr w14:paraId="3190150B">
        <w:tblPrEx>
          <w:tblCellMar>
            <w:top w:w="0" w:type="dxa"/>
            <w:left w:w="108" w:type="dxa"/>
            <w:bottom w:w="0" w:type="dxa"/>
            <w:right w:w="108" w:type="dxa"/>
          </w:tblCellMar>
        </w:tblPrEx>
        <w:trPr>
          <w:trHeight w:val="440" w:hRule="atLeast"/>
          <w:jc w:val="center"/>
        </w:trPr>
        <w:tc>
          <w:tcPr>
            <w:tcW w:w="696" w:type="dxa"/>
            <w:vMerge w:val="continue"/>
            <w:tcBorders>
              <w:left w:val="single" w:color="000000" w:sz="4" w:space="0"/>
              <w:right w:val="single" w:color="000000" w:sz="4" w:space="0"/>
            </w:tcBorders>
            <w:noWrap/>
            <w:vAlign w:val="center"/>
          </w:tcPr>
          <w:p w14:paraId="65BF59BB">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0C1BA67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3C01F9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nil"/>
              <w:right w:val="single" w:color="000000" w:sz="4" w:space="0"/>
            </w:tcBorders>
            <w:noWrap/>
            <w:vAlign w:val="center"/>
          </w:tcPr>
          <w:p w14:paraId="42B7EB8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12F3722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6BEA03F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5699BB3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66F5CD8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337D588C">
            <w:pPr>
              <w:widowControl/>
              <w:jc w:val="center"/>
              <w:textAlignment w:val="center"/>
              <w:rPr>
                <w:rFonts w:ascii="仿宋" w:hAnsi="仿宋" w:eastAsia="仿宋" w:cs="仿宋"/>
                <w:color w:val="000000"/>
                <w:kern w:val="0"/>
                <w:sz w:val="24"/>
                <w:szCs w:val="24"/>
                <w:highlight w:val="none"/>
                <w:lang w:bidi="ar"/>
              </w:rPr>
            </w:pPr>
          </w:p>
        </w:tc>
      </w:tr>
      <w:tr w14:paraId="17DE70CA">
        <w:tblPrEx>
          <w:tblCellMar>
            <w:top w:w="0" w:type="dxa"/>
            <w:left w:w="108" w:type="dxa"/>
            <w:bottom w:w="0" w:type="dxa"/>
            <w:right w:w="108" w:type="dxa"/>
          </w:tblCellMar>
        </w:tblPrEx>
        <w:trPr>
          <w:trHeight w:val="395" w:hRule="atLeast"/>
          <w:jc w:val="center"/>
        </w:trPr>
        <w:tc>
          <w:tcPr>
            <w:tcW w:w="696" w:type="dxa"/>
            <w:vMerge w:val="continue"/>
            <w:tcBorders>
              <w:left w:val="single" w:color="000000" w:sz="4" w:space="0"/>
              <w:right w:val="single" w:color="000000" w:sz="4" w:space="0"/>
            </w:tcBorders>
            <w:noWrap/>
            <w:vAlign w:val="center"/>
          </w:tcPr>
          <w:p w14:paraId="4CF0FECC">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62B8533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02B11EE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5B86122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7B4FC7F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0D84E52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54D1AC8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5EBD7DF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1B86AC0F">
            <w:pPr>
              <w:widowControl/>
              <w:jc w:val="center"/>
              <w:textAlignment w:val="center"/>
              <w:rPr>
                <w:rFonts w:ascii="仿宋" w:hAnsi="仿宋" w:eastAsia="仿宋" w:cs="仿宋"/>
                <w:color w:val="000000"/>
                <w:kern w:val="0"/>
                <w:sz w:val="24"/>
                <w:szCs w:val="24"/>
                <w:highlight w:val="none"/>
                <w:lang w:bidi="ar"/>
              </w:rPr>
            </w:pPr>
          </w:p>
        </w:tc>
      </w:tr>
      <w:tr w14:paraId="52DCC106">
        <w:tblPrEx>
          <w:tblCellMar>
            <w:top w:w="0" w:type="dxa"/>
            <w:left w:w="108" w:type="dxa"/>
            <w:bottom w:w="0" w:type="dxa"/>
            <w:right w:w="108" w:type="dxa"/>
          </w:tblCellMar>
        </w:tblPrEx>
        <w:trPr>
          <w:trHeight w:val="357" w:hRule="atLeast"/>
          <w:jc w:val="center"/>
        </w:trPr>
        <w:tc>
          <w:tcPr>
            <w:tcW w:w="696" w:type="dxa"/>
            <w:vMerge w:val="continue"/>
            <w:tcBorders>
              <w:left w:val="single" w:color="000000" w:sz="4" w:space="0"/>
              <w:right w:val="single" w:color="000000" w:sz="4" w:space="0"/>
            </w:tcBorders>
            <w:noWrap/>
            <w:vAlign w:val="center"/>
          </w:tcPr>
          <w:p w14:paraId="439287FC">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nil"/>
              <w:right w:val="single" w:color="000000" w:sz="4" w:space="0"/>
            </w:tcBorders>
            <w:noWrap/>
            <w:vAlign w:val="center"/>
          </w:tcPr>
          <w:p w14:paraId="5269486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29B9216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nil"/>
              <w:right w:val="single" w:color="000000" w:sz="4" w:space="0"/>
            </w:tcBorders>
            <w:noWrap/>
            <w:vAlign w:val="center"/>
          </w:tcPr>
          <w:p w14:paraId="1D7B8EB2">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07BD8F4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6B6B5B5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1E2528A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716170C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5D38DF17">
            <w:pPr>
              <w:widowControl/>
              <w:jc w:val="center"/>
              <w:textAlignment w:val="center"/>
              <w:rPr>
                <w:rFonts w:ascii="仿宋" w:hAnsi="仿宋" w:eastAsia="仿宋" w:cs="仿宋"/>
                <w:color w:val="000000"/>
                <w:kern w:val="0"/>
                <w:sz w:val="24"/>
                <w:szCs w:val="24"/>
                <w:highlight w:val="none"/>
                <w:lang w:bidi="ar"/>
              </w:rPr>
            </w:pPr>
          </w:p>
        </w:tc>
      </w:tr>
      <w:tr w14:paraId="3C60B0BE">
        <w:tblPrEx>
          <w:tblCellMar>
            <w:top w:w="0" w:type="dxa"/>
            <w:left w:w="108" w:type="dxa"/>
            <w:bottom w:w="0" w:type="dxa"/>
            <w:right w:w="108" w:type="dxa"/>
          </w:tblCellMar>
        </w:tblPrEx>
        <w:trPr>
          <w:trHeight w:val="515" w:hRule="atLeast"/>
          <w:jc w:val="center"/>
        </w:trPr>
        <w:tc>
          <w:tcPr>
            <w:tcW w:w="696" w:type="dxa"/>
            <w:vMerge w:val="continue"/>
            <w:tcBorders>
              <w:left w:val="single" w:color="000000" w:sz="4" w:space="0"/>
              <w:right w:val="single" w:color="000000" w:sz="4" w:space="0"/>
            </w:tcBorders>
            <w:noWrap/>
            <w:vAlign w:val="center"/>
          </w:tcPr>
          <w:p w14:paraId="45AA1FCA">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nil"/>
              <w:right w:val="single" w:color="000000" w:sz="4" w:space="0"/>
            </w:tcBorders>
            <w:noWrap/>
            <w:vAlign w:val="center"/>
          </w:tcPr>
          <w:p w14:paraId="2B3B4C2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32882E2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66F5AB8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nil"/>
              <w:right w:val="single" w:color="000000" w:sz="4" w:space="0"/>
            </w:tcBorders>
            <w:noWrap/>
            <w:vAlign w:val="center"/>
          </w:tcPr>
          <w:p w14:paraId="4627613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2262BDB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4FAEACB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5370C9A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7253D15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1BCE504E">
            <w:pPr>
              <w:widowControl/>
              <w:jc w:val="center"/>
              <w:textAlignment w:val="center"/>
              <w:rPr>
                <w:rFonts w:ascii="仿宋" w:hAnsi="仿宋" w:eastAsia="仿宋" w:cs="仿宋"/>
                <w:color w:val="000000"/>
                <w:kern w:val="0"/>
                <w:sz w:val="24"/>
                <w:szCs w:val="24"/>
                <w:highlight w:val="none"/>
                <w:lang w:bidi="ar"/>
              </w:rPr>
            </w:pPr>
          </w:p>
        </w:tc>
      </w:tr>
      <w:tr w14:paraId="32851389">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64BFDE2C">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noWrap/>
            <w:vAlign w:val="center"/>
          </w:tcPr>
          <w:p w14:paraId="65AF7E74">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1ABFEC5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248FAEE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35EAA73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A771B9B">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34BAEC2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69F1C4F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030FBEE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17983F20">
            <w:pPr>
              <w:widowControl/>
              <w:jc w:val="center"/>
              <w:textAlignment w:val="center"/>
              <w:rPr>
                <w:rFonts w:ascii="仿宋" w:hAnsi="仿宋" w:eastAsia="仿宋" w:cs="仿宋"/>
                <w:color w:val="000000"/>
                <w:kern w:val="0"/>
                <w:sz w:val="24"/>
                <w:szCs w:val="24"/>
                <w:highlight w:val="none"/>
                <w:lang w:bidi="ar"/>
              </w:rPr>
            </w:pPr>
          </w:p>
        </w:tc>
      </w:tr>
      <w:tr w14:paraId="22308C34">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9BA2978">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4372B46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5328" w:type="dxa"/>
            <w:gridSpan w:val="6"/>
            <w:tcBorders>
              <w:top w:val="single" w:color="000000" w:sz="4" w:space="0"/>
              <w:left w:val="single" w:color="000000" w:sz="4" w:space="0"/>
              <w:bottom w:val="single" w:color="000000" w:sz="4" w:space="0"/>
              <w:right w:val="single" w:color="auto" w:sz="4" w:space="0"/>
            </w:tcBorders>
            <w:noWrap/>
            <w:vAlign w:val="center"/>
          </w:tcPr>
          <w:p w14:paraId="6A81FC0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1-8月不少于8次/月，9-10月不少于15次/月，11月不少于25次,12月不少于20次。</w:t>
            </w:r>
          </w:p>
        </w:tc>
        <w:tc>
          <w:tcPr>
            <w:tcW w:w="1068" w:type="dxa"/>
            <w:vMerge w:val="continue"/>
            <w:tcBorders>
              <w:left w:val="single" w:color="auto" w:sz="4" w:space="0"/>
              <w:right w:val="single" w:color="000000" w:sz="4" w:space="0"/>
            </w:tcBorders>
            <w:noWrap/>
            <w:vAlign w:val="center"/>
          </w:tcPr>
          <w:p w14:paraId="7462CDFE">
            <w:pPr>
              <w:widowControl/>
              <w:jc w:val="center"/>
              <w:textAlignment w:val="center"/>
              <w:rPr>
                <w:rFonts w:ascii="仿宋" w:hAnsi="仿宋" w:eastAsia="仿宋" w:cs="仿宋"/>
                <w:color w:val="000000"/>
                <w:kern w:val="0"/>
                <w:sz w:val="24"/>
                <w:szCs w:val="24"/>
                <w:highlight w:val="none"/>
                <w:lang w:bidi="ar"/>
              </w:rPr>
            </w:pPr>
          </w:p>
        </w:tc>
      </w:tr>
      <w:tr w14:paraId="6A77DD9B">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282DC3A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3992525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5328" w:type="dxa"/>
            <w:gridSpan w:val="6"/>
            <w:tcBorders>
              <w:top w:val="single" w:color="000000" w:sz="4" w:space="0"/>
              <w:left w:val="single" w:color="000000" w:sz="4" w:space="0"/>
              <w:bottom w:val="single" w:color="000000" w:sz="4" w:space="0"/>
              <w:right w:val="single" w:color="auto" w:sz="4" w:space="0"/>
            </w:tcBorders>
            <w:noWrap/>
            <w:vAlign w:val="center"/>
          </w:tcPr>
          <w:p w14:paraId="24B4960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1068" w:type="dxa"/>
            <w:vMerge w:val="continue"/>
            <w:tcBorders>
              <w:left w:val="single" w:color="auto" w:sz="4" w:space="0"/>
              <w:bottom w:val="single" w:color="000000" w:sz="4" w:space="0"/>
              <w:right w:val="single" w:color="000000" w:sz="4" w:space="0"/>
            </w:tcBorders>
            <w:noWrap/>
            <w:vAlign w:val="center"/>
          </w:tcPr>
          <w:p w14:paraId="1807358F">
            <w:pPr>
              <w:widowControl/>
              <w:jc w:val="center"/>
              <w:textAlignment w:val="center"/>
              <w:rPr>
                <w:rFonts w:ascii="仿宋" w:hAnsi="仿宋" w:eastAsia="仿宋" w:cs="仿宋"/>
                <w:color w:val="000000"/>
                <w:kern w:val="0"/>
                <w:sz w:val="24"/>
                <w:szCs w:val="24"/>
                <w:highlight w:val="none"/>
                <w:lang w:bidi="ar"/>
              </w:rPr>
            </w:pPr>
          </w:p>
        </w:tc>
      </w:tr>
    </w:tbl>
    <w:p w14:paraId="077C7B87">
      <w:pPr>
        <w:pStyle w:val="13"/>
        <w:rPr>
          <w:rFonts w:ascii="仿宋" w:hAnsi="仿宋" w:eastAsia="仿宋" w:cs="仿宋"/>
          <w:highlight w:val="none"/>
        </w:rPr>
        <w:sectPr>
          <w:pgSz w:w="11905" w:h="16838"/>
          <w:pgMar w:top="1134" w:right="1134" w:bottom="1134" w:left="1134" w:header="850" w:footer="964" w:gutter="0"/>
          <w:cols w:space="720" w:num="1"/>
          <w:docGrid w:linePitch="312" w:charSpace="0"/>
        </w:sectPr>
      </w:pPr>
    </w:p>
    <w:p w14:paraId="6E4A7855">
      <w:pPr>
        <w:widowControl/>
        <w:spacing w:line="360" w:lineRule="auto"/>
        <w:jc w:val="center"/>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第三章 园林植物养护管理技术措施及要求</w:t>
      </w:r>
    </w:p>
    <w:p w14:paraId="6A332B5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 修剪</w:t>
      </w:r>
    </w:p>
    <w:p w14:paraId="0DCDC41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3.1.1园林树木修剪应依据园林绿化功能的需要和设计的要求，在不违背树木的生长特性和自然分枝规律的前提下（特型树木除外），充分考虑树木与生长环境的关系，并根据树龄及生长势强弱进行修剪。</w:t>
      </w:r>
    </w:p>
    <w:p w14:paraId="7A0787B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3.1.2 每年修剪树木前必须制定修剪技术方案，并对工人进行培训，认真贯彻后方可进行操作，做到因地制宜，因树修剪。</w:t>
      </w:r>
    </w:p>
    <w:p w14:paraId="04C9FD0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3.1.3 自然型树木的修剪应以树木自然分枝习性所形成的树冠形状为基础进行修剪。</w:t>
      </w:r>
    </w:p>
    <w:p w14:paraId="1AEE7B9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3.1.4造型树木的修剪应根据园林绿化对树木的特定要求，适当控制树木部分枝干，按照绿化美化要求把树木剪成各种理想形态。</w:t>
      </w:r>
    </w:p>
    <w:p w14:paraId="6BE3523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3.1.5园林树木修剪的时期</w:t>
      </w:r>
    </w:p>
    <w:p w14:paraId="0649139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3.1.5.1  园林树木可在休眠期和生长期进行修剪，但更新修剪必须在休眠期进行。</w:t>
      </w:r>
    </w:p>
    <w:p w14:paraId="5E36B2B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3.1.5.2 有严重伤流和易流胶的树种应避开生长季和落叶后伤流严重期。</w:t>
      </w:r>
    </w:p>
    <w:p w14:paraId="56195D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3.1.5.3 抗寒性差的、易抽条的树种宜于早春进行。</w:t>
      </w:r>
    </w:p>
    <w:p w14:paraId="4288D64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3.1.5.4 常绿树的修剪应避开生长旺盛期。</w:t>
      </w:r>
    </w:p>
    <w:p w14:paraId="5E2F852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3.1.5.5 绿篱、色块、黄杨球等修剪必须在每年的4月上旬至10月底以前进行，</w:t>
      </w:r>
      <w:r>
        <w:rPr>
          <w:rFonts w:hint="eastAsia" w:ascii="仿宋" w:hAnsi="仿宋" w:eastAsia="仿宋" w:cs="仿宋"/>
          <w:b/>
          <w:kern w:val="0"/>
          <w:sz w:val="24"/>
          <w:szCs w:val="24"/>
          <w:highlight w:val="none"/>
        </w:rPr>
        <w:t>A档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12</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B档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15</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C档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20</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D档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25</w:t>
      </w:r>
      <w:r>
        <w:rPr>
          <w:rFonts w:hint="eastAsia" w:ascii="仿宋" w:hAnsi="仿宋" w:eastAsia="仿宋" w:cs="仿宋"/>
          <w:bCs/>
          <w:kern w:val="0"/>
          <w:sz w:val="24"/>
          <w:szCs w:val="24"/>
          <w:highlight w:val="none"/>
        </w:rPr>
        <w:t>厘米。</w:t>
      </w:r>
    </w:p>
    <w:p w14:paraId="5A586243">
      <w:pPr>
        <w:widowControl/>
        <w:spacing w:line="360" w:lineRule="auto"/>
        <w:jc w:val="left"/>
        <w:rPr>
          <w:rFonts w:ascii="仿宋" w:hAnsi="仿宋" w:eastAsia="仿宋" w:cs="仿宋"/>
          <w:bCs/>
          <w:kern w:val="0"/>
          <w:sz w:val="24"/>
          <w:szCs w:val="24"/>
          <w:highlight w:val="none"/>
        </w:rPr>
      </w:pPr>
    </w:p>
    <w:p w14:paraId="57FC3A9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 乔木修剪</w:t>
      </w:r>
    </w:p>
    <w:p w14:paraId="7D349B4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3.1.6.1 凡主轴明显的树种，修剪时应注意保护中央领导枝，使其向上直立生长。原中央领导枝受损、折断，应利用顶端侧枝重新培养新的领导枝。</w:t>
      </w:r>
    </w:p>
    <w:p w14:paraId="2F87984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3.1.6.2 应逐年调整树干与树冠的合理比例。同一树龄和品种的林地，分枝点高度应基本一致。位于林地边缘的树木分枝点可稍低于林内树木。</w:t>
      </w:r>
    </w:p>
    <w:p w14:paraId="613F5BB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3.1.6.3 针叶树应剪除基部垂地枝条，随树木生长可根据需要逐步提高分枝点，并保护主尖直立向上生长。</w:t>
      </w:r>
    </w:p>
    <w:p w14:paraId="35217BE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3.1.6.4银杏修剪只能疏枝，不准短截。对轮生枝可分阶段疏除。</w:t>
      </w:r>
    </w:p>
    <w:p w14:paraId="6720798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3.1.6.5 行道树中乔木的修剪，除应按以上要求操作外，还应注意以下规定：</w:t>
      </w:r>
    </w:p>
    <w:p w14:paraId="4735EEF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行道树的树型和分枝点高度应基本一致，分枝点高度最低标准为2.8m。郊区可适当提高</w:t>
      </w:r>
      <w:r>
        <w:rPr>
          <w:rFonts w:hint="eastAsia" w:ascii="仿宋" w:hAnsi="仿宋" w:eastAsia="仿宋" w:cs="仿宋"/>
          <w:bCs/>
          <w:kern w:val="0"/>
          <w:sz w:val="24"/>
          <w:szCs w:val="24"/>
          <w:highlight w:val="none"/>
        </w:rPr>
        <w:tab/>
      </w:r>
    </w:p>
    <w:p w14:paraId="6601997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树木与架空线有矛盾时，应修剪树枝，使其与架空线保持安全距离。</w:t>
      </w:r>
    </w:p>
    <w:p w14:paraId="16B17FF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 在交通路口30m范围内的树冠不能遮挡交通信号灯。</w:t>
      </w:r>
    </w:p>
    <w:p w14:paraId="2B4075F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d) 路灯和变压设备附近的树枝应与其保留出足够的安全距离。</w:t>
      </w:r>
    </w:p>
    <w:p w14:paraId="1BE3CF0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3.1.7灌木修剪</w:t>
      </w:r>
    </w:p>
    <w:p w14:paraId="1A53CDD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3.1.7.1 灌木造型修剪应使树型内高外低，形成自然丰满的圆头形或半圆形树型。</w:t>
      </w:r>
    </w:p>
    <w:p w14:paraId="37E717F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3.1.7.2 灌木内膛小枝应适量疏剪，强壮枝应进行适当短截，下垂细弱枝及地表萌生的地蘖应彻底疏除。</w:t>
      </w:r>
    </w:p>
    <w:p w14:paraId="5CAD8CC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3.1.7.3 栽种多年的丛生灌木应逐年更新衰老枝，疏剪内膛密生枝，培育新枝。栽植多年的有主干的灌木，每年应采取交替回缩主枝控制树冠的剪法，防止树势上强下弱。</w:t>
      </w:r>
    </w:p>
    <w:p w14:paraId="459E35A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3.1.7.4生长于树冠外的徒长枝，应及时疏除或早短截，促生二次枝。</w:t>
      </w:r>
    </w:p>
    <w:p w14:paraId="2E6BD7F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3.1.7.5花落后形成的残花、残果，若无观赏价值或其他需要的宜尽早剪除。</w:t>
      </w:r>
    </w:p>
    <w:p w14:paraId="59E96EE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3.1.7.6 成片栽植的灌木丛，修剪时应形成中间高四周低或前面低后面高的丛形。</w:t>
      </w:r>
    </w:p>
    <w:p w14:paraId="7173DFE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3.1.7.7多品种栽植的灌木丛，修剪时应突出主栽品种，并留出适当生长空间。</w:t>
      </w:r>
    </w:p>
    <w:p w14:paraId="07F831E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3.1.7.8 造型的灌木修剪应保持外型轮廓清楚，外缘枝叶紧密。</w:t>
      </w:r>
    </w:p>
    <w:p w14:paraId="0015D5D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3.1.7.9 花灌木修剪应特别注意：</w:t>
      </w:r>
    </w:p>
    <w:p w14:paraId="1FD132A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当年生枝条开花灌木，如：紫薇、木槿、月季、珍珠梅等，休眠期修剪时，为控制树木高度，对于生长健壮枝条应在保留3个~5个芽处短截，促发新枝。1年可数次开花灌木如月季、珍珠梅、紫薇等，花落后应及时剪去残花，促使再次开花。</w:t>
      </w:r>
    </w:p>
    <w:p w14:paraId="38CD2A3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隔年生枝条开花的灌木，如：碧桃、榆叶梅、连翘、紫珠、丁香、黄刺玫等，休眠期适当整形修剪，生长季花落后10天~15天将已开花枝条进行中或重短截，疏剪过密枝，以利来年促生健壮新枝，</w:t>
      </w:r>
    </w:p>
    <w:p w14:paraId="318B574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 多年生枝条开花灌木，如：紫荆、贴梗海棠等，应注意培育和保护老枝，剪除干扰树型并影响通风透光的过密枝、弱枝、枯枝或病虫枝。</w:t>
      </w:r>
    </w:p>
    <w:p w14:paraId="1995EB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 绿篱及色带修剪</w:t>
      </w:r>
    </w:p>
    <w:p w14:paraId="5F66EF4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3.1.8.1修剪应使绿篱及色带轮廓清楚，线条整齐，顶面平整，高度一致，侧面上下垂直或上窄下宽。每年整形修剪不少于2次。</w:t>
      </w:r>
    </w:p>
    <w:p w14:paraId="32D4BD7A">
      <w:pPr>
        <w:widowControl/>
        <w:spacing w:line="360" w:lineRule="auto"/>
        <w:jc w:val="left"/>
        <w:rPr>
          <w:rFonts w:ascii="仿宋" w:hAnsi="仿宋" w:eastAsia="仿宋" w:cs="仿宋"/>
          <w:b/>
          <w:kern w:val="0"/>
          <w:sz w:val="24"/>
          <w:szCs w:val="24"/>
          <w:highlight w:val="none"/>
        </w:rPr>
      </w:pPr>
      <w:r>
        <w:rPr>
          <w:rFonts w:hint="eastAsia" w:ascii="仿宋" w:hAnsi="仿宋" w:eastAsia="仿宋" w:cs="仿宋"/>
          <w:bCs/>
          <w:kern w:val="0"/>
          <w:sz w:val="24"/>
          <w:szCs w:val="24"/>
          <w:highlight w:val="none"/>
        </w:rPr>
        <w:t>3.1.8.2 初定植绿篱及色带，</w:t>
      </w:r>
      <w:r>
        <w:rPr>
          <w:rFonts w:hint="eastAsia" w:ascii="仿宋" w:hAnsi="仿宋" w:eastAsia="仿宋" w:cs="仿宋"/>
          <w:b/>
          <w:kern w:val="0"/>
          <w:sz w:val="24"/>
          <w:szCs w:val="24"/>
          <w:highlight w:val="none"/>
        </w:rPr>
        <w:t>每次修剪高度较前一次修剪应提高1cm，直至高度达到正常高度，以便修剪。</w:t>
      </w:r>
    </w:p>
    <w:p w14:paraId="683C051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3.1.8.3 修剪后残留绿篱面的枝叶应及时清除干净。</w:t>
      </w:r>
    </w:p>
    <w:p w14:paraId="3271E5E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3.1.9藤木修剪</w:t>
      </w:r>
      <w:r>
        <w:rPr>
          <w:rFonts w:hint="eastAsia" w:ascii="仿宋" w:hAnsi="仿宋" w:eastAsia="仿宋" w:cs="仿宋"/>
          <w:bCs/>
          <w:kern w:val="0"/>
          <w:sz w:val="24"/>
          <w:szCs w:val="24"/>
          <w:highlight w:val="none"/>
        </w:rPr>
        <w:tab/>
      </w:r>
    </w:p>
    <w:p w14:paraId="6D82525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3.1.9.1吸附类藤木，应在生长季剪去未能吸附墙体而下垂的枝条，未完全覆盖的植物应短截空隙周围枝条，以便发生副梢，填补空缺。</w:t>
      </w:r>
    </w:p>
    <w:p w14:paraId="7E6F423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3.1.9.2 钩刺类藤木，可按灌木修剪方法疏枝；生长到一定程度，树势衰弱时，应进行回缩修剪，强壮树势。</w:t>
      </w:r>
    </w:p>
    <w:p w14:paraId="5D1E743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3.1.9.3生长于棚架的藤木，落叶后应疏剪过密枝条，清除枯死枝，使枝条均匀分布架面。</w:t>
      </w:r>
    </w:p>
    <w:p w14:paraId="5BCC6C3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3.1.9.4成年和老年藤木应常疏枝，并适当进行回缩修剪。</w:t>
      </w:r>
    </w:p>
    <w:p w14:paraId="6A08369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3.1.9.5 园林树木修剪时，落叶树一般不留橛，针叶树应留1cm~2cm长的橛。修剪的剪口必须平滑，不得劈裂，并注意留芽的方位。直径超过4cm以上的剪锯口，应用刀削平，涂抹防腐剂促进伤口愈合。锯除大树杈时应注意保护皮脊。</w:t>
      </w:r>
    </w:p>
    <w:p w14:paraId="0F43526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 灌水、排涝</w:t>
      </w:r>
    </w:p>
    <w:p w14:paraId="216C0D2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3.1.10.1应根据本市气候特点、土壤保水、植物需水、根系喜气等情况，适时适量进行浇水，促其正常生长。浇水前应先检查土壤含水量（一般取根系分布最多的土层中的土壤，用手攥可成团，但指缝中不出水，泥团落地能散碎，就可暂不浇水；杨柳树等较喜水的树木则土壤含水量可适当多一些）。</w:t>
      </w:r>
    </w:p>
    <w:p w14:paraId="59F3B5C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3.1.10.2 新植树木应在连续5年内充足灌溉，土质保水力差或根系生长缓慢树种，可适当延长灌水年限。</w:t>
      </w:r>
    </w:p>
    <w:p w14:paraId="6062029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3.1.10.3浇水树堰高度不低于10cm，树堰直径，有铺装地块的以预留池为准，无铺装地块的，乔木应以树干胸径10倍左右、树冠垂直投影的1/2为准，并保证不跑水、不漏水。</w:t>
      </w:r>
    </w:p>
    <w:p w14:paraId="4036FCC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3.1.10.4 用水车浇灌树木时，应接软管，进行缓流浇灌，保证一次浇足浇透，严禁用高压水流冲毁树堰。</w:t>
      </w:r>
    </w:p>
    <w:p w14:paraId="7C1107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3.1.10.5 喷灌时应开关定时，专人看管，以地面达到径流为准。</w:t>
      </w:r>
    </w:p>
    <w:p w14:paraId="0B5EBC7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3.1.10.6在使用再生水浇灌绿地时，水质必须符合园林植物灌溉水质要求。</w:t>
      </w:r>
    </w:p>
    <w:p w14:paraId="35493C0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3.1.10.7 在雨季可采用开沟、埋管、打孔等排水措施及时对绿地和树池排涝，防止植物因涝至死。绿地和树池内积水不得超过24小时；宿根花卉种植地积水不得超过12小时。</w:t>
      </w:r>
    </w:p>
    <w:p w14:paraId="51D6A99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 中耕除草</w:t>
      </w:r>
    </w:p>
    <w:p w14:paraId="035F0B5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3.1.11.1 在植物生长季节要不间断地进行中耕除草，应除小、除早、除了。除下杂草要集中处理，并及时清运。</w:t>
      </w:r>
    </w:p>
    <w:p w14:paraId="683E433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3.1.11.2 在具野趣游憩地段可采用机械割草，使其高矮一致。</w:t>
      </w:r>
    </w:p>
    <w:p w14:paraId="2631E7E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3.1.11.3 在绿地内采用化学药剂除草时，必须慎重，应先试验，再应用。</w:t>
      </w:r>
    </w:p>
    <w:p w14:paraId="002A99C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  施肥及土壤改良</w:t>
      </w:r>
    </w:p>
    <w:p w14:paraId="7C547BA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3.1.12.1 应根据园林树木生长需要和土壤肥力情况，合理施肥，平衡土壤中各种矿质营养元素，保持土壤肥力和合理结构。</w:t>
      </w:r>
    </w:p>
    <w:p w14:paraId="3023282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3.1.12.2 在树木休眠期以有机肥为主，在与土壤拌匀后，采用穴施、环施和放射状沟施等方法。施肥后踏实，并平整场地。</w:t>
      </w:r>
    </w:p>
    <w:p w14:paraId="3679D9D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3.1.12.3 在树木生长季节可根据需要，进行土壤追肥或叶面喷肥。</w:t>
      </w:r>
    </w:p>
    <w:p w14:paraId="22003A7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3.1.12.4 园林树木施肥量应根据树木大小、肥料种类及土壤肥力状况而定。施用时要用量准确，并充分粉碎，与土壤混合后要撒施均匀，随即浇水，严禁肥料裸露。</w:t>
      </w:r>
    </w:p>
    <w:p w14:paraId="21FFF89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3.1.12.5  用铁篦子等完全封闭的树埯，应预留专门的灌溉和施肥口。</w:t>
      </w:r>
    </w:p>
    <w:p w14:paraId="6465F44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  更新、调整和伐树</w:t>
      </w:r>
    </w:p>
    <w:p w14:paraId="2CF74DA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3.1.13.1 种植结构调整和伐树应经相关部门批准后方可进行。</w:t>
      </w:r>
    </w:p>
    <w:p w14:paraId="1F8E388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3.1.13.2具备以下条件上报批准后再移植或伐树：</w:t>
      </w:r>
    </w:p>
    <w:p w14:paraId="0A226BC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3.1.13.2.1密植林的调整与间伐。</w:t>
      </w:r>
    </w:p>
    <w:p w14:paraId="7F7268A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3.1.13.2.2 更新树种。</w:t>
      </w:r>
    </w:p>
    <w:p w14:paraId="613FFD5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3.1.13.2.3 枯朽、衰老、严重倾斜、对人和物体构成危险的。</w:t>
      </w:r>
    </w:p>
    <w:p w14:paraId="632DD4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3.1.13.2.4配合有关供电、建筑或市政工程。</w:t>
      </w:r>
    </w:p>
    <w:p w14:paraId="70A6D61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3.1.13.3 伐除树木时，应设安全员，划定安全范围并围拦，严格执行操作规程；伐除的树干、树枝等要随时清运；树桩高度应尽量降低，并必须在两日内刨除树桩，并及时采取补种或铺装措施，做到场光地净，确保绿化景观的完美和行人、车辆的安全。</w:t>
      </w:r>
    </w:p>
    <w:p w14:paraId="75BF7A8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  病虫害防治</w:t>
      </w:r>
    </w:p>
    <w:p w14:paraId="52C0120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3.1.14.1防治园林植物病虫害应贯彻“预防为主，综合防治”的方针。</w:t>
      </w:r>
    </w:p>
    <w:p w14:paraId="412C86D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3.1.14.2 应科学、有针对性地进行养护管理，使植株生长健壮，以增强抗病虫害的能力。</w:t>
      </w:r>
    </w:p>
    <w:p w14:paraId="55BCF22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3.1.14.3 及时清理带病虫的落叶、杂草等，消灭病源、虫源，防止病虫扩散、蔓延。</w:t>
      </w:r>
    </w:p>
    <w:p w14:paraId="168FF72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3.1.14.4应加强病虫检查，发现主要病虫害应根据虫情预报及时采取防治措施。对于危险性病虫害，一旦发现疫情应及时上报主管部门，并迅速采取扑灭措施。</w:t>
      </w:r>
    </w:p>
    <w:p w14:paraId="7DD5CC1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3.1.14.4.1 生物防治</w:t>
      </w:r>
    </w:p>
    <w:p w14:paraId="3CD865F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应保护和利用天敌，创造有利于其生存发展的环境条件。具体方法主要包括以微生物治虫、以虫治虫、以鸟治虫、以螨治虫、以激素治虫，以菌治病虫等。</w:t>
      </w:r>
    </w:p>
    <w:p w14:paraId="0C3D2E7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3.1.14.4.2 物理防治</w:t>
      </w:r>
    </w:p>
    <w:p w14:paraId="2661EAD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主要包括饵料诱杀、灯光诱杀、潜所诱杀、热处理、截止上树、人工捕捉、挖蛹或虫、采摘卵块虫包、刷除虫或卵、刺杀蛀干害虫、摘除病叶病梢、刮除病斑、结合修剪剪除病虫枝等。</w:t>
      </w:r>
    </w:p>
    <w:p w14:paraId="14365ED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3.1.14.4.3  化学防治</w:t>
      </w:r>
    </w:p>
    <w:p w14:paraId="028F4A7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应选用高效、低毒、无污染、对天敌较安全的药剂。被北京农药管理部门明令禁止使用的农药，如：六六六、滴滴涕、西力生、赛力散、毒杀芬、甲六粉、乙六粉、氯乙酰胺、氯乙酸钠、培福明、杀虫脒、二溴氯丙烷、蝇毒磷乳粉、除草醚、三氯杀螨醇、氧化乐果、久效磷、对硫磷等对人毒性较大、污染较重、对天敌影响较大的化学农药在园林植物的养护中同样严禁使用。用药时，对不同的防治对象，应抓住时机，对症下药、安全用药，不得随意加大浓度。注意不同药剂的交替使用，同时，尽量采取兼治，减少喷药次数。</w:t>
      </w:r>
    </w:p>
    <w:p w14:paraId="1D2E00E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选用新的药剂和方法时，应先经试验，证明有效和安全时，才能大面积推广。</w:t>
      </w:r>
    </w:p>
    <w:p w14:paraId="6ECEE0C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C）高新区树木主要病虫害有白粉病、蚜虫等。其主要防治方法参见表2.</w:t>
      </w:r>
    </w:p>
    <w:p w14:paraId="6BC92D5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表2 高新区主要树木病虫害发生期、正装及防治方法</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14:paraId="482EA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0A9E368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病害虫名称</w:t>
            </w:r>
          </w:p>
        </w:tc>
        <w:tc>
          <w:tcPr>
            <w:tcW w:w="2841" w:type="dxa"/>
          </w:tcPr>
          <w:p w14:paraId="487E73B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发生期及症状</w:t>
            </w:r>
          </w:p>
        </w:tc>
        <w:tc>
          <w:tcPr>
            <w:tcW w:w="2841" w:type="dxa"/>
          </w:tcPr>
          <w:p w14:paraId="735C143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防治方法</w:t>
            </w:r>
          </w:p>
        </w:tc>
      </w:tr>
      <w:tr w14:paraId="7C1A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2C11A2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白粉病</w:t>
            </w:r>
          </w:p>
        </w:tc>
        <w:tc>
          <w:tcPr>
            <w:tcW w:w="2841" w:type="dxa"/>
          </w:tcPr>
          <w:p w14:paraId="6028E67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4-10月，危害叶片</w:t>
            </w:r>
          </w:p>
        </w:tc>
        <w:tc>
          <w:tcPr>
            <w:tcW w:w="2841" w:type="dxa"/>
          </w:tcPr>
          <w:p w14:paraId="56A3DA9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w:t>
            </w:r>
            <w:r>
              <w:rPr>
                <w:rFonts w:hint="eastAsia" w:ascii="仿宋" w:hAnsi="仿宋" w:eastAsia="仿宋" w:cs="仿宋"/>
                <w:b/>
                <w:kern w:val="0"/>
                <w:sz w:val="24"/>
                <w:szCs w:val="24"/>
                <w:highlight w:val="none"/>
              </w:rPr>
              <w:t>呋喃丹</w:t>
            </w:r>
            <w:r>
              <w:rPr>
                <w:rFonts w:hint="eastAsia" w:ascii="仿宋" w:hAnsi="仿宋" w:eastAsia="仿宋" w:cs="仿宋"/>
                <w:bCs/>
                <w:kern w:val="0"/>
                <w:sz w:val="24"/>
                <w:szCs w:val="24"/>
                <w:highlight w:val="none"/>
              </w:rPr>
              <w:t>2 kg/亩～~4kg/亩</w:t>
            </w:r>
          </w:p>
        </w:tc>
      </w:tr>
      <w:tr w14:paraId="2A45E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65101F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蚜虫</w:t>
            </w:r>
          </w:p>
        </w:tc>
        <w:tc>
          <w:tcPr>
            <w:tcW w:w="2841" w:type="dxa"/>
          </w:tcPr>
          <w:p w14:paraId="0615B42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春一秋初，危害叶片</w:t>
            </w:r>
          </w:p>
        </w:tc>
        <w:tc>
          <w:tcPr>
            <w:tcW w:w="2841" w:type="dxa"/>
          </w:tcPr>
          <w:p w14:paraId="4251059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2%吡虫啉3000-4000倍液+</w:t>
            </w:r>
          </w:p>
        </w:tc>
      </w:tr>
      <w:tr w14:paraId="7AAF1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D414DA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螨虫</w:t>
            </w:r>
          </w:p>
        </w:tc>
        <w:tc>
          <w:tcPr>
            <w:tcW w:w="2841" w:type="dxa"/>
          </w:tcPr>
          <w:p w14:paraId="7BF2768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春一秋初。危害叶片</w:t>
            </w:r>
          </w:p>
        </w:tc>
        <w:tc>
          <w:tcPr>
            <w:tcW w:w="2841" w:type="dxa"/>
          </w:tcPr>
          <w:p w14:paraId="5886F94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73%克螨特2000-3000倍液</w:t>
            </w:r>
          </w:p>
        </w:tc>
      </w:tr>
      <w:tr w14:paraId="54535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05B663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黄杨绢叶螟蓑衣蛾</w:t>
            </w:r>
          </w:p>
        </w:tc>
        <w:tc>
          <w:tcPr>
            <w:tcW w:w="2841" w:type="dxa"/>
          </w:tcPr>
          <w:p w14:paraId="30945AD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晚春一夏，幼虫夜间取食叶片</w:t>
            </w:r>
          </w:p>
        </w:tc>
        <w:tc>
          <w:tcPr>
            <w:tcW w:w="2841" w:type="dxa"/>
          </w:tcPr>
          <w:p w14:paraId="0E79EAC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10%氯氰菊酯2000-3000倍数</w:t>
            </w:r>
          </w:p>
        </w:tc>
      </w:tr>
    </w:tbl>
    <w:p w14:paraId="18ACF00E">
      <w:pPr>
        <w:widowControl/>
        <w:spacing w:line="360" w:lineRule="auto"/>
        <w:jc w:val="left"/>
        <w:rPr>
          <w:rFonts w:ascii="仿宋" w:hAnsi="仿宋" w:eastAsia="仿宋" w:cs="仿宋"/>
          <w:bCs/>
          <w:kern w:val="0"/>
          <w:sz w:val="24"/>
          <w:szCs w:val="24"/>
          <w:highlight w:val="none"/>
        </w:rPr>
      </w:pPr>
    </w:p>
    <w:p w14:paraId="02D84DB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3.1.14.5操作人员必须按照《农药操作规程》及《园林树木病虫害防治技术</w:t>
      </w:r>
    </w:p>
    <w:p w14:paraId="55A1A28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操作质量标准》进行作业。</w:t>
      </w:r>
    </w:p>
    <w:p w14:paraId="283507B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  防寒</w:t>
      </w:r>
    </w:p>
    <w:p w14:paraId="3F16019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3.1.15.1 加强肥水管理，特别是返青水和冻水应适时浇灌，并浇足浇透。合理安排修剪时期和修剪量，使树木枝条充分木质化，有效控制病虫害的发生，提高抗寒能力，确保树木安全越冬。</w:t>
      </w:r>
    </w:p>
    <w:p w14:paraId="1FDC89F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 对不耐寒的树种和树势较弱的植株应分别采取不同防寒措施。</w:t>
      </w:r>
    </w:p>
    <w:p w14:paraId="50B64A0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3.1.15.2.1 对雪松等耐寒、耐旱、抗风能力差的边缘树种在新植3年内应搭设风障。</w:t>
      </w:r>
    </w:p>
    <w:p w14:paraId="3D22A2A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3.1.15.2.2 对悬铃木等耐寒性差且树皮较薄的树种在新植3年内可采取主干裹纸加绕草绳等防寒措施。</w:t>
      </w:r>
    </w:p>
    <w:p w14:paraId="35447FB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3.1.15.2.3 对月季等株形低矮、抗寒性较差的花灌木应于根基部培设土堆防寒。</w:t>
      </w:r>
    </w:p>
    <w:p w14:paraId="3478694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3.1.15.2.4 对紫薇、木槿、大叶黄杨等易发生春季哨条的树种，宜于上年初冬和当年早春适量喷洒高酯膜等抗蒸腾剂。</w:t>
      </w:r>
    </w:p>
    <w:p w14:paraId="7D17E70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  园林花卉的养护管理技术措施及要求</w:t>
      </w:r>
    </w:p>
    <w:p w14:paraId="73E9D0B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3.2.1应根据不同花卉植物的生态习性、生物学特性、应用要求和周围环境状况，进行养护管理，使其适时开花，花繁色艳。</w:t>
      </w:r>
    </w:p>
    <w:p w14:paraId="1FF705A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3.2.2  宿根花卉萌芽前应剪除上年残留枯枝、枯叶。</w:t>
      </w:r>
    </w:p>
    <w:p w14:paraId="0D84382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3.2.3 花坛、花径和各种容器栽植花卉应及时灌水，宿根花卉应特别注意返青水和冻水的浇灌时期和灌水量，矮牵牛等忌水涝花卉应注意排涝，花池应在适当位置加设排水孔。</w:t>
      </w:r>
    </w:p>
    <w:p w14:paraId="717F04C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3.2.4  及时中耕除草，作业时不能伤根及造成根系裸露，宿根花卉萌芽期应特别注意保护新生嫩芽，同时及时剪除多余萌蘖。</w:t>
      </w:r>
    </w:p>
    <w:p w14:paraId="1686A27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3.2.5 结合浇灌和中耕适量施肥，保持土壤肥力和合理结构。</w:t>
      </w:r>
    </w:p>
    <w:p w14:paraId="1268D58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3.2.6  宿根花卉花谢后应及时去除残花、残枝和枯叶，并加强肥水管理；1年生草花花后失去观赏价值的应及时更换。</w:t>
      </w:r>
    </w:p>
    <w:p w14:paraId="35481E4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3.2.7 及时清理死苗，并按原品种、原规格补齐。</w:t>
      </w:r>
    </w:p>
    <w:p w14:paraId="27344DA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3.2.8  做好病虫害的防治工作。及时清理株间的枯枝落叶，对病虫害早发现早治理。</w:t>
      </w:r>
    </w:p>
    <w:p w14:paraId="00F40FD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3.2.9  病虫害防治技术操作必须按照《农药操作规程》并参照《园林树木病虫害防治技术操作质量标准》进行作业。</w:t>
      </w:r>
    </w:p>
    <w:p w14:paraId="3833228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3.2.10 对不耐寒的宿根花卉应分别采取覆土等不同防寒措施，确保安全越冬。</w:t>
      </w:r>
    </w:p>
    <w:p w14:paraId="2146665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  草坪养护管理技术措施及要求</w:t>
      </w:r>
    </w:p>
    <w:p w14:paraId="17B4B90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3.3.1 草坪的养护管理，应在了解各草种生长习性的基础上，根据立地条件、草坪的功能进行。</w:t>
      </w:r>
    </w:p>
    <w:p w14:paraId="6634A33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 修剪</w:t>
      </w:r>
    </w:p>
    <w:p w14:paraId="29AC490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3.3.2.1草坪的修剪应根据不同草种的习性和观赏效果，进行定期修剪，使草的高度一致，边缘整齐。</w:t>
      </w:r>
    </w:p>
    <w:p w14:paraId="6E3E4D3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3.3.2.2 剪草的高度以草种、季节、环境等因素而定。一次修剪高度原则上不大于草高的1/3。3.3.2.3 草坪植物的修剪次数依不同的草种、不同的管理水平和不同的环境条件来确定：</w:t>
      </w:r>
    </w:p>
    <w:p w14:paraId="4636BD0D">
      <w:pPr>
        <w:widowControl/>
        <w:spacing w:line="360" w:lineRule="auto"/>
        <w:ind w:firstLine="48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冷季型草：定期及时修剪，A档：使草坪高度保持在6cm-12cm；B档：使草坪高度保持在6cm-15cm；C档：使草坪高度保持在6cm-18cm；D档：使草坪高度保持在6cm-22cm。</w:t>
      </w:r>
    </w:p>
    <w:p w14:paraId="43E5343B">
      <w:pPr>
        <w:widowControl/>
        <w:spacing w:line="360" w:lineRule="auto"/>
        <w:ind w:firstLine="480"/>
        <w:jc w:val="left"/>
        <w:rPr>
          <w:rFonts w:ascii="仿宋" w:hAnsi="仿宋" w:eastAsia="仿宋" w:cs="仿宋"/>
          <w:sz w:val="24"/>
          <w:szCs w:val="24"/>
          <w:highlight w:val="none"/>
        </w:rPr>
      </w:pPr>
      <w:r>
        <w:rPr>
          <w:rFonts w:hint="eastAsia" w:ascii="仿宋" w:hAnsi="仿宋" w:eastAsia="仿宋" w:cs="仿宋"/>
          <w:bCs/>
          <w:kern w:val="0"/>
          <w:sz w:val="24"/>
          <w:szCs w:val="24"/>
          <w:highlight w:val="none"/>
        </w:rPr>
        <w:t>b)  暖季型草：定期及时修剪，A档：使草坪高度保持在6cm-12cm；B档：使草坪高度保持在6cm-15cm；C档：使草坪高度保持在6cm-18cm；D档：使草坪高度保持在6cm-22cm。</w:t>
      </w:r>
    </w:p>
    <w:p w14:paraId="29346CB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 浇水</w:t>
      </w:r>
    </w:p>
    <w:p w14:paraId="1B5DFD7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3.3.3.1 除土壤封冻期外，人工草坪应适时进行浇灌，每次要浇足浇透，浇水深度不低于20cm。雨季应注意排水，干热天气尤其是冷季型草应适当喷水降温保护草地。11月下旬至12月上旬上冻前要浇足浇透冻水。</w:t>
      </w:r>
    </w:p>
    <w:p w14:paraId="68AE4D5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3.3.3.2 严禁使用撒过融雪剂的积雪补充草坪土壤水分。</w:t>
      </w:r>
    </w:p>
    <w:p w14:paraId="7343679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3.3.3.3在使用再生水灌溉时，水质必须符合园林植物灌溉水质要求。</w:t>
      </w:r>
    </w:p>
    <w:p w14:paraId="40FEADD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 施肥</w:t>
      </w:r>
    </w:p>
    <w:p w14:paraId="74BE07A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3.3.4.1 草坪建植时应施基肥，之后每年应根据草坪草的生长状况进行适当追肥。</w:t>
      </w:r>
    </w:p>
    <w:p w14:paraId="687A8BF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3.3.4.2  施肥时期和施肥量：冷季型草坪返青前，可施腐熟粉碎的有机肥，施肥量50 g/m2~150g/m2，或施10 g/m2尿素或10 g/m2磷酸二铵等；生长期应视草情，适当增施磷、钾肥；晚秋，可施氮、磷、钾复合肥或纯氮肥2次~3次，每次约10 g/m2~15g/m2。暖季型草，如野牛草等可于5月和8月各施10 g/m2尿素。</w:t>
      </w:r>
    </w:p>
    <w:p w14:paraId="52AA576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3.3.4.3 草坪施肥必须均匀，撒施后及时灌水。</w:t>
      </w:r>
    </w:p>
    <w:p w14:paraId="0646757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 除杂草、补植</w:t>
      </w:r>
    </w:p>
    <w:p w14:paraId="3ACC414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3.3.5.1 人工建植的草坪要及时清除杂草，保持草坪纯度。</w:t>
      </w:r>
    </w:p>
    <w:p w14:paraId="192BBCB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3.3.5.2 使用除草剂必须慎重，应先试验，再应用。</w:t>
      </w:r>
    </w:p>
    <w:p w14:paraId="7D5A95B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3.3.5.3 对被破坏或其他原因引起死亡的草坪草应及时更换补植，使草坪保持完整，无裸露地面。</w:t>
      </w:r>
    </w:p>
    <w:p w14:paraId="5ECE79E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3.3.5.4 补植时应补种与原草坪相同的草种；适当密植，并加强管理养护，尽快与周围草坪一致。</w:t>
      </w:r>
    </w:p>
    <w:p w14:paraId="76DFAEE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3.3.5.5三年生以上草坪应采取打孔透气、疏草等措施。</w:t>
      </w:r>
    </w:p>
    <w:p w14:paraId="4BED4DF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3.3.6病虫害防治</w:t>
      </w:r>
    </w:p>
    <w:p w14:paraId="5BD4516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3.3.6.1草坪的病虫害防治，应在加强养护管理的基础上，以防为主，综合防治。</w:t>
      </w:r>
    </w:p>
    <w:p w14:paraId="7A4DCF7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3.3.6.2 草坪病害以冷季型草最为严重。化学防治应在5月初开始，此后根据病情适时喷药。</w:t>
      </w:r>
    </w:p>
    <w:p w14:paraId="24B06AA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3.3.6.3 草坪害虫主要有：蛴螬、蚜虫、螨类、黏虫、淡剑夜蛾、地老虎等，</w:t>
      </w:r>
    </w:p>
    <w:p w14:paraId="27032DE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其主要防治方法参考表4。</w:t>
      </w:r>
    </w:p>
    <w:p w14:paraId="212E279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表4 高新区主要草坪害虫发生期、症状及防治方法</w:t>
      </w:r>
    </w:p>
    <w:tbl>
      <w:tblPr>
        <w:tblStyle w:val="1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3837"/>
        <w:gridCol w:w="3453"/>
      </w:tblGrid>
      <w:tr w14:paraId="57D5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207A85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害虫名称</w:t>
            </w:r>
          </w:p>
        </w:tc>
        <w:tc>
          <w:tcPr>
            <w:tcW w:w="3837" w:type="dxa"/>
            <w:tcBorders>
              <w:top w:val="single" w:color="auto" w:sz="4" w:space="0"/>
              <w:left w:val="single" w:color="auto" w:sz="4" w:space="0"/>
              <w:bottom w:val="single" w:color="auto" w:sz="4" w:space="0"/>
              <w:right w:val="single" w:color="auto" w:sz="4" w:space="0"/>
            </w:tcBorders>
          </w:tcPr>
          <w:p w14:paraId="6FFB7E6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发生期及症状</w:t>
            </w:r>
          </w:p>
        </w:tc>
        <w:tc>
          <w:tcPr>
            <w:tcW w:w="3453" w:type="dxa"/>
            <w:tcBorders>
              <w:top w:val="single" w:color="auto" w:sz="4" w:space="0"/>
              <w:left w:val="single" w:color="auto" w:sz="4" w:space="0"/>
              <w:bottom w:val="single" w:color="auto" w:sz="4" w:space="0"/>
              <w:right w:val="single" w:color="auto" w:sz="4" w:space="0"/>
            </w:tcBorders>
          </w:tcPr>
          <w:p w14:paraId="63B9228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防治方法</w:t>
            </w:r>
          </w:p>
        </w:tc>
      </w:tr>
      <w:tr w14:paraId="42F74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7D11922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蛴螬</w:t>
            </w:r>
          </w:p>
        </w:tc>
        <w:tc>
          <w:tcPr>
            <w:tcW w:w="3837" w:type="dxa"/>
            <w:tcBorders>
              <w:top w:val="single" w:color="auto" w:sz="4" w:space="0"/>
              <w:left w:val="single" w:color="auto" w:sz="4" w:space="0"/>
              <w:bottom w:val="single" w:color="auto" w:sz="4" w:space="0"/>
              <w:right w:val="single" w:color="auto" w:sz="4" w:space="0"/>
            </w:tcBorders>
          </w:tcPr>
          <w:p w14:paraId="639DD61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5月～8月开始危害，冬季在土中越冬。</w:t>
            </w:r>
          </w:p>
        </w:tc>
        <w:tc>
          <w:tcPr>
            <w:tcW w:w="3453" w:type="dxa"/>
            <w:tcBorders>
              <w:top w:val="single" w:color="auto" w:sz="4" w:space="0"/>
              <w:left w:val="single" w:color="auto" w:sz="4" w:space="0"/>
              <w:bottom w:val="single" w:color="auto" w:sz="4" w:space="0"/>
              <w:right w:val="single" w:color="auto" w:sz="4" w:space="0"/>
            </w:tcBorders>
          </w:tcPr>
          <w:p w14:paraId="46C3AB8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3%呋喃丹2 kg/亩～~4kg/亩</w:t>
            </w:r>
          </w:p>
        </w:tc>
      </w:tr>
      <w:tr w14:paraId="2B14E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18FFC8A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蚜虫</w:t>
            </w:r>
          </w:p>
        </w:tc>
        <w:tc>
          <w:tcPr>
            <w:tcW w:w="3837" w:type="dxa"/>
            <w:tcBorders>
              <w:top w:val="single" w:color="auto" w:sz="4" w:space="0"/>
              <w:left w:val="single" w:color="auto" w:sz="4" w:space="0"/>
              <w:bottom w:val="single" w:color="auto" w:sz="4" w:space="0"/>
              <w:right w:val="single" w:color="auto" w:sz="4" w:space="0"/>
            </w:tcBorders>
          </w:tcPr>
          <w:p w14:paraId="38A0458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 xml:space="preserve">春～秋初，危害叶片。 </w:t>
            </w:r>
          </w:p>
        </w:tc>
        <w:tc>
          <w:tcPr>
            <w:tcW w:w="3453" w:type="dxa"/>
            <w:tcBorders>
              <w:top w:val="single" w:color="auto" w:sz="4" w:space="0"/>
              <w:left w:val="single" w:color="auto" w:sz="4" w:space="0"/>
              <w:bottom w:val="single" w:color="auto" w:sz="4" w:space="0"/>
              <w:right w:val="single" w:color="auto" w:sz="4" w:space="0"/>
            </w:tcBorders>
          </w:tcPr>
          <w:p w14:paraId="4295CC0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2%吡虫啉3000～4000倍液</w:t>
            </w:r>
          </w:p>
        </w:tc>
      </w:tr>
      <w:tr w14:paraId="6499D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35B26B4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螨类</w:t>
            </w:r>
          </w:p>
        </w:tc>
        <w:tc>
          <w:tcPr>
            <w:tcW w:w="3837" w:type="dxa"/>
            <w:tcBorders>
              <w:top w:val="single" w:color="auto" w:sz="4" w:space="0"/>
              <w:left w:val="single" w:color="auto" w:sz="4" w:space="0"/>
              <w:bottom w:val="single" w:color="auto" w:sz="4" w:space="0"/>
              <w:right w:val="single" w:color="auto" w:sz="4" w:space="0"/>
            </w:tcBorders>
          </w:tcPr>
          <w:p w14:paraId="3B7738F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春～秋初，危害叶片</w:t>
            </w:r>
          </w:p>
        </w:tc>
        <w:tc>
          <w:tcPr>
            <w:tcW w:w="3453" w:type="dxa"/>
            <w:tcBorders>
              <w:top w:val="single" w:color="auto" w:sz="4" w:space="0"/>
              <w:left w:val="single" w:color="auto" w:sz="4" w:space="0"/>
              <w:bottom w:val="single" w:color="auto" w:sz="4" w:space="0"/>
              <w:right w:val="single" w:color="auto" w:sz="4" w:space="0"/>
            </w:tcBorders>
          </w:tcPr>
          <w:p w14:paraId="204844D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73%克螨特2000～3000倍液</w:t>
            </w:r>
          </w:p>
        </w:tc>
      </w:tr>
      <w:tr w14:paraId="1CA4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024D586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黏虫、地老虎</w:t>
            </w:r>
          </w:p>
          <w:p w14:paraId="781F8BE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淡剑夜蛾</w:t>
            </w:r>
          </w:p>
        </w:tc>
        <w:tc>
          <w:tcPr>
            <w:tcW w:w="3837" w:type="dxa"/>
            <w:tcBorders>
              <w:top w:val="single" w:color="auto" w:sz="4" w:space="0"/>
              <w:left w:val="single" w:color="auto" w:sz="4" w:space="0"/>
              <w:bottom w:val="single" w:color="auto" w:sz="4" w:space="0"/>
              <w:right w:val="single" w:color="auto" w:sz="4" w:space="0"/>
            </w:tcBorders>
          </w:tcPr>
          <w:p w14:paraId="4E77E57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晚春～夏，幼虫夜间取食叶片</w:t>
            </w:r>
          </w:p>
        </w:tc>
        <w:tc>
          <w:tcPr>
            <w:tcW w:w="3453" w:type="dxa"/>
            <w:tcBorders>
              <w:top w:val="single" w:color="auto" w:sz="4" w:space="0"/>
              <w:left w:val="single" w:color="auto" w:sz="4" w:space="0"/>
              <w:bottom w:val="single" w:color="auto" w:sz="4" w:space="0"/>
              <w:right w:val="single" w:color="auto" w:sz="4" w:space="0"/>
            </w:tcBorders>
            <w:vAlign w:val="center"/>
          </w:tcPr>
          <w:p w14:paraId="5EC1B3D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10%氯氰菊酯2000～3000倍液</w:t>
            </w:r>
          </w:p>
        </w:tc>
      </w:tr>
    </w:tbl>
    <w:p w14:paraId="144F532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3.3.6.4草坪病虫害防治技术操作必须按照《农药操作规程》并参照《园林树木病虫害防治技术操作质量标准》进行作业。</w:t>
      </w:r>
    </w:p>
    <w:p w14:paraId="7E9939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  园林地被植物养护管理技术措施及要求</w:t>
      </w:r>
    </w:p>
    <w:p w14:paraId="3D7DDCD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3.4.1 草本类地被植物养护管理技术措施参照草坪和花卉的养护管理技术措施。</w:t>
      </w:r>
    </w:p>
    <w:p w14:paraId="2EDA9B0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3.4.2 木本类地被植物养护管理技术措施参照园林树木的养护管理技术措施。</w:t>
      </w:r>
    </w:p>
    <w:p w14:paraId="04EAB56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  竹类养护管理技术措施及要求</w:t>
      </w:r>
    </w:p>
    <w:p w14:paraId="0E06180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3.5.1 本标准是以本市引种成功的早园竹、黄槽竹、箬竹等养护管理方法为主，其它品种可参照执行。</w:t>
      </w:r>
    </w:p>
    <w:p w14:paraId="5E2C0B5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 间伐修剪</w:t>
      </w:r>
    </w:p>
    <w:p w14:paraId="0C670A1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3.5.2.1 竹林的间伐修剪应在晚秋或冬季进行，间伐以保留4、5年生以下立竹，去除6、7年以上，尤其是10年生以上老竹的原则进行。使竹林立竹年龄组成为1度~2度竹占40％左右，3度~4度竹占45％以上，5度竹占15％左右。</w:t>
      </w:r>
    </w:p>
    <w:p w14:paraId="62751AD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3.5.2.2 应及时清除枯死竹干和枝条，砍除老竹、病竹和倒伏竹。</w:t>
      </w:r>
    </w:p>
    <w:p w14:paraId="37275B8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3.5.2.3 竹林过密应适当间伐或间移，使留竹分布均匀，并及时用土杂肥回填土坑。</w:t>
      </w:r>
    </w:p>
    <w:p w14:paraId="3BA7622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 施肥</w:t>
      </w:r>
    </w:p>
    <w:p w14:paraId="2658215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3.5.3.1竹林应以施有机肥为主，并适量加入含铁的复合肥料，肥料中氮、磷、钾的比例以5:2:4为宜。最佳施肥时间为早春3月和8月~9月。</w:t>
      </w:r>
    </w:p>
    <w:p w14:paraId="72636C1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3.5.3.2应在竹林计划延伸的位置，深翻土地，并压入青草或填有机质含量高的土杂肥。</w:t>
      </w:r>
    </w:p>
    <w:p w14:paraId="5D75270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3.5.4 浇水</w:t>
      </w:r>
    </w:p>
    <w:p w14:paraId="0EFA3B5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3.5.4.1应于每年春季出笋前（3月）浇足催笋水，5、6月浇足拔节水。雨季可视降雨情况浇水，秋季（11月、12月上旬）浇孕笋水，冬季过于干旱时可适当喷水。</w:t>
      </w:r>
    </w:p>
    <w:p w14:paraId="0BFCAD1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3.5.5管理</w:t>
      </w:r>
    </w:p>
    <w:p w14:paraId="277CAD5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3.5.5.1 竹林每经过3年~5年，应深翻、断鞭，将4年生以上的老鞭及每年砍伐后的竹蔸挖出。</w:t>
      </w:r>
    </w:p>
    <w:p w14:paraId="4EF361A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3.5.5.2 过密竹林应于11月适当钩梢，未钩梢的密竹林，应于降雪后及时抖掉竹梢积雪。</w:t>
      </w:r>
    </w:p>
    <w:p w14:paraId="5C574C8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3.5.5.3 竹林应于每年初冬适量培土。</w:t>
      </w:r>
    </w:p>
    <w:p w14:paraId="2C41767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  病虫害防治</w:t>
      </w:r>
    </w:p>
    <w:p w14:paraId="3AAC896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3.5.6.1 病虫害防治以预防为主，综合防治。应以控制红蜘蛛、蚜虫等为主，经常检查，掌握虫情发展规律，及时防治。</w:t>
      </w:r>
    </w:p>
    <w:p w14:paraId="256B8B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3.5.6.2  竹林应加强抚育管理，保留适当密度，使竹林通风透光、生长健壮。</w:t>
      </w:r>
    </w:p>
    <w:p w14:paraId="3F6C47D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3.5.6.3 应注意因干旱、水湿、冷冻、日灼、风害、缺肥等所致生理性病害的防治。</w:t>
      </w:r>
    </w:p>
    <w:p w14:paraId="06E785C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 竹林主要病害防治</w:t>
      </w:r>
    </w:p>
    <w:p w14:paraId="2421468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3.5.6.4.1 竹丛枝病：加强抚育管理，3月~5月清除病枝或病株。</w:t>
      </w:r>
    </w:p>
    <w:p w14:paraId="285787E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3.5.6.4.2 竹杆锈病：合理砍伐，使林内通风透光，及早砍除病竹。</w:t>
      </w:r>
    </w:p>
    <w:p w14:paraId="6E26E27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3.5.6.5 病虫害防治技术操作必须按照《农药操作规程》并参照《园林树木病虫害防治技术操作质量标准》进行作业。</w:t>
      </w:r>
    </w:p>
    <w:p w14:paraId="6CEDFB6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  园林绿地管理要求</w:t>
      </w:r>
    </w:p>
    <w:p w14:paraId="2E14145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3.6.1  保持绿地内无垃圾杂物，无鼠洞和蚊蝇滋生地等，发现鼠洞要随时堵塞。及时清除“树挂”等白色污染物及绿地内水面的杂物。</w:t>
      </w:r>
    </w:p>
    <w:p w14:paraId="0DCA3AC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3.6.2 清除垃圾杂物后应注意保洁，集中后的垃圾杂物和器具应摆放在隐蔽的地方，严禁焚烧垃圾和枯枝落叶。</w:t>
      </w:r>
    </w:p>
    <w:p w14:paraId="5FC3E4D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3.6.3应保护好绿地内的花草树木，保持绿地的完整。经批准临时占用的绿地，应按时收回，并监督恢复原状。</w:t>
      </w:r>
    </w:p>
    <w:p w14:paraId="0120EF7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3.6.4加强监管，严禁绿地内堆放杂物和停放与绿化作业无关的一切车辆；严禁在绿地植物上贴挂标语、晾晒衣物等。</w:t>
      </w:r>
    </w:p>
    <w:p w14:paraId="4EAD39C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3.6.5 应保证围栏、护网、绿化供水及观赏、游艺等设施的完整美观，防止绿化用水等被盗用。对损坏的园林设施，要及时修补或更换。</w:t>
      </w:r>
    </w:p>
    <w:p w14:paraId="23F29B0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  古树名木的养护管理</w:t>
      </w:r>
    </w:p>
    <w:p w14:paraId="26CEE3D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 古树是活文物，是不可再生的宝贵资源，是园林景观的重要组成部分。针对古树生态环境的变化和古树生长的特点，加大科学研究力度，实现科学管理和养护。</w:t>
      </w:r>
    </w:p>
    <w:p w14:paraId="1EA0930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 使古树生长的各项环境指标控制在允许的范围内。</w:t>
      </w:r>
    </w:p>
    <w:p w14:paraId="422AFC7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3.7.2.1  土壤有效孔隙度不得低于10%。</w:t>
      </w:r>
    </w:p>
    <w:p w14:paraId="1EEBC29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3.7.2.2 土壤容重不得超过1.3g/cm3。</w:t>
      </w:r>
    </w:p>
    <w:p w14:paraId="728562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3.7.2.3 土壤含水量控制在5%~20%之间，以15%~17%为宜。</w:t>
      </w:r>
    </w:p>
    <w:p w14:paraId="2680DC1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3.7.2.4 土壤中固相、液相、气相比控制在5:3:1左右。</w:t>
      </w:r>
    </w:p>
    <w:p w14:paraId="3064D26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3.7.2.5 夏季土壤温度控制在15℃~29℃之间。</w:t>
      </w:r>
    </w:p>
    <w:p w14:paraId="722D2CB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3.7.2.6平衡营养，防止土壤中各种矿质元素短缺或过量，土壤含盐量不超过0.1%</w:t>
      </w:r>
    </w:p>
    <w:p w14:paraId="4480C55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3.7.2.7 土壤中有机质含量不低于1.5%。</w:t>
      </w:r>
    </w:p>
    <w:p w14:paraId="753E389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3.7.2.8 太阳光照强度不低于8000Lux。</w:t>
      </w:r>
    </w:p>
    <w:p w14:paraId="643B571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  必须处理好古树与周围其他植物之间的关系。</w:t>
      </w:r>
    </w:p>
    <w:p w14:paraId="27F713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3.7.3.1 在松柏类古树周围可适量保留壳斗科树种如栎、槲等，以利菌根菌的活动，促进古树生长。</w:t>
      </w:r>
    </w:p>
    <w:p w14:paraId="5E8A3C3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3.7.3.2 古松树冠垂直投影范围内严禁种植核桃树、接骨木、榆树，以避免对其的生长产生抑制作用。</w:t>
      </w:r>
    </w:p>
    <w:p w14:paraId="2A7D372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3.7.3.3 除对古树生长有利的部分植物可进行适量保留外，必须对古树周围生长的阔叶树、速生树和杂灌草进行控制。</w:t>
      </w:r>
    </w:p>
    <w:p w14:paraId="11866B7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3.7.4应保持古树及周围环境的清洁。</w:t>
      </w:r>
    </w:p>
    <w:p w14:paraId="5A81EFD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3.7.5 应加强古树的病虫害防治工作。</w:t>
      </w:r>
    </w:p>
    <w:p w14:paraId="16AD982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3.7.6 应因地制宜地设置围栏保护古树，孤立树或树群围栏与树干的距离不小于3m。</w:t>
      </w:r>
    </w:p>
    <w:p w14:paraId="786E036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3.7.7 在古树保护范围内（树冠垂直投影外沿3m范围内），禁止动土或铺砌不透气材料。各种施工范围内的古树必须在其保护范围边缘事先采取保护措施。</w:t>
      </w:r>
    </w:p>
    <w:p w14:paraId="5DFCE4A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3.7.8 在古树根系分布范围内，严禁设置临时厨房或厕所等有污染气体、液体的设施和排放污水的渗沟；严禁在树下堆放污染古树根系、土壤的物品，如石灰、撒过盐的积雪、人粪尿、垃圾、废料或倒污水等。</w:t>
      </w:r>
    </w:p>
    <w:p w14:paraId="474456E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3.7.9严禁在树体上钉钉子、绕铁丝、挂杂物或作为施工的支撑点。严禁攀折、刮蹭和刻划树皮等伤害古树的行为。</w:t>
      </w:r>
    </w:p>
    <w:p w14:paraId="09DC82D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3.7.10 有纪念意义和特殊观赏价值的古树，应保留其原貌，对枯枝采取防腐处理。需修剪的应制定修剪方案，报主管部门批准。古树树体上的伤疤或空洞应及时填充修补，防止进水。</w:t>
      </w:r>
    </w:p>
    <w:p w14:paraId="4056460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3.7.11 古树树体及大枝有倾倒、劈裂或折断的可能时，应及时采取加固或支撑等保护措施。</w:t>
      </w:r>
    </w:p>
    <w:p w14:paraId="2C5EBB3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3.7.12 对高大树体必须安装避雷装置，以防雷击。</w:t>
      </w:r>
    </w:p>
    <w:p w14:paraId="4FF41FE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3.7.13 在坡林地环境的古树应有下木和地被植物伴生的自然生态环境。应对坡坎进行加固、防止水土流失。平地古树林地应适时适地栽种豆科地被植物。浇水应一次浇透浇足。暂不使用再生水浇灌古树。</w:t>
      </w:r>
    </w:p>
    <w:p w14:paraId="71FA98E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3.7.14 古树复壮要严格采用成功的方法，吸收和运用新的研究成果，及时报请主管部门审查。</w:t>
      </w:r>
    </w:p>
    <w:p w14:paraId="70DAC334">
      <w:pPr>
        <w:widowControl/>
        <w:spacing w:line="360" w:lineRule="auto"/>
        <w:jc w:val="left"/>
        <w:rPr>
          <w:rFonts w:ascii="仿宋" w:hAnsi="仿宋" w:eastAsia="仿宋" w:cs="仿宋"/>
          <w:kern w:val="0"/>
          <w:sz w:val="24"/>
          <w:szCs w:val="24"/>
          <w:highlight w:val="none"/>
        </w:rPr>
      </w:pPr>
      <w:r>
        <w:rPr>
          <w:rFonts w:hint="eastAsia" w:ascii="仿宋" w:hAnsi="仿宋" w:eastAsia="仿宋" w:cs="仿宋"/>
          <w:bCs/>
          <w:kern w:val="0"/>
          <w:sz w:val="24"/>
          <w:szCs w:val="24"/>
          <w:highlight w:val="none"/>
        </w:rPr>
        <w:t>3.7.15古树复壮和移植工程必须是具有二级或二级以上的园林绿化施工资质的企业方可承担。古树移植必须确保成活。施工技术方案必须经专家组论证，报请西安市园林局审查批准后，并在园林监查部门监督下实施。移后要落实养护管理责任制，及时制定养护方案，并进行跟踪管理，确保质量。</w:t>
      </w:r>
    </w:p>
    <w:p w14:paraId="6C3DE351">
      <w:pPr>
        <w:pStyle w:val="6"/>
        <w:spacing w:line="360" w:lineRule="auto"/>
        <w:rPr>
          <w:rFonts w:ascii="仿宋" w:hAnsi="仿宋" w:eastAsia="仿宋" w:cs="仿宋"/>
          <w:b/>
          <w:szCs w:val="24"/>
          <w:highlight w:val="none"/>
        </w:rPr>
      </w:pPr>
    </w:p>
    <w:p w14:paraId="24A59B49">
      <w:pPr>
        <w:pStyle w:val="6"/>
        <w:spacing w:line="360" w:lineRule="auto"/>
        <w:rPr>
          <w:rFonts w:ascii="仿宋" w:hAnsi="仿宋" w:eastAsia="仿宋" w:cs="仿宋"/>
          <w:b/>
          <w:szCs w:val="24"/>
          <w:highlight w:val="none"/>
        </w:rPr>
      </w:pPr>
    </w:p>
    <w:p w14:paraId="1135E98E">
      <w:pPr>
        <w:pStyle w:val="6"/>
        <w:spacing w:line="360" w:lineRule="auto"/>
        <w:rPr>
          <w:rFonts w:ascii="仿宋" w:hAnsi="仿宋" w:eastAsia="仿宋" w:cs="仿宋"/>
          <w:b/>
          <w:szCs w:val="24"/>
          <w:highlight w:val="none"/>
        </w:rPr>
      </w:pPr>
      <w:r>
        <w:rPr>
          <w:rFonts w:hint="eastAsia" w:ascii="仿宋" w:hAnsi="仿宋" w:eastAsia="仿宋" w:cs="仿宋"/>
          <w:b/>
          <w:szCs w:val="24"/>
          <w:highlight w:val="none"/>
        </w:rPr>
        <w:t>植物修剪执行西安市地方标准《城市园林绿化植物修剪技术规程》DB6101/T3124-2022，高新区养护标准中凡与此规程不符合的，以技术规程为准</w:t>
      </w:r>
    </w:p>
    <w:p w14:paraId="68CB3017">
      <w:pPr>
        <w:pStyle w:val="6"/>
        <w:spacing w:line="360" w:lineRule="auto"/>
        <w:rPr>
          <w:rFonts w:ascii="仿宋" w:hAnsi="仿宋" w:eastAsia="仿宋" w:cs="仿宋"/>
          <w:b/>
          <w:szCs w:val="24"/>
          <w:highlight w:val="none"/>
        </w:rPr>
      </w:pPr>
    </w:p>
    <w:p w14:paraId="1AB122D1">
      <w:pPr>
        <w:pStyle w:val="2"/>
        <w:spacing w:line="360" w:lineRule="auto"/>
        <w:ind w:right="95" w:firstLine="2060" w:firstLineChars="900"/>
        <w:rPr>
          <w:rFonts w:ascii="仿宋" w:hAnsi="仿宋" w:eastAsia="仿宋" w:cs="仿宋"/>
          <w:sz w:val="24"/>
          <w:szCs w:val="24"/>
          <w:highlight w:val="none"/>
        </w:rPr>
      </w:pPr>
      <w:r>
        <w:rPr>
          <w:rFonts w:hint="eastAsia" w:ascii="仿宋" w:hAnsi="仿宋" w:eastAsia="仿宋" w:cs="仿宋"/>
          <w:w w:val="95"/>
          <w:sz w:val="24"/>
          <w:szCs w:val="24"/>
          <w:highlight w:val="none"/>
        </w:rPr>
        <w:t>城市园林绿化</w:t>
      </w:r>
      <w:r>
        <w:rPr>
          <w:rFonts w:hint="eastAsia" w:ascii="仿宋" w:hAnsi="仿宋" w:eastAsia="仿宋" w:cs="仿宋"/>
          <w:spacing w:val="6"/>
          <w:sz w:val="24"/>
          <w:szCs w:val="24"/>
          <w:highlight w:val="none"/>
        </w:rPr>
        <w:t xml:space="preserve">  </w:t>
      </w:r>
      <w:r>
        <w:rPr>
          <w:rFonts w:hint="eastAsia" w:ascii="仿宋" w:hAnsi="仿宋" w:eastAsia="仿宋" w:cs="仿宋"/>
          <w:w w:val="95"/>
          <w:sz w:val="24"/>
          <w:szCs w:val="24"/>
          <w:highlight w:val="none"/>
        </w:rPr>
        <w:t>植物修剪技术规</w:t>
      </w:r>
      <w:r>
        <w:rPr>
          <w:rFonts w:hint="eastAsia" w:ascii="仿宋" w:hAnsi="仿宋" w:eastAsia="仿宋" w:cs="仿宋"/>
          <w:spacing w:val="-10"/>
          <w:w w:val="95"/>
          <w:sz w:val="24"/>
          <w:szCs w:val="24"/>
          <w:highlight w:val="none"/>
        </w:rPr>
        <w:t>程</w:t>
      </w:r>
    </w:p>
    <w:p w14:paraId="5720C47D">
      <w:pPr>
        <w:pStyle w:val="5"/>
        <w:spacing w:before="5" w:line="360" w:lineRule="auto"/>
        <w:rPr>
          <w:rFonts w:ascii="仿宋" w:hAnsi="仿宋" w:eastAsia="仿宋" w:cs="仿宋"/>
          <w:sz w:val="24"/>
          <w:szCs w:val="24"/>
          <w:highlight w:val="none"/>
        </w:rPr>
      </w:pPr>
      <w:r>
        <w:rPr>
          <w:rFonts w:hint="eastAsia" w:ascii="仿宋" w:hAnsi="仿宋" w:eastAsia="仿宋" w:cs="仿宋"/>
          <w:sz w:val="24"/>
          <w:szCs w:val="24"/>
          <w:highlight w:val="none"/>
        </w:rPr>
        <w:t xml:space="preserve">                    DB2601/T  3124---2022</w:t>
      </w:r>
    </w:p>
    <w:p w14:paraId="6F7B0355">
      <w:pPr>
        <w:pStyle w:val="17"/>
        <w:numPr>
          <w:ilvl w:val="0"/>
          <w:numId w:val="6"/>
        </w:numPr>
        <w:tabs>
          <w:tab w:val="left" w:pos="434"/>
        </w:tabs>
        <w:spacing w:before="72" w:line="360" w:lineRule="auto"/>
        <w:ind w:firstLine="460"/>
        <w:jc w:val="left"/>
        <w:rPr>
          <w:rFonts w:ascii="仿宋" w:hAnsi="仿宋" w:eastAsia="仿宋" w:cs="仿宋"/>
          <w:sz w:val="24"/>
          <w:szCs w:val="24"/>
          <w:highlight w:val="none"/>
        </w:rPr>
      </w:pPr>
      <w:r>
        <w:rPr>
          <w:rFonts w:hint="eastAsia" w:ascii="仿宋" w:hAnsi="仿宋" w:eastAsia="仿宋" w:cs="仿宋"/>
          <w:spacing w:val="-5"/>
          <w:sz w:val="24"/>
          <w:szCs w:val="24"/>
          <w:highlight w:val="none"/>
        </w:rPr>
        <w:t>范围</w:t>
      </w:r>
    </w:p>
    <w:p w14:paraId="24CEA49E">
      <w:pPr>
        <w:pStyle w:val="5"/>
        <w:spacing w:before="8" w:line="360" w:lineRule="auto"/>
        <w:rPr>
          <w:rFonts w:ascii="仿宋" w:hAnsi="仿宋" w:eastAsia="仿宋" w:cs="仿宋"/>
          <w:sz w:val="24"/>
          <w:szCs w:val="24"/>
          <w:highlight w:val="none"/>
        </w:rPr>
      </w:pPr>
    </w:p>
    <w:p w14:paraId="7694F09A">
      <w:pPr>
        <w:pStyle w:val="5"/>
        <w:spacing w:before="1" w:line="360" w:lineRule="auto"/>
        <w:ind w:left="538" w:right="206"/>
        <w:rPr>
          <w:rFonts w:ascii="仿宋" w:hAnsi="仿宋" w:eastAsia="仿宋" w:cs="仿宋"/>
          <w:sz w:val="24"/>
          <w:szCs w:val="24"/>
          <w:highlight w:val="none"/>
        </w:rPr>
      </w:pPr>
      <w:r>
        <w:rPr>
          <w:rFonts w:hint="eastAsia" w:ascii="仿宋" w:hAnsi="仿宋" w:eastAsia="仿宋" w:cs="仿宋"/>
          <w:spacing w:val="-4"/>
          <w:sz w:val="24"/>
          <w:szCs w:val="24"/>
          <w:highlight w:val="none"/>
        </w:rPr>
        <w:t>本文件确立了城市园林绿化植物修剪技术的基本要求、修剪准备、现场作业和修剪后管理的程序。</w:t>
      </w:r>
      <w:r>
        <w:rPr>
          <w:rFonts w:hint="eastAsia" w:ascii="仿宋" w:hAnsi="仿宋" w:eastAsia="仿宋" w:cs="仿宋"/>
          <w:spacing w:val="-2"/>
          <w:sz w:val="24"/>
          <w:szCs w:val="24"/>
          <w:highlight w:val="none"/>
        </w:rPr>
        <w:t>本文件适用于西安市城市园林绿化植物的修剪，其他城乡绿地可参照执行。</w:t>
      </w:r>
    </w:p>
    <w:p w14:paraId="5ECFBEA4">
      <w:pPr>
        <w:pStyle w:val="5"/>
        <w:spacing w:before="4" w:line="360" w:lineRule="auto"/>
        <w:rPr>
          <w:rFonts w:ascii="仿宋" w:hAnsi="仿宋" w:eastAsia="仿宋" w:cs="仿宋"/>
          <w:sz w:val="24"/>
          <w:szCs w:val="24"/>
          <w:highlight w:val="none"/>
        </w:rPr>
      </w:pPr>
    </w:p>
    <w:p w14:paraId="6351BEE3">
      <w:pPr>
        <w:pStyle w:val="17"/>
        <w:numPr>
          <w:ilvl w:val="0"/>
          <w:numId w:val="6"/>
        </w:numPr>
        <w:tabs>
          <w:tab w:val="left" w:pos="434"/>
        </w:tabs>
        <w:spacing w:before="1" w:line="360" w:lineRule="auto"/>
        <w:ind w:firstLine="464"/>
        <w:jc w:val="left"/>
        <w:rPr>
          <w:rFonts w:ascii="仿宋" w:hAnsi="仿宋" w:eastAsia="仿宋" w:cs="仿宋"/>
          <w:sz w:val="24"/>
          <w:szCs w:val="24"/>
          <w:highlight w:val="none"/>
        </w:rPr>
      </w:pPr>
      <w:r>
        <w:rPr>
          <w:rFonts w:hint="eastAsia" w:ascii="仿宋" w:hAnsi="仿宋" w:eastAsia="仿宋" w:cs="仿宋"/>
          <w:spacing w:val="-4"/>
          <w:sz w:val="24"/>
          <w:szCs w:val="24"/>
          <w:highlight w:val="none"/>
        </w:rPr>
        <w:t>规范性引用文件</w:t>
      </w:r>
    </w:p>
    <w:p w14:paraId="1FECBDF3">
      <w:pPr>
        <w:pStyle w:val="5"/>
        <w:spacing w:before="8" w:line="360" w:lineRule="auto"/>
        <w:rPr>
          <w:rFonts w:ascii="仿宋" w:hAnsi="仿宋" w:eastAsia="仿宋" w:cs="仿宋"/>
          <w:sz w:val="24"/>
          <w:szCs w:val="24"/>
          <w:highlight w:val="none"/>
        </w:rPr>
      </w:pPr>
    </w:p>
    <w:p w14:paraId="74421AFC">
      <w:pPr>
        <w:pStyle w:val="5"/>
        <w:spacing w:before="1" w:line="360" w:lineRule="auto"/>
        <w:ind w:left="118" w:right="100" w:firstLine="420"/>
        <w:rPr>
          <w:rFonts w:ascii="仿宋" w:hAnsi="仿宋" w:eastAsia="仿宋" w:cs="仿宋"/>
          <w:sz w:val="24"/>
          <w:szCs w:val="24"/>
          <w:highlight w:val="none"/>
        </w:rPr>
      </w:pPr>
      <w:r>
        <w:rPr>
          <w:rFonts w:hint="eastAsia" w:ascii="仿宋" w:hAnsi="仿宋" w:eastAsia="仿宋" w:cs="仿宋"/>
          <w:spacing w:val="-9"/>
          <w:sz w:val="24"/>
          <w:szCs w:val="24"/>
          <w:highlight w:val="none"/>
        </w:rPr>
        <w:t>下列文件中的内容通过文中的规范性引用而构成本文件必不可少的条款。其中，注日期的引用文件，</w:t>
      </w:r>
      <w:r>
        <w:rPr>
          <w:rFonts w:hint="eastAsia" w:ascii="仿宋" w:hAnsi="仿宋" w:eastAsia="仿宋" w:cs="仿宋"/>
          <w:spacing w:val="-2"/>
          <w:sz w:val="24"/>
          <w:szCs w:val="24"/>
          <w:highlight w:val="none"/>
        </w:rPr>
        <w:t>仅该日期对应的版本适用于本文件；不注日期的引用文件，其最新版本（包括所有的修改单）适用于本</w:t>
      </w:r>
      <w:r>
        <w:rPr>
          <w:rFonts w:hint="eastAsia" w:ascii="仿宋" w:hAnsi="仿宋" w:eastAsia="仿宋" w:cs="仿宋"/>
          <w:spacing w:val="-4"/>
          <w:sz w:val="24"/>
          <w:szCs w:val="24"/>
          <w:highlight w:val="none"/>
        </w:rPr>
        <w:t>文件。</w:t>
      </w:r>
    </w:p>
    <w:p w14:paraId="6A7AF820">
      <w:pPr>
        <w:pStyle w:val="5"/>
        <w:spacing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GB/T</w:t>
      </w:r>
      <w:r>
        <w:rPr>
          <w:rFonts w:hint="eastAsia" w:ascii="仿宋" w:hAnsi="仿宋" w:eastAsia="仿宋" w:cs="仿宋"/>
          <w:spacing w:val="-10"/>
          <w:sz w:val="24"/>
          <w:szCs w:val="24"/>
          <w:highlight w:val="none"/>
        </w:rPr>
        <w:t xml:space="preserve"> </w:t>
      </w:r>
      <w:r>
        <w:rPr>
          <w:rFonts w:hint="eastAsia" w:ascii="仿宋" w:hAnsi="仿宋" w:eastAsia="仿宋" w:cs="仿宋"/>
          <w:sz w:val="24"/>
          <w:szCs w:val="24"/>
          <w:highlight w:val="none"/>
        </w:rPr>
        <w:t>19535.2</w:t>
      </w:r>
      <w:r>
        <w:rPr>
          <w:rFonts w:hint="eastAsia" w:ascii="仿宋" w:hAnsi="仿宋" w:eastAsia="仿宋" w:cs="仿宋"/>
          <w:spacing w:val="32"/>
          <w:w w:val="150"/>
          <w:sz w:val="24"/>
          <w:szCs w:val="24"/>
          <w:highlight w:val="none"/>
        </w:rPr>
        <w:t xml:space="preserve"> </w:t>
      </w:r>
      <w:r>
        <w:rPr>
          <w:rFonts w:hint="eastAsia" w:ascii="仿宋" w:hAnsi="仿宋" w:eastAsia="仿宋" w:cs="仿宋"/>
          <w:spacing w:val="4"/>
          <w:sz w:val="24"/>
          <w:szCs w:val="24"/>
          <w:highlight w:val="none"/>
        </w:rPr>
        <w:t>城市绿地草坪建植与管理技术规程 第</w:t>
      </w:r>
      <w:r>
        <w:rPr>
          <w:rFonts w:hint="eastAsia" w:ascii="仿宋" w:hAnsi="仿宋" w:eastAsia="仿宋" w:cs="仿宋"/>
          <w:sz w:val="24"/>
          <w:szCs w:val="24"/>
          <w:highlight w:val="none"/>
        </w:rPr>
        <w:t>2</w:t>
      </w:r>
      <w:r>
        <w:rPr>
          <w:rFonts w:hint="eastAsia" w:ascii="仿宋" w:hAnsi="仿宋" w:eastAsia="仿宋" w:cs="仿宋"/>
          <w:spacing w:val="-1"/>
          <w:sz w:val="24"/>
          <w:szCs w:val="24"/>
          <w:highlight w:val="none"/>
        </w:rPr>
        <w:t>部分：城市绿地草坪管理技术规程</w:t>
      </w:r>
    </w:p>
    <w:p w14:paraId="5E4D34E9">
      <w:pPr>
        <w:pStyle w:val="5"/>
        <w:spacing w:before="4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GB/T</w:t>
      </w:r>
      <w:r>
        <w:rPr>
          <w:rFonts w:hint="eastAsia" w:ascii="仿宋" w:hAnsi="仿宋" w:eastAsia="仿宋" w:cs="仿宋"/>
          <w:spacing w:val="-10"/>
          <w:sz w:val="24"/>
          <w:szCs w:val="24"/>
          <w:highlight w:val="none"/>
        </w:rPr>
        <w:t xml:space="preserve"> </w:t>
      </w:r>
      <w:r>
        <w:rPr>
          <w:rFonts w:hint="eastAsia" w:ascii="仿宋" w:hAnsi="仿宋" w:eastAsia="仿宋" w:cs="仿宋"/>
          <w:sz w:val="24"/>
          <w:szCs w:val="24"/>
          <w:highlight w:val="none"/>
        </w:rPr>
        <w:t>51168</w:t>
      </w:r>
      <w:r>
        <w:rPr>
          <w:rFonts w:hint="eastAsia" w:ascii="仿宋" w:hAnsi="仿宋" w:eastAsia="仿宋" w:cs="仿宋"/>
          <w:spacing w:val="33"/>
          <w:w w:val="150"/>
          <w:sz w:val="24"/>
          <w:szCs w:val="24"/>
          <w:highlight w:val="none"/>
        </w:rPr>
        <w:t xml:space="preserve"> </w:t>
      </w:r>
      <w:r>
        <w:rPr>
          <w:rFonts w:hint="eastAsia" w:ascii="仿宋" w:hAnsi="仿宋" w:eastAsia="仿宋" w:cs="仿宋"/>
          <w:spacing w:val="-1"/>
          <w:sz w:val="24"/>
          <w:szCs w:val="24"/>
          <w:highlight w:val="none"/>
        </w:rPr>
        <w:t>城市古树名木养护和复壮工程技术规范</w:t>
      </w:r>
    </w:p>
    <w:p w14:paraId="42891386">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55014</w:t>
      </w:r>
      <w:r>
        <w:rPr>
          <w:rFonts w:hint="eastAsia" w:ascii="仿宋" w:hAnsi="仿宋" w:eastAsia="仿宋" w:cs="仿宋"/>
          <w:spacing w:val="41"/>
          <w:w w:val="150"/>
          <w:sz w:val="24"/>
          <w:szCs w:val="24"/>
          <w:highlight w:val="none"/>
        </w:rPr>
        <w:t xml:space="preserve"> </w:t>
      </w:r>
      <w:r>
        <w:rPr>
          <w:rFonts w:hint="eastAsia" w:ascii="仿宋" w:hAnsi="仿宋" w:eastAsia="仿宋" w:cs="仿宋"/>
          <w:spacing w:val="-1"/>
          <w:sz w:val="24"/>
          <w:szCs w:val="24"/>
          <w:highlight w:val="none"/>
        </w:rPr>
        <w:t>园林绿化工程项目规范</w:t>
      </w:r>
    </w:p>
    <w:p w14:paraId="09477815">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7"/>
          <w:sz w:val="24"/>
          <w:szCs w:val="24"/>
          <w:highlight w:val="none"/>
        </w:rPr>
        <w:t xml:space="preserve"> </w:t>
      </w:r>
      <w:r>
        <w:rPr>
          <w:rFonts w:hint="eastAsia" w:ascii="仿宋" w:hAnsi="仿宋" w:eastAsia="仿宋" w:cs="仿宋"/>
          <w:sz w:val="24"/>
          <w:szCs w:val="24"/>
          <w:highlight w:val="none"/>
        </w:rPr>
        <w:t>75</w:t>
      </w:r>
      <w:r>
        <w:rPr>
          <w:rFonts w:hint="eastAsia" w:ascii="仿宋" w:hAnsi="仿宋" w:eastAsia="仿宋" w:cs="仿宋"/>
          <w:spacing w:val="39"/>
          <w:w w:val="150"/>
          <w:sz w:val="24"/>
          <w:szCs w:val="24"/>
          <w:highlight w:val="none"/>
        </w:rPr>
        <w:t xml:space="preserve"> </w:t>
      </w:r>
      <w:r>
        <w:rPr>
          <w:rFonts w:hint="eastAsia" w:ascii="仿宋" w:hAnsi="仿宋" w:eastAsia="仿宋" w:cs="仿宋"/>
          <w:spacing w:val="-1"/>
          <w:sz w:val="24"/>
          <w:szCs w:val="24"/>
          <w:highlight w:val="none"/>
        </w:rPr>
        <w:t>城市道路绿化规划与设计规范</w:t>
      </w:r>
    </w:p>
    <w:p w14:paraId="77EAD578">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7"/>
          <w:sz w:val="24"/>
          <w:szCs w:val="24"/>
          <w:highlight w:val="none"/>
        </w:rPr>
        <w:t xml:space="preserve"> </w:t>
      </w:r>
      <w:r>
        <w:rPr>
          <w:rFonts w:hint="eastAsia" w:ascii="仿宋" w:hAnsi="仿宋" w:eastAsia="仿宋" w:cs="仿宋"/>
          <w:sz w:val="24"/>
          <w:szCs w:val="24"/>
          <w:highlight w:val="none"/>
        </w:rPr>
        <w:t>82</w:t>
      </w:r>
      <w:r>
        <w:rPr>
          <w:rFonts w:hint="eastAsia" w:ascii="仿宋" w:hAnsi="仿宋" w:eastAsia="仿宋" w:cs="仿宋"/>
          <w:spacing w:val="38"/>
          <w:w w:val="150"/>
          <w:sz w:val="24"/>
          <w:szCs w:val="24"/>
          <w:highlight w:val="none"/>
        </w:rPr>
        <w:t xml:space="preserve"> </w:t>
      </w:r>
      <w:r>
        <w:rPr>
          <w:rFonts w:hint="eastAsia" w:ascii="仿宋" w:hAnsi="仿宋" w:eastAsia="仿宋" w:cs="仿宋"/>
          <w:spacing w:val="-1"/>
          <w:sz w:val="24"/>
          <w:szCs w:val="24"/>
          <w:highlight w:val="none"/>
        </w:rPr>
        <w:t>园林绿化工程施工及验收规范</w:t>
      </w:r>
    </w:p>
    <w:p w14:paraId="27736DE1">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CJJ/T</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91</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1"/>
          <w:sz w:val="24"/>
          <w:szCs w:val="24"/>
          <w:highlight w:val="none"/>
        </w:rPr>
        <w:t>风景园林基本术语标准</w:t>
      </w:r>
    </w:p>
    <w:p w14:paraId="2CA1BDE0">
      <w:pPr>
        <w:pStyle w:val="5"/>
        <w:spacing w:before="44"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CJJ/T</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2"/>
          <w:sz w:val="24"/>
          <w:szCs w:val="24"/>
          <w:highlight w:val="none"/>
        </w:rPr>
        <w:t>园林绿化养护标准</w:t>
      </w:r>
    </w:p>
    <w:p w14:paraId="23926D27">
      <w:pPr>
        <w:pStyle w:val="5"/>
        <w:spacing w:before="8" w:line="360" w:lineRule="auto"/>
        <w:rPr>
          <w:rFonts w:ascii="仿宋" w:hAnsi="仿宋" w:eastAsia="仿宋" w:cs="仿宋"/>
          <w:sz w:val="24"/>
          <w:szCs w:val="24"/>
          <w:highlight w:val="none"/>
        </w:rPr>
      </w:pPr>
    </w:p>
    <w:p w14:paraId="4171B6AB">
      <w:pPr>
        <w:pStyle w:val="17"/>
        <w:numPr>
          <w:ilvl w:val="0"/>
          <w:numId w:val="6"/>
        </w:numPr>
        <w:tabs>
          <w:tab w:val="left" w:pos="434"/>
        </w:tabs>
        <w:spacing w:before="1" w:line="360" w:lineRule="auto"/>
        <w:ind w:firstLine="464"/>
        <w:jc w:val="left"/>
        <w:rPr>
          <w:rFonts w:ascii="仿宋" w:hAnsi="仿宋" w:eastAsia="仿宋" w:cs="仿宋"/>
          <w:sz w:val="24"/>
          <w:szCs w:val="24"/>
          <w:highlight w:val="none"/>
        </w:rPr>
      </w:pPr>
      <w:r>
        <w:rPr>
          <w:rFonts w:hint="eastAsia" w:ascii="仿宋" w:hAnsi="仿宋" w:eastAsia="仿宋" w:cs="仿宋"/>
          <w:spacing w:val="-4"/>
          <w:sz w:val="24"/>
          <w:szCs w:val="24"/>
          <w:highlight w:val="none"/>
        </w:rPr>
        <w:t>术语和定义</w:t>
      </w:r>
    </w:p>
    <w:p w14:paraId="1EF605E3">
      <w:pPr>
        <w:pStyle w:val="5"/>
        <w:spacing w:before="1" w:line="360" w:lineRule="auto"/>
        <w:rPr>
          <w:rFonts w:ascii="仿宋" w:hAnsi="仿宋" w:eastAsia="仿宋" w:cs="仿宋"/>
          <w:sz w:val="24"/>
          <w:szCs w:val="24"/>
          <w:highlight w:val="none"/>
        </w:rPr>
      </w:pPr>
    </w:p>
    <w:p w14:paraId="456B1808">
      <w:pPr>
        <w:pStyle w:val="5"/>
        <w:spacing w:before="7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14"/>
          <w:sz w:val="24"/>
          <w:szCs w:val="24"/>
          <w:highlight w:val="none"/>
        </w:rPr>
        <w:t xml:space="preserve"> </w:t>
      </w:r>
      <w:r>
        <w:rPr>
          <w:rFonts w:hint="eastAsia" w:ascii="仿宋" w:hAnsi="仿宋" w:eastAsia="仿宋" w:cs="仿宋"/>
          <w:sz w:val="24"/>
          <w:szCs w:val="24"/>
          <w:highlight w:val="none"/>
        </w:rPr>
        <w:t>82、CJJ/T</w:t>
      </w:r>
      <w:r>
        <w:rPr>
          <w:rFonts w:hint="eastAsia" w:ascii="仿宋" w:hAnsi="仿宋" w:eastAsia="仿宋" w:cs="仿宋"/>
          <w:spacing w:val="-15"/>
          <w:sz w:val="24"/>
          <w:szCs w:val="24"/>
          <w:highlight w:val="none"/>
        </w:rPr>
        <w:t xml:space="preserve"> </w:t>
      </w:r>
      <w:r>
        <w:rPr>
          <w:rFonts w:hint="eastAsia" w:ascii="仿宋" w:hAnsi="仿宋" w:eastAsia="仿宋" w:cs="仿宋"/>
          <w:sz w:val="24"/>
          <w:szCs w:val="24"/>
          <w:highlight w:val="none"/>
        </w:rPr>
        <w:t>91、CJJ/T</w:t>
      </w:r>
      <w:r>
        <w:rPr>
          <w:rFonts w:hint="eastAsia" w:ascii="仿宋" w:hAnsi="仿宋" w:eastAsia="仿宋" w:cs="仿宋"/>
          <w:spacing w:val="-15"/>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1"/>
          <w:sz w:val="24"/>
          <w:szCs w:val="24"/>
          <w:highlight w:val="none"/>
        </w:rPr>
        <w:t>界定的以及下列术语和定义适用于本文件。</w:t>
      </w:r>
    </w:p>
    <w:p w14:paraId="799A0BD0">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3.1</w:t>
      </w:r>
    </w:p>
    <w:p w14:paraId="7313DAA1">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疏枝</w:t>
      </w:r>
      <w:r>
        <w:rPr>
          <w:rFonts w:hint="eastAsia" w:ascii="仿宋" w:hAnsi="仿宋" w:eastAsia="仿宋" w:cs="仿宋"/>
          <w:spacing w:val="50"/>
          <w:w w:val="150"/>
          <w:sz w:val="24"/>
          <w:szCs w:val="24"/>
          <w:highlight w:val="none"/>
        </w:rPr>
        <w:t xml:space="preserve"> </w:t>
      </w:r>
      <w:r>
        <w:rPr>
          <w:rFonts w:hint="eastAsia" w:ascii="仿宋" w:hAnsi="仿宋" w:eastAsia="仿宋" w:cs="仿宋"/>
          <w:spacing w:val="-2"/>
          <w:sz w:val="24"/>
          <w:szCs w:val="24"/>
          <w:highlight w:val="none"/>
        </w:rPr>
        <w:t>thinning</w:t>
      </w:r>
    </w:p>
    <w:p w14:paraId="76C33EAA">
      <w:pPr>
        <w:pStyle w:val="5"/>
        <w:spacing w:before="42"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也称疏剪，指从分枝基部剪除病枝、枯死枝、过密枝、交叉枝、内膛细弱枝、直立枝、下垂枝、重</w:t>
      </w:r>
    </w:p>
    <w:p w14:paraId="6396B011">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3"/>
          <w:sz w:val="24"/>
          <w:szCs w:val="24"/>
          <w:highlight w:val="none"/>
        </w:rPr>
        <w:t>叠枝、平行枝等影响树形的枝条。</w:t>
      </w:r>
    </w:p>
    <w:p w14:paraId="10B8C67B">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3.2</w:t>
      </w:r>
    </w:p>
    <w:p w14:paraId="2E2EE2C2">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短截</w:t>
      </w:r>
      <w:r>
        <w:rPr>
          <w:rFonts w:hint="eastAsia" w:ascii="仿宋" w:hAnsi="仿宋" w:eastAsia="仿宋" w:cs="仿宋"/>
          <w:spacing w:val="50"/>
          <w:w w:val="150"/>
          <w:sz w:val="24"/>
          <w:szCs w:val="24"/>
          <w:highlight w:val="none"/>
        </w:rPr>
        <w:t xml:space="preserve"> </w:t>
      </w:r>
      <w:r>
        <w:rPr>
          <w:rFonts w:hint="eastAsia" w:ascii="仿宋" w:hAnsi="仿宋" w:eastAsia="仿宋" w:cs="仿宋"/>
          <w:spacing w:val="-2"/>
          <w:sz w:val="24"/>
          <w:szCs w:val="24"/>
          <w:highlight w:val="none"/>
        </w:rPr>
        <w:t>heading</w:t>
      </w:r>
    </w:p>
    <w:p w14:paraId="4AC87928">
      <w:pPr>
        <w:pStyle w:val="5"/>
        <w:spacing w:before="44"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剪去当年生枝条的一部分而保留基部几个芽。</w:t>
      </w:r>
    </w:p>
    <w:p w14:paraId="3EB5C3EE">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3.3</w:t>
      </w:r>
    </w:p>
    <w:p w14:paraId="09F1D5E9">
      <w:pPr>
        <w:pStyle w:val="5"/>
        <w:spacing w:before="48" w:line="360" w:lineRule="auto"/>
        <w:ind w:left="558"/>
        <w:rPr>
          <w:rFonts w:ascii="仿宋" w:hAnsi="仿宋" w:eastAsia="仿宋" w:cs="仿宋"/>
          <w:sz w:val="24"/>
          <w:szCs w:val="24"/>
          <w:highlight w:val="none"/>
        </w:rPr>
      </w:pPr>
      <w:r>
        <w:rPr>
          <w:rFonts w:hint="eastAsia" w:ascii="仿宋" w:hAnsi="仿宋" w:eastAsia="仿宋" w:cs="仿宋"/>
          <w:sz w:val="24"/>
          <w:szCs w:val="24"/>
          <w:highlight w:val="none"/>
        </w:rPr>
        <w:drawing>
          <wp:inline distT="0" distB="0" distL="114300" distR="114300">
            <wp:extent cx="107950" cy="111125"/>
            <wp:effectExtent l="0" t="0" r="6350" b="3175"/>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inline>
        </w:drawing>
      </w:r>
      <w:r>
        <w:rPr>
          <w:rFonts w:hint="eastAsia" w:ascii="仿宋" w:hAnsi="仿宋" w:eastAsia="仿宋" w:cs="仿宋"/>
          <w:position w:val="1"/>
          <w:sz w:val="24"/>
          <w:szCs w:val="24"/>
          <w:highlight w:val="none"/>
        </w:rPr>
        <w:t>缩</w:t>
      </w:r>
      <w:r>
        <w:rPr>
          <w:rFonts w:hint="eastAsia" w:ascii="仿宋" w:hAnsi="仿宋" w:eastAsia="仿宋" w:cs="仿宋"/>
          <w:spacing w:val="46"/>
          <w:w w:val="150"/>
          <w:position w:val="1"/>
          <w:sz w:val="24"/>
          <w:szCs w:val="24"/>
          <w:highlight w:val="none"/>
        </w:rPr>
        <w:t xml:space="preserve"> </w:t>
      </w:r>
      <w:r>
        <w:rPr>
          <w:rFonts w:hint="eastAsia" w:ascii="仿宋" w:hAnsi="仿宋" w:eastAsia="仿宋" w:cs="仿宋"/>
          <w:position w:val="1"/>
          <w:sz w:val="24"/>
          <w:szCs w:val="24"/>
          <w:highlight w:val="none"/>
        </w:rPr>
        <w:t>rejuvenation</w:t>
      </w:r>
      <w:r>
        <w:rPr>
          <w:rFonts w:hint="eastAsia" w:ascii="仿宋" w:hAnsi="仿宋" w:eastAsia="仿宋" w:cs="仿宋"/>
          <w:spacing w:val="-4"/>
          <w:position w:val="1"/>
          <w:sz w:val="24"/>
          <w:szCs w:val="24"/>
          <w:highlight w:val="none"/>
        </w:rPr>
        <w:t xml:space="preserve"> </w:t>
      </w:r>
      <w:r>
        <w:rPr>
          <w:rFonts w:hint="eastAsia" w:ascii="仿宋" w:hAnsi="仿宋" w:eastAsia="仿宋" w:cs="仿宋"/>
          <w:spacing w:val="-2"/>
          <w:position w:val="1"/>
          <w:sz w:val="24"/>
          <w:szCs w:val="24"/>
          <w:highlight w:val="none"/>
        </w:rPr>
        <w:t>pruning</w:t>
      </w:r>
    </w:p>
    <w:p w14:paraId="36B14D2C">
      <w:pPr>
        <w:pStyle w:val="5"/>
        <w:spacing w:before="38" w:line="360" w:lineRule="auto"/>
        <w:ind w:left="538"/>
        <w:rPr>
          <w:rFonts w:ascii="仿宋" w:hAnsi="仿宋" w:eastAsia="仿宋" w:cs="仿宋"/>
          <w:sz w:val="24"/>
          <w:szCs w:val="24"/>
          <w:highlight w:val="none"/>
        </w:rPr>
      </w:pPr>
      <w:r>
        <w:rPr>
          <w:rFonts w:hint="eastAsia" w:ascii="仿宋" w:hAnsi="仿宋" w:eastAsia="仿宋" w:cs="仿宋"/>
          <w:spacing w:val="-4"/>
          <w:sz w:val="24"/>
          <w:szCs w:val="24"/>
          <w:highlight w:val="none"/>
        </w:rPr>
        <w:t>剪短多年生枝。</w:t>
      </w:r>
    </w:p>
    <w:p w14:paraId="36FFA05C">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3.4</w:t>
      </w:r>
    </w:p>
    <w:p w14:paraId="58DE9BC1">
      <w:pPr>
        <w:pStyle w:val="5"/>
        <w:spacing w:before="4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整形</w:t>
      </w:r>
      <w:r>
        <w:rPr>
          <w:rFonts w:hint="eastAsia" w:ascii="仿宋" w:hAnsi="仿宋" w:eastAsia="仿宋" w:cs="仿宋"/>
          <w:spacing w:val="49"/>
          <w:w w:val="150"/>
          <w:sz w:val="24"/>
          <w:szCs w:val="24"/>
          <w:highlight w:val="none"/>
        </w:rPr>
        <w:t xml:space="preserve"> </w:t>
      </w:r>
      <w:r>
        <w:rPr>
          <w:rFonts w:hint="eastAsia" w:ascii="仿宋" w:hAnsi="仿宋" w:eastAsia="仿宋" w:cs="仿宋"/>
          <w:sz w:val="24"/>
          <w:szCs w:val="24"/>
          <w:highlight w:val="none"/>
        </w:rPr>
        <w:t>shaping</w:t>
      </w:r>
      <w:r>
        <w:rPr>
          <w:rFonts w:hint="eastAsia" w:ascii="仿宋" w:hAnsi="仿宋" w:eastAsia="仿宋" w:cs="仿宋"/>
          <w:spacing w:val="-3"/>
          <w:sz w:val="24"/>
          <w:szCs w:val="24"/>
          <w:highlight w:val="none"/>
        </w:rPr>
        <w:t xml:space="preserve"> </w:t>
      </w:r>
      <w:r>
        <w:rPr>
          <w:rFonts w:hint="eastAsia" w:ascii="仿宋" w:hAnsi="仿宋" w:eastAsia="仿宋" w:cs="仿宋"/>
          <w:sz w:val="24"/>
          <w:szCs w:val="24"/>
          <w:highlight w:val="none"/>
        </w:rPr>
        <w:t>and</w:t>
      </w:r>
      <w:r>
        <w:rPr>
          <w:rFonts w:hint="eastAsia" w:ascii="仿宋" w:hAnsi="仿宋" w:eastAsia="仿宋" w:cs="仿宋"/>
          <w:spacing w:val="-3"/>
          <w:sz w:val="24"/>
          <w:szCs w:val="24"/>
          <w:highlight w:val="none"/>
        </w:rPr>
        <w:t xml:space="preserve"> </w:t>
      </w:r>
      <w:r>
        <w:rPr>
          <w:rFonts w:hint="eastAsia" w:ascii="仿宋" w:hAnsi="仿宋" w:eastAsia="仿宋" w:cs="仿宋"/>
          <w:spacing w:val="-2"/>
          <w:sz w:val="24"/>
          <w:szCs w:val="24"/>
          <w:highlight w:val="none"/>
        </w:rPr>
        <w:t>pruning</w:t>
      </w:r>
    </w:p>
    <w:p w14:paraId="010E1C6C">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用剪、锯、疏、捆、绑、扎等手段，使树木长成特定形状的技术措施。</w:t>
      </w:r>
    </w:p>
    <w:p w14:paraId="7FB2B2D9">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［来源：CJJ/T</w:t>
      </w:r>
      <w:r>
        <w:rPr>
          <w:rFonts w:hint="eastAsia" w:ascii="仿宋" w:hAnsi="仿宋" w:eastAsia="仿宋" w:cs="仿宋"/>
          <w:spacing w:val="-12"/>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2"/>
          <w:sz w:val="24"/>
          <w:szCs w:val="24"/>
          <w:highlight w:val="none"/>
        </w:rPr>
        <w:t>2018，2.0.5］</w:t>
      </w:r>
    </w:p>
    <w:p w14:paraId="466ED15E">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3.5</w:t>
      </w:r>
    </w:p>
    <w:p w14:paraId="653D379A">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行道树</w:t>
      </w:r>
      <w:r>
        <w:rPr>
          <w:rFonts w:hint="eastAsia" w:ascii="仿宋" w:hAnsi="仿宋" w:eastAsia="仿宋" w:cs="仿宋"/>
          <w:spacing w:val="44"/>
          <w:w w:val="150"/>
          <w:sz w:val="24"/>
          <w:szCs w:val="24"/>
          <w:highlight w:val="none"/>
        </w:rPr>
        <w:t xml:space="preserve"> </w:t>
      </w:r>
      <w:r>
        <w:rPr>
          <w:rFonts w:hint="eastAsia" w:ascii="仿宋" w:hAnsi="仿宋" w:eastAsia="仿宋" w:cs="仿宋"/>
          <w:sz w:val="24"/>
          <w:szCs w:val="24"/>
          <w:highlight w:val="none"/>
        </w:rPr>
        <w:t>street</w:t>
      </w:r>
      <w:r>
        <w:rPr>
          <w:rFonts w:hint="eastAsia" w:ascii="仿宋" w:hAnsi="仿宋" w:eastAsia="仿宋" w:cs="仿宋"/>
          <w:spacing w:val="-5"/>
          <w:sz w:val="24"/>
          <w:szCs w:val="24"/>
          <w:highlight w:val="none"/>
        </w:rPr>
        <w:t xml:space="preserve"> </w:t>
      </w:r>
      <w:r>
        <w:rPr>
          <w:rFonts w:hint="eastAsia" w:ascii="仿宋" w:hAnsi="仿宋" w:eastAsia="仿宋" w:cs="仿宋"/>
          <w:sz w:val="24"/>
          <w:szCs w:val="24"/>
          <w:highlight w:val="none"/>
        </w:rPr>
        <w:t>tree，avenue</w:t>
      </w:r>
      <w:r>
        <w:rPr>
          <w:rFonts w:hint="eastAsia" w:ascii="仿宋" w:hAnsi="仿宋" w:eastAsia="仿宋" w:cs="仿宋"/>
          <w:spacing w:val="-3"/>
          <w:sz w:val="24"/>
          <w:szCs w:val="24"/>
          <w:highlight w:val="none"/>
        </w:rPr>
        <w:t xml:space="preserve"> </w:t>
      </w:r>
      <w:r>
        <w:rPr>
          <w:rFonts w:hint="eastAsia" w:ascii="仿宋" w:hAnsi="仿宋" w:eastAsia="仿宋" w:cs="仿宋"/>
          <w:spacing w:val="-4"/>
          <w:sz w:val="24"/>
          <w:szCs w:val="24"/>
          <w:highlight w:val="none"/>
        </w:rPr>
        <w:t>tree</w:t>
      </w:r>
    </w:p>
    <w:p w14:paraId="74DE2B6A">
      <w:pPr>
        <w:pStyle w:val="5"/>
        <w:spacing w:before="43" w:line="360" w:lineRule="auto"/>
        <w:rPr>
          <w:rFonts w:ascii="仿宋" w:hAnsi="仿宋" w:eastAsia="仿宋" w:cs="仿宋"/>
          <w:spacing w:val="-3"/>
          <w:sz w:val="24"/>
          <w:szCs w:val="24"/>
          <w:highlight w:val="none"/>
        </w:rPr>
      </w:pPr>
      <w:r>
        <w:rPr>
          <w:rFonts w:hint="eastAsia" w:ascii="仿宋" w:hAnsi="仿宋" w:eastAsia="仿宋" w:cs="仿宋"/>
          <w:spacing w:val="-3"/>
          <w:sz w:val="24"/>
          <w:szCs w:val="24"/>
          <w:highlight w:val="none"/>
        </w:rPr>
        <w:t>种在道路两旁及分车带，为车辆和行人遮阴并构成街景的乔木</w:t>
      </w:r>
    </w:p>
    <w:p w14:paraId="5809CB61">
      <w:pPr>
        <w:pStyle w:val="5"/>
        <w:spacing w:before="43" w:line="360" w:lineRule="auto"/>
        <w:rPr>
          <w:rFonts w:ascii="仿宋" w:hAnsi="仿宋" w:eastAsia="仿宋" w:cs="仿宋"/>
          <w:sz w:val="24"/>
          <w:szCs w:val="24"/>
          <w:highlight w:val="none"/>
        </w:rPr>
      </w:pPr>
      <w:r>
        <w:rPr>
          <w:rFonts w:hint="eastAsia" w:ascii="仿宋" w:hAnsi="仿宋" w:eastAsia="仿宋" w:cs="仿宋"/>
          <w:spacing w:val="-2"/>
          <w:sz w:val="24"/>
          <w:szCs w:val="24"/>
          <w:highlight w:val="none"/>
        </w:rPr>
        <w:t>来源：CJJ/T</w:t>
      </w:r>
      <w:r>
        <w:rPr>
          <w:rFonts w:hint="eastAsia" w:ascii="仿宋" w:hAnsi="仿宋" w:eastAsia="仿宋" w:cs="仿宋"/>
          <w:spacing w:val="23"/>
          <w:sz w:val="24"/>
          <w:szCs w:val="24"/>
          <w:highlight w:val="none"/>
        </w:rPr>
        <w:t xml:space="preserve"> </w:t>
      </w:r>
      <w:r>
        <w:rPr>
          <w:rFonts w:hint="eastAsia" w:ascii="仿宋" w:hAnsi="仿宋" w:eastAsia="仿宋" w:cs="仿宋"/>
          <w:spacing w:val="-2"/>
          <w:sz w:val="24"/>
          <w:szCs w:val="24"/>
          <w:highlight w:val="none"/>
        </w:rPr>
        <w:t>91-2017，6.3.17，有修改</w:t>
      </w:r>
      <w:r>
        <w:rPr>
          <w:rFonts w:hint="eastAsia" w:ascii="仿宋" w:hAnsi="仿宋" w:eastAsia="仿宋" w:cs="仿宋"/>
          <w:spacing w:val="-10"/>
          <w:sz w:val="24"/>
          <w:szCs w:val="24"/>
          <w:highlight w:val="none"/>
        </w:rPr>
        <w:t>］</w:t>
      </w:r>
    </w:p>
    <w:p w14:paraId="57D97DF6">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3.6</w:t>
      </w:r>
    </w:p>
    <w:p w14:paraId="7679C51F">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骨干枝</w:t>
      </w:r>
      <w:r>
        <w:rPr>
          <w:rFonts w:hint="eastAsia" w:ascii="仿宋" w:hAnsi="仿宋" w:eastAsia="仿宋" w:cs="仿宋"/>
          <w:spacing w:val="46"/>
          <w:w w:val="150"/>
          <w:sz w:val="24"/>
          <w:szCs w:val="24"/>
          <w:highlight w:val="none"/>
        </w:rPr>
        <w:t xml:space="preserve"> </w:t>
      </w:r>
      <w:r>
        <w:rPr>
          <w:rFonts w:hint="eastAsia" w:ascii="仿宋" w:hAnsi="仿宋" w:eastAsia="仿宋" w:cs="仿宋"/>
          <w:sz w:val="24"/>
          <w:szCs w:val="24"/>
          <w:highlight w:val="none"/>
        </w:rPr>
        <w:t>scaffold</w:t>
      </w:r>
      <w:r>
        <w:rPr>
          <w:rFonts w:hint="eastAsia" w:ascii="仿宋" w:hAnsi="仿宋" w:eastAsia="仿宋" w:cs="仿宋"/>
          <w:spacing w:val="-2"/>
          <w:sz w:val="24"/>
          <w:szCs w:val="24"/>
          <w:highlight w:val="none"/>
        </w:rPr>
        <w:t xml:space="preserve"> branches</w:t>
      </w:r>
    </w:p>
    <w:p w14:paraId="1C0E2FFE">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构成树冠骨架的多年生大枝，决定着树冠的大小与形状。</w:t>
      </w:r>
    </w:p>
    <w:p w14:paraId="549BAFCB">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3.7</w:t>
      </w:r>
    </w:p>
    <w:p w14:paraId="184B41B9">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分枝点高度</w:t>
      </w:r>
      <w:r>
        <w:rPr>
          <w:rFonts w:hint="eastAsia" w:ascii="仿宋" w:hAnsi="仿宋" w:eastAsia="仿宋" w:cs="仿宋"/>
          <w:spacing w:val="47"/>
          <w:w w:val="150"/>
          <w:sz w:val="24"/>
          <w:szCs w:val="24"/>
          <w:highlight w:val="none"/>
        </w:rPr>
        <w:t xml:space="preserve"> </w:t>
      </w:r>
      <w:r>
        <w:rPr>
          <w:rFonts w:hint="eastAsia" w:ascii="仿宋" w:hAnsi="仿宋" w:eastAsia="仿宋" w:cs="仿宋"/>
          <w:sz w:val="24"/>
          <w:szCs w:val="24"/>
          <w:highlight w:val="none"/>
        </w:rPr>
        <w:t>height</w:t>
      </w:r>
      <w:r>
        <w:rPr>
          <w:rFonts w:hint="eastAsia" w:ascii="仿宋" w:hAnsi="仿宋" w:eastAsia="仿宋" w:cs="仿宋"/>
          <w:spacing w:val="-3"/>
          <w:sz w:val="24"/>
          <w:szCs w:val="24"/>
          <w:highlight w:val="none"/>
        </w:rPr>
        <w:t xml:space="preserve"> </w:t>
      </w:r>
      <w:r>
        <w:rPr>
          <w:rFonts w:hint="eastAsia" w:ascii="仿宋" w:hAnsi="仿宋" w:eastAsia="仿宋" w:cs="仿宋"/>
          <w:sz w:val="24"/>
          <w:szCs w:val="24"/>
          <w:highlight w:val="none"/>
        </w:rPr>
        <w:t>of</w:t>
      </w:r>
      <w:r>
        <w:rPr>
          <w:rFonts w:hint="eastAsia" w:ascii="仿宋" w:hAnsi="仿宋" w:eastAsia="仿宋" w:cs="仿宋"/>
          <w:spacing w:val="-4"/>
          <w:sz w:val="24"/>
          <w:szCs w:val="24"/>
          <w:highlight w:val="none"/>
        </w:rPr>
        <w:t xml:space="preserve"> </w:t>
      </w:r>
      <w:r>
        <w:rPr>
          <w:rFonts w:hint="eastAsia" w:ascii="仿宋" w:hAnsi="仿宋" w:eastAsia="仿宋" w:cs="仿宋"/>
          <w:spacing w:val="-2"/>
          <w:sz w:val="24"/>
          <w:szCs w:val="24"/>
          <w:highlight w:val="none"/>
        </w:rPr>
        <w:t>trunk</w:t>
      </w:r>
    </w:p>
    <w:p w14:paraId="34423F88">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乔木从地面至树冠第一个分枝点之间的高度。</w:t>
      </w:r>
    </w:p>
    <w:p w14:paraId="7F271C3D">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[来源：CJJ</w:t>
      </w:r>
      <w:r>
        <w:rPr>
          <w:rFonts w:hint="eastAsia" w:ascii="仿宋" w:hAnsi="仿宋" w:eastAsia="仿宋" w:cs="仿宋"/>
          <w:spacing w:val="-12"/>
          <w:sz w:val="24"/>
          <w:szCs w:val="24"/>
          <w:highlight w:val="none"/>
        </w:rPr>
        <w:t xml:space="preserve"> </w:t>
      </w:r>
      <w:r>
        <w:rPr>
          <w:rFonts w:hint="eastAsia" w:ascii="仿宋" w:hAnsi="仿宋" w:eastAsia="仿宋" w:cs="仿宋"/>
          <w:sz w:val="24"/>
          <w:szCs w:val="24"/>
          <w:highlight w:val="none"/>
        </w:rPr>
        <w:t>82-</w:t>
      </w:r>
      <w:r>
        <w:rPr>
          <w:rFonts w:hint="eastAsia" w:ascii="仿宋" w:hAnsi="仿宋" w:eastAsia="仿宋" w:cs="仿宋"/>
          <w:spacing w:val="-2"/>
          <w:sz w:val="24"/>
          <w:szCs w:val="24"/>
          <w:highlight w:val="none"/>
        </w:rPr>
        <w:t>2012，2.0.7]</w:t>
      </w:r>
    </w:p>
    <w:p w14:paraId="3788959F">
      <w:pPr>
        <w:pStyle w:val="17"/>
        <w:tabs>
          <w:tab w:val="left" w:pos="434"/>
        </w:tabs>
        <w:spacing w:before="72" w:line="360" w:lineRule="auto"/>
        <w:ind w:left="433"/>
        <w:jc w:val="left"/>
        <w:rPr>
          <w:rFonts w:ascii="仿宋" w:hAnsi="仿宋" w:eastAsia="仿宋" w:cs="仿宋"/>
          <w:sz w:val="24"/>
          <w:szCs w:val="24"/>
          <w:highlight w:val="none"/>
        </w:rPr>
      </w:pPr>
      <w:r>
        <w:rPr>
          <w:rFonts w:ascii="宋体" w:hAnsi="宋体" w:cs="宋体"/>
          <w:szCs w:val="21"/>
          <w:highlight w:val="none"/>
        </w:rPr>
        <w:t>4</w:t>
      </w:r>
      <w:r>
        <w:rPr>
          <w:rFonts w:hint="eastAsia" w:ascii="仿宋" w:hAnsi="仿宋" w:eastAsia="仿宋" w:cs="仿宋"/>
          <w:spacing w:val="-4"/>
          <w:sz w:val="24"/>
          <w:szCs w:val="24"/>
          <w:highlight w:val="none"/>
        </w:rPr>
        <w:t>基本要求</w:t>
      </w:r>
    </w:p>
    <w:p w14:paraId="269875D0">
      <w:pPr>
        <w:pStyle w:val="5"/>
        <w:spacing w:before="9" w:line="360" w:lineRule="auto"/>
        <w:rPr>
          <w:rFonts w:ascii="仿宋" w:hAnsi="仿宋" w:eastAsia="仿宋" w:cs="仿宋"/>
          <w:sz w:val="24"/>
          <w:szCs w:val="24"/>
          <w:highlight w:val="none"/>
        </w:rPr>
      </w:pPr>
    </w:p>
    <w:p w14:paraId="001441D9">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4.1</w:t>
      </w:r>
      <w:r>
        <w:rPr>
          <w:rFonts w:hint="eastAsia" w:ascii="仿宋" w:hAnsi="仿宋" w:eastAsia="仿宋" w:cs="仿宋"/>
          <w:spacing w:val="-4"/>
          <w:sz w:val="24"/>
          <w:szCs w:val="24"/>
          <w:highlight w:val="none"/>
        </w:rPr>
        <w:t>修剪原则</w:t>
      </w:r>
    </w:p>
    <w:p w14:paraId="03D29466">
      <w:pPr>
        <w:pStyle w:val="5"/>
        <w:spacing w:before="7" w:line="360" w:lineRule="auto"/>
        <w:rPr>
          <w:rFonts w:ascii="仿宋" w:hAnsi="仿宋" w:eastAsia="仿宋" w:cs="仿宋"/>
          <w:sz w:val="24"/>
          <w:szCs w:val="24"/>
          <w:highlight w:val="none"/>
        </w:rPr>
      </w:pPr>
    </w:p>
    <w:p w14:paraId="01B8062A">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修剪应遵循植物生物学特性、生长习性、立地条件、景观配置等原则。</w:t>
      </w:r>
    </w:p>
    <w:p w14:paraId="4B96A11A">
      <w:pPr>
        <w:pStyle w:val="5"/>
        <w:spacing w:before="7" w:line="360" w:lineRule="auto"/>
        <w:rPr>
          <w:rFonts w:ascii="仿宋" w:hAnsi="仿宋" w:eastAsia="仿宋" w:cs="仿宋"/>
          <w:sz w:val="24"/>
          <w:szCs w:val="24"/>
          <w:highlight w:val="none"/>
        </w:rPr>
      </w:pPr>
    </w:p>
    <w:p w14:paraId="20FAA6B9">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4.2</w:t>
      </w:r>
      <w:r>
        <w:rPr>
          <w:rFonts w:hint="eastAsia" w:ascii="仿宋" w:hAnsi="仿宋" w:eastAsia="仿宋" w:cs="仿宋"/>
          <w:spacing w:val="-4"/>
          <w:sz w:val="24"/>
          <w:szCs w:val="24"/>
          <w:highlight w:val="none"/>
        </w:rPr>
        <w:t>修剪程序</w:t>
      </w:r>
    </w:p>
    <w:p w14:paraId="399C331C">
      <w:pPr>
        <w:pStyle w:val="5"/>
        <w:spacing w:before="6" w:line="360" w:lineRule="auto"/>
        <w:rPr>
          <w:rFonts w:ascii="仿宋" w:hAnsi="仿宋" w:eastAsia="仿宋" w:cs="仿宋"/>
          <w:sz w:val="24"/>
          <w:szCs w:val="24"/>
          <w:highlight w:val="none"/>
        </w:rPr>
      </w:pPr>
    </w:p>
    <w:p w14:paraId="1DF2CA13">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修剪程序分为修剪准备、现场作业、修剪后管理三个阶段。</w:t>
      </w:r>
    </w:p>
    <w:p w14:paraId="1769E2D6">
      <w:pPr>
        <w:pStyle w:val="5"/>
        <w:spacing w:before="6" w:line="360" w:lineRule="auto"/>
        <w:rPr>
          <w:rFonts w:ascii="仿宋" w:hAnsi="仿宋" w:eastAsia="仿宋" w:cs="仿宋"/>
          <w:sz w:val="24"/>
          <w:szCs w:val="24"/>
          <w:highlight w:val="none"/>
        </w:rPr>
      </w:pPr>
    </w:p>
    <w:p w14:paraId="164E29FD">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4.3</w:t>
      </w:r>
      <w:r>
        <w:rPr>
          <w:rFonts w:hint="eastAsia" w:ascii="仿宋" w:hAnsi="仿宋" w:eastAsia="仿宋" w:cs="仿宋"/>
          <w:spacing w:val="-4"/>
          <w:sz w:val="24"/>
          <w:szCs w:val="24"/>
          <w:highlight w:val="none"/>
        </w:rPr>
        <w:t>人员能力和资格</w:t>
      </w:r>
    </w:p>
    <w:p w14:paraId="1012BFFE">
      <w:pPr>
        <w:pStyle w:val="5"/>
        <w:spacing w:before="7" w:line="360" w:lineRule="auto"/>
        <w:rPr>
          <w:rFonts w:ascii="仿宋" w:hAnsi="仿宋" w:eastAsia="仿宋" w:cs="仿宋"/>
          <w:sz w:val="24"/>
          <w:szCs w:val="24"/>
          <w:highlight w:val="none"/>
        </w:rPr>
      </w:pPr>
    </w:p>
    <w:p w14:paraId="0B0693C9">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4.3.1</w:t>
      </w:r>
      <w:r>
        <w:rPr>
          <w:rFonts w:hint="eastAsia" w:ascii="仿宋" w:hAnsi="仿宋" w:eastAsia="仿宋" w:cs="仿宋"/>
          <w:spacing w:val="-2"/>
          <w:sz w:val="24"/>
          <w:szCs w:val="24"/>
          <w:highlight w:val="none"/>
        </w:rPr>
        <w:t>修剪作业人员应具备城市园林绿化专业知识和技能，熟悉修剪作业技术要求，能熟练操作修剪工具等，遵守安全作业规程。</w:t>
      </w:r>
    </w:p>
    <w:p w14:paraId="7EFC6AE4">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4.3.2</w:t>
      </w:r>
      <w:r>
        <w:rPr>
          <w:rFonts w:hint="eastAsia" w:ascii="仿宋" w:hAnsi="仿宋" w:eastAsia="仿宋" w:cs="仿宋"/>
          <w:spacing w:val="-3"/>
          <w:sz w:val="24"/>
          <w:szCs w:val="24"/>
          <w:highlight w:val="none"/>
        </w:rPr>
        <w:t>高架车、吊车操作员等特种作业人员应具备相应资格。</w:t>
      </w:r>
    </w:p>
    <w:p w14:paraId="58BAA033">
      <w:pPr>
        <w:pStyle w:val="5"/>
        <w:spacing w:before="7" w:line="360" w:lineRule="auto"/>
        <w:rPr>
          <w:rFonts w:ascii="仿宋" w:hAnsi="仿宋" w:eastAsia="仿宋" w:cs="仿宋"/>
          <w:sz w:val="24"/>
          <w:szCs w:val="24"/>
          <w:highlight w:val="none"/>
        </w:rPr>
      </w:pPr>
    </w:p>
    <w:p w14:paraId="36D873B4">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4.4</w:t>
      </w:r>
      <w:r>
        <w:rPr>
          <w:rFonts w:hint="eastAsia" w:ascii="仿宋" w:hAnsi="仿宋" w:eastAsia="仿宋" w:cs="仿宋"/>
          <w:spacing w:val="-4"/>
          <w:sz w:val="24"/>
          <w:szCs w:val="24"/>
          <w:highlight w:val="none"/>
        </w:rPr>
        <w:t>工具、器械或机械</w:t>
      </w:r>
    </w:p>
    <w:p w14:paraId="42F5D58E">
      <w:pPr>
        <w:pStyle w:val="5"/>
        <w:spacing w:before="7" w:line="360" w:lineRule="auto"/>
        <w:rPr>
          <w:rFonts w:ascii="仿宋" w:hAnsi="仿宋" w:eastAsia="仿宋" w:cs="仿宋"/>
          <w:sz w:val="24"/>
          <w:szCs w:val="24"/>
          <w:highlight w:val="none"/>
        </w:rPr>
      </w:pPr>
    </w:p>
    <w:p w14:paraId="78DE9463">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4.4.1</w:t>
      </w:r>
      <w:r>
        <w:rPr>
          <w:rFonts w:hint="eastAsia" w:ascii="仿宋" w:hAnsi="仿宋" w:eastAsia="仿宋" w:cs="仿宋"/>
          <w:spacing w:val="-2"/>
          <w:sz w:val="24"/>
          <w:szCs w:val="24"/>
          <w:highlight w:val="none"/>
        </w:rPr>
        <w:t>应选择合适的修剪工具或器械、机械，并对其检查和消毒，确保修剪工具锋利、洁净，器械和机械功能正常。</w:t>
      </w:r>
    </w:p>
    <w:p w14:paraId="54960DDC">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4.4.2</w:t>
      </w:r>
      <w:r>
        <w:rPr>
          <w:rFonts w:hint="eastAsia" w:ascii="仿宋" w:hAnsi="仿宋" w:eastAsia="仿宋" w:cs="仿宋"/>
          <w:spacing w:val="-3"/>
          <w:sz w:val="24"/>
          <w:szCs w:val="24"/>
          <w:highlight w:val="none"/>
        </w:rPr>
        <w:t>修剪过病株的工具或器械，宜消毒后再修剪其他良好植株，以防交叉感染。</w:t>
      </w:r>
    </w:p>
    <w:p w14:paraId="2491A3FC">
      <w:pPr>
        <w:pStyle w:val="5"/>
        <w:spacing w:before="7" w:line="360" w:lineRule="auto"/>
        <w:rPr>
          <w:rFonts w:ascii="仿宋" w:hAnsi="仿宋" w:eastAsia="仿宋" w:cs="仿宋"/>
          <w:sz w:val="24"/>
          <w:szCs w:val="24"/>
          <w:highlight w:val="none"/>
        </w:rPr>
      </w:pPr>
    </w:p>
    <w:p w14:paraId="50EA9BD8">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4.5</w:t>
      </w:r>
      <w:r>
        <w:rPr>
          <w:rFonts w:hint="eastAsia" w:ascii="仿宋" w:hAnsi="仿宋" w:eastAsia="仿宋" w:cs="仿宋"/>
          <w:spacing w:val="-4"/>
          <w:sz w:val="24"/>
          <w:szCs w:val="24"/>
          <w:highlight w:val="none"/>
        </w:rPr>
        <w:t>安全作业</w:t>
      </w:r>
    </w:p>
    <w:p w14:paraId="6BAE9F6A">
      <w:pPr>
        <w:pStyle w:val="5"/>
        <w:spacing w:before="6" w:line="360" w:lineRule="auto"/>
        <w:rPr>
          <w:rFonts w:ascii="仿宋" w:hAnsi="仿宋" w:eastAsia="仿宋" w:cs="仿宋"/>
          <w:sz w:val="24"/>
          <w:szCs w:val="24"/>
          <w:highlight w:val="none"/>
        </w:rPr>
      </w:pPr>
    </w:p>
    <w:p w14:paraId="678B81FE">
      <w:pPr>
        <w:pStyle w:val="17"/>
        <w:numPr>
          <w:ilvl w:val="2"/>
          <w:numId w:val="0"/>
        </w:numPr>
        <w:tabs>
          <w:tab w:val="left" w:pos="854"/>
        </w:tabs>
        <w:spacing w:before="1" w:line="360" w:lineRule="auto"/>
        <w:ind w:left="118" w:right="208" w:firstLine="420" w:firstLineChars="200"/>
        <w:jc w:val="left"/>
        <w:rPr>
          <w:rFonts w:ascii="仿宋" w:hAnsi="仿宋" w:eastAsia="仿宋" w:cs="仿宋"/>
          <w:sz w:val="24"/>
          <w:szCs w:val="24"/>
          <w:highlight w:val="none"/>
        </w:rPr>
      </w:pPr>
      <w:r>
        <w:rPr>
          <w:rFonts w:ascii="宋体" w:hAnsi="宋体" w:cs="宋体"/>
          <w:szCs w:val="21"/>
          <w:highlight w:val="none"/>
        </w:rPr>
        <w:t>4.5.1</w:t>
      </w:r>
      <w:r>
        <w:rPr>
          <w:rFonts w:hint="eastAsia" w:ascii="仿宋" w:hAnsi="仿宋" w:eastAsia="仿宋" w:cs="仿宋"/>
          <w:spacing w:val="-2"/>
          <w:sz w:val="24"/>
          <w:szCs w:val="24"/>
          <w:highlight w:val="none"/>
        </w:rPr>
        <w:t>树上作业应一人一树，不得在两株或多株树体间攀爬；剪除大枝应有人员指挥操作，疏剪大枝可重复“三步剪”，分几段剪除，应使用机械或绳子牵引，预先用绳索吊好、锯断后慢慢放下。</w:t>
      </w:r>
    </w:p>
    <w:p w14:paraId="37EE32C1">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4.5.2</w:t>
      </w:r>
      <w:r>
        <w:rPr>
          <w:rFonts w:hint="eastAsia" w:ascii="仿宋" w:hAnsi="仿宋" w:eastAsia="仿宋" w:cs="仿宋"/>
          <w:spacing w:val="-3"/>
          <w:sz w:val="24"/>
          <w:szCs w:val="24"/>
          <w:highlight w:val="none"/>
        </w:rPr>
        <w:t>雷、雨、雪等极端天气、四级及以上大风不应空中作业。</w:t>
      </w:r>
    </w:p>
    <w:p w14:paraId="2F2FD9F8">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4.5.3</w:t>
      </w:r>
      <w:r>
        <w:rPr>
          <w:rFonts w:hint="eastAsia" w:ascii="仿宋" w:hAnsi="仿宋" w:eastAsia="仿宋" w:cs="仿宋"/>
          <w:spacing w:val="-3"/>
          <w:sz w:val="24"/>
          <w:szCs w:val="24"/>
          <w:highlight w:val="none"/>
        </w:rPr>
        <w:t>在高压线附近作业，应提前协调供电部门配合，并符合安全距离要求，避免触电。</w:t>
      </w:r>
    </w:p>
    <w:p w14:paraId="6A33A5F7">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4.5.4</w:t>
      </w:r>
      <w:r>
        <w:rPr>
          <w:rFonts w:hint="eastAsia" w:ascii="仿宋" w:hAnsi="仿宋" w:eastAsia="仿宋" w:cs="仿宋"/>
          <w:spacing w:val="-3"/>
          <w:sz w:val="24"/>
          <w:szCs w:val="24"/>
          <w:highlight w:val="none"/>
        </w:rPr>
        <w:t>在特殊地形作业时，应有相应的安全保障措施。</w:t>
      </w:r>
    </w:p>
    <w:p w14:paraId="23DF3430">
      <w:pPr>
        <w:pStyle w:val="5"/>
        <w:spacing w:before="9" w:line="360" w:lineRule="auto"/>
        <w:rPr>
          <w:rFonts w:ascii="仿宋" w:hAnsi="仿宋" w:eastAsia="仿宋" w:cs="仿宋"/>
          <w:sz w:val="24"/>
          <w:szCs w:val="24"/>
          <w:highlight w:val="none"/>
        </w:rPr>
      </w:pPr>
    </w:p>
    <w:p w14:paraId="2B8CE86F">
      <w:pPr>
        <w:pStyle w:val="17"/>
        <w:tabs>
          <w:tab w:val="left" w:pos="434"/>
        </w:tabs>
        <w:spacing w:line="360" w:lineRule="auto"/>
        <w:ind w:left="433"/>
        <w:jc w:val="left"/>
        <w:rPr>
          <w:rFonts w:ascii="仿宋" w:hAnsi="仿宋" w:eastAsia="仿宋" w:cs="仿宋"/>
          <w:sz w:val="24"/>
          <w:szCs w:val="24"/>
          <w:highlight w:val="none"/>
        </w:rPr>
      </w:pPr>
      <w:r>
        <w:rPr>
          <w:rFonts w:ascii="宋体" w:hAnsi="宋体" w:cs="宋体"/>
          <w:szCs w:val="21"/>
          <w:highlight w:val="none"/>
        </w:rPr>
        <w:t>5</w:t>
      </w:r>
      <w:r>
        <w:rPr>
          <w:rFonts w:hint="eastAsia" w:ascii="仿宋" w:hAnsi="仿宋" w:eastAsia="仿宋" w:cs="仿宋"/>
          <w:spacing w:val="-4"/>
          <w:sz w:val="24"/>
          <w:szCs w:val="24"/>
          <w:highlight w:val="none"/>
        </w:rPr>
        <w:t>修剪准备</w:t>
      </w:r>
    </w:p>
    <w:p w14:paraId="36C73928">
      <w:pPr>
        <w:pStyle w:val="5"/>
        <w:spacing w:before="9" w:line="360" w:lineRule="auto"/>
        <w:rPr>
          <w:rFonts w:ascii="仿宋" w:hAnsi="仿宋" w:eastAsia="仿宋" w:cs="仿宋"/>
          <w:sz w:val="24"/>
          <w:szCs w:val="24"/>
          <w:highlight w:val="none"/>
        </w:rPr>
      </w:pPr>
    </w:p>
    <w:p w14:paraId="5755C49F">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5.1</w:t>
      </w:r>
      <w:r>
        <w:rPr>
          <w:rFonts w:hint="eastAsia" w:ascii="仿宋" w:hAnsi="仿宋" w:eastAsia="仿宋" w:cs="仿宋"/>
          <w:spacing w:val="-4"/>
          <w:sz w:val="24"/>
          <w:szCs w:val="24"/>
          <w:highlight w:val="none"/>
        </w:rPr>
        <w:t>收集资料</w:t>
      </w:r>
    </w:p>
    <w:p w14:paraId="44C16778">
      <w:pPr>
        <w:pStyle w:val="5"/>
        <w:spacing w:before="7" w:line="360" w:lineRule="auto"/>
        <w:rPr>
          <w:rFonts w:ascii="仿宋" w:hAnsi="仿宋" w:eastAsia="仿宋" w:cs="仿宋"/>
          <w:sz w:val="24"/>
          <w:szCs w:val="24"/>
          <w:highlight w:val="none"/>
        </w:rPr>
      </w:pPr>
    </w:p>
    <w:p w14:paraId="6C4D4176">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调查整理修剪对象的生物学特性、生态习性和生长现状、周边环境、景观要求、作业区域情况等资</w:t>
      </w:r>
      <w:r>
        <w:rPr>
          <w:rFonts w:hint="eastAsia" w:ascii="仿宋" w:hAnsi="仿宋" w:eastAsia="仿宋" w:cs="仿宋"/>
          <w:spacing w:val="-6"/>
          <w:sz w:val="24"/>
          <w:szCs w:val="24"/>
          <w:highlight w:val="none"/>
        </w:rPr>
        <w:t>料。</w:t>
      </w:r>
    </w:p>
    <w:p w14:paraId="4225B98B">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5.2</w:t>
      </w:r>
      <w:r>
        <w:rPr>
          <w:rFonts w:hint="eastAsia" w:ascii="仿宋" w:hAnsi="仿宋" w:eastAsia="仿宋" w:cs="仿宋"/>
          <w:spacing w:val="-4"/>
          <w:sz w:val="24"/>
          <w:szCs w:val="24"/>
          <w:highlight w:val="none"/>
        </w:rPr>
        <w:t>制定方案</w:t>
      </w:r>
    </w:p>
    <w:p w14:paraId="79FD10F9">
      <w:pPr>
        <w:pStyle w:val="5"/>
        <w:spacing w:before="6" w:line="360" w:lineRule="auto"/>
        <w:rPr>
          <w:rFonts w:ascii="仿宋" w:hAnsi="仿宋" w:eastAsia="仿宋" w:cs="仿宋"/>
          <w:sz w:val="24"/>
          <w:szCs w:val="24"/>
          <w:highlight w:val="none"/>
        </w:rPr>
      </w:pPr>
    </w:p>
    <w:p w14:paraId="51DE2273">
      <w:pPr>
        <w:pStyle w:val="17"/>
        <w:keepLines/>
        <w:numPr>
          <w:ilvl w:val="2"/>
          <w:numId w:val="0"/>
        </w:numPr>
        <w:tabs>
          <w:tab w:val="left" w:pos="854"/>
        </w:tabs>
        <w:spacing w:line="360" w:lineRule="auto"/>
        <w:ind w:left="856" w:firstLine="420" w:firstLineChars="200"/>
        <w:jc w:val="left"/>
        <w:rPr>
          <w:rFonts w:ascii="仿宋" w:hAnsi="仿宋" w:eastAsia="仿宋" w:cs="仿宋"/>
          <w:sz w:val="24"/>
          <w:szCs w:val="24"/>
          <w:highlight w:val="none"/>
        </w:rPr>
      </w:pPr>
      <w:r>
        <w:rPr>
          <w:rFonts w:ascii="宋体" w:hAnsi="宋体" w:cs="宋体"/>
          <w:szCs w:val="21"/>
          <w:highlight w:val="none"/>
        </w:rPr>
        <w:t>5.2.1</w:t>
      </w:r>
      <w:r>
        <w:rPr>
          <w:rFonts w:hint="eastAsia" w:ascii="仿宋" w:hAnsi="仿宋" w:eastAsia="仿宋" w:cs="仿宋"/>
          <w:spacing w:val="-3"/>
          <w:sz w:val="24"/>
          <w:szCs w:val="24"/>
          <w:highlight w:val="none"/>
        </w:rPr>
        <w:t>修剪方案应包括修剪时间、修剪整形方法和技术、人员安排、器具准备、废弃枝叶处理、现场安全管理、施工进度等。</w:t>
      </w:r>
    </w:p>
    <w:p w14:paraId="66A86587">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5.2.2</w:t>
      </w:r>
      <w:r>
        <w:rPr>
          <w:rFonts w:hint="eastAsia" w:ascii="仿宋" w:hAnsi="仿宋" w:eastAsia="仿宋" w:cs="仿宋"/>
          <w:spacing w:val="-3"/>
          <w:sz w:val="24"/>
          <w:szCs w:val="24"/>
          <w:highlight w:val="none"/>
        </w:rPr>
        <w:t>灾害性气候或其他突发情况下，应及时对修剪方案做出调整。</w:t>
      </w:r>
    </w:p>
    <w:p w14:paraId="6AFF5C10">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5.2.3</w:t>
      </w:r>
      <w:r>
        <w:rPr>
          <w:rFonts w:hint="eastAsia" w:ascii="仿宋" w:hAnsi="仿宋" w:eastAsia="仿宋" w:cs="仿宋"/>
          <w:spacing w:val="-3"/>
          <w:sz w:val="24"/>
          <w:szCs w:val="24"/>
          <w:highlight w:val="none"/>
        </w:rPr>
        <w:t>根据实际需要，按目标树形整形的，应保持每年整形和修剪的连续性，直至定型。</w:t>
      </w:r>
    </w:p>
    <w:p w14:paraId="139DD511">
      <w:pPr>
        <w:pStyle w:val="5"/>
        <w:spacing w:before="7" w:line="360" w:lineRule="auto"/>
        <w:rPr>
          <w:rFonts w:ascii="仿宋" w:hAnsi="仿宋" w:eastAsia="仿宋" w:cs="仿宋"/>
          <w:sz w:val="24"/>
          <w:szCs w:val="24"/>
          <w:highlight w:val="none"/>
        </w:rPr>
      </w:pPr>
    </w:p>
    <w:p w14:paraId="3C78295A">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5.3</w:t>
      </w:r>
      <w:r>
        <w:rPr>
          <w:rFonts w:hint="eastAsia" w:ascii="仿宋" w:hAnsi="仿宋" w:eastAsia="仿宋" w:cs="仿宋"/>
          <w:spacing w:val="-4"/>
          <w:sz w:val="24"/>
          <w:szCs w:val="24"/>
          <w:highlight w:val="none"/>
        </w:rPr>
        <w:t>佩戴防护用品</w:t>
      </w:r>
    </w:p>
    <w:p w14:paraId="76C12DD0">
      <w:pPr>
        <w:pStyle w:val="5"/>
        <w:spacing w:before="6" w:line="360" w:lineRule="auto"/>
        <w:rPr>
          <w:rFonts w:ascii="仿宋" w:hAnsi="仿宋" w:eastAsia="仿宋" w:cs="仿宋"/>
          <w:sz w:val="24"/>
          <w:szCs w:val="24"/>
          <w:highlight w:val="none"/>
        </w:rPr>
      </w:pPr>
    </w:p>
    <w:p w14:paraId="17C2E32E">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作业人员必须穿戴好安全防护用品。</w:t>
      </w:r>
    </w:p>
    <w:p w14:paraId="032E99D7">
      <w:pPr>
        <w:pStyle w:val="5"/>
        <w:spacing w:before="6" w:line="360" w:lineRule="auto"/>
        <w:rPr>
          <w:rFonts w:ascii="仿宋" w:hAnsi="仿宋" w:eastAsia="仿宋" w:cs="仿宋"/>
          <w:sz w:val="24"/>
          <w:szCs w:val="24"/>
          <w:highlight w:val="none"/>
        </w:rPr>
      </w:pPr>
    </w:p>
    <w:p w14:paraId="1E18438E">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5.4</w:t>
      </w:r>
      <w:r>
        <w:rPr>
          <w:rFonts w:hint="eastAsia" w:ascii="仿宋" w:hAnsi="仿宋" w:eastAsia="仿宋" w:cs="仿宋"/>
          <w:spacing w:val="-4"/>
          <w:sz w:val="24"/>
          <w:szCs w:val="24"/>
          <w:highlight w:val="none"/>
        </w:rPr>
        <w:t>技术讲解</w:t>
      </w:r>
    </w:p>
    <w:p w14:paraId="67CE1FBA">
      <w:pPr>
        <w:pStyle w:val="5"/>
        <w:spacing w:before="7" w:line="360" w:lineRule="auto"/>
        <w:rPr>
          <w:rFonts w:ascii="仿宋" w:hAnsi="仿宋" w:eastAsia="仿宋" w:cs="仿宋"/>
          <w:sz w:val="24"/>
          <w:szCs w:val="24"/>
          <w:highlight w:val="none"/>
        </w:rPr>
      </w:pPr>
    </w:p>
    <w:p w14:paraId="0DB1A4C7">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修剪前应安排专业人员在现场讲解技术方案、安全事项等。</w:t>
      </w:r>
    </w:p>
    <w:p w14:paraId="103B3D30">
      <w:pPr>
        <w:pStyle w:val="5"/>
        <w:spacing w:before="7" w:line="360" w:lineRule="auto"/>
        <w:rPr>
          <w:rFonts w:ascii="仿宋" w:hAnsi="仿宋" w:eastAsia="仿宋" w:cs="仿宋"/>
          <w:sz w:val="24"/>
          <w:szCs w:val="24"/>
          <w:highlight w:val="none"/>
        </w:rPr>
      </w:pPr>
    </w:p>
    <w:p w14:paraId="11845ADE">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5.5</w:t>
      </w:r>
      <w:r>
        <w:rPr>
          <w:rFonts w:hint="eastAsia" w:ascii="仿宋" w:hAnsi="仿宋" w:eastAsia="仿宋" w:cs="仿宋"/>
          <w:spacing w:val="-4"/>
          <w:sz w:val="24"/>
          <w:szCs w:val="24"/>
          <w:highlight w:val="none"/>
        </w:rPr>
        <w:t>设置安全区域</w:t>
      </w:r>
    </w:p>
    <w:p w14:paraId="56DC7599">
      <w:pPr>
        <w:pStyle w:val="5"/>
        <w:spacing w:before="7" w:line="360" w:lineRule="auto"/>
        <w:rPr>
          <w:rFonts w:ascii="仿宋" w:hAnsi="仿宋" w:eastAsia="仿宋" w:cs="仿宋"/>
          <w:sz w:val="24"/>
          <w:szCs w:val="24"/>
          <w:highlight w:val="none"/>
        </w:rPr>
      </w:pPr>
    </w:p>
    <w:p w14:paraId="49E7851E">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按要求在作业区域设置安全警示标识。</w:t>
      </w:r>
    </w:p>
    <w:p w14:paraId="676FADAE">
      <w:pPr>
        <w:pStyle w:val="5"/>
        <w:spacing w:before="9" w:line="360" w:lineRule="auto"/>
        <w:rPr>
          <w:rFonts w:ascii="仿宋" w:hAnsi="仿宋" w:eastAsia="仿宋" w:cs="仿宋"/>
          <w:sz w:val="24"/>
          <w:szCs w:val="24"/>
          <w:highlight w:val="none"/>
        </w:rPr>
      </w:pPr>
    </w:p>
    <w:p w14:paraId="29DD788D">
      <w:pPr>
        <w:pStyle w:val="17"/>
        <w:tabs>
          <w:tab w:val="left" w:pos="434"/>
        </w:tabs>
        <w:spacing w:line="360" w:lineRule="auto"/>
        <w:ind w:left="433"/>
        <w:jc w:val="left"/>
        <w:rPr>
          <w:rFonts w:ascii="仿宋" w:hAnsi="仿宋" w:eastAsia="仿宋" w:cs="仿宋"/>
          <w:sz w:val="24"/>
          <w:szCs w:val="24"/>
          <w:highlight w:val="none"/>
        </w:rPr>
      </w:pPr>
      <w:r>
        <w:rPr>
          <w:rFonts w:ascii="宋体" w:hAnsi="宋体" w:cs="宋体"/>
          <w:szCs w:val="21"/>
          <w:highlight w:val="none"/>
        </w:rPr>
        <w:t>6</w:t>
      </w:r>
      <w:r>
        <w:rPr>
          <w:rFonts w:hint="eastAsia" w:ascii="仿宋" w:hAnsi="仿宋" w:eastAsia="仿宋" w:cs="仿宋"/>
          <w:spacing w:val="-4"/>
          <w:sz w:val="24"/>
          <w:szCs w:val="24"/>
          <w:highlight w:val="none"/>
        </w:rPr>
        <w:t>现场作业</w:t>
      </w:r>
    </w:p>
    <w:p w14:paraId="73EE1E3B">
      <w:pPr>
        <w:pStyle w:val="5"/>
        <w:spacing w:before="9" w:line="360" w:lineRule="auto"/>
        <w:rPr>
          <w:rFonts w:ascii="仿宋" w:hAnsi="仿宋" w:eastAsia="仿宋" w:cs="仿宋"/>
          <w:sz w:val="24"/>
          <w:szCs w:val="24"/>
          <w:highlight w:val="none"/>
        </w:rPr>
      </w:pPr>
    </w:p>
    <w:p w14:paraId="5BFF5A69">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6.1</w:t>
      </w:r>
      <w:r>
        <w:rPr>
          <w:rFonts w:hint="eastAsia" w:ascii="仿宋" w:hAnsi="仿宋" w:eastAsia="仿宋" w:cs="仿宋"/>
          <w:spacing w:val="-4"/>
          <w:sz w:val="24"/>
          <w:szCs w:val="24"/>
          <w:highlight w:val="none"/>
        </w:rPr>
        <w:t>一般要求</w:t>
      </w:r>
    </w:p>
    <w:p w14:paraId="2F39570F">
      <w:pPr>
        <w:pStyle w:val="5"/>
        <w:spacing w:before="7" w:line="360" w:lineRule="auto"/>
        <w:rPr>
          <w:rFonts w:ascii="仿宋" w:hAnsi="仿宋" w:eastAsia="仿宋" w:cs="仿宋"/>
          <w:sz w:val="24"/>
          <w:szCs w:val="24"/>
          <w:highlight w:val="none"/>
        </w:rPr>
      </w:pPr>
    </w:p>
    <w:p w14:paraId="5FF48F1D">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6.1.1</w:t>
      </w:r>
      <w:r>
        <w:rPr>
          <w:rFonts w:hint="eastAsia" w:ascii="仿宋" w:hAnsi="仿宋" w:eastAsia="仿宋" w:cs="仿宋"/>
          <w:spacing w:val="-3"/>
          <w:sz w:val="24"/>
          <w:szCs w:val="24"/>
          <w:highlight w:val="none"/>
        </w:rPr>
        <w:t>现场作业应符合以下要求：</w:t>
      </w:r>
    </w:p>
    <w:p w14:paraId="230AEFD9">
      <w:pPr>
        <w:pStyle w:val="17"/>
        <w:numPr>
          <w:ilvl w:val="3"/>
          <w:numId w:val="0"/>
        </w:numPr>
        <w:tabs>
          <w:tab w:val="left" w:pos="971"/>
        </w:tabs>
        <w:spacing w:before="43" w:line="360" w:lineRule="auto"/>
        <w:ind w:left="970" w:right="214"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应按照先整理、后修剪的顺序进行：先清除枯死枝叶，再根据不同植物和景观的技术要求修</w:t>
      </w:r>
      <w:r>
        <w:rPr>
          <w:rFonts w:hint="eastAsia" w:ascii="仿宋" w:hAnsi="仿宋" w:eastAsia="仿宋" w:cs="仿宋"/>
          <w:spacing w:val="-6"/>
          <w:sz w:val="24"/>
          <w:szCs w:val="24"/>
          <w:highlight w:val="none"/>
        </w:rPr>
        <w:t>剪；</w:t>
      </w:r>
    </w:p>
    <w:p w14:paraId="6AE45487">
      <w:pPr>
        <w:pStyle w:val="17"/>
        <w:numPr>
          <w:ilvl w:val="3"/>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除特殊环境或特殊要求，应严格按照植物的整形修剪方法和技术进行修剪；</w:t>
      </w:r>
    </w:p>
    <w:p w14:paraId="0A3D6F8A">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8"/>
          <w:sz w:val="24"/>
          <w:szCs w:val="24"/>
          <w:highlight w:val="none"/>
        </w:rPr>
        <w:t xml:space="preserve">应安全作业，符合 </w:t>
      </w:r>
      <w:r>
        <w:rPr>
          <w:rFonts w:hint="eastAsia" w:ascii="仿宋" w:hAnsi="仿宋" w:eastAsia="仿宋" w:cs="仿宋"/>
          <w:spacing w:val="-2"/>
          <w:sz w:val="24"/>
          <w:szCs w:val="24"/>
          <w:highlight w:val="none"/>
        </w:rPr>
        <w:t>4.5</w:t>
      </w:r>
      <w:r>
        <w:rPr>
          <w:rFonts w:hint="eastAsia" w:ascii="仿宋" w:hAnsi="仿宋" w:eastAsia="仿宋" w:cs="仿宋"/>
          <w:spacing w:val="-14"/>
          <w:sz w:val="24"/>
          <w:szCs w:val="24"/>
          <w:highlight w:val="none"/>
        </w:rPr>
        <w:t xml:space="preserve"> 的规定。</w:t>
      </w:r>
    </w:p>
    <w:p w14:paraId="5A0E372B">
      <w:pPr>
        <w:pStyle w:val="17"/>
        <w:numPr>
          <w:ilvl w:val="2"/>
          <w:numId w:val="0"/>
        </w:numPr>
        <w:tabs>
          <w:tab w:val="left" w:pos="854"/>
        </w:tabs>
        <w:spacing w:before="43"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6.1.2</w:t>
      </w:r>
      <w:r>
        <w:rPr>
          <w:rFonts w:hint="eastAsia" w:ascii="仿宋" w:hAnsi="仿宋" w:eastAsia="仿宋" w:cs="仿宋"/>
          <w:spacing w:val="-2"/>
          <w:sz w:val="24"/>
          <w:szCs w:val="24"/>
          <w:highlight w:val="none"/>
        </w:rPr>
        <w:t>除对倾倒、枝杈折断的植株及时修剪和清理外，乔木、灌木和木本地被植物修剪时间应符合以</w:t>
      </w:r>
      <w:r>
        <w:rPr>
          <w:rFonts w:hint="eastAsia" w:ascii="仿宋" w:hAnsi="仿宋" w:eastAsia="仿宋" w:cs="仿宋"/>
          <w:spacing w:val="-4"/>
          <w:sz w:val="24"/>
          <w:szCs w:val="24"/>
          <w:highlight w:val="none"/>
        </w:rPr>
        <w:t>下规定：</w:t>
      </w:r>
    </w:p>
    <w:p w14:paraId="1C7D8FBC">
      <w:pPr>
        <w:pStyle w:val="17"/>
        <w:numPr>
          <w:ilvl w:val="3"/>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落叶种类以冬眠期修剪为宜；</w:t>
      </w:r>
    </w:p>
    <w:p w14:paraId="3E659655">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原产热带、亚热带的常绿类宜在冬眠期至叶芽萌动前修剪；</w:t>
      </w:r>
    </w:p>
    <w:p w14:paraId="78CD9EA2">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6"/>
          <w:sz w:val="24"/>
          <w:szCs w:val="24"/>
          <w:highlight w:val="none"/>
        </w:rPr>
        <w:t xml:space="preserve">以观花为主的种类应符合 </w:t>
      </w:r>
      <w:r>
        <w:rPr>
          <w:rFonts w:hint="eastAsia" w:ascii="仿宋" w:hAnsi="仿宋" w:eastAsia="仿宋" w:cs="仿宋"/>
          <w:spacing w:val="-2"/>
          <w:sz w:val="24"/>
          <w:szCs w:val="24"/>
          <w:highlight w:val="none"/>
        </w:rPr>
        <w:t>6.4.1.2</w:t>
      </w:r>
      <w:r>
        <w:rPr>
          <w:rFonts w:hint="eastAsia" w:ascii="仿宋" w:hAnsi="仿宋" w:eastAsia="仿宋" w:cs="仿宋"/>
          <w:spacing w:val="-13"/>
          <w:sz w:val="24"/>
          <w:szCs w:val="24"/>
          <w:highlight w:val="none"/>
        </w:rPr>
        <w:t xml:space="preserve"> 的规定；</w:t>
      </w:r>
    </w:p>
    <w:p w14:paraId="5DA57A66">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有伤流的种类，应避开树液流动严重期，一般选择树液流动前进行；</w:t>
      </w:r>
    </w:p>
    <w:p w14:paraId="3E888647">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e)</w:t>
      </w:r>
      <w:r>
        <w:rPr>
          <w:rFonts w:hint="eastAsia" w:ascii="仿宋" w:hAnsi="仿宋" w:eastAsia="仿宋" w:cs="仿宋"/>
          <w:spacing w:val="-3"/>
          <w:sz w:val="24"/>
          <w:szCs w:val="24"/>
          <w:highlight w:val="none"/>
        </w:rPr>
        <w:t>整形式灌木和造型树以生长期修剪为主；</w:t>
      </w:r>
    </w:p>
    <w:p w14:paraId="25295D79">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f)</w:t>
      </w:r>
      <w:r>
        <w:rPr>
          <w:rFonts w:hint="eastAsia" w:ascii="仿宋" w:hAnsi="仿宋" w:eastAsia="仿宋" w:cs="仿宋"/>
          <w:spacing w:val="-3"/>
          <w:sz w:val="24"/>
          <w:szCs w:val="24"/>
          <w:highlight w:val="none"/>
        </w:rPr>
        <w:t>修剪应避开极端天气。</w:t>
      </w:r>
    </w:p>
    <w:p w14:paraId="73D065DB">
      <w:pPr>
        <w:pStyle w:val="5"/>
        <w:spacing w:before="6" w:line="360" w:lineRule="auto"/>
        <w:rPr>
          <w:rFonts w:ascii="仿宋" w:hAnsi="仿宋" w:eastAsia="仿宋" w:cs="仿宋"/>
          <w:sz w:val="24"/>
          <w:szCs w:val="24"/>
          <w:highlight w:val="none"/>
        </w:rPr>
      </w:pPr>
    </w:p>
    <w:p w14:paraId="07066FCD">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6.2</w:t>
      </w:r>
      <w:r>
        <w:rPr>
          <w:rFonts w:hint="eastAsia" w:ascii="仿宋" w:hAnsi="仿宋" w:eastAsia="仿宋" w:cs="仿宋"/>
          <w:spacing w:val="-4"/>
          <w:sz w:val="24"/>
          <w:szCs w:val="24"/>
          <w:highlight w:val="none"/>
        </w:rPr>
        <w:t>修剪方法</w:t>
      </w:r>
    </w:p>
    <w:p w14:paraId="284478A1">
      <w:pPr>
        <w:pStyle w:val="5"/>
        <w:spacing w:before="6" w:line="360" w:lineRule="auto"/>
        <w:rPr>
          <w:rFonts w:ascii="仿宋" w:hAnsi="仿宋" w:eastAsia="仿宋" w:cs="仿宋"/>
          <w:sz w:val="24"/>
          <w:szCs w:val="24"/>
          <w:highlight w:val="none"/>
        </w:rPr>
      </w:pPr>
    </w:p>
    <w:p w14:paraId="2750AC4C">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2"/>
          <w:sz w:val="24"/>
          <w:szCs w:val="24"/>
          <w:highlight w:val="none"/>
        </w:rPr>
        <w:t>修剪方法见附录A</w:t>
      </w:r>
      <w:r>
        <w:rPr>
          <w:rFonts w:hint="eastAsia" w:ascii="仿宋" w:hAnsi="仿宋" w:eastAsia="仿宋" w:cs="仿宋"/>
          <w:spacing w:val="-10"/>
          <w:sz w:val="24"/>
          <w:szCs w:val="24"/>
          <w:highlight w:val="none"/>
        </w:rPr>
        <w:t>。</w:t>
      </w:r>
    </w:p>
    <w:p w14:paraId="627604C4">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6.3</w:t>
      </w:r>
      <w:r>
        <w:rPr>
          <w:rFonts w:hint="eastAsia" w:ascii="仿宋" w:hAnsi="仿宋" w:eastAsia="仿宋" w:cs="仿宋"/>
          <w:spacing w:val="-5"/>
          <w:sz w:val="24"/>
          <w:szCs w:val="24"/>
          <w:highlight w:val="none"/>
        </w:rPr>
        <w:t>乔木</w:t>
      </w:r>
    </w:p>
    <w:p w14:paraId="1910CD18">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6.3.1</w:t>
      </w:r>
      <w:r>
        <w:rPr>
          <w:rFonts w:hint="eastAsia" w:ascii="仿宋" w:hAnsi="仿宋" w:eastAsia="仿宋" w:cs="仿宋"/>
          <w:spacing w:val="-4"/>
          <w:sz w:val="24"/>
          <w:szCs w:val="24"/>
          <w:highlight w:val="none"/>
        </w:rPr>
        <w:t>一般要求</w:t>
      </w:r>
    </w:p>
    <w:p w14:paraId="02D4915E">
      <w:pPr>
        <w:pStyle w:val="17"/>
        <w:numPr>
          <w:ilvl w:val="3"/>
          <w:numId w:val="7"/>
        </w:numPr>
        <w:tabs>
          <w:tab w:val="left" w:pos="1065"/>
        </w:tabs>
        <w:spacing w:line="360" w:lineRule="auto"/>
        <w:ind w:right="207"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乔木定型后，及时修剪枯死枝、病枝、下垂枝、内膛细弱枝、密生枝、并生枝、徒长枝、扭伤枝和残枝等，短截或疏剪过多的花果枝。</w:t>
      </w:r>
    </w:p>
    <w:p w14:paraId="3BEF6FD1">
      <w:pPr>
        <w:pStyle w:val="17"/>
        <w:numPr>
          <w:ilvl w:val="3"/>
          <w:numId w:val="7"/>
        </w:numPr>
        <w:tabs>
          <w:tab w:val="left" w:pos="1065"/>
        </w:tabs>
        <w:spacing w:line="360" w:lineRule="auto"/>
        <w:ind w:left="1064" w:firstLine="424"/>
        <w:jc w:val="left"/>
        <w:rPr>
          <w:rFonts w:ascii="仿宋" w:hAnsi="仿宋" w:eastAsia="仿宋" w:cs="仿宋"/>
          <w:sz w:val="24"/>
          <w:szCs w:val="24"/>
          <w:highlight w:val="none"/>
        </w:rPr>
      </w:pPr>
      <w:r>
        <w:rPr>
          <w:rFonts w:hint="eastAsia" w:ascii="仿宋" w:hAnsi="仿宋" w:eastAsia="仿宋" w:cs="仿宋"/>
          <w:spacing w:val="-14"/>
          <w:sz w:val="24"/>
          <w:szCs w:val="24"/>
          <w:highlight w:val="none"/>
        </w:rPr>
        <w:t xml:space="preserve">下缘线高度整齐统一，隔车带两侧高度不低 </w:t>
      </w:r>
      <w:r>
        <w:rPr>
          <w:rFonts w:hint="eastAsia" w:ascii="仿宋" w:hAnsi="仿宋" w:eastAsia="仿宋" w:cs="仿宋"/>
          <w:spacing w:val="-2"/>
          <w:sz w:val="24"/>
          <w:szCs w:val="24"/>
          <w:highlight w:val="none"/>
        </w:rPr>
        <w:t>3.5</w:t>
      </w:r>
      <w:r>
        <w:rPr>
          <w:rFonts w:hint="eastAsia" w:ascii="仿宋" w:hAnsi="仿宋" w:eastAsia="仿宋" w:cs="仿宋"/>
          <w:spacing w:val="-48"/>
          <w:sz w:val="24"/>
          <w:szCs w:val="24"/>
          <w:highlight w:val="none"/>
        </w:rPr>
        <w:t xml:space="preserve"> </w:t>
      </w:r>
      <w:r>
        <w:rPr>
          <w:rFonts w:hint="eastAsia" w:ascii="仿宋" w:hAnsi="仿宋" w:eastAsia="仿宋" w:cs="仿宋"/>
          <w:sz w:val="24"/>
          <w:szCs w:val="24"/>
          <w:highlight w:val="none"/>
        </w:rPr>
        <w:t>m</w:t>
      </w:r>
      <w:r>
        <w:rPr>
          <w:rFonts w:hint="eastAsia" w:ascii="仿宋" w:hAnsi="仿宋" w:eastAsia="仿宋" w:cs="仿宋"/>
          <w:spacing w:val="-16"/>
          <w:sz w:val="24"/>
          <w:szCs w:val="24"/>
          <w:highlight w:val="none"/>
        </w:rPr>
        <w:t xml:space="preserve">，人行道及非机动车道两侧的以 </w:t>
      </w:r>
      <w:r>
        <w:rPr>
          <w:rFonts w:hint="eastAsia" w:ascii="仿宋" w:hAnsi="仿宋" w:eastAsia="仿宋" w:cs="仿宋"/>
          <w:spacing w:val="-2"/>
          <w:sz w:val="24"/>
          <w:szCs w:val="24"/>
          <w:highlight w:val="none"/>
        </w:rPr>
        <w:t>2.5</w:t>
      </w:r>
      <w:r>
        <w:rPr>
          <w:rFonts w:hint="eastAsia" w:ascii="仿宋" w:hAnsi="仿宋" w:eastAsia="仿宋" w:cs="仿宋"/>
          <w:spacing w:val="-47"/>
          <w:sz w:val="24"/>
          <w:szCs w:val="24"/>
          <w:highlight w:val="none"/>
        </w:rPr>
        <w:t xml:space="preserve"> </w:t>
      </w:r>
      <w:r>
        <w:rPr>
          <w:rFonts w:hint="eastAsia" w:ascii="仿宋" w:hAnsi="仿宋" w:eastAsia="仿宋" w:cs="仿宋"/>
          <w:spacing w:val="-2"/>
          <w:sz w:val="24"/>
          <w:szCs w:val="24"/>
          <w:highlight w:val="none"/>
        </w:rPr>
        <w:t>m～3.5m</w:t>
      </w:r>
    </w:p>
    <w:p w14:paraId="27E99553">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3"/>
          <w:sz w:val="24"/>
          <w:szCs w:val="24"/>
          <w:highlight w:val="none"/>
        </w:rPr>
        <w:t>为宜，不影响行人车辆通行，同一路段的同一品种的行道树树形、分枝点高度应保持基本一致。</w:t>
      </w:r>
    </w:p>
    <w:p w14:paraId="353868ED">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6.3.2</w:t>
      </w:r>
      <w:r>
        <w:rPr>
          <w:rFonts w:hint="eastAsia" w:ascii="仿宋" w:hAnsi="仿宋" w:eastAsia="仿宋" w:cs="仿宋"/>
          <w:spacing w:val="-4"/>
          <w:sz w:val="24"/>
          <w:szCs w:val="24"/>
          <w:highlight w:val="none"/>
        </w:rPr>
        <w:t>孤植乔木</w:t>
      </w:r>
    </w:p>
    <w:p w14:paraId="3AB194AA">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应疏剪过密枝条和短截过长的枝条，保持独立优美的树形。</w:t>
      </w:r>
    </w:p>
    <w:p w14:paraId="5DA3B02F">
      <w:pPr>
        <w:pStyle w:val="17"/>
        <w:numPr>
          <w:ilvl w:val="2"/>
          <w:numId w:val="0"/>
        </w:numPr>
        <w:tabs>
          <w:tab w:val="left" w:pos="854"/>
        </w:tabs>
        <w:spacing w:before="6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6.3.3</w:t>
      </w:r>
      <w:r>
        <w:rPr>
          <w:rFonts w:hint="eastAsia" w:ascii="仿宋" w:hAnsi="仿宋" w:eastAsia="仿宋" w:cs="仿宋"/>
          <w:spacing w:val="-2"/>
          <w:sz w:val="24"/>
          <w:szCs w:val="24"/>
          <w:highlight w:val="none"/>
        </w:rPr>
        <w:t>片植乔木（树林</w:t>
      </w:r>
      <w:r>
        <w:rPr>
          <w:rFonts w:hint="eastAsia" w:ascii="仿宋" w:hAnsi="仿宋" w:eastAsia="仿宋" w:cs="仿宋"/>
          <w:spacing w:val="-10"/>
          <w:sz w:val="24"/>
          <w:szCs w:val="24"/>
          <w:highlight w:val="none"/>
        </w:rPr>
        <w:t>）</w:t>
      </w:r>
    </w:p>
    <w:p w14:paraId="161BA469">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应修剪主干下部的骨干枝或各级侧枝，逐步提高分枝点，并保持相同树种分枝点高度一致，林缘树</w:t>
      </w:r>
      <w:r>
        <w:rPr>
          <w:rFonts w:hint="eastAsia" w:ascii="仿宋" w:hAnsi="仿宋" w:eastAsia="仿宋" w:cs="仿宋"/>
          <w:spacing w:val="-2"/>
          <w:sz w:val="24"/>
          <w:szCs w:val="24"/>
          <w:highlight w:val="none"/>
        </w:rPr>
        <w:t>分枝点低于林内树木；林缘线应连续平滑，应保持同品种乔木之间冠幅的平衡。</w:t>
      </w:r>
    </w:p>
    <w:p w14:paraId="75B8CE57">
      <w:pPr>
        <w:pStyle w:val="17"/>
        <w:numPr>
          <w:ilvl w:val="2"/>
          <w:numId w:val="0"/>
        </w:numPr>
        <w:tabs>
          <w:tab w:val="left" w:pos="854"/>
        </w:tabs>
        <w:spacing w:before="156"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6.3.4</w:t>
      </w:r>
      <w:r>
        <w:rPr>
          <w:rFonts w:hint="eastAsia" w:ascii="仿宋" w:hAnsi="仿宋" w:eastAsia="仿宋" w:cs="仿宋"/>
          <w:spacing w:val="-4"/>
          <w:sz w:val="24"/>
          <w:szCs w:val="24"/>
          <w:highlight w:val="none"/>
        </w:rPr>
        <w:t>行道树</w:t>
      </w:r>
    </w:p>
    <w:p w14:paraId="18259128">
      <w:pPr>
        <w:pStyle w:val="5"/>
        <w:spacing w:before="6" w:line="360" w:lineRule="auto"/>
        <w:rPr>
          <w:rFonts w:ascii="仿宋" w:hAnsi="仿宋" w:eastAsia="仿宋" w:cs="仿宋"/>
          <w:sz w:val="24"/>
          <w:szCs w:val="24"/>
          <w:highlight w:val="none"/>
        </w:rPr>
      </w:pPr>
    </w:p>
    <w:p w14:paraId="5CCC14C3">
      <w:pPr>
        <w:pStyle w:val="17"/>
        <w:numPr>
          <w:ilvl w:val="3"/>
          <w:numId w:val="0"/>
        </w:numPr>
        <w:tabs>
          <w:tab w:val="left" w:pos="1065"/>
        </w:tabs>
        <w:spacing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6.3.4.1</w:t>
      </w:r>
      <w:r>
        <w:rPr>
          <w:rFonts w:hint="eastAsia" w:ascii="仿宋" w:hAnsi="仿宋" w:eastAsia="仿宋" w:cs="仿宋"/>
          <w:w w:val="95"/>
          <w:sz w:val="24"/>
          <w:szCs w:val="24"/>
          <w:highlight w:val="none"/>
        </w:rPr>
        <w:t>落叶树每年秋冬修剪至少</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次，生长期每月进行</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次主干抹芽去蘖；常绿树根据需要进行常</w:t>
      </w:r>
      <w:r>
        <w:rPr>
          <w:rFonts w:hint="eastAsia" w:ascii="仿宋" w:hAnsi="仿宋" w:eastAsia="仿宋" w:cs="仿宋"/>
          <w:spacing w:val="-4"/>
          <w:sz w:val="24"/>
          <w:szCs w:val="24"/>
          <w:highlight w:val="none"/>
        </w:rPr>
        <w:t>规修剪。</w:t>
      </w:r>
    </w:p>
    <w:p w14:paraId="2DCFF6EE">
      <w:pPr>
        <w:pStyle w:val="17"/>
        <w:numPr>
          <w:ilvl w:val="3"/>
          <w:numId w:val="0"/>
        </w:numPr>
        <w:tabs>
          <w:tab w:val="left" w:pos="1065"/>
        </w:tabs>
        <w:spacing w:line="360" w:lineRule="auto"/>
        <w:ind w:left="118" w:right="207" w:firstLine="408" w:firstLineChars="200"/>
        <w:rPr>
          <w:rFonts w:ascii="仿宋" w:hAnsi="仿宋" w:eastAsia="仿宋" w:cs="仿宋"/>
          <w:sz w:val="24"/>
          <w:szCs w:val="24"/>
          <w:highlight w:val="none"/>
        </w:rPr>
      </w:pPr>
      <w:r>
        <w:rPr>
          <w:rFonts w:ascii="宋体" w:hAnsi="宋体" w:cs="宋体"/>
          <w:spacing w:val="-3"/>
          <w:szCs w:val="21"/>
          <w:highlight w:val="none"/>
        </w:rPr>
        <w:t>6.3.4.2</w:t>
      </w:r>
      <w:r>
        <w:rPr>
          <w:rFonts w:hint="eastAsia" w:ascii="仿宋" w:hAnsi="仿宋" w:eastAsia="仿宋" w:cs="仿宋"/>
          <w:spacing w:val="-2"/>
          <w:sz w:val="24"/>
          <w:szCs w:val="24"/>
          <w:highlight w:val="none"/>
        </w:rPr>
        <w:t>保证行道树有足够的生长空间并符合城市整体景观需要，保持挺拔的树形和姿态，以下情况</w:t>
      </w:r>
      <w:r>
        <w:rPr>
          <w:rFonts w:hint="eastAsia" w:ascii="仿宋" w:hAnsi="仿宋" w:eastAsia="仿宋" w:cs="仿宋"/>
          <w:spacing w:val="-4"/>
          <w:sz w:val="24"/>
          <w:szCs w:val="24"/>
          <w:highlight w:val="none"/>
        </w:rPr>
        <w:t>发生时：</w:t>
      </w:r>
    </w:p>
    <w:p w14:paraId="7623DC6F">
      <w:pPr>
        <w:pStyle w:val="17"/>
        <w:numPr>
          <w:ilvl w:val="4"/>
          <w:numId w:val="0"/>
        </w:numPr>
        <w:tabs>
          <w:tab w:val="left" w:pos="971"/>
        </w:tabs>
        <w:spacing w:line="360" w:lineRule="auto"/>
        <w:ind w:left="970" w:right="208"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1"/>
          <w:sz w:val="24"/>
          <w:szCs w:val="24"/>
          <w:highlight w:val="none"/>
        </w:rPr>
        <w:t xml:space="preserve">当主干受损严重，或树形受损使主枝或骨干枝数量少于 </w:t>
      </w:r>
      <w:r>
        <w:rPr>
          <w:rFonts w:hint="eastAsia" w:ascii="仿宋" w:hAnsi="仿宋" w:eastAsia="仿宋" w:cs="仿宋"/>
          <w:sz w:val="24"/>
          <w:szCs w:val="24"/>
          <w:highlight w:val="none"/>
        </w:rPr>
        <w:t>2</w:t>
      </w:r>
      <w:r>
        <w:rPr>
          <w:rFonts w:hint="eastAsia" w:ascii="仿宋" w:hAnsi="仿宋" w:eastAsia="仿宋" w:cs="仿宋"/>
          <w:spacing w:val="-4"/>
          <w:sz w:val="24"/>
          <w:szCs w:val="24"/>
          <w:highlight w:val="none"/>
        </w:rPr>
        <w:t xml:space="preserve"> 个时，不宜更新或整形，应及时更</w:t>
      </w:r>
      <w:r>
        <w:rPr>
          <w:rFonts w:hint="eastAsia" w:ascii="仿宋" w:hAnsi="仿宋" w:eastAsia="仿宋" w:cs="仿宋"/>
          <w:spacing w:val="-6"/>
          <w:sz w:val="24"/>
          <w:szCs w:val="24"/>
          <w:highlight w:val="none"/>
        </w:rPr>
        <w:t>换；</w:t>
      </w:r>
    </w:p>
    <w:p w14:paraId="06391988">
      <w:pPr>
        <w:pStyle w:val="17"/>
        <w:numPr>
          <w:ilvl w:val="4"/>
          <w:numId w:val="0"/>
        </w:numPr>
        <w:tabs>
          <w:tab w:val="left" w:pos="971"/>
        </w:tabs>
        <w:spacing w:line="360" w:lineRule="auto"/>
        <w:ind w:left="970" w:right="215" w:firstLine="420" w:firstLineChars="200"/>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行道树有倒伏危险时，应及时进行树木修剪、扶正、加固等排险工作，排险中确认树形损伤严重且无法恢复的，应及时更换；</w:t>
      </w:r>
    </w:p>
    <w:p w14:paraId="5437921F">
      <w:pPr>
        <w:pStyle w:val="17"/>
        <w:numPr>
          <w:ilvl w:val="4"/>
          <w:numId w:val="0"/>
        </w:numPr>
        <w:tabs>
          <w:tab w:val="left" w:pos="971"/>
        </w:tabs>
        <w:spacing w:line="360" w:lineRule="auto"/>
        <w:ind w:left="970" w:right="206" w:firstLine="420" w:firstLineChars="200"/>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与路灯、交通信号灯、架空线、变压设备等发生冲突的枝干，在不影响树冠平衡的前提下进</w:t>
      </w:r>
      <w:r>
        <w:rPr>
          <w:rFonts w:hint="eastAsia" w:ascii="仿宋" w:hAnsi="仿宋" w:eastAsia="仿宋" w:cs="仿宋"/>
          <w:spacing w:val="-4"/>
          <w:sz w:val="24"/>
          <w:szCs w:val="24"/>
          <w:highlight w:val="none"/>
        </w:rPr>
        <w:t xml:space="preserve">行避让修剪，附近的枝叶应保留出安全距离，符合 </w:t>
      </w:r>
      <w:r>
        <w:rPr>
          <w:rFonts w:hint="eastAsia" w:ascii="仿宋" w:hAnsi="仿宋" w:eastAsia="仿宋" w:cs="仿宋"/>
          <w:spacing w:val="-2"/>
          <w:sz w:val="24"/>
          <w:szCs w:val="24"/>
          <w:highlight w:val="none"/>
        </w:rPr>
        <w:t>GB</w:t>
      </w:r>
      <w:r>
        <w:rPr>
          <w:rFonts w:hint="eastAsia" w:ascii="仿宋" w:hAnsi="仿宋" w:eastAsia="仿宋" w:cs="仿宋"/>
          <w:spacing w:val="-1"/>
          <w:sz w:val="24"/>
          <w:szCs w:val="24"/>
          <w:highlight w:val="none"/>
        </w:rPr>
        <w:t xml:space="preserve"> </w:t>
      </w:r>
      <w:r>
        <w:rPr>
          <w:rFonts w:hint="eastAsia" w:ascii="仿宋" w:hAnsi="仿宋" w:eastAsia="仿宋" w:cs="仿宋"/>
          <w:spacing w:val="-2"/>
          <w:sz w:val="24"/>
          <w:szCs w:val="24"/>
          <w:highlight w:val="none"/>
        </w:rPr>
        <w:t>55014</w:t>
      </w:r>
      <w:r>
        <w:rPr>
          <w:rFonts w:hint="eastAsia" w:ascii="仿宋" w:hAnsi="仿宋" w:eastAsia="仿宋" w:cs="仿宋"/>
          <w:spacing w:val="-7"/>
          <w:sz w:val="24"/>
          <w:szCs w:val="24"/>
          <w:highlight w:val="none"/>
        </w:rPr>
        <w:t xml:space="preserve"> 的有关规定；若修剪可能导致树</w:t>
      </w:r>
      <w:r>
        <w:rPr>
          <w:rFonts w:hint="eastAsia" w:ascii="仿宋" w:hAnsi="仿宋" w:eastAsia="仿宋" w:cs="仿宋"/>
          <w:spacing w:val="-2"/>
          <w:sz w:val="24"/>
          <w:szCs w:val="24"/>
          <w:highlight w:val="none"/>
        </w:rPr>
        <w:t>冠平衡受到破坏或有倒伏的危险时应及时更换；</w:t>
      </w:r>
    </w:p>
    <w:p w14:paraId="4C2B5056">
      <w:pPr>
        <w:pStyle w:val="17"/>
        <w:numPr>
          <w:ilvl w:val="4"/>
          <w:numId w:val="0"/>
        </w:numPr>
        <w:tabs>
          <w:tab w:val="left" w:pos="971"/>
        </w:tabs>
        <w:spacing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影响建筑物使用功能或行人安全的枝条应及时疏剪，并保持树势平衡。</w:t>
      </w:r>
    </w:p>
    <w:p w14:paraId="654F6D51">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6.3.5</w:t>
      </w:r>
      <w:r>
        <w:rPr>
          <w:rFonts w:hint="eastAsia" w:ascii="仿宋" w:hAnsi="仿宋" w:eastAsia="仿宋" w:cs="仿宋"/>
          <w:spacing w:val="-4"/>
          <w:sz w:val="24"/>
          <w:szCs w:val="24"/>
          <w:highlight w:val="none"/>
        </w:rPr>
        <w:t>造型树</w:t>
      </w:r>
    </w:p>
    <w:p w14:paraId="13CF31A7">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已定型的造型树修剪应符合以下要求：</w:t>
      </w:r>
    </w:p>
    <w:p w14:paraId="45AE33C2">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维持原造型进行整形和修剪；</w:t>
      </w:r>
    </w:p>
    <w:p w14:paraId="27B82E6E">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6"/>
          <w:sz w:val="24"/>
          <w:szCs w:val="24"/>
          <w:highlight w:val="none"/>
        </w:rPr>
        <w:t xml:space="preserve">新生枝梢整体控制在 </w:t>
      </w:r>
      <w:r>
        <w:rPr>
          <w:rFonts w:hint="eastAsia" w:ascii="仿宋" w:hAnsi="仿宋" w:eastAsia="仿宋" w:cs="仿宋"/>
          <w:sz w:val="24"/>
          <w:szCs w:val="24"/>
          <w:highlight w:val="none"/>
        </w:rPr>
        <w:t>10</w:t>
      </w:r>
      <w:r>
        <w:rPr>
          <w:rFonts w:hint="eastAsia" w:ascii="仿宋" w:hAnsi="仿宋" w:eastAsia="仿宋" w:cs="仿宋"/>
          <w:spacing w:val="-14"/>
          <w:sz w:val="24"/>
          <w:szCs w:val="24"/>
          <w:highlight w:val="none"/>
        </w:rPr>
        <w:t xml:space="preserve"> </w:t>
      </w:r>
      <w:r>
        <w:rPr>
          <w:rFonts w:hint="eastAsia" w:ascii="仿宋" w:hAnsi="仿宋" w:eastAsia="仿宋" w:cs="仿宋"/>
          <w:sz w:val="24"/>
          <w:szCs w:val="24"/>
          <w:highlight w:val="none"/>
        </w:rPr>
        <w:t>cm～20</w:t>
      </w:r>
      <w:r>
        <w:rPr>
          <w:rFonts w:hint="eastAsia" w:ascii="仿宋" w:hAnsi="仿宋" w:eastAsia="仿宋" w:cs="仿宋"/>
          <w:spacing w:val="-8"/>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17"/>
          <w:sz w:val="24"/>
          <w:szCs w:val="24"/>
          <w:highlight w:val="none"/>
        </w:rPr>
        <w:t xml:space="preserve"> 为宜；</w:t>
      </w:r>
    </w:p>
    <w:p w14:paraId="456BBA65">
      <w:pPr>
        <w:pStyle w:val="17"/>
        <w:numPr>
          <w:ilvl w:val="3"/>
          <w:numId w:val="0"/>
        </w:numPr>
        <w:tabs>
          <w:tab w:val="left" w:pos="971"/>
        </w:tabs>
        <w:spacing w:before="43" w:line="360" w:lineRule="auto"/>
        <w:ind w:left="970" w:right="215"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当造型面缺失，在不影响整体效果的原则下，从临近侧枝牵引培养新枝条，逐步修补缺失部</w:t>
      </w:r>
      <w:r>
        <w:rPr>
          <w:rFonts w:hint="eastAsia" w:ascii="仿宋" w:hAnsi="仿宋" w:eastAsia="仿宋" w:cs="仿宋"/>
          <w:spacing w:val="-6"/>
          <w:sz w:val="24"/>
          <w:szCs w:val="24"/>
          <w:highlight w:val="none"/>
        </w:rPr>
        <w:t>分；</w:t>
      </w:r>
    </w:p>
    <w:p w14:paraId="08031C8F">
      <w:pPr>
        <w:pStyle w:val="17"/>
        <w:numPr>
          <w:ilvl w:val="3"/>
          <w:numId w:val="0"/>
        </w:numPr>
        <w:tabs>
          <w:tab w:val="left" w:pos="971"/>
        </w:tabs>
        <w:spacing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 xml:space="preserve">以观赏新叶为主的造型树，新生枝梢整体高度不宜超过 </w:t>
      </w:r>
      <w:r>
        <w:rPr>
          <w:rFonts w:hint="eastAsia" w:ascii="仿宋" w:hAnsi="仿宋" w:eastAsia="仿宋" w:cs="仿宋"/>
          <w:sz w:val="24"/>
          <w:szCs w:val="24"/>
          <w:highlight w:val="none"/>
        </w:rPr>
        <w:t>20</w:t>
      </w:r>
      <w:r>
        <w:rPr>
          <w:rFonts w:hint="eastAsia" w:ascii="仿宋" w:hAnsi="仿宋" w:eastAsia="仿宋" w:cs="仿宋"/>
          <w:spacing w:val="-53"/>
          <w:sz w:val="24"/>
          <w:szCs w:val="24"/>
          <w:highlight w:val="none"/>
        </w:rPr>
        <w:t xml:space="preserve"> </w:t>
      </w:r>
      <w:r>
        <w:rPr>
          <w:rFonts w:hint="eastAsia" w:ascii="仿宋" w:hAnsi="仿宋" w:eastAsia="仿宋" w:cs="仿宋"/>
          <w:sz w:val="24"/>
          <w:szCs w:val="24"/>
          <w:highlight w:val="none"/>
        </w:rPr>
        <w:t>cm，在最佳观赏期内应减少修剪频</w:t>
      </w:r>
      <w:r>
        <w:rPr>
          <w:rFonts w:hint="eastAsia" w:ascii="仿宋" w:hAnsi="仿宋" w:eastAsia="仿宋" w:cs="仿宋"/>
          <w:spacing w:val="-6"/>
          <w:sz w:val="24"/>
          <w:szCs w:val="24"/>
          <w:highlight w:val="none"/>
        </w:rPr>
        <w:t>次。</w:t>
      </w:r>
    </w:p>
    <w:p w14:paraId="09B6E7A8">
      <w:pPr>
        <w:pStyle w:val="17"/>
        <w:numPr>
          <w:ilvl w:val="2"/>
          <w:numId w:val="0"/>
        </w:numPr>
        <w:tabs>
          <w:tab w:val="left" w:pos="854"/>
        </w:tabs>
        <w:spacing w:before="155"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6.3.6</w:t>
      </w:r>
      <w:r>
        <w:rPr>
          <w:rFonts w:hint="eastAsia" w:ascii="仿宋" w:hAnsi="仿宋" w:eastAsia="仿宋" w:cs="仿宋"/>
          <w:spacing w:val="-4"/>
          <w:sz w:val="24"/>
          <w:szCs w:val="24"/>
          <w:highlight w:val="none"/>
        </w:rPr>
        <w:t>古树名木</w:t>
      </w:r>
    </w:p>
    <w:p w14:paraId="49C08791">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古树名木的修剪应符合 </w:t>
      </w:r>
      <w:r>
        <w:rPr>
          <w:rFonts w:hint="eastAsia" w:ascii="仿宋" w:hAnsi="仿宋" w:eastAsia="仿宋" w:cs="仿宋"/>
          <w:sz w:val="24"/>
          <w:szCs w:val="24"/>
          <w:highlight w:val="none"/>
        </w:rPr>
        <w:t>GB/T</w:t>
      </w:r>
      <w:r>
        <w:rPr>
          <w:rFonts w:hint="eastAsia" w:ascii="仿宋" w:hAnsi="仿宋" w:eastAsia="仿宋" w:cs="仿宋"/>
          <w:spacing w:val="-24"/>
          <w:sz w:val="24"/>
          <w:szCs w:val="24"/>
          <w:highlight w:val="none"/>
        </w:rPr>
        <w:t xml:space="preserve"> </w:t>
      </w:r>
      <w:r>
        <w:rPr>
          <w:rFonts w:hint="eastAsia" w:ascii="仿宋" w:hAnsi="仿宋" w:eastAsia="仿宋" w:cs="仿宋"/>
          <w:sz w:val="24"/>
          <w:szCs w:val="24"/>
          <w:highlight w:val="none"/>
        </w:rPr>
        <w:t>51168</w:t>
      </w:r>
      <w:r>
        <w:rPr>
          <w:rFonts w:hint="eastAsia" w:ascii="仿宋" w:hAnsi="仿宋" w:eastAsia="仿宋" w:cs="仿宋"/>
          <w:spacing w:val="-14"/>
          <w:sz w:val="24"/>
          <w:szCs w:val="24"/>
          <w:highlight w:val="none"/>
        </w:rPr>
        <w:t xml:space="preserve"> 的规定。</w:t>
      </w:r>
    </w:p>
    <w:p w14:paraId="2577C4D3">
      <w:pPr>
        <w:pStyle w:val="5"/>
        <w:spacing w:before="7" w:line="360" w:lineRule="auto"/>
        <w:rPr>
          <w:rFonts w:ascii="仿宋" w:hAnsi="仿宋" w:eastAsia="仿宋" w:cs="仿宋"/>
          <w:sz w:val="24"/>
          <w:szCs w:val="24"/>
          <w:highlight w:val="none"/>
        </w:rPr>
      </w:pPr>
    </w:p>
    <w:p w14:paraId="00B38F65">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6.3.7</w:t>
      </w:r>
      <w:r>
        <w:rPr>
          <w:rFonts w:hint="eastAsia" w:ascii="仿宋" w:hAnsi="仿宋" w:eastAsia="仿宋" w:cs="仿宋"/>
          <w:spacing w:val="-4"/>
          <w:sz w:val="24"/>
          <w:szCs w:val="24"/>
          <w:highlight w:val="none"/>
        </w:rPr>
        <w:t>常见乔木的整形</w:t>
      </w:r>
    </w:p>
    <w:p w14:paraId="4A4C1016">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常见乔木的整形修剪技术应符合附录 </w:t>
      </w:r>
      <w:r>
        <w:rPr>
          <w:rFonts w:hint="eastAsia" w:ascii="仿宋" w:hAnsi="仿宋" w:eastAsia="仿宋" w:cs="仿宋"/>
          <w:spacing w:val="-2"/>
          <w:sz w:val="24"/>
          <w:szCs w:val="24"/>
          <w:highlight w:val="none"/>
        </w:rPr>
        <w:t>B</w:t>
      </w:r>
      <w:r>
        <w:rPr>
          <w:rFonts w:hint="eastAsia" w:ascii="仿宋" w:hAnsi="仿宋" w:eastAsia="仿宋" w:cs="仿宋"/>
          <w:spacing w:val="6"/>
          <w:sz w:val="24"/>
          <w:szCs w:val="24"/>
          <w:highlight w:val="none"/>
        </w:rPr>
        <w:t xml:space="preserve"> </w:t>
      </w:r>
      <w:r>
        <w:rPr>
          <w:rFonts w:hint="eastAsia" w:ascii="仿宋" w:hAnsi="仿宋" w:eastAsia="仿宋" w:cs="仿宋"/>
          <w:spacing w:val="-4"/>
          <w:sz w:val="24"/>
          <w:szCs w:val="24"/>
          <w:highlight w:val="none"/>
        </w:rPr>
        <w:t>的规定。</w:t>
      </w:r>
    </w:p>
    <w:p w14:paraId="4D7D3A47">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6.4</w:t>
      </w:r>
      <w:r>
        <w:rPr>
          <w:rFonts w:hint="eastAsia" w:ascii="仿宋" w:hAnsi="仿宋" w:eastAsia="仿宋" w:cs="仿宋"/>
          <w:spacing w:val="-3"/>
          <w:sz w:val="24"/>
          <w:szCs w:val="24"/>
          <w:highlight w:val="none"/>
        </w:rPr>
        <w:t>灌木和木本地被植物</w:t>
      </w:r>
    </w:p>
    <w:p w14:paraId="1622B347">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6.4.1</w:t>
      </w:r>
      <w:r>
        <w:rPr>
          <w:rFonts w:hint="eastAsia" w:ascii="仿宋" w:hAnsi="仿宋" w:eastAsia="仿宋" w:cs="仿宋"/>
          <w:spacing w:val="-4"/>
          <w:sz w:val="24"/>
          <w:szCs w:val="24"/>
          <w:highlight w:val="none"/>
        </w:rPr>
        <w:t>一般要求</w:t>
      </w:r>
    </w:p>
    <w:p w14:paraId="3BC2B68E">
      <w:pPr>
        <w:pStyle w:val="17"/>
        <w:numPr>
          <w:ilvl w:val="3"/>
          <w:numId w:val="0"/>
        </w:numPr>
        <w:tabs>
          <w:tab w:val="left" w:pos="1065"/>
        </w:tabs>
        <w:spacing w:before="1"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6.4.1.1</w:t>
      </w:r>
      <w:r>
        <w:rPr>
          <w:rFonts w:hint="eastAsia" w:ascii="仿宋" w:hAnsi="仿宋" w:eastAsia="仿宋" w:cs="仿宋"/>
          <w:spacing w:val="-6"/>
          <w:sz w:val="24"/>
          <w:szCs w:val="24"/>
          <w:highlight w:val="none"/>
        </w:rPr>
        <w:t>病枝、伤残枝、枯死枝、萌蘖枝以及无利用价值的徒长枝应及时疏剪，失去观赏价值的残花、</w:t>
      </w:r>
      <w:r>
        <w:rPr>
          <w:rFonts w:hint="eastAsia" w:ascii="仿宋" w:hAnsi="仿宋" w:eastAsia="仿宋" w:cs="仿宋"/>
          <w:spacing w:val="-2"/>
          <w:sz w:val="24"/>
          <w:szCs w:val="24"/>
          <w:highlight w:val="none"/>
        </w:rPr>
        <w:t>残果，宜尽早短截或疏剪。</w:t>
      </w:r>
    </w:p>
    <w:p w14:paraId="014D9B81">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6.4.1.2</w:t>
      </w:r>
      <w:r>
        <w:rPr>
          <w:rFonts w:hint="eastAsia" w:ascii="仿宋" w:hAnsi="仿宋" w:eastAsia="仿宋" w:cs="仿宋"/>
          <w:spacing w:val="-3"/>
          <w:sz w:val="24"/>
          <w:szCs w:val="24"/>
          <w:highlight w:val="none"/>
        </w:rPr>
        <w:t>花灌木应注意保护和培养开花枝条，选择修剪时期和修剪方法应按如下开花枝条种类区分：</w:t>
      </w:r>
    </w:p>
    <w:p w14:paraId="03764E4E">
      <w:pPr>
        <w:pStyle w:val="17"/>
        <w:numPr>
          <w:ilvl w:val="4"/>
          <w:numId w:val="0"/>
        </w:numPr>
        <w:tabs>
          <w:tab w:val="left" w:pos="971"/>
        </w:tabs>
        <w:spacing w:before="61"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当年生枝条开花的种类，宜在冬眠期或早春适当疏枝维持树形，保留生长健壮、花芽饱满的</w:t>
      </w:r>
      <w:r>
        <w:rPr>
          <w:rFonts w:hint="eastAsia" w:ascii="仿宋" w:hAnsi="仿宋" w:eastAsia="仿宋" w:cs="仿宋"/>
          <w:spacing w:val="-1"/>
          <w:sz w:val="24"/>
          <w:szCs w:val="24"/>
          <w:highlight w:val="none"/>
        </w:rPr>
        <w:t xml:space="preserve">枝条短截，以及回缩个别老枝，促发新枝；对于 </w:t>
      </w:r>
      <w:r>
        <w:rPr>
          <w:rFonts w:hint="eastAsia" w:ascii="仿宋" w:hAnsi="仿宋" w:eastAsia="仿宋" w:cs="仿宋"/>
          <w:sz w:val="24"/>
          <w:szCs w:val="24"/>
          <w:highlight w:val="none"/>
        </w:rPr>
        <w:t>1</w:t>
      </w:r>
      <w:r>
        <w:rPr>
          <w:rFonts w:hint="eastAsia" w:ascii="仿宋" w:hAnsi="仿宋" w:eastAsia="仿宋" w:cs="仿宋"/>
          <w:spacing w:val="-4"/>
          <w:sz w:val="24"/>
          <w:szCs w:val="24"/>
          <w:highlight w:val="none"/>
        </w:rPr>
        <w:t xml:space="preserve"> 年内开花数次的种类，花落后应在残花下</w:t>
      </w:r>
      <w:r>
        <w:rPr>
          <w:rFonts w:hint="eastAsia" w:ascii="仿宋" w:hAnsi="仿宋" w:eastAsia="仿宋" w:cs="仿宋"/>
          <w:spacing w:val="-2"/>
          <w:sz w:val="24"/>
          <w:szCs w:val="24"/>
          <w:highlight w:val="none"/>
        </w:rPr>
        <w:t>枝条健壮处短截，促使再发新枝开花；</w:t>
      </w:r>
    </w:p>
    <w:p w14:paraId="12591AF4">
      <w:pPr>
        <w:pStyle w:val="17"/>
        <w:numPr>
          <w:ilvl w:val="4"/>
          <w:numId w:val="0"/>
        </w:numPr>
        <w:tabs>
          <w:tab w:val="left" w:pos="971"/>
        </w:tabs>
        <w:spacing w:before="61"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两年生枝条开花的种类，冬眠期适当疏剪影响树形的枝和短截过长的枝条，维持树形；花后应回缩个别老枝，促进枝条更新；</w:t>
      </w:r>
    </w:p>
    <w:p w14:paraId="420556B4">
      <w:pPr>
        <w:pStyle w:val="17"/>
        <w:numPr>
          <w:ilvl w:val="4"/>
          <w:numId w:val="0"/>
        </w:numPr>
        <w:tabs>
          <w:tab w:val="left" w:pos="971"/>
        </w:tabs>
        <w:spacing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多年生枝条开花的种类，冬眠期应选留健壮老枝，疏剪影响树形的枝条以及短截过长枝至花芽饱满处，维持树形；花后应回缩个别老枝，培育新枝。</w:t>
      </w:r>
    </w:p>
    <w:p w14:paraId="1FFDC241">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6.4.1.3</w:t>
      </w:r>
      <w:r>
        <w:rPr>
          <w:rFonts w:hint="eastAsia" w:ascii="仿宋" w:hAnsi="仿宋" w:eastAsia="仿宋" w:cs="仿宋"/>
          <w:spacing w:val="-2"/>
          <w:sz w:val="24"/>
          <w:szCs w:val="24"/>
          <w:highlight w:val="none"/>
        </w:rPr>
        <w:t>木本地被植物应结合铺盖面（如地面、墙面等）</w:t>
      </w:r>
      <w:r>
        <w:rPr>
          <w:rFonts w:hint="eastAsia" w:ascii="仿宋" w:hAnsi="仿宋" w:eastAsia="仿宋" w:cs="仿宋"/>
          <w:spacing w:val="-3"/>
          <w:sz w:val="24"/>
          <w:szCs w:val="24"/>
          <w:highlight w:val="none"/>
        </w:rPr>
        <w:t>进行修剪，使枝条扩展，保持自然形。</w:t>
      </w:r>
    </w:p>
    <w:p w14:paraId="143E1A1A">
      <w:pPr>
        <w:pStyle w:val="5"/>
        <w:spacing w:before="7" w:line="360" w:lineRule="auto"/>
        <w:rPr>
          <w:rFonts w:ascii="仿宋" w:hAnsi="仿宋" w:eastAsia="仿宋" w:cs="仿宋"/>
          <w:sz w:val="24"/>
          <w:szCs w:val="24"/>
          <w:highlight w:val="none"/>
        </w:rPr>
      </w:pPr>
    </w:p>
    <w:p w14:paraId="4EAD221C">
      <w:pPr>
        <w:pStyle w:val="17"/>
        <w:numPr>
          <w:ilvl w:val="2"/>
          <w:numId w:val="0"/>
        </w:numPr>
        <w:tabs>
          <w:tab w:val="left" w:pos="854"/>
        </w:tabs>
        <w:spacing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6.4.2</w:t>
      </w:r>
      <w:r>
        <w:rPr>
          <w:rFonts w:hint="eastAsia" w:ascii="仿宋" w:hAnsi="仿宋" w:eastAsia="仿宋" w:cs="仿宋"/>
          <w:spacing w:val="-4"/>
          <w:sz w:val="24"/>
          <w:szCs w:val="24"/>
          <w:highlight w:val="none"/>
        </w:rPr>
        <w:t>孤植灌木</w:t>
      </w:r>
    </w:p>
    <w:p w14:paraId="0F48F96D">
      <w:pPr>
        <w:pStyle w:val="5"/>
        <w:spacing w:before="6" w:line="360" w:lineRule="auto"/>
        <w:rPr>
          <w:rFonts w:ascii="仿宋" w:hAnsi="仿宋" w:eastAsia="仿宋" w:cs="仿宋"/>
          <w:sz w:val="24"/>
          <w:szCs w:val="24"/>
          <w:highlight w:val="none"/>
        </w:rPr>
      </w:pPr>
    </w:p>
    <w:p w14:paraId="43268737">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6.4.2.1</w:t>
      </w:r>
      <w:r>
        <w:rPr>
          <w:rFonts w:hint="eastAsia" w:ascii="仿宋" w:hAnsi="仿宋" w:eastAsia="仿宋" w:cs="仿宋"/>
          <w:spacing w:val="-3"/>
          <w:sz w:val="24"/>
          <w:szCs w:val="24"/>
          <w:highlight w:val="none"/>
        </w:rPr>
        <w:t>应使树形内高外低，形成自然丰满的形状。</w:t>
      </w:r>
    </w:p>
    <w:p w14:paraId="329C48D2">
      <w:pPr>
        <w:pStyle w:val="17"/>
        <w:numPr>
          <w:ilvl w:val="3"/>
          <w:numId w:val="0"/>
        </w:numPr>
        <w:tabs>
          <w:tab w:val="left" w:pos="1065"/>
        </w:tabs>
        <w:spacing w:before="43"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6.4.2.2</w:t>
      </w:r>
      <w:r>
        <w:rPr>
          <w:rFonts w:hint="eastAsia" w:ascii="仿宋" w:hAnsi="仿宋" w:eastAsia="仿宋" w:cs="仿宋"/>
          <w:w w:val="95"/>
          <w:sz w:val="24"/>
          <w:szCs w:val="24"/>
          <w:highlight w:val="none"/>
        </w:rPr>
        <w:t>以疏枝为主，短截为辅。阔叶类宜每年疏剪部分老枝并保持</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8</w:t>
      </w:r>
      <w:r>
        <w:rPr>
          <w:rFonts w:hint="eastAsia" w:ascii="仿宋" w:hAnsi="仿宋" w:eastAsia="仿宋" w:cs="仿宋"/>
          <w:spacing w:val="36"/>
          <w:sz w:val="24"/>
          <w:szCs w:val="24"/>
          <w:highlight w:val="none"/>
        </w:rPr>
        <w:t xml:space="preserve"> </w:t>
      </w:r>
      <w:r>
        <w:rPr>
          <w:rFonts w:hint="eastAsia" w:ascii="仿宋" w:hAnsi="仿宋" w:eastAsia="仿宋" w:cs="仿宋"/>
          <w:w w:val="95"/>
          <w:sz w:val="24"/>
          <w:szCs w:val="24"/>
          <w:highlight w:val="none"/>
        </w:rPr>
        <w:t>个～10</w:t>
      </w:r>
      <w:r>
        <w:rPr>
          <w:rFonts w:hint="eastAsia" w:ascii="仿宋" w:hAnsi="仿宋" w:eastAsia="仿宋" w:cs="仿宋"/>
          <w:spacing w:val="39"/>
          <w:sz w:val="24"/>
          <w:szCs w:val="24"/>
          <w:highlight w:val="none"/>
        </w:rPr>
        <w:t xml:space="preserve"> </w:t>
      </w:r>
      <w:r>
        <w:rPr>
          <w:rFonts w:hint="eastAsia" w:ascii="仿宋" w:hAnsi="仿宋" w:eastAsia="仿宋" w:cs="仿宋"/>
          <w:w w:val="95"/>
          <w:sz w:val="24"/>
          <w:szCs w:val="24"/>
          <w:highlight w:val="none"/>
        </w:rPr>
        <w:t>个强壮主枝，也可自地面疏剪多余主枝只保留</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个～5</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个强壮主枝，再将地面</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1.2</w:t>
      </w:r>
      <w:r>
        <w:rPr>
          <w:rFonts w:hint="eastAsia" w:ascii="仿宋" w:hAnsi="仿宋" w:eastAsia="仿宋" w:cs="仿宋"/>
          <w:spacing w:val="34"/>
          <w:sz w:val="24"/>
          <w:szCs w:val="24"/>
          <w:highlight w:val="none"/>
        </w:rPr>
        <w:t xml:space="preserve"> </w:t>
      </w:r>
      <w:r>
        <w:rPr>
          <w:rFonts w:hint="eastAsia" w:ascii="仿宋" w:hAnsi="仿宋" w:eastAsia="仿宋" w:cs="仿宋"/>
          <w:w w:val="95"/>
          <w:sz w:val="24"/>
          <w:szCs w:val="24"/>
          <w:highlight w:val="none"/>
        </w:rPr>
        <w:t>m</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高度以内的侧枝疏剪，培养成有主干的灌</w:t>
      </w:r>
      <w:r>
        <w:rPr>
          <w:rFonts w:hint="eastAsia" w:ascii="仿宋" w:hAnsi="仿宋" w:eastAsia="仿宋" w:cs="仿宋"/>
          <w:spacing w:val="-63"/>
          <w:sz w:val="24"/>
          <w:szCs w:val="24"/>
          <w:highlight w:val="none"/>
        </w:rPr>
        <w:t>木</w:t>
      </w:r>
      <w:r>
        <w:rPr>
          <w:rFonts w:hint="eastAsia" w:ascii="仿宋" w:hAnsi="仿宋" w:eastAsia="仿宋" w:cs="仿宋"/>
          <w:spacing w:val="-4"/>
          <w:sz w:val="24"/>
          <w:szCs w:val="24"/>
          <w:highlight w:val="none"/>
        </w:rPr>
        <w:t>（包括单干或多领导干形</w:t>
      </w:r>
      <w:r>
        <w:rPr>
          <w:rFonts w:hint="eastAsia" w:ascii="仿宋" w:hAnsi="仿宋" w:eastAsia="仿宋" w:cs="仿宋"/>
          <w:spacing w:val="-63"/>
          <w:sz w:val="24"/>
          <w:szCs w:val="24"/>
          <w:highlight w:val="none"/>
        </w:rPr>
        <w:t>），</w:t>
      </w:r>
      <w:r>
        <w:rPr>
          <w:rFonts w:hint="eastAsia" w:ascii="仿宋" w:hAnsi="仿宋" w:eastAsia="仿宋" w:cs="仿宋"/>
          <w:spacing w:val="-12"/>
          <w:sz w:val="24"/>
          <w:szCs w:val="24"/>
          <w:highlight w:val="none"/>
        </w:rPr>
        <w:t xml:space="preserve">直至定型；针叶类宜在新芽未成熟前修剪，且最多可短截新梢 </w:t>
      </w:r>
      <w:r>
        <w:rPr>
          <w:rFonts w:hint="eastAsia" w:ascii="仿宋" w:hAnsi="仿宋" w:eastAsia="仿宋" w:cs="仿宋"/>
          <w:spacing w:val="-4"/>
          <w:sz w:val="24"/>
          <w:szCs w:val="24"/>
          <w:highlight w:val="none"/>
        </w:rPr>
        <w:t>1/2</w:t>
      </w:r>
      <w:r>
        <w:rPr>
          <w:rFonts w:hint="eastAsia" w:ascii="仿宋" w:hAnsi="仿宋" w:eastAsia="仿宋" w:cs="仿宋"/>
          <w:spacing w:val="-6"/>
          <w:sz w:val="24"/>
          <w:szCs w:val="24"/>
          <w:highlight w:val="none"/>
        </w:rPr>
        <w:t xml:space="preserve"> 长度，</w:t>
      </w:r>
      <w:r>
        <w:rPr>
          <w:rFonts w:hint="eastAsia" w:ascii="仿宋" w:hAnsi="仿宋" w:eastAsia="仿宋" w:cs="仿宋"/>
          <w:spacing w:val="-2"/>
          <w:sz w:val="24"/>
          <w:szCs w:val="24"/>
          <w:highlight w:val="none"/>
        </w:rPr>
        <w:t>不宜修剪至已成熟变硬的老枝部分。</w:t>
      </w:r>
    </w:p>
    <w:p w14:paraId="0C5FCACE">
      <w:pPr>
        <w:pStyle w:val="17"/>
        <w:numPr>
          <w:ilvl w:val="3"/>
          <w:numId w:val="0"/>
        </w:numPr>
        <w:tabs>
          <w:tab w:val="left" w:pos="1065"/>
        </w:tabs>
        <w:spacing w:before="1"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6.4.2.3</w:t>
      </w:r>
      <w:r>
        <w:rPr>
          <w:rFonts w:hint="eastAsia" w:ascii="仿宋" w:hAnsi="仿宋" w:eastAsia="仿宋" w:cs="仿宋"/>
          <w:spacing w:val="-2"/>
          <w:sz w:val="24"/>
          <w:szCs w:val="24"/>
          <w:highlight w:val="none"/>
        </w:rPr>
        <w:t>造型灌木不宜重剪，以维持原设计造型为主，结合造型需求，保持外型轮廓清晰，外缘枝叶</w:t>
      </w:r>
      <w:r>
        <w:rPr>
          <w:rFonts w:hint="eastAsia" w:ascii="仿宋" w:hAnsi="仿宋" w:eastAsia="仿宋" w:cs="仿宋"/>
          <w:spacing w:val="-4"/>
          <w:sz w:val="24"/>
          <w:szCs w:val="24"/>
          <w:highlight w:val="none"/>
        </w:rPr>
        <w:t>紧密。</w:t>
      </w:r>
    </w:p>
    <w:p w14:paraId="15578016">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6.4.2.4</w:t>
      </w:r>
      <w:r>
        <w:rPr>
          <w:rFonts w:hint="eastAsia" w:ascii="仿宋" w:hAnsi="仿宋" w:eastAsia="仿宋" w:cs="仿宋"/>
          <w:spacing w:val="-3"/>
          <w:sz w:val="24"/>
          <w:szCs w:val="24"/>
          <w:highlight w:val="none"/>
        </w:rPr>
        <w:t>当灌木过大或衰老时应更新：</w:t>
      </w:r>
    </w:p>
    <w:p w14:paraId="69C2BC27">
      <w:pPr>
        <w:pStyle w:val="17"/>
        <w:numPr>
          <w:ilvl w:val="4"/>
          <w:numId w:val="0"/>
        </w:numPr>
        <w:tabs>
          <w:tab w:val="left" w:pos="971"/>
        </w:tabs>
        <w:spacing w:before="42"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对有主干的衰老灌木，应每年交替回缩个别老枝，促发新枝；</w:t>
      </w:r>
    </w:p>
    <w:p w14:paraId="2AE81122">
      <w:pPr>
        <w:pStyle w:val="17"/>
        <w:numPr>
          <w:ilvl w:val="4"/>
          <w:numId w:val="0"/>
        </w:numPr>
        <w:tabs>
          <w:tab w:val="left" w:pos="971"/>
        </w:tabs>
        <w:spacing w:before="43" w:line="360" w:lineRule="auto"/>
        <w:ind w:left="970" w:right="153" w:firstLine="420" w:firstLineChars="200"/>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对规模过大的，也可结合整形进行重剪更新，但仅适合发枝能力强的种类：于早春萌动初期，</w:t>
      </w:r>
      <w:r>
        <w:rPr>
          <w:rFonts w:hint="eastAsia" w:ascii="仿宋" w:hAnsi="仿宋" w:eastAsia="仿宋" w:cs="仿宋"/>
          <w:spacing w:val="-5"/>
          <w:sz w:val="24"/>
          <w:szCs w:val="24"/>
          <w:highlight w:val="none"/>
        </w:rPr>
        <w:t xml:space="preserve">平茬至地面，再选择新萌发的 </w:t>
      </w:r>
      <w:r>
        <w:rPr>
          <w:rFonts w:hint="eastAsia" w:ascii="仿宋" w:hAnsi="仿宋" w:eastAsia="仿宋" w:cs="仿宋"/>
          <w:spacing w:val="-4"/>
          <w:sz w:val="24"/>
          <w:szCs w:val="24"/>
          <w:highlight w:val="none"/>
        </w:rPr>
        <w:t>3</w:t>
      </w:r>
      <w:r>
        <w:rPr>
          <w:rFonts w:hint="eastAsia" w:ascii="仿宋" w:hAnsi="仿宋" w:eastAsia="仿宋" w:cs="仿宋"/>
          <w:spacing w:val="-8"/>
          <w:sz w:val="24"/>
          <w:szCs w:val="24"/>
          <w:highlight w:val="none"/>
        </w:rPr>
        <w:t xml:space="preserve"> 个</w:t>
      </w:r>
      <w:r>
        <w:rPr>
          <w:rFonts w:hint="eastAsia" w:ascii="仿宋" w:hAnsi="仿宋" w:eastAsia="仿宋" w:cs="仿宋"/>
          <w:spacing w:val="-4"/>
          <w:sz w:val="24"/>
          <w:szCs w:val="24"/>
          <w:highlight w:val="none"/>
        </w:rPr>
        <w:t>～5</w:t>
      </w:r>
      <w:r>
        <w:rPr>
          <w:rFonts w:hint="eastAsia" w:ascii="仿宋" w:hAnsi="仿宋" w:eastAsia="仿宋" w:cs="仿宋"/>
          <w:spacing w:val="-6"/>
          <w:sz w:val="24"/>
          <w:szCs w:val="24"/>
          <w:highlight w:val="none"/>
        </w:rPr>
        <w:t xml:space="preserve"> 个强壮枝条作为主枝培养，短截培养侧枝；或将骨干枝</w:t>
      </w:r>
      <w:r>
        <w:rPr>
          <w:rFonts w:hint="eastAsia" w:ascii="仿宋" w:hAnsi="仿宋" w:eastAsia="仿宋" w:cs="仿宋"/>
          <w:spacing w:val="-4"/>
          <w:sz w:val="24"/>
          <w:szCs w:val="24"/>
          <w:highlight w:val="none"/>
        </w:rPr>
        <w:t xml:space="preserve">剪短至靠近地面 </w:t>
      </w:r>
      <w:r>
        <w:rPr>
          <w:rFonts w:hint="eastAsia" w:ascii="仿宋" w:hAnsi="仿宋" w:eastAsia="仿宋" w:cs="仿宋"/>
          <w:sz w:val="24"/>
          <w:szCs w:val="24"/>
          <w:highlight w:val="none"/>
        </w:rPr>
        <w:t>20</w:t>
      </w:r>
      <w:r>
        <w:rPr>
          <w:rFonts w:hint="eastAsia" w:ascii="仿宋" w:hAnsi="仿宋" w:eastAsia="仿宋" w:cs="仿宋"/>
          <w:spacing w:val="-26"/>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8"/>
          <w:sz w:val="24"/>
          <w:szCs w:val="24"/>
          <w:highlight w:val="none"/>
        </w:rPr>
        <w:t xml:space="preserve"> 范围，待新枝长到 </w:t>
      </w:r>
      <w:r>
        <w:rPr>
          <w:rFonts w:hint="eastAsia" w:ascii="仿宋" w:hAnsi="仿宋" w:eastAsia="仿宋" w:cs="仿宋"/>
          <w:sz w:val="24"/>
          <w:szCs w:val="24"/>
          <w:highlight w:val="none"/>
        </w:rPr>
        <w:t>15</w:t>
      </w:r>
      <w:r>
        <w:rPr>
          <w:rFonts w:hint="eastAsia" w:ascii="仿宋" w:hAnsi="仿宋" w:eastAsia="仿宋" w:cs="仿宋"/>
          <w:spacing w:val="-27"/>
          <w:sz w:val="24"/>
          <w:szCs w:val="24"/>
          <w:highlight w:val="none"/>
        </w:rPr>
        <w:t xml:space="preserve"> </w:t>
      </w:r>
      <w:r>
        <w:rPr>
          <w:rFonts w:hint="eastAsia" w:ascii="仿宋" w:hAnsi="仿宋" w:eastAsia="仿宋" w:cs="仿宋"/>
          <w:sz w:val="24"/>
          <w:szCs w:val="24"/>
          <w:highlight w:val="none"/>
        </w:rPr>
        <w:t>cm～30</w:t>
      </w:r>
      <w:r>
        <w:rPr>
          <w:rFonts w:hint="eastAsia" w:ascii="仿宋" w:hAnsi="仿宋" w:eastAsia="仿宋" w:cs="仿宋"/>
          <w:spacing w:val="-26"/>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5"/>
          <w:sz w:val="24"/>
          <w:szCs w:val="24"/>
          <w:highlight w:val="none"/>
        </w:rPr>
        <w:t xml:space="preserve"> 长度时，短截新枝以促发更多分枝；</w:t>
      </w:r>
      <w:r>
        <w:rPr>
          <w:rFonts w:hint="eastAsia" w:ascii="仿宋" w:hAnsi="仿宋" w:eastAsia="仿宋" w:cs="仿宋"/>
          <w:spacing w:val="-3"/>
          <w:sz w:val="24"/>
          <w:szCs w:val="24"/>
          <w:highlight w:val="none"/>
        </w:rPr>
        <w:t xml:space="preserve">待新的树冠形成后再按照 </w:t>
      </w:r>
      <w:r>
        <w:rPr>
          <w:rFonts w:hint="eastAsia" w:ascii="仿宋" w:hAnsi="仿宋" w:eastAsia="仿宋" w:cs="仿宋"/>
          <w:sz w:val="24"/>
          <w:szCs w:val="24"/>
          <w:highlight w:val="none"/>
        </w:rPr>
        <w:t>6.4.2.1～6.4.2.2</w:t>
      </w:r>
      <w:r>
        <w:rPr>
          <w:rFonts w:hint="eastAsia" w:ascii="仿宋" w:hAnsi="仿宋" w:eastAsia="仿宋" w:cs="仿宋"/>
          <w:spacing w:val="-5"/>
          <w:sz w:val="24"/>
          <w:szCs w:val="24"/>
          <w:highlight w:val="none"/>
        </w:rPr>
        <w:t xml:space="preserve"> 的规定修剪；</w:t>
      </w:r>
    </w:p>
    <w:p w14:paraId="5DE1A4AC">
      <w:pPr>
        <w:pStyle w:val="17"/>
        <w:numPr>
          <w:ilvl w:val="4"/>
          <w:numId w:val="0"/>
        </w:numPr>
        <w:tabs>
          <w:tab w:val="left" w:pos="971"/>
        </w:tabs>
        <w:spacing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3"/>
          <w:sz w:val="24"/>
          <w:szCs w:val="24"/>
          <w:highlight w:val="none"/>
        </w:rPr>
        <w:t>对于萌芽力极强且冬眠期干梢的种类可于每年冬眠期平茬更新。</w:t>
      </w:r>
    </w:p>
    <w:p w14:paraId="1EB17799">
      <w:pPr>
        <w:pStyle w:val="5"/>
        <w:spacing w:before="7" w:line="360" w:lineRule="auto"/>
        <w:rPr>
          <w:rFonts w:ascii="仿宋" w:hAnsi="仿宋" w:eastAsia="仿宋" w:cs="仿宋"/>
          <w:sz w:val="24"/>
          <w:szCs w:val="24"/>
          <w:highlight w:val="none"/>
        </w:rPr>
      </w:pPr>
    </w:p>
    <w:p w14:paraId="43D88858">
      <w:pPr>
        <w:pStyle w:val="17"/>
        <w:numPr>
          <w:ilvl w:val="2"/>
          <w:numId w:val="0"/>
        </w:numPr>
        <w:tabs>
          <w:tab w:val="left" w:pos="854"/>
        </w:tabs>
        <w:spacing w:before="1"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6.4.3</w:t>
      </w:r>
      <w:r>
        <w:rPr>
          <w:rFonts w:hint="eastAsia" w:ascii="仿宋" w:hAnsi="仿宋" w:eastAsia="仿宋" w:cs="仿宋"/>
          <w:spacing w:val="-4"/>
          <w:sz w:val="24"/>
          <w:szCs w:val="24"/>
          <w:highlight w:val="none"/>
        </w:rPr>
        <w:t>丛植灌木</w:t>
      </w:r>
    </w:p>
    <w:p w14:paraId="255E96BC">
      <w:pPr>
        <w:pStyle w:val="5"/>
        <w:spacing w:before="6" w:line="360" w:lineRule="auto"/>
        <w:rPr>
          <w:rFonts w:ascii="仿宋" w:hAnsi="仿宋" w:eastAsia="仿宋" w:cs="仿宋"/>
          <w:sz w:val="24"/>
          <w:szCs w:val="24"/>
          <w:highlight w:val="none"/>
        </w:rPr>
      </w:pPr>
    </w:p>
    <w:p w14:paraId="11BB65EE">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6.4.3.1</w:t>
      </w:r>
      <w:r>
        <w:rPr>
          <w:rFonts w:hint="eastAsia" w:ascii="仿宋" w:hAnsi="仿宋" w:eastAsia="仿宋" w:cs="仿宋"/>
          <w:spacing w:val="-3"/>
          <w:sz w:val="24"/>
          <w:szCs w:val="24"/>
          <w:highlight w:val="none"/>
        </w:rPr>
        <w:t>灌丛内膛小枝应适量疏剪，强壮枝适当短截或回缩，下垂枝应彻底疏剪。</w:t>
      </w:r>
    </w:p>
    <w:p w14:paraId="748EB038">
      <w:pPr>
        <w:pStyle w:val="17"/>
        <w:numPr>
          <w:ilvl w:val="3"/>
          <w:numId w:val="0"/>
        </w:numPr>
        <w:tabs>
          <w:tab w:val="left" w:pos="1065"/>
        </w:tabs>
        <w:spacing w:before="43"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6.4.3.2</w:t>
      </w:r>
      <w:r>
        <w:rPr>
          <w:rFonts w:hint="eastAsia" w:ascii="仿宋" w:hAnsi="仿宋" w:eastAsia="仿宋" w:cs="仿宋"/>
          <w:spacing w:val="-6"/>
          <w:sz w:val="24"/>
          <w:szCs w:val="24"/>
          <w:highlight w:val="none"/>
        </w:rPr>
        <w:t>灌木过大或衰老时可根据植物种类更新（</w:t>
      </w:r>
      <w:r>
        <w:rPr>
          <w:rFonts w:hint="eastAsia" w:ascii="仿宋" w:hAnsi="仿宋" w:eastAsia="仿宋" w:cs="仿宋"/>
          <w:spacing w:val="-18"/>
          <w:sz w:val="24"/>
          <w:szCs w:val="24"/>
          <w:highlight w:val="none"/>
        </w:rPr>
        <w:t xml:space="preserve">见 </w:t>
      </w:r>
      <w:r>
        <w:rPr>
          <w:rFonts w:hint="eastAsia" w:ascii="仿宋" w:hAnsi="仿宋" w:eastAsia="仿宋" w:cs="仿宋"/>
          <w:spacing w:val="8"/>
          <w:sz w:val="24"/>
          <w:szCs w:val="24"/>
          <w:highlight w:val="none"/>
        </w:rPr>
        <w:t>6.</w:t>
      </w:r>
      <w:r>
        <w:rPr>
          <w:rFonts w:hint="eastAsia" w:ascii="仿宋" w:hAnsi="仿宋" w:eastAsia="仿宋" w:cs="仿宋"/>
          <w:spacing w:val="5"/>
          <w:sz w:val="24"/>
          <w:szCs w:val="24"/>
          <w:highlight w:val="none"/>
        </w:rPr>
        <w:t>4</w:t>
      </w:r>
      <w:r>
        <w:rPr>
          <w:rFonts w:hint="eastAsia" w:ascii="仿宋" w:hAnsi="仿宋" w:eastAsia="仿宋" w:cs="仿宋"/>
          <w:spacing w:val="8"/>
          <w:sz w:val="24"/>
          <w:szCs w:val="24"/>
          <w:highlight w:val="none"/>
        </w:rPr>
        <w:t>.2.</w:t>
      </w:r>
      <w:r>
        <w:rPr>
          <w:rFonts w:hint="eastAsia" w:ascii="仿宋" w:hAnsi="仿宋" w:eastAsia="仿宋" w:cs="仿宋"/>
          <w:spacing w:val="5"/>
          <w:sz w:val="24"/>
          <w:szCs w:val="24"/>
          <w:highlight w:val="none"/>
        </w:rPr>
        <w:t>4</w:t>
      </w:r>
      <w:r>
        <w:rPr>
          <w:rFonts w:hint="eastAsia" w:ascii="仿宋" w:hAnsi="仿宋" w:eastAsia="仿宋" w:cs="仿宋"/>
          <w:spacing w:val="-98"/>
          <w:sz w:val="24"/>
          <w:szCs w:val="24"/>
          <w:highlight w:val="none"/>
        </w:rPr>
        <w:t>）</w:t>
      </w:r>
      <w:r>
        <w:rPr>
          <w:rFonts w:hint="eastAsia" w:ascii="仿宋" w:hAnsi="仿宋" w:eastAsia="仿宋" w:cs="仿宋"/>
          <w:spacing w:val="-10"/>
          <w:sz w:val="24"/>
          <w:szCs w:val="24"/>
          <w:highlight w:val="none"/>
        </w:rPr>
        <w:t>。</w:t>
      </w:r>
    </w:p>
    <w:p w14:paraId="759178E0">
      <w:pPr>
        <w:pStyle w:val="17"/>
        <w:numPr>
          <w:ilvl w:val="3"/>
          <w:numId w:val="0"/>
        </w:numPr>
        <w:tabs>
          <w:tab w:val="left" w:pos="1067"/>
        </w:tabs>
        <w:spacing w:before="43"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6.4.3.3</w:t>
      </w:r>
      <w:r>
        <w:rPr>
          <w:rFonts w:hint="eastAsia" w:ascii="仿宋" w:hAnsi="仿宋" w:eastAsia="仿宋" w:cs="仿宋"/>
          <w:spacing w:val="-2"/>
          <w:sz w:val="24"/>
          <w:szCs w:val="24"/>
          <w:highlight w:val="none"/>
        </w:rPr>
        <w:t>同一种类多株丛植的，其修剪应形成中间高四周低或后面高前面低的平衡、匀称的空间骨架</w:t>
      </w:r>
      <w:r>
        <w:rPr>
          <w:rFonts w:hint="eastAsia" w:ascii="仿宋" w:hAnsi="仿宋" w:eastAsia="仿宋" w:cs="仿宋"/>
          <w:spacing w:val="-4"/>
          <w:sz w:val="24"/>
          <w:szCs w:val="24"/>
          <w:highlight w:val="none"/>
        </w:rPr>
        <w:t>和丰满匀称的灌丛树形；多种类栽植的，修剪时应协调各种类之间的关系，突出主栽种类，形成“平衡</w:t>
      </w:r>
      <w:r>
        <w:rPr>
          <w:rFonts w:hint="eastAsia" w:ascii="仿宋" w:hAnsi="仿宋" w:eastAsia="仿宋" w:cs="仿宋"/>
          <w:spacing w:val="-2"/>
          <w:sz w:val="24"/>
          <w:szCs w:val="24"/>
          <w:highlight w:val="none"/>
        </w:rPr>
        <w:t>均匀”和“错落有致”的园林景观。</w:t>
      </w:r>
    </w:p>
    <w:p w14:paraId="1D301A2D">
      <w:pPr>
        <w:pStyle w:val="17"/>
        <w:numPr>
          <w:ilvl w:val="2"/>
          <w:numId w:val="0"/>
        </w:numPr>
        <w:tabs>
          <w:tab w:val="left" w:pos="854"/>
        </w:tabs>
        <w:spacing w:before="156"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6.4.4</w:t>
      </w:r>
      <w:r>
        <w:rPr>
          <w:rFonts w:hint="eastAsia" w:ascii="仿宋" w:hAnsi="仿宋" w:eastAsia="仿宋" w:cs="仿宋"/>
          <w:spacing w:val="-4"/>
          <w:sz w:val="24"/>
          <w:szCs w:val="24"/>
          <w:highlight w:val="none"/>
        </w:rPr>
        <w:t>列植灌木</w:t>
      </w:r>
    </w:p>
    <w:p w14:paraId="054C4EE5">
      <w:pPr>
        <w:pStyle w:val="5"/>
        <w:spacing w:before="6" w:line="360" w:lineRule="auto"/>
        <w:rPr>
          <w:rFonts w:ascii="仿宋" w:hAnsi="仿宋" w:eastAsia="仿宋" w:cs="仿宋"/>
          <w:sz w:val="24"/>
          <w:szCs w:val="24"/>
          <w:highlight w:val="none"/>
        </w:rPr>
      </w:pPr>
    </w:p>
    <w:p w14:paraId="5B6DB56D">
      <w:pPr>
        <w:pStyle w:val="17"/>
        <w:numPr>
          <w:ilvl w:val="3"/>
          <w:numId w:val="0"/>
        </w:numPr>
        <w:tabs>
          <w:tab w:val="left" w:pos="1065"/>
        </w:tabs>
        <w:spacing w:before="1"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6.4.4.1</w:t>
      </w:r>
      <w:r>
        <w:rPr>
          <w:rFonts w:hint="eastAsia" w:ascii="仿宋" w:hAnsi="仿宋" w:eastAsia="仿宋" w:cs="仿宋"/>
          <w:spacing w:val="-3"/>
          <w:sz w:val="24"/>
          <w:szCs w:val="24"/>
          <w:highlight w:val="none"/>
        </w:rPr>
        <w:t>应根据株行列距修剪，同一种类的列植灌木应保持树形和树姿基本一致。</w:t>
      </w:r>
    </w:p>
    <w:p w14:paraId="529BF2E7">
      <w:pPr>
        <w:pStyle w:val="17"/>
        <w:numPr>
          <w:ilvl w:val="3"/>
          <w:numId w:val="0"/>
        </w:numPr>
        <w:tabs>
          <w:tab w:val="left" w:pos="1065"/>
        </w:tabs>
        <w:spacing w:before="43"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6.4.4.2</w:t>
      </w:r>
      <w:r>
        <w:rPr>
          <w:rFonts w:hint="eastAsia" w:ascii="仿宋" w:hAnsi="仿宋" w:eastAsia="仿宋" w:cs="仿宋"/>
          <w:spacing w:val="-10"/>
          <w:sz w:val="24"/>
          <w:szCs w:val="24"/>
          <w:highlight w:val="none"/>
        </w:rPr>
        <w:t xml:space="preserve">修剪应符合 </w:t>
      </w:r>
      <w:r>
        <w:rPr>
          <w:rFonts w:hint="eastAsia" w:ascii="仿宋" w:hAnsi="仿宋" w:eastAsia="仿宋" w:cs="仿宋"/>
          <w:spacing w:val="-2"/>
          <w:sz w:val="24"/>
          <w:szCs w:val="24"/>
          <w:highlight w:val="none"/>
        </w:rPr>
        <w:t>6.4.2</w:t>
      </w:r>
      <w:r>
        <w:rPr>
          <w:rFonts w:hint="eastAsia" w:ascii="仿宋" w:hAnsi="仿宋" w:eastAsia="仿宋" w:cs="仿宋"/>
          <w:spacing w:val="-10"/>
          <w:sz w:val="24"/>
          <w:szCs w:val="24"/>
          <w:highlight w:val="none"/>
        </w:rPr>
        <w:t xml:space="preserve"> 的相关规定。</w:t>
      </w:r>
    </w:p>
    <w:p w14:paraId="06EED26A">
      <w:pPr>
        <w:pStyle w:val="5"/>
        <w:spacing w:before="7" w:line="360" w:lineRule="auto"/>
        <w:rPr>
          <w:rFonts w:ascii="仿宋" w:hAnsi="仿宋" w:eastAsia="仿宋" w:cs="仿宋"/>
          <w:sz w:val="24"/>
          <w:szCs w:val="24"/>
          <w:highlight w:val="none"/>
        </w:rPr>
      </w:pPr>
    </w:p>
    <w:p w14:paraId="468FE0C1">
      <w:pPr>
        <w:pStyle w:val="17"/>
        <w:numPr>
          <w:ilvl w:val="2"/>
          <w:numId w:val="0"/>
        </w:numPr>
        <w:tabs>
          <w:tab w:val="left" w:pos="854"/>
        </w:tabs>
        <w:spacing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6.4.5</w:t>
      </w:r>
      <w:r>
        <w:rPr>
          <w:rFonts w:hint="eastAsia" w:ascii="仿宋" w:hAnsi="仿宋" w:eastAsia="仿宋" w:cs="仿宋"/>
          <w:spacing w:val="-5"/>
          <w:sz w:val="24"/>
          <w:szCs w:val="24"/>
          <w:highlight w:val="none"/>
        </w:rPr>
        <w:t>绿篱</w:t>
      </w:r>
    </w:p>
    <w:p w14:paraId="4C1C38B0">
      <w:pPr>
        <w:pStyle w:val="5"/>
        <w:spacing w:before="6" w:line="360" w:lineRule="auto"/>
        <w:rPr>
          <w:rFonts w:ascii="仿宋" w:hAnsi="仿宋" w:eastAsia="仿宋" w:cs="仿宋"/>
          <w:sz w:val="24"/>
          <w:szCs w:val="24"/>
          <w:highlight w:val="none"/>
        </w:rPr>
      </w:pPr>
    </w:p>
    <w:p w14:paraId="1B4F9F61">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绿篱修剪应符合以下规定：</w:t>
      </w:r>
    </w:p>
    <w:p w14:paraId="23A99E17">
      <w:pPr>
        <w:pStyle w:val="17"/>
        <w:numPr>
          <w:ilvl w:val="0"/>
          <w:numId w:val="8"/>
        </w:numPr>
        <w:tabs>
          <w:tab w:val="left" w:pos="971"/>
        </w:tabs>
        <w:spacing w:before="43" w:line="360" w:lineRule="auto"/>
        <w:ind w:firstLine="460"/>
        <w:jc w:val="left"/>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道路交叉口及分车带中的绿篱，修剪高度应符合 </w:t>
      </w:r>
      <w:r>
        <w:rPr>
          <w:rFonts w:hint="eastAsia" w:ascii="仿宋" w:hAnsi="仿宋" w:eastAsia="仿宋" w:cs="仿宋"/>
          <w:spacing w:val="-2"/>
          <w:sz w:val="24"/>
          <w:szCs w:val="24"/>
          <w:highlight w:val="none"/>
        </w:rPr>
        <w:t>CJJ</w:t>
      </w:r>
      <w:r>
        <w:rPr>
          <w:rFonts w:hint="eastAsia" w:ascii="仿宋" w:hAnsi="仿宋" w:eastAsia="仿宋" w:cs="仿宋"/>
          <w:spacing w:val="12"/>
          <w:sz w:val="24"/>
          <w:szCs w:val="24"/>
          <w:highlight w:val="none"/>
        </w:rPr>
        <w:t xml:space="preserve"> </w:t>
      </w:r>
      <w:r>
        <w:rPr>
          <w:rFonts w:hint="eastAsia" w:ascii="仿宋" w:hAnsi="仿宋" w:eastAsia="仿宋" w:cs="仿宋"/>
          <w:spacing w:val="-2"/>
          <w:sz w:val="24"/>
          <w:szCs w:val="24"/>
          <w:highlight w:val="none"/>
        </w:rPr>
        <w:t>75</w:t>
      </w:r>
      <w:r>
        <w:rPr>
          <w:rFonts w:hint="eastAsia" w:ascii="仿宋" w:hAnsi="仿宋" w:eastAsia="仿宋" w:cs="仿宋"/>
          <w:spacing w:val="-11"/>
          <w:sz w:val="24"/>
          <w:szCs w:val="24"/>
          <w:highlight w:val="none"/>
        </w:rPr>
        <w:t xml:space="preserve"> 的有关规定；</w:t>
      </w:r>
    </w:p>
    <w:p w14:paraId="1C25A22D">
      <w:pPr>
        <w:pStyle w:val="17"/>
        <w:numPr>
          <w:ilvl w:val="0"/>
          <w:numId w:val="8"/>
        </w:numPr>
        <w:tabs>
          <w:tab w:val="left" w:pos="971"/>
        </w:tabs>
        <w:spacing w:before="43" w:line="360" w:lineRule="auto"/>
        <w:ind w:right="206"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 xml:space="preserve">在符合安全高度要求的前提下，年内修剪应逐次提高修剪高度 </w:t>
      </w:r>
      <w:r>
        <w:rPr>
          <w:rFonts w:hint="eastAsia" w:ascii="仿宋" w:hAnsi="仿宋" w:eastAsia="仿宋" w:cs="仿宋"/>
          <w:sz w:val="24"/>
          <w:szCs w:val="24"/>
          <w:highlight w:val="none"/>
        </w:rPr>
        <w:t>1</w:t>
      </w:r>
      <w:r>
        <w:rPr>
          <w:rFonts w:hint="eastAsia" w:ascii="仿宋" w:hAnsi="仿宋" w:eastAsia="仿宋" w:cs="仿宋"/>
          <w:spacing w:val="-29"/>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37"/>
          <w:sz w:val="24"/>
          <w:szCs w:val="24"/>
          <w:highlight w:val="none"/>
        </w:rPr>
        <w:t xml:space="preserve"> 或 </w:t>
      </w:r>
      <w:r>
        <w:rPr>
          <w:rFonts w:hint="eastAsia" w:ascii="仿宋" w:hAnsi="仿宋" w:eastAsia="仿宋" w:cs="仿宋"/>
          <w:sz w:val="24"/>
          <w:szCs w:val="24"/>
          <w:highlight w:val="none"/>
        </w:rPr>
        <w:t>2</w:t>
      </w:r>
      <w:r>
        <w:rPr>
          <w:rFonts w:hint="eastAsia" w:ascii="仿宋" w:hAnsi="仿宋" w:eastAsia="仿宋" w:cs="仿宋"/>
          <w:spacing w:val="-29"/>
          <w:sz w:val="24"/>
          <w:szCs w:val="24"/>
          <w:highlight w:val="none"/>
        </w:rPr>
        <w:t xml:space="preserve"> </w:t>
      </w:r>
      <w:r>
        <w:rPr>
          <w:rFonts w:hint="eastAsia" w:ascii="仿宋" w:hAnsi="仿宋" w:eastAsia="仿宋" w:cs="仿宋"/>
          <w:sz w:val="24"/>
          <w:szCs w:val="24"/>
          <w:highlight w:val="none"/>
        </w:rPr>
        <w:t>cm，羿年首次修剪时</w:t>
      </w:r>
      <w:r>
        <w:rPr>
          <w:rFonts w:hint="eastAsia" w:ascii="仿宋" w:hAnsi="仿宋" w:eastAsia="仿宋" w:cs="仿宋"/>
          <w:spacing w:val="-2"/>
          <w:sz w:val="24"/>
          <w:szCs w:val="24"/>
          <w:highlight w:val="none"/>
        </w:rPr>
        <w:t>再剪至设计高度以下；</w:t>
      </w:r>
    </w:p>
    <w:p w14:paraId="4937B815">
      <w:pPr>
        <w:pStyle w:val="17"/>
        <w:numPr>
          <w:ilvl w:val="0"/>
          <w:numId w:val="8"/>
        </w:numPr>
        <w:tabs>
          <w:tab w:val="left" w:pos="971"/>
        </w:tabs>
        <w:spacing w:line="360" w:lineRule="auto"/>
        <w:ind w:right="215"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修剪频次符合灌木的生长习性，对发枝力弱或愈伤力弱的种类应少剪，对发枝力强的种类可多次修剪；</w:t>
      </w:r>
    </w:p>
    <w:p w14:paraId="6770EF14">
      <w:pPr>
        <w:pStyle w:val="17"/>
        <w:numPr>
          <w:ilvl w:val="3"/>
          <w:numId w:val="0"/>
        </w:numPr>
        <w:tabs>
          <w:tab w:val="left" w:pos="1065"/>
        </w:tabs>
        <w:spacing w:before="6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6.4.5.1</w:t>
      </w:r>
      <w:r>
        <w:rPr>
          <w:rFonts w:hint="eastAsia" w:ascii="仿宋" w:hAnsi="仿宋" w:eastAsia="仿宋" w:cs="仿宋"/>
          <w:spacing w:val="-4"/>
          <w:sz w:val="24"/>
          <w:szCs w:val="24"/>
          <w:highlight w:val="none"/>
        </w:rPr>
        <w:t xml:space="preserve">超过安全高度时应回缩，程度视树种的耐修剪能力而定，一般不宜超过 </w:t>
      </w:r>
      <w:r>
        <w:rPr>
          <w:rFonts w:hint="eastAsia" w:ascii="仿宋" w:hAnsi="仿宋" w:eastAsia="仿宋" w:cs="仿宋"/>
          <w:spacing w:val="-2"/>
          <w:sz w:val="24"/>
          <w:szCs w:val="24"/>
          <w:highlight w:val="none"/>
        </w:rPr>
        <w:t>1/2，其中有侧芽的针</w:t>
      </w:r>
      <w:r>
        <w:rPr>
          <w:rFonts w:hint="eastAsia" w:ascii="仿宋" w:hAnsi="仿宋" w:eastAsia="仿宋" w:cs="仿宋"/>
          <w:spacing w:val="-6"/>
          <w:sz w:val="24"/>
          <w:szCs w:val="24"/>
          <w:highlight w:val="none"/>
        </w:rPr>
        <w:t xml:space="preserve">叶树不宜超过 </w:t>
      </w:r>
      <w:r>
        <w:rPr>
          <w:rFonts w:hint="eastAsia" w:ascii="仿宋" w:hAnsi="仿宋" w:eastAsia="仿宋" w:cs="仿宋"/>
          <w:sz w:val="24"/>
          <w:szCs w:val="24"/>
          <w:highlight w:val="none"/>
        </w:rPr>
        <w:t>1/3；也可进行平茬，仅适合萌枝力和萌芽力特强的种类。</w:t>
      </w:r>
    </w:p>
    <w:p w14:paraId="666E4B95">
      <w:pPr>
        <w:pStyle w:val="17"/>
        <w:numPr>
          <w:ilvl w:val="3"/>
          <w:numId w:val="0"/>
        </w:numPr>
        <w:tabs>
          <w:tab w:val="left" w:pos="1065"/>
        </w:tabs>
        <w:spacing w:before="6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6.4.5.2</w:t>
      </w:r>
      <w:r>
        <w:rPr>
          <w:rFonts w:hint="eastAsia" w:ascii="仿宋" w:hAnsi="仿宋" w:eastAsia="仿宋" w:cs="仿宋"/>
          <w:spacing w:val="-4"/>
          <w:sz w:val="24"/>
          <w:szCs w:val="24"/>
          <w:highlight w:val="none"/>
        </w:rPr>
        <w:t>自然式绿篱</w:t>
      </w:r>
    </w:p>
    <w:p w14:paraId="0F8BA940">
      <w:pPr>
        <w:pStyle w:val="5"/>
        <w:spacing w:before="7" w:line="360" w:lineRule="auto"/>
        <w:rPr>
          <w:rFonts w:ascii="仿宋" w:hAnsi="仿宋" w:eastAsia="仿宋" w:cs="仿宋"/>
          <w:sz w:val="24"/>
          <w:szCs w:val="24"/>
          <w:highlight w:val="none"/>
        </w:rPr>
      </w:pPr>
    </w:p>
    <w:p w14:paraId="71A9C783">
      <w:pPr>
        <w:pStyle w:val="5"/>
        <w:spacing w:line="360" w:lineRule="auto"/>
        <w:ind w:left="118" w:right="211"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应根据灌木生长习性进行修剪，幼年期以整形为主，促发新枝，形成分枝较多且致密的骨架；定型</w:t>
      </w:r>
      <w:r>
        <w:rPr>
          <w:rFonts w:hint="eastAsia" w:ascii="仿宋" w:hAnsi="仿宋" w:eastAsia="仿宋" w:cs="仿宋"/>
          <w:spacing w:val="-2"/>
          <w:sz w:val="24"/>
          <w:szCs w:val="24"/>
          <w:highlight w:val="none"/>
        </w:rPr>
        <w:t>后，绿篱高度可结合现场环境与需求确定，并应符合以下规定：</w:t>
      </w:r>
    </w:p>
    <w:p w14:paraId="485CEAF5">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对低矮的种类，以疏枝为主，保持通风透光；</w:t>
      </w:r>
    </w:p>
    <w:p w14:paraId="47C0CE1A">
      <w:pPr>
        <w:pStyle w:val="17"/>
        <w:numPr>
          <w:ilvl w:val="4"/>
          <w:numId w:val="0"/>
        </w:numPr>
        <w:tabs>
          <w:tab w:val="left" w:pos="971"/>
        </w:tabs>
        <w:spacing w:before="43"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z w:val="24"/>
          <w:szCs w:val="24"/>
          <w:highlight w:val="none"/>
        </w:rPr>
        <w:t>对高大种类，除疏枝外，当树冠过于高大时应回缩；其中针叶类不耐修剪的种类，应逐年回</w:t>
      </w:r>
      <w:r>
        <w:rPr>
          <w:rFonts w:hint="eastAsia" w:ascii="仿宋" w:hAnsi="仿宋" w:eastAsia="仿宋" w:cs="仿宋"/>
          <w:spacing w:val="-3"/>
          <w:sz w:val="24"/>
          <w:szCs w:val="24"/>
          <w:highlight w:val="none"/>
        </w:rPr>
        <w:t xml:space="preserve">缩修剪，每次回缩高度不应超过 </w:t>
      </w:r>
      <w:r>
        <w:rPr>
          <w:rFonts w:hint="eastAsia" w:ascii="仿宋" w:hAnsi="仿宋" w:eastAsia="仿宋" w:cs="仿宋"/>
          <w:sz w:val="24"/>
          <w:szCs w:val="24"/>
          <w:highlight w:val="none"/>
        </w:rPr>
        <w:t>1/2；</w:t>
      </w:r>
    </w:p>
    <w:p w14:paraId="60916E8B">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8"/>
          <w:sz w:val="24"/>
          <w:szCs w:val="24"/>
          <w:highlight w:val="none"/>
        </w:rPr>
        <w:t xml:space="preserve">观花类修剪应符合 </w:t>
      </w:r>
      <w:r>
        <w:rPr>
          <w:rFonts w:hint="eastAsia" w:ascii="仿宋" w:hAnsi="仿宋" w:eastAsia="仿宋" w:cs="仿宋"/>
          <w:spacing w:val="-2"/>
          <w:sz w:val="24"/>
          <w:szCs w:val="24"/>
          <w:highlight w:val="none"/>
        </w:rPr>
        <w:t>6.4.1.2</w:t>
      </w:r>
      <w:r>
        <w:rPr>
          <w:rFonts w:hint="eastAsia" w:ascii="仿宋" w:hAnsi="仿宋" w:eastAsia="仿宋" w:cs="仿宋"/>
          <w:spacing w:val="-14"/>
          <w:sz w:val="24"/>
          <w:szCs w:val="24"/>
          <w:highlight w:val="none"/>
        </w:rPr>
        <w:t xml:space="preserve"> 的规定。</w:t>
      </w:r>
    </w:p>
    <w:p w14:paraId="1E7B60F4">
      <w:pPr>
        <w:pStyle w:val="5"/>
        <w:spacing w:before="6" w:line="360" w:lineRule="auto"/>
        <w:rPr>
          <w:rFonts w:ascii="仿宋" w:hAnsi="仿宋" w:eastAsia="仿宋" w:cs="仿宋"/>
          <w:sz w:val="24"/>
          <w:szCs w:val="24"/>
          <w:highlight w:val="none"/>
        </w:rPr>
      </w:pPr>
    </w:p>
    <w:p w14:paraId="610009D1">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6.4.5.3</w:t>
      </w:r>
      <w:r>
        <w:rPr>
          <w:rFonts w:hint="eastAsia" w:ascii="仿宋" w:hAnsi="仿宋" w:eastAsia="仿宋" w:cs="仿宋"/>
          <w:spacing w:val="-4"/>
          <w:sz w:val="24"/>
          <w:szCs w:val="24"/>
          <w:highlight w:val="none"/>
        </w:rPr>
        <w:t>整形式绿篱</w:t>
      </w:r>
    </w:p>
    <w:p w14:paraId="662E5BB7">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修剪应符合以下规定：</w:t>
      </w:r>
    </w:p>
    <w:p w14:paraId="32217197">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按照设计造型修剪；</w:t>
      </w:r>
    </w:p>
    <w:p w14:paraId="6A825BD7">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当绿篱超宽时，应设修剪作业通道；</w:t>
      </w:r>
    </w:p>
    <w:p w14:paraId="073F567D">
      <w:pPr>
        <w:pStyle w:val="17"/>
        <w:numPr>
          <w:ilvl w:val="4"/>
          <w:numId w:val="0"/>
        </w:numPr>
        <w:tabs>
          <w:tab w:val="left" w:pos="971"/>
        </w:tabs>
        <w:spacing w:before="43" w:line="360" w:lineRule="auto"/>
        <w:ind w:left="970" w:right="208"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除冬眠期与萌发初期以外应经常修剪，以短截为主、疏枝为辅，保持轮廓清楚、线条整齐、修剪面平整，做到无断层、无缺口、无光秃，高度一致，基部丰满，侧面平齐；</w:t>
      </w:r>
    </w:p>
    <w:p w14:paraId="2240B405">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及时修剪色带色块，宜在生长期进行多次轻短截，在冬眠期适度重短截，增强树势。</w:t>
      </w:r>
    </w:p>
    <w:p w14:paraId="519A4A34">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6.4.6</w:t>
      </w:r>
      <w:r>
        <w:rPr>
          <w:rFonts w:hint="eastAsia" w:ascii="仿宋" w:hAnsi="仿宋" w:eastAsia="仿宋" w:cs="仿宋"/>
          <w:spacing w:val="-4"/>
          <w:sz w:val="24"/>
          <w:szCs w:val="24"/>
          <w:highlight w:val="none"/>
        </w:rPr>
        <w:t>木本地被植物</w:t>
      </w:r>
    </w:p>
    <w:p w14:paraId="4EEB68DA">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适当疏剪过密枝，保持大轮廓线基本清晰，通风透光良好，株丛疏密适中，高度基本一致；两个以</w:t>
      </w:r>
      <w:r>
        <w:rPr>
          <w:rFonts w:hint="eastAsia" w:ascii="仿宋" w:hAnsi="仿宋" w:eastAsia="仿宋" w:cs="仿宋"/>
          <w:spacing w:val="-2"/>
          <w:sz w:val="24"/>
          <w:szCs w:val="24"/>
          <w:highlight w:val="none"/>
        </w:rPr>
        <w:t>上种类进行连片种植，修剪时应注意保持界限清晰，衔接流畅。</w:t>
      </w:r>
    </w:p>
    <w:p w14:paraId="4F8C48B0">
      <w:pPr>
        <w:pStyle w:val="17"/>
        <w:numPr>
          <w:ilvl w:val="2"/>
          <w:numId w:val="0"/>
        </w:numPr>
        <w:tabs>
          <w:tab w:val="left" w:pos="854"/>
        </w:tabs>
        <w:spacing w:before="156"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6.4.7</w:t>
      </w:r>
      <w:r>
        <w:rPr>
          <w:rFonts w:hint="eastAsia" w:ascii="仿宋" w:hAnsi="仿宋" w:eastAsia="仿宋" w:cs="仿宋"/>
          <w:spacing w:val="-3"/>
          <w:sz w:val="24"/>
          <w:szCs w:val="24"/>
          <w:highlight w:val="none"/>
        </w:rPr>
        <w:t>常见灌木和木本地被植物的整形</w:t>
      </w:r>
    </w:p>
    <w:p w14:paraId="4EBDA4F8">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4"/>
          <w:sz w:val="24"/>
          <w:szCs w:val="24"/>
          <w:highlight w:val="none"/>
        </w:rPr>
        <w:t xml:space="preserve">常见灌木和木本地被植物的整形修剪技术应符合附录 </w:t>
      </w:r>
      <w:r>
        <w:rPr>
          <w:rFonts w:hint="eastAsia" w:ascii="仿宋" w:hAnsi="仿宋" w:eastAsia="仿宋" w:cs="仿宋"/>
          <w:spacing w:val="-2"/>
          <w:sz w:val="24"/>
          <w:szCs w:val="24"/>
          <w:highlight w:val="none"/>
        </w:rPr>
        <w:t>C</w:t>
      </w:r>
      <w:r>
        <w:rPr>
          <w:rFonts w:hint="eastAsia" w:ascii="仿宋" w:hAnsi="仿宋" w:eastAsia="仿宋" w:cs="仿宋"/>
          <w:spacing w:val="9"/>
          <w:sz w:val="24"/>
          <w:szCs w:val="24"/>
          <w:highlight w:val="none"/>
        </w:rPr>
        <w:t xml:space="preserve"> </w:t>
      </w:r>
      <w:r>
        <w:rPr>
          <w:rFonts w:hint="eastAsia" w:ascii="仿宋" w:hAnsi="仿宋" w:eastAsia="仿宋" w:cs="仿宋"/>
          <w:spacing w:val="-4"/>
          <w:sz w:val="24"/>
          <w:szCs w:val="24"/>
          <w:highlight w:val="none"/>
        </w:rPr>
        <w:t>的规定。</w:t>
      </w:r>
    </w:p>
    <w:p w14:paraId="36B7C4A8">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6.5</w:t>
      </w:r>
      <w:r>
        <w:rPr>
          <w:rFonts w:hint="eastAsia" w:ascii="仿宋" w:hAnsi="仿宋" w:eastAsia="仿宋" w:cs="仿宋"/>
          <w:spacing w:val="-3"/>
          <w:sz w:val="24"/>
          <w:szCs w:val="24"/>
          <w:highlight w:val="none"/>
        </w:rPr>
        <w:t>草坪和草本地被植物</w:t>
      </w:r>
    </w:p>
    <w:p w14:paraId="0EE0194C">
      <w:pPr>
        <w:pStyle w:val="17"/>
        <w:numPr>
          <w:ilvl w:val="2"/>
          <w:numId w:val="0"/>
        </w:numPr>
        <w:tabs>
          <w:tab w:val="left" w:pos="854"/>
        </w:tabs>
        <w:spacing w:before="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6.5.1</w:t>
      </w:r>
      <w:r>
        <w:rPr>
          <w:rFonts w:hint="eastAsia" w:ascii="仿宋" w:hAnsi="仿宋" w:eastAsia="仿宋" w:cs="仿宋"/>
          <w:spacing w:val="-4"/>
          <w:sz w:val="24"/>
          <w:szCs w:val="24"/>
          <w:highlight w:val="none"/>
        </w:rPr>
        <w:t>一般要求</w:t>
      </w:r>
    </w:p>
    <w:p w14:paraId="62D15117">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6.5.1.1</w:t>
      </w:r>
      <w:r>
        <w:rPr>
          <w:rFonts w:hint="eastAsia" w:ascii="仿宋" w:hAnsi="仿宋" w:eastAsia="仿宋" w:cs="仿宋"/>
          <w:spacing w:val="-3"/>
          <w:sz w:val="24"/>
          <w:szCs w:val="24"/>
          <w:highlight w:val="none"/>
        </w:rPr>
        <w:t>以生长期修剪为主，冬眠期主要剪除地上枯萎部分。</w:t>
      </w:r>
    </w:p>
    <w:p w14:paraId="7CBC30FD">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6.5.1.2</w:t>
      </w:r>
      <w:r>
        <w:rPr>
          <w:rFonts w:hint="eastAsia" w:ascii="仿宋" w:hAnsi="仿宋" w:eastAsia="仿宋" w:cs="仿宋"/>
          <w:spacing w:val="-2"/>
          <w:sz w:val="24"/>
          <w:szCs w:val="24"/>
          <w:highlight w:val="none"/>
        </w:rPr>
        <w:t>选择土壤较干、枝叶完全干爽时修剪，不宜在正午炎热时或雨天、有露水时修剪。当出现明显病虫害时，可暂停修剪。</w:t>
      </w:r>
    </w:p>
    <w:p w14:paraId="18BA2C0F">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6.5.1.3</w:t>
      </w:r>
      <w:r>
        <w:rPr>
          <w:rFonts w:hint="eastAsia" w:ascii="仿宋" w:hAnsi="仿宋" w:eastAsia="仿宋" w:cs="仿宋"/>
          <w:spacing w:val="-3"/>
          <w:sz w:val="24"/>
          <w:szCs w:val="24"/>
          <w:highlight w:val="none"/>
        </w:rPr>
        <w:t>同一地块应在当天工作时间内修剪完毕。</w:t>
      </w:r>
    </w:p>
    <w:p w14:paraId="385CB976">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6.5.1.4</w:t>
      </w:r>
      <w:r>
        <w:rPr>
          <w:rFonts w:hint="eastAsia" w:ascii="仿宋" w:hAnsi="仿宋" w:eastAsia="仿宋" w:cs="仿宋"/>
          <w:spacing w:val="-3"/>
          <w:sz w:val="24"/>
          <w:szCs w:val="24"/>
          <w:highlight w:val="none"/>
        </w:rPr>
        <w:t>修剪前应清除地表上的石子、瓦砾和杂物。</w:t>
      </w:r>
    </w:p>
    <w:p w14:paraId="0EA28B3F">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6.5.1.5</w:t>
      </w:r>
      <w:r>
        <w:rPr>
          <w:rFonts w:hint="eastAsia" w:ascii="仿宋" w:hAnsi="仿宋" w:eastAsia="仿宋" w:cs="仿宋"/>
          <w:spacing w:val="-3"/>
          <w:sz w:val="24"/>
          <w:szCs w:val="24"/>
          <w:highlight w:val="none"/>
        </w:rPr>
        <w:t>应根据实际需要疏剪失去观赏价值的残花或果实。</w:t>
      </w:r>
    </w:p>
    <w:p w14:paraId="206F9B62">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6.5.2</w:t>
      </w:r>
      <w:r>
        <w:rPr>
          <w:rFonts w:hint="eastAsia" w:ascii="仿宋" w:hAnsi="仿宋" w:eastAsia="仿宋" w:cs="仿宋"/>
          <w:spacing w:val="-5"/>
          <w:sz w:val="24"/>
          <w:szCs w:val="24"/>
          <w:highlight w:val="none"/>
        </w:rPr>
        <w:t>草坪</w:t>
      </w:r>
    </w:p>
    <w:p w14:paraId="2DB1DC76">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6.5.2.1</w:t>
      </w:r>
      <w:r>
        <w:rPr>
          <w:rFonts w:hint="eastAsia" w:ascii="仿宋" w:hAnsi="仿宋" w:eastAsia="仿宋" w:cs="仿宋"/>
          <w:spacing w:val="-9"/>
          <w:sz w:val="24"/>
          <w:szCs w:val="24"/>
          <w:highlight w:val="none"/>
        </w:rPr>
        <w:t xml:space="preserve">应根据草坪长势、草种品种、草坪功能确定适宜的修剪高度，符合 </w:t>
      </w:r>
      <w:r>
        <w:rPr>
          <w:rFonts w:hint="eastAsia" w:ascii="仿宋" w:hAnsi="仿宋" w:eastAsia="仿宋" w:cs="仿宋"/>
          <w:spacing w:val="-4"/>
          <w:sz w:val="24"/>
          <w:szCs w:val="24"/>
          <w:highlight w:val="none"/>
        </w:rPr>
        <w:t>GB/T</w:t>
      </w:r>
      <w:r>
        <w:rPr>
          <w:rFonts w:hint="eastAsia" w:ascii="仿宋" w:hAnsi="仿宋" w:eastAsia="仿宋" w:cs="仿宋"/>
          <w:spacing w:val="-53"/>
          <w:sz w:val="24"/>
          <w:szCs w:val="24"/>
          <w:highlight w:val="none"/>
        </w:rPr>
        <w:t xml:space="preserve"> </w:t>
      </w:r>
      <w:r>
        <w:rPr>
          <w:rFonts w:hint="eastAsia" w:ascii="仿宋" w:hAnsi="仿宋" w:eastAsia="仿宋" w:cs="仿宋"/>
          <w:spacing w:val="-4"/>
          <w:sz w:val="24"/>
          <w:szCs w:val="24"/>
          <w:highlight w:val="none"/>
        </w:rPr>
        <w:t>19535.2</w:t>
      </w:r>
      <w:r>
        <w:rPr>
          <w:rFonts w:hint="eastAsia" w:ascii="仿宋" w:hAnsi="仿宋" w:eastAsia="仿宋" w:cs="仿宋"/>
          <w:spacing w:val="-13"/>
          <w:sz w:val="24"/>
          <w:szCs w:val="24"/>
          <w:highlight w:val="none"/>
        </w:rPr>
        <w:t xml:space="preserve"> 的相关规定。</w:t>
      </w:r>
      <w:r>
        <w:rPr>
          <w:rFonts w:hint="eastAsia" w:ascii="仿宋" w:hAnsi="仿宋" w:eastAsia="仿宋" w:cs="仿宋"/>
          <w:spacing w:val="-2"/>
          <w:sz w:val="24"/>
          <w:szCs w:val="24"/>
          <w:highlight w:val="none"/>
        </w:rPr>
        <w:t>非禾本科草坪修剪时不能剪去生长点。</w:t>
      </w:r>
    </w:p>
    <w:p w14:paraId="31540ACF">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6.5.2.2</w:t>
      </w:r>
      <w:r>
        <w:rPr>
          <w:rFonts w:hint="eastAsia" w:ascii="仿宋" w:hAnsi="仿宋" w:eastAsia="仿宋" w:cs="仿宋"/>
          <w:spacing w:val="-3"/>
          <w:sz w:val="24"/>
          <w:szCs w:val="24"/>
          <w:highlight w:val="none"/>
        </w:rPr>
        <w:t>修剪前应根据草坪自然高度、修剪高度调整机具刀锋。</w:t>
      </w:r>
    </w:p>
    <w:p w14:paraId="25504C7F">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6.5.2.3</w:t>
      </w:r>
      <w:r>
        <w:rPr>
          <w:rFonts w:hint="eastAsia" w:ascii="仿宋" w:hAnsi="仿宋" w:eastAsia="仿宋" w:cs="仿宋"/>
          <w:spacing w:val="-13"/>
          <w:sz w:val="24"/>
          <w:szCs w:val="24"/>
          <w:highlight w:val="none"/>
        </w:rPr>
        <w:t xml:space="preserve">应遵照 </w:t>
      </w:r>
      <w:r>
        <w:rPr>
          <w:rFonts w:hint="eastAsia" w:ascii="仿宋" w:hAnsi="仿宋" w:eastAsia="仿宋" w:cs="仿宋"/>
          <w:spacing w:val="-2"/>
          <w:sz w:val="24"/>
          <w:szCs w:val="24"/>
          <w:highlight w:val="none"/>
        </w:rPr>
        <w:t>1/3</w:t>
      </w:r>
      <w:r>
        <w:rPr>
          <w:rFonts w:hint="eastAsia" w:ascii="仿宋" w:hAnsi="仿宋" w:eastAsia="仿宋" w:cs="仿宋"/>
          <w:spacing w:val="-11"/>
          <w:sz w:val="24"/>
          <w:szCs w:val="24"/>
          <w:highlight w:val="none"/>
        </w:rPr>
        <w:t xml:space="preserve"> 原则，每次修剪时剪掉的部分应少于修剪前草坪自然高度的 </w:t>
      </w:r>
      <w:r>
        <w:rPr>
          <w:rFonts w:hint="eastAsia" w:ascii="仿宋" w:hAnsi="仿宋" w:eastAsia="仿宋" w:cs="仿宋"/>
          <w:spacing w:val="-2"/>
          <w:sz w:val="24"/>
          <w:szCs w:val="24"/>
          <w:highlight w:val="none"/>
        </w:rPr>
        <w:t>1/3</w:t>
      </w:r>
      <w:r>
        <w:rPr>
          <w:rFonts w:hint="eastAsia" w:ascii="仿宋" w:hAnsi="仿宋" w:eastAsia="仿宋" w:cs="仿宋"/>
          <w:spacing w:val="-10"/>
          <w:sz w:val="24"/>
          <w:szCs w:val="24"/>
          <w:highlight w:val="none"/>
        </w:rPr>
        <w:t>。</w:t>
      </w:r>
    </w:p>
    <w:p w14:paraId="610A8D4A">
      <w:pPr>
        <w:pStyle w:val="17"/>
        <w:numPr>
          <w:ilvl w:val="3"/>
          <w:numId w:val="0"/>
        </w:numPr>
        <w:tabs>
          <w:tab w:val="left" w:pos="1065"/>
        </w:tabs>
        <w:spacing w:before="43" w:line="360" w:lineRule="auto"/>
        <w:ind w:left="118" w:right="205" w:firstLine="408" w:firstLineChars="200"/>
        <w:jc w:val="left"/>
        <w:rPr>
          <w:rFonts w:ascii="仿宋" w:hAnsi="仿宋" w:eastAsia="仿宋" w:cs="仿宋"/>
          <w:sz w:val="24"/>
          <w:szCs w:val="24"/>
          <w:highlight w:val="none"/>
        </w:rPr>
      </w:pPr>
      <w:r>
        <w:rPr>
          <w:rFonts w:ascii="宋体" w:hAnsi="宋体" w:cs="宋体"/>
          <w:spacing w:val="-3"/>
          <w:szCs w:val="21"/>
          <w:highlight w:val="none"/>
        </w:rPr>
        <w:t>6.5.2.4</w:t>
      </w:r>
      <w:r>
        <w:rPr>
          <w:rFonts w:hint="eastAsia" w:ascii="仿宋" w:hAnsi="仿宋" w:eastAsia="仿宋" w:cs="仿宋"/>
          <w:spacing w:val="-6"/>
          <w:sz w:val="24"/>
          <w:szCs w:val="24"/>
          <w:highlight w:val="none"/>
        </w:rPr>
        <w:t>草坪修剪应循序渐进，不宜在同一地点、同一方向多次重复修剪，不宜使用剪草机械的地段，</w:t>
      </w:r>
      <w:r>
        <w:rPr>
          <w:rFonts w:hint="eastAsia" w:ascii="仿宋" w:hAnsi="仿宋" w:eastAsia="仿宋" w:cs="仿宋"/>
          <w:spacing w:val="-2"/>
          <w:sz w:val="24"/>
          <w:szCs w:val="24"/>
          <w:highlight w:val="none"/>
        </w:rPr>
        <w:t>应以人工方式修剪。</w:t>
      </w:r>
    </w:p>
    <w:p w14:paraId="6D905B1C">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6.5.2.5</w:t>
      </w:r>
      <w:r>
        <w:rPr>
          <w:rFonts w:hint="eastAsia" w:ascii="仿宋" w:hAnsi="仿宋" w:eastAsia="仿宋" w:cs="仿宋"/>
          <w:spacing w:val="-2"/>
          <w:sz w:val="24"/>
          <w:szCs w:val="24"/>
          <w:highlight w:val="none"/>
        </w:rPr>
        <w:t>草坪边缘（如与树冠垂直投影线、路缘石等相交处）宜使用专用修边工具修剪，保持草坪边</w:t>
      </w:r>
      <w:r>
        <w:rPr>
          <w:rFonts w:hint="eastAsia" w:ascii="仿宋" w:hAnsi="仿宋" w:eastAsia="仿宋" w:cs="仿宋"/>
          <w:spacing w:val="-4"/>
          <w:sz w:val="24"/>
          <w:szCs w:val="24"/>
          <w:highlight w:val="none"/>
        </w:rPr>
        <w:t>界整齐。</w:t>
      </w:r>
    </w:p>
    <w:p w14:paraId="03FE4770">
      <w:pPr>
        <w:pStyle w:val="17"/>
        <w:numPr>
          <w:ilvl w:val="2"/>
          <w:numId w:val="0"/>
        </w:numPr>
        <w:tabs>
          <w:tab w:val="left" w:pos="854"/>
        </w:tabs>
        <w:spacing w:before="6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6.5.3</w:t>
      </w:r>
      <w:r>
        <w:rPr>
          <w:rFonts w:hint="eastAsia" w:ascii="仿宋" w:hAnsi="仿宋" w:eastAsia="仿宋" w:cs="仿宋"/>
          <w:spacing w:val="-4"/>
          <w:sz w:val="24"/>
          <w:szCs w:val="24"/>
          <w:highlight w:val="none"/>
        </w:rPr>
        <w:t>草本地被植物</w:t>
      </w:r>
    </w:p>
    <w:p w14:paraId="3F1AADC3">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6.5.3.1</w:t>
      </w:r>
      <w:r>
        <w:rPr>
          <w:rFonts w:hint="eastAsia" w:ascii="仿宋" w:hAnsi="仿宋" w:eastAsia="仿宋" w:cs="仿宋"/>
          <w:spacing w:val="-3"/>
          <w:sz w:val="24"/>
          <w:szCs w:val="24"/>
          <w:highlight w:val="none"/>
        </w:rPr>
        <w:t>修剪直立型地被应保持良好的生长势，促使其均匀覆盖地面和保持整齐的外观。</w:t>
      </w:r>
    </w:p>
    <w:p w14:paraId="6A6B641F">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6.5.3.2</w:t>
      </w:r>
      <w:r>
        <w:rPr>
          <w:rFonts w:hint="eastAsia" w:ascii="仿宋" w:hAnsi="仿宋" w:eastAsia="仿宋" w:cs="仿宋"/>
          <w:spacing w:val="-2"/>
          <w:sz w:val="24"/>
          <w:szCs w:val="24"/>
          <w:highlight w:val="none"/>
        </w:rPr>
        <w:t>修剪匍匐型地被应保持外观整齐或有规律变化，及时疏剪枯死枝叶及侵占周边植物生长环境</w:t>
      </w:r>
      <w:r>
        <w:rPr>
          <w:rFonts w:hint="eastAsia" w:ascii="仿宋" w:hAnsi="仿宋" w:eastAsia="仿宋" w:cs="仿宋"/>
          <w:spacing w:val="-4"/>
          <w:sz w:val="24"/>
          <w:szCs w:val="24"/>
          <w:highlight w:val="none"/>
        </w:rPr>
        <w:t>的枝叶。</w:t>
      </w:r>
    </w:p>
    <w:p w14:paraId="19FBB915">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6.5.3.3</w:t>
      </w:r>
      <w:r>
        <w:rPr>
          <w:rFonts w:hint="eastAsia" w:ascii="仿宋" w:hAnsi="仿宋" w:eastAsia="仿宋" w:cs="仿宋"/>
          <w:spacing w:val="-3"/>
          <w:sz w:val="24"/>
          <w:szCs w:val="24"/>
          <w:highlight w:val="none"/>
        </w:rPr>
        <w:t>观叶地被应根据景观要求修剪。</w:t>
      </w:r>
    </w:p>
    <w:p w14:paraId="0D6C2546">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6.5.3.4</w:t>
      </w:r>
      <w:r>
        <w:rPr>
          <w:rFonts w:hint="eastAsia" w:ascii="仿宋" w:hAnsi="仿宋" w:eastAsia="仿宋" w:cs="仿宋"/>
          <w:spacing w:val="-2"/>
          <w:sz w:val="24"/>
          <w:szCs w:val="24"/>
          <w:highlight w:val="none"/>
        </w:rPr>
        <w:t>观花地被花期除修剪残花头外，不应对开花枝条进行修剪。生长期应及时清除黄叶，进入休眠状态后，及时清除地上部分的枯枝、残叶。</w:t>
      </w:r>
    </w:p>
    <w:p w14:paraId="2E90EAAA">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6.6</w:t>
      </w:r>
      <w:r>
        <w:rPr>
          <w:rFonts w:hint="eastAsia" w:ascii="仿宋" w:hAnsi="仿宋" w:eastAsia="仿宋" w:cs="仿宋"/>
          <w:spacing w:val="-4"/>
          <w:sz w:val="24"/>
          <w:szCs w:val="24"/>
          <w:highlight w:val="none"/>
        </w:rPr>
        <w:t>其他植物</w:t>
      </w:r>
    </w:p>
    <w:p w14:paraId="45CE0559">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6.6.1</w:t>
      </w:r>
      <w:r>
        <w:rPr>
          <w:rFonts w:hint="eastAsia" w:ascii="仿宋" w:hAnsi="仿宋" w:eastAsia="仿宋" w:cs="仿宋"/>
          <w:spacing w:val="-4"/>
          <w:sz w:val="24"/>
          <w:szCs w:val="24"/>
          <w:highlight w:val="none"/>
        </w:rPr>
        <w:t>草本花卉</w:t>
      </w:r>
    </w:p>
    <w:p w14:paraId="50175972">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6.6.1.1</w:t>
      </w:r>
      <w:r>
        <w:rPr>
          <w:rFonts w:hint="eastAsia" w:ascii="仿宋" w:hAnsi="仿宋" w:eastAsia="仿宋" w:cs="仿宋"/>
          <w:spacing w:val="-3"/>
          <w:sz w:val="24"/>
          <w:szCs w:val="24"/>
          <w:highlight w:val="none"/>
        </w:rPr>
        <w:t>以生长期修剪为主，冬眠期主要剪除地上枯萎部分。</w:t>
      </w:r>
    </w:p>
    <w:p w14:paraId="7F4C9A68">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6.6.1.2</w:t>
      </w:r>
      <w:r>
        <w:rPr>
          <w:rFonts w:hint="eastAsia" w:ascii="仿宋" w:hAnsi="仿宋" w:eastAsia="仿宋" w:cs="仿宋"/>
          <w:spacing w:val="-3"/>
          <w:sz w:val="24"/>
          <w:szCs w:val="24"/>
          <w:highlight w:val="none"/>
        </w:rPr>
        <w:t>对根蘖成丛的宿根花卉，宜结合修剪调整栽植密度，并应及时清除枯黄枝叶。</w:t>
      </w:r>
    </w:p>
    <w:p w14:paraId="577CBF90">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6.6.1.3</w:t>
      </w:r>
      <w:r>
        <w:rPr>
          <w:rFonts w:hint="eastAsia" w:ascii="仿宋" w:hAnsi="仿宋" w:eastAsia="仿宋" w:cs="仿宋"/>
          <w:spacing w:val="-2"/>
          <w:sz w:val="24"/>
          <w:szCs w:val="24"/>
          <w:highlight w:val="none"/>
        </w:rPr>
        <w:t>对一、二年生草花，应根据分枝特性摘心，摘除过早形成的花蕾或过多的侧枝蕾。叶片过于紧密影响开花时应摘部分老叶和过密叶，花谢后清除残花、枯叶。</w:t>
      </w:r>
    </w:p>
    <w:p w14:paraId="0574EDC5">
      <w:pPr>
        <w:pStyle w:val="17"/>
        <w:numPr>
          <w:ilvl w:val="3"/>
          <w:numId w:val="0"/>
        </w:numPr>
        <w:tabs>
          <w:tab w:val="left" w:pos="1065"/>
        </w:tabs>
        <w:spacing w:line="360" w:lineRule="auto"/>
        <w:ind w:left="118" w:right="207" w:firstLine="408" w:firstLineChars="200"/>
        <w:jc w:val="left"/>
        <w:rPr>
          <w:rFonts w:ascii="仿宋" w:hAnsi="仿宋" w:eastAsia="仿宋" w:cs="仿宋"/>
          <w:sz w:val="24"/>
          <w:szCs w:val="24"/>
          <w:highlight w:val="none"/>
        </w:rPr>
      </w:pPr>
      <w:r>
        <w:rPr>
          <w:rFonts w:ascii="宋体" w:hAnsi="宋体" w:cs="宋体"/>
          <w:spacing w:val="-3"/>
          <w:szCs w:val="21"/>
          <w:highlight w:val="none"/>
        </w:rPr>
        <w:t>6.6.1.4</w:t>
      </w:r>
      <w:r>
        <w:rPr>
          <w:rFonts w:hint="eastAsia" w:ascii="仿宋" w:hAnsi="仿宋" w:eastAsia="仿宋" w:cs="仿宋"/>
          <w:spacing w:val="-2"/>
          <w:sz w:val="24"/>
          <w:szCs w:val="24"/>
          <w:highlight w:val="none"/>
        </w:rPr>
        <w:t>对多年生草花，应根据生长习性和用途要求进行摘心、抹芽。冬眠期应疏剪残留的枯枝叶或平茬。一年中可以多次开花的种类，可于开花后短截，促进再次开花。</w:t>
      </w:r>
    </w:p>
    <w:p w14:paraId="38A24179">
      <w:pPr>
        <w:pStyle w:val="17"/>
        <w:numPr>
          <w:ilvl w:val="2"/>
          <w:numId w:val="0"/>
        </w:numPr>
        <w:tabs>
          <w:tab w:val="left" w:pos="854"/>
        </w:tabs>
        <w:spacing w:before="155"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6.6.2</w:t>
      </w:r>
      <w:r>
        <w:rPr>
          <w:rFonts w:hint="eastAsia" w:ascii="仿宋" w:hAnsi="仿宋" w:eastAsia="仿宋" w:cs="仿宋"/>
          <w:spacing w:val="-4"/>
          <w:sz w:val="24"/>
          <w:szCs w:val="24"/>
          <w:highlight w:val="none"/>
        </w:rPr>
        <w:t>水生湿生类</w:t>
      </w:r>
    </w:p>
    <w:p w14:paraId="3BC22747">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6.6.2.1</w:t>
      </w:r>
      <w:r>
        <w:rPr>
          <w:rFonts w:hint="eastAsia" w:ascii="仿宋" w:hAnsi="仿宋" w:eastAsia="仿宋" w:cs="仿宋"/>
          <w:spacing w:val="-3"/>
          <w:sz w:val="24"/>
          <w:szCs w:val="24"/>
          <w:highlight w:val="none"/>
        </w:rPr>
        <w:t>水生植物修剪应符合以下规定：</w:t>
      </w:r>
    </w:p>
    <w:p w14:paraId="059554E8">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生长期及时剪除水面以上的枯黄枝叶、腐坏茎部，花后及时剪除残花；</w:t>
      </w:r>
    </w:p>
    <w:p w14:paraId="3124E778">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过于茂盛时进行断根或疏剪，保持在景观范围内；</w:t>
      </w:r>
    </w:p>
    <w:p w14:paraId="41D94983">
      <w:pPr>
        <w:pStyle w:val="17"/>
        <w:numPr>
          <w:ilvl w:val="4"/>
          <w:numId w:val="0"/>
        </w:numPr>
        <w:tabs>
          <w:tab w:val="left" w:pos="971"/>
        </w:tabs>
        <w:spacing w:before="43" w:line="360" w:lineRule="auto"/>
        <w:ind w:left="970" w:right="208"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对同一水域内混栽的植物，及时疏剪或清除繁殖过快的其他种类，保持主要观赏品种的生长</w:t>
      </w:r>
      <w:r>
        <w:rPr>
          <w:rFonts w:hint="eastAsia" w:ascii="仿宋" w:hAnsi="仿宋" w:eastAsia="仿宋" w:cs="仿宋"/>
          <w:spacing w:val="-6"/>
          <w:sz w:val="24"/>
          <w:szCs w:val="24"/>
          <w:highlight w:val="none"/>
        </w:rPr>
        <w:t>势；</w:t>
      </w:r>
    </w:p>
    <w:p w14:paraId="3CCF9703">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栽植于富营养化水体中起生态修复功能的植物可根据生长情况进行多次刈割式修剪；</w:t>
      </w:r>
    </w:p>
    <w:p w14:paraId="3042A741">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e)</w:t>
      </w:r>
      <w:r>
        <w:rPr>
          <w:rFonts w:hint="eastAsia" w:ascii="仿宋" w:hAnsi="仿宋" w:eastAsia="仿宋" w:cs="仿宋"/>
          <w:spacing w:val="-3"/>
          <w:sz w:val="24"/>
          <w:szCs w:val="24"/>
          <w:highlight w:val="none"/>
        </w:rPr>
        <w:t>冬眠期可剪除植株枯败后暴露在塘泥外的干枯枝叶部分。</w:t>
      </w:r>
    </w:p>
    <w:p w14:paraId="0C2E6BD5">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6.6.2.2</w:t>
      </w:r>
      <w:r>
        <w:rPr>
          <w:rFonts w:hint="eastAsia" w:ascii="仿宋" w:hAnsi="仿宋" w:eastAsia="仿宋" w:cs="仿宋"/>
          <w:spacing w:val="-3"/>
          <w:sz w:val="24"/>
          <w:szCs w:val="24"/>
          <w:highlight w:val="none"/>
        </w:rPr>
        <w:t>湿生植物修剪应符合以下规定：</w:t>
      </w:r>
    </w:p>
    <w:p w14:paraId="0C06DB79">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以生长期修剪为主，及时剪除枯黄及生长势弱的枝叶，花后及时剪除残花；</w:t>
      </w:r>
    </w:p>
    <w:p w14:paraId="7C5FBBBB">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冬眠期剪除残败的干枯枝叶。</w:t>
      </w:r>
    </w:p>
    <w:p w14:paraId="59CADE14">
      <w:pPr>
        <w:pStyle w:val="17"/>
        <w:numPr>
          <w:ilvl w:val="2"/>
          <w:numId w:val="0"/>
        </w:numPr>
        <w:tabs>
          <w:tab w:val="left" w:pos="854"/>
        </w:tabs>
        <w:spacing w:before="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6.6.3</w:t>
      </w:r>
      <w:r>
        <w:rPr>
          <w:rFonts w:hint="eastAsia" w:ascii="仿宋" w:hAnsi="仿宋" w:eastAsia="仿宋" w:cs="仿宋"/>
          <w:spacing w:val="-5"/>
          <w:sz w:val="24"/>
          <w:szCs w:val="24"/>
          <w:highlight w:val="none"/>
        </w:rPr>
        <w:t>竹类</w:t>
      </w:r>
    </w:p>
    <w:p w14:paraId="78F659DC">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6.6.3.1</w:t>
      </w:r>
      <w:r>
        <w:rPr>
          <w:rFonts w:hint="eastAsia" w:ascii="仿宋" w:hAnsi="仿宋" w:eastAsia="仿宋" w:cs="仿宋"/>
          <w:spacing w:val="-6"/>
          <w:sz w:val="24"/>
          <w:szCs w:val="24"/>
          <w:highlight w:val="none"/>
        </w:rPr>
        <w:t>生长期及时疏剪枯杆、倒伏杆、病枝，挖除已开花和死亡的竹蔸；笋期阶段应及时清除弱笋，</w:t>
      </w:r>
      <w:r>
        <w:rPr>
          <w:rFonts w:hint="eastAsia" w:ascii="仿宋" w:hAnsi="仿宋" w:eastAsia="仿宋" w:cs="仿宋"/>
          <w:spacing w:val="-2"/>
          <w:sz w:val="24"/>
          <w:szCs w:val="24"/>
          <w:highlight w:val="none"/>
        </w:rPr>
        <w:t>对超出景观范围的植株断根和清理。</w:t>
      </w:r>
    </w:p>
    <w:p w14:paraId="01F78363">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6.6.3.2</w:t>
      </w:r>
      <w:r>
        <w:rPr>
          <w:rFonts w:hint="eastAsia" w:ascii="仿宋" w:hAnsi="仿宋" w:eastAsia="仿宋" w:cs="仿宋"/>
          <w:spacing w:val="-3"/>
          <w:sz w:val="24"/>
          <w:szCs w:val="24"/>
          <w:highlight w:val="none"/>
        </w:rPr>
        <w:t>早春或晚秋时对过密的竹林进行间伐或间移，冬眠期砍伐老竹。</w:t>
      </w:r>
    </w:p>
    <w:p w14:paraId="57B91C6F">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6.6.4</w:t>
      </w:r>
      <w:r>
        <w:rPr>
          <w:rFonts w:hint="eastAsia" w:ascii="仿宋" w:hAnsi="仿宋" w:eastAsia="仿宋" w:cs="仿宋"/>
          <w:spacing w:val="-4"/>
          <w:sz w:val="24"/>
          <w:szCs w:val="24"/>
          <w:highlight w:val="none"/>
        </w:rPr>
        <w:t>攀援类</w:t>
      </w:r>
    </w:p>
    <w:p w14:paraId="5301286D">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6.6.4.1</w:t>
      </w:r>
      <w:r>
        <w:rPr>
          <w:rFonts w:hint="eastAsia" w:ascii="仿宋" w:hAnsi="仿宋" w:eastAsia="仿宋" w:cs="仿宋"/>
          <w:spacing w:val="-3"/>
          <w:sz w:val="24"/>
          <w:szCs w:val="24"/>
          <w:highlight w:val="none"/>
        </w:rPr>
        <w:t>主要疏剪过密的侧枝，使其覆盖均匀：</w:t>
      </w:r>
    </w:p>
    <w:p w14:paraId="39CCACC3">
      <w:pPr>
        <w:pStyle w:val="17"/>
        <w:numPr>
          <w:ilvl w:val="4"/>
          <w:numId w:val="0"/>
        </w:numPr>
        <w:tabs>
          <w:tab w:val="left" w:pos="971"/>
        </w:tabs>
        <w:spacing w:before="43" w:line="360" w:lineRule="auto"/>
        <w:ind w:left="970" w:right="208"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棚架形攀援植物栽植后，应根据情况修剪，通常在近地面强短截，使发生数条强壮主蔓，及时牵引，疏剪过密枝、老弱枝和枯枝，促使其均匀分布在棚架上；当发生光脚或中空时，应将邻近侧蔓重短截促发新蔓，或曲枝诱引来弥补中空；</w:t>
      </w:r>
    </w:p>
    <w:p w14:paraId="6887193B">
      <w:pPr>
        <w:pStyle w:val="17"/>
        <w:numPr>
          <w:ilvl w:val="4"/>
          <w:numId w:val="0"/>
        </w:numPr>
        <w:tabs>
          <w:tab w:val="left" w:pos="971"/>
        </w:tabs>
        <w:spacing w:before="61"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附壁式攀援植物栽植后，应配合轻、重短截以及曲枝诱引等措施，使基部枝条长期茂密、分布均匀，不互相交错重叠，防止基部空虚；</w:t>
      </w:r>
    </w:p>
    <w:p w14:paraId="1AE0C674">
      <w:pPr>
        <w:pStyle w:val="17"/>
        <w:numPr>
          <w:ilvl w:val="4"/>
          <w:numId w:val="0"/>
        </w:numPr>
        <w:tabs>
          <w:tab w:val="left" w:pos="971"/>
        </w:tabs>
        <w:spacing w:before="61"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z w:val="24"/>
          <w:szCs w:val="24"/>
          <w:highlight w:val="none"/>
        </w:rPr>
        <w:t>单干形的，应借助支撑物培养通直主蔓到一定高度（</w:t>
      </w:r>
      <w:r>
        <w:rPr>
          <w:rFonts w:hint="eastAsia" w:ascii="仿宋" w:hAnsi="仿宋" w:eastAsia="仿宋" w:cs="仿宋"/>
          <w:spacing w:val="-11"/>
          <w:sz w:val="24"/>
          <w:szCs w:val="24"/>
          <w:highlight w:val="none"/>
        </w:rPr>
        <w:t xml:space="preserve">通常接近 </w:t>
      </w:r>
      <w:r>
        <w:rPr>
          <w:rFonts w:hint="eastAsia" w:ascii="仿宋" w:hAnsi="仿宋" w:eastAsia="仿宋" w:cs="仿宋"/>
          <w:sz w:val="24"/>
          <w:szCs w:val="24"/>
          <w:highlight w:val="none"/>
        </w:rPr>
        <w:t>1m</w:t>
      </w:r>
      <w:r>
        <w:rPr>
          <w:rFonts w:hint="eastAsia" w:ascii="仿宋" w:hAnsi="仿宋" w:eastAsia="仿宋" w:cs="仿宋"/>
          <w:spacing w:val="-8"/>
          <w:sz w:val="24"/>
          <w:szCs w:val="24"/>
          <w:highlight w:val="none"/>
        </w:rPr>
        <w:t xml:space="preserve"> 或根据设计目的确定</w:t>
      </w:r>
      <w:r>
        <w:rPr>
          <w:rFonts w:hint="eastAsia" w:ascii="仿宋" w:hAnsi="仿宋" w:eastAsia="仿宋" w:cs="仿宋"/>
          <w:sz w:val="24"/>
          <w:szCs w:val="24"/>
          <w:highlight w:val="none"/>
        </w:rPr>
        <w:t>），以</w:t>
      </w:r>
      <w:r>
        <w:rPr>
          <w:rFonts w:hint="eastAsia" w:ascii="仿宋" w:hAnsi="仿宋" w:eastAsia="仿宋" w:cs="仿宋"/>
          <w:spacing w:val="-2"/>
          <w:sz w:val="24"/>
          <w:szCs w:val="24"/>
          <w:highlight w:val="none"/>
        </w:rPr>
        <w:t>后主要疏剪主干上的多余枝条，短截过于下垂的枝，保持干、冠整洁美观。</w:t>
      </w:r>
    </w:p>
    <w:p w14:paraId="54D857A6">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6.6.4.2</w:t>
      </w:r>
      <w:r>
        <w:rPr>
          <w:rFonts w:hint="eastAsia" w:ascii="仿宋" w:hAnsi="仿宋" w:eastAsia="仿宋" w:cs="仿宋"/>
          <w:spacing w:val="-2"/>
          <w:sz w:val="24"/>
          <w:szCs w:val="24"/>
          <w:highlight w:val="none"/>
        </w:rPr>
        <w:t>定型后，应每年疏剪衰老、过密的枝或蔓，及时疏剪病枝、枯枝，剪除超出景观范围或妨碍交通及附近设施安全的藤蔓。观花种类还应根据开花习性修剪，注意保护和培养开花枝。</w:t>
      </w:r>
    </w:p>
    <w:p w14:paraId="3E5EA073">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6.6.4.3</w:t>
      </w:r>
      <w:r>
        <w:rPr>
          <w:rFonts w:hint="eastAsia" w:ascii="仿宋" w:hAnsi="仿宋" w:eastAsia="仿宋" w:cs="仿宋"/>
          <w:spacing w:val="-3"/>
          <w:sz w:val="24"/>
          <w:szCs w:val="24"/>
          <w:highlight w:val="none"/>
        </w:rPr>
        <w:t>对衰老植株，可平茬更新。</w:t>
      </w:r>
    </w:p>
    <w:p w14:paraId="4FCD4056">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6.6.5</w:t>
      </w:r>
      <w:r>
        <w:rPr>
          <w:rFonts w:hint="eastAsia" w:ascii="仿宋" w:hAnsi="仿宋" w:eastAsia="仿宋" w:cs="仿宋"/>
          <w:spacing w:val="-4"/>
          <w:sz w:val="24"/>
          <w:szCs w:val="24"/>
          <w:highlight w:val="none"/>
        </w:rPr>
        <w:t>棕榈类</w:t>
      </w:r>
    </w:p>
    <w:p w14:paraId="17A83883">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及时疏剪枯死、伤残枝叶和失去观赏价值的果枝，保持良好的自然树形。</w:t>
      </w:r>
    </w:p>
    <w:p w14:paraId="4683FB8A">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6.6.6</w:t>
      </w:r>
      <w:r>
        <w:rPr>
          <w:rFonts w:hint="eastAsia" w:ascii="仿宋" w:hAnsi="仿宋" w:eastAsia="仿宋" w:cs="仿宋"/>
          <w:spacing w:val="-4"/>
          <w:sz w:val="24"/>
          <w:szCs w:val="24"/>
          <w:highlight w:val="none"/>
        </w:rPr>
        <w:t>芭蕉类</w:t>
      </w:r>
    </w:p>
    <w:p w14:paraId="40E912EF">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6.6.6.1</w:t>
      </w:r>
      <w:r>
        <w:rPr>
          <w:rFonts w:hint="eastAsia" w:ascii="仿宋" w:hAnsi="仿宋" w:eastAsia="仿宋" w:cs="仿宋"/>
          <w:spacing w:val="-3"/>
          <w:sz w:val="24"/>
          <w:szCs w:val="24"/>
          <w:highlight w:val="none"/>
        </w:rPr>
        <w:t>宜在生长期内随时摘去枯黄叶片。</w:t>
      </w:r>
    </w:p>
    <w:p w14:paraId="40E94ADB">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6.6.6.2</w:t>
      </w:r>
      <w:r>
        <w:rPr>
          <w:rFonts w:hint="eastAsia" w:ascii="仿宋" w:hAnsi="仿宋" w:eastAsia="仿宋" w:cs="仿宋"/>
          <w:spacing w:val="-3"/>
          <w:sz w:val="24"/>
          <w:szCs w:val="24"/>
          <w:highlight w:val="none"/>
        </w:rPr>
        <w:t>冬眠期应在地面处平茬。</w:t>
      </w:r>
    </w:p>
    <w:p w14:paraId="356FFEFE">
      <w:pPr>
        <w:pStyle w:val="17"/>
        <w:tabs>
          <w:tab w:val="left" w:pos="434"/>
        </w:tabs>
        <w:spacing w:before="1" w:line="360" w:lineRule="auto"/>
        <w:ind w:left="433"/>
        <w:jc w:val="left"/>
        <w:rPr>
          <w:rFonts w:ascii="仿宋" w:hAnsi="仿宋" w:eastAsia="仿宋" w:cs="仿宋"/>
          <w:sz w:val="24"/>
          <w:szCs w:val="24"/>
          <w:highlight w:val="none"/>
        </w:rPr>
      </w:pPr>
      <w:r>
        <w:rPr>
          <w:rFonts w:ascii="宋体" w:hAnsi="宋体" w:cs="宋体"/>
          <w:szCs w:val="21"/>
          <w:highlight w:val="none"/>
        </w:rPr>
        <w:t>7</w:t>
      </w:r>
      <w:r>
        <w:rPr>
          <w:rFonts w:hint="eastAsia" w:ascii="仿宋" w:hAnsi="仿宋" w:eastAsia="仿宋" w:cs="仿宋"/>
          <w:spacing w:val="-4"/>
          <w:sz w:val="24"/>
          <w:szCs w:val="24"/>
          <w:highlight w:val="none"/>
        </w:rPr>
        <w:t>修剪后管理</w:t>
      </w:r>
    </w:p>
    <w:p w14:paraId="77DA8E28">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7.1</w:t>
      </w:r>
      <w:r>
        <w:rPr>
          <w:rFonts w:hint="eastAsia" w:ascii="仿宋" w:hAnsi="仿宋" w:eastAsia="仿宋" w:cs="仿宋"/>
          <w:spacing w:val="-4"/>
          <w:sz w:val="24"/>
          <w:szCs w:val="24"/>
          <w:highlight w:val="none"/>
        </w:rPr>
        <w:t>剪口处理</w:t>
      </w:r>
    </w:p>
    <w:p w14:paraId="0776207F">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2"/>
          <w:sz w:val="24"/>
          <w:szCs w:val="24"/>
          <w:highlight w:val="none"/>
        </w:rPr>
        <w:t>对直径大于2</w:t>
      </w:r>
      <w:r>
        <w:rPr>
          <w:rFonts w:hint="eastAsia" w:ascii="仿宋" w:hAnsi="仿宋" w:eastAsia="仿宋" w:cs="仿宋"/>
          <w:spacing w:val="-25"/>
          <w:sz w:val="24"/>
          <w:szCs w:val="24"/>
          <w:highlight w:val="none"/>
        </w:rPr>
        <w:t xml:space="preserve"> </w:t>
      </w:r>
      <w:r>
        <w:rPr>
          <w:rFonts w:hint="eastAsia" w:ascii="仿宋" w:hAnsi="仿宋" w:eastAsia="仿宋" w:cs="仿宋"/>
          <w:spacing w:val="-2"/>
          <w:sz w:val="24"/>
          <w:szCs w:val="24"/>
          <w:highlight w:val="none"/>
        </w:rPr>
        <w:t>cm的剪口，应进行消毒和保护处理。宜边修剪边涂防腐剂等消毒或封闭伤口，或可再用塑料膜包扎，利于愈合。对需要防寒的伤口及时进行防寒处理，例如用保暖材料包扎。</w:t>
      </w:r>
    </w:p>
    <w:p w14:paraId="0E171F1F">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7.2</w:t>
      </w:r>
      <w:r>
        <w:rPr>
          <w:rFonts w:hint="eastAsia" w:ascii="仿宋" w:hAnsi="仿宋" w:eastAsia="仿宋" w:cs="仿宋"/>
          <w:spacing w:val="-4"/>
          <w:sz w:val="24"/>
          <w:szCs w:val="24"/>
          <w:highlight w:val="none"/>
        </w:rPr>
        <w:t>现场清理和处置</w:t>
      </w:r>
    </w:p>
    <w:p w14:paraId="6C29148D">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及时收集和清运剪下的枝叶，保证道路通行安全，消除不良影响。水生湿生植物类还应保持景观水体洁净，因修剪造成茎部底端组织坏死，出现整株水草坏死漂浮的，应及时清除。有特殊要求时，病枝</w:t>
      </w:r>
      <w:r>
        <w:rPr>
          <w:rFonts w:hint="eastAsia" w:ascii="仿宋" w:hAnsi="仿宋" w:eastAsia="仿宋" w:cs="仿宋"/>
          <w:spacing w:val="-2"/>
          <w:sz w:val="24"/>
          <w:szCs w:val="24"/>
          <w:highlight w:val="none"/>
        </w:rPr>
        <w:t>叶应集中进行无害化处理。</w:t>
      </w:r>
    </w:p>
    <w:p w14:paraId="2A74C1DE">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7.3</w:t>
      </w:r>
      <w:r>
        <w:rPr>
          <w:rFonts w:hint="eastAsia" w:ascii="仿宋" w:hAnsi="仿宋" w:eastAsia="仿宋" w:cs="仿宋"/>
          <w:spacing w:val="-4"/>
          <w:sz w:val="24"/>
          <w:szCs w:val="24"/>
          <w:highlight w:val="none"/>
        </w:rPr>
        <w:t>修剪记录</w:t>
      </w:r>
    </w:p>
    <w:p w14:paraId="2AB6DB90">
      <w:pPr>
        <w:pStyle w:val="5"/>
        <w:spacing w:before="1"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应对植物的修剪进行记录，包括修剪时间、植物名称、景观类型、目标树形等。进行目标树形整形</w:t>
      </w:r>
      <w:r>
        <w:rPr>
          <w:rFonts w:hint="eastAsia" w:ascii="仿宋" w:hAnsi="仿宋" w:eastAsia="仿宋" w:cs="仿宋"/>
          <w:spacing w:val="-2"/>
          <w:sz w:val="24"/>
          <w:szCs w:val="24"/>
          <w:highlight w:val="none"/>
        </w:rPr>
        <w:t>修剪的，还应保持记录的连续性。</w:t>
      </w:r>
    </w:p>
    <w:p w14:paraId="5F91CFBD">
      <w:pPr>
        <w:pStyle w:val="17"/>
        <w:numPr>
          <w:ilvl w:val="1"/>
          <w:numId w:val="0"/>
        </w:numPr>
        <w:tabs>
          <w:tab w:val="left" w:pos="645"/>
        </w:tabs>
        <w:spacing w:before="155"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7.4</w:t>
      </w:r>
      <w:r>
        <w:rPr>
          <w:rFonts w:hint="eastAsia" w:ascii="仿宋" w:hAnsi="仿宋" w:eastAsia="仿宋" w:cs="仿宋"/>
          <w:spacing w:val="-4"/>
          <w:sz w:val="24"/>
          <w:szCs w:val="24"/>
          <w:highlight w:val="none"/>
        </w:rPr>
        <w:t>其他措施</w:t>
      </w:r>
    </w:p>
    <w:p w14:paraId="7F3D85DF">
      <w:pPr>
        <w:pStyle w:val="5"/>
        <w:spacing w:before="61" w:line="360" w:lineRule="auto"/>
        <w:ind w:right="190"/>
        <w:jc w:val="center"/>
        <w:rPr>
          <w:rFonts w:ascii="仿宋" w:hAnsi="仿宋" w:eastAsia="仿宋" w:cs="仿宋"/>
          <w:spacing w:val="-2"/>
          <w:sz w:val="24"/>
          <w:szCs w:val="24"/>
          <w:highlight w:val="none"/>
        </w:rPr>
      </w:pPr>
      <w:r>
        <w:rPr>
          <w:rFonts w:hint="eastAsia" w:ascii="仿宋" w:hAnsi="仿宋" w:eastAsia="仿宋" w:cs="仿宋"/>
          <w:spacing w:val="-4"/>
          <w:sz w:val="24"/>
          <w:szCs w:val="24"/>
          <w:highlight w:val="none"/>
        </w:rPr>
        <w:t>修剪后及时做好追肥、灌溉和病虫害防治等工作。对于因灾害性气候下进行应急修剪的，根据实际</w:t>
      </w:r>
      <w:r>
        <w:rPr>
          <w:rFonts w:hint="eastAsia" w:ascii="仿宋" w:hAnsi="仿宋" w:eastAsia="仿宋" w:cs="仿宋"/>
          <w:spacing w:val="-2"/>
          <w:sz w:val="24"/>
          <w:szCs w:val="24"/>
          <w:highlight w:val="none"/>
        </w:rPr>
        <w:t>需要可采用主干支撑等防护性措施。</w:t>
      </w:r>
    </w:p>
    <w:p w14:paraId="68885E44">
      <w:pPr>
        <w:pStyle w:val="5"/>
        <w:spacing w:before="61" w:line="360" w:lineRule="auto"/>
        <w:ind w:right="190"/>
        <w:jc w:val="center"/>
        <w:rPr>
          <w:rFonts w:ascii="仿宋" w:hAnsi="仿宋" w:eastAsia="仿宋" w:cs="仿宋"/>
          <w:spacing w:val="-2"/>
          <w:sz w:val="24"/>
          <w:szCs w:val="24"/>
          <w:highlight w:val="none"/>
        </w:rPr>
      </w:pPr>
    </w:p>
    <w:p w14:paraId="45EE6754">
      <w:pPr>
        <w:pStyle w:val="5"/>
        <w:spacing w:before="61" w:line="360" w:lineRule="auto"/>
        <w:ind w:right="190"/>
        <w:jc w:val="center"/>
        <w:rPr>
          <w:rFonts w:ascii="仿宋" w:hAnsi="仿宋" w:eastAsia="仿宋" w:cs="仿宋"/>
          <w:sz w:val="24"/>
          <w:szCs w:val="24"/>
          <w:highlight w:val="none"/>
        </w:rPr>
      </w:pPr>
      <w:r>
        <w:rPr>
          <w:rFonts w:hint="eastAsia" w:ascii="仿宋" w:hAnsi="仿宋" w:eastAsia="仿宋" w:cs="仿宋"/>
          <w:sz w:val="24"/>
          <w:szCs w:val="24"/>
          <w:highlight w:val="none"/>
        </w:rPr>
        <w:t>附</w:t>
      </w:r>
      <w:r>
        <w:rPr>
          <w:rFonts w:hint="eastAsia" w:ascii="仿宋" w:hAnsi="仿宋" w:eastAsia="仿宋" w:cs="仿宋"/>
          <w:spacing w:val="41"/>
          <w:w w:val="150"/>
          <w:sz w:val="24"/>
          <w:szCs w:val="24"/>
          <w:highlight w:val="none"/>
        </w:rPr>
        <w:t xml:space="preserve"> </w:t>
      </w:r>
      <w:r>
        <w:rPr>
          <w:rFonts w:hint="eastAsia" w:ascii="仿宋" w:hAnsi="仿宋" w:eastAsia="仿宋" w:cs="仿宋"/>
          <w:sz w:val="24"/>
          <w:szCs w:val="24"/>
          <w:highlight w:val="none"/>
        </w:rPr>
        <w:t>录</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10"/>
          <w:sz w:val="24"/>
          <w:szCs w:val="24"/>
          <w:highlight w:val="none"/>
        </w:rPr>
        <w:t>A</w:t>
      </w:r>
    </w:p>
    <w:p w14:paraId="4B551463">
      <w:pPr>
        <w:pStyle w:val="5"/>
        <w:spacing w:before="43" w:line="360" w:lineRule="auto"/>
        <w:ind w:left="4165" w:right="4256" w:hanging="3"/>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（规范性） 主要修剪方法</w:t>
      </w:r>
    </w:p>
    <w:p w14:paraId="720F5DB5">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A.1</w:t>
      </w:r>
      <w:r>
        <w:rPr>
          <w:rFonts w:hint="eastAsia" w:ascii="仿宋" w:hAnsi="仿宋" w:eastAsia="仿宋" w:cs="仿宋"/>
          <w:spacing w:val="-5"/>
          <w:sz w:val="24"/>
          <w:szCs w:val="24"/>
          <w:highlight w:val="none"/>
        </w:rPr>
        <w:t>短截</w:t>
      </w:r>
    </w:p>
    <w:p w14:paraId="372BC2D0">
      <w:pPr>
        <w:pStyle w:val="5"/>
        <w:spacing w:before="2" w:line="360" w:lineRule="auto"/>
        <w:rPr>
          <w:rFonts w:ascii="仿宋" w:hAnsi="仿宋" w:eastAsia="仿宋" w:cs="仿宋"/>
          <w:sz w:val="24"/>
          <w:szCs w:val="24"/>
          <w:highlight w:val="none"/>
        </w:rPr>
      </w:pPr>
    </w:p>
    <w:p w14:paraId="7EED290D">
      <w:pPr>
        <w:pStyle w:val="17"/>
        <w:numPr>
          <w:ilvl w:val="2"/>
          <w:numId w:val="0"/>
        </w:numPr>
        <w:tabs>
          <w:tab w:val="left" w:pos="854"/>
        </w:tabs>
        <w:spacing w:before="1"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w:t>
      </w:r>
      <w:r>
        <w:rPr>
          <w:rFonts w:hint="eastAsia" w:ascii="仿宋" w:hAnsi="仿宋" w:eastAsia="仿宋" w:cs="仿宋"/>
          <w:spacing w:val="-4"/>
          <w:sz w:val="24"/>
          <w:szCs w:val="24"/>
          <w:highlight w:val="none"/>
        </w:rPr>
        <w:t>短截时选择正确的剪切部位（见图</w:t>
      </w:r>
      <w:r>
        <w:rPr>
          <w:rFonts w:hint="eastAsia" w:ascii="仿宋" w:hAnsi="仿宋" w:eastAsia="仿宋" w:cs="仿宋"/>
          <w:spacing w:val="17"/>
          <w:sz w:val="24"/>
          <w:szCs w:val="24"/>
          <w:highlight w:val="none"/>
        </w:rPr>
        <w:t>A.1</w:t>
      </w:r>
      <w:r>
        <w:rPr>
          <w:rFonts w:hint="eastAsia" w:ascii="仿宋" w:hAnsi="仿宋" w:eastAsia="仿宋" w:cs="仿宋"/>
          <w:spacing w:val="-91"/>
          <w:sz w:val="24"/>
          <w:szCs w:val="24"/>
          <w:highlight w:val="none"/>
        </w:rPr>
        <w:t>）</w:t>
      </w:r>
      <w:r>
        <w:rPr>
          <w:rFonts w:hint="eastAsia" w:ascii="仿宋" w:hAnsi="仿宋" w:eastAsia="仿宋" w:cs="仿宋"/>
          <w:spacing w:val="-4"/>
          <w:sz w:val="24"/>
          <w:szCs w:val="24"/>
          <w:highlight w:val="none"/>
        </w:rPr>
        <w:t>，剪口应在芽的对侧，略微呈向下倾斜的角度，剪口上端与芽端相齐，剪口下端与芽的腰部齐平。剪口芽多选择外侧芽，少用内侧芽和傍侧芽，防止形成内向</w:t>
      </w:r>
      <w:r>
        <w:rPr>
          <w:rFonts w:hint="eastAsia" w:ascii="仿宋" w:hAnsi="仿宋" w:eastAsia="仿宋" w:cs="仿宋"/>
          <w:spacing w:val="-2"/>
          <w:sz w:val="24"/>
          <w:szCs w:val="24"/>
          <w:highlight w:val="none"/>
        </w:rPr>
        <w:t>枝、交叉枝和重叠枝。</w:t>
      </w:r>
    </w:p>
    <w:p w14:paraId="76265C60">
      <w:pPr>
        <w:pStyle w:val="5"/>
        <w:spacing w:before="11" w:line="360" w:lineRule="auto"/>
        <w:rPr>
          <w:rFonts w:ascii="仿宋" w:hAnsi="仿宋" w:eastAsia="仿宋" w:cs="仿宋"/>
          <w:sz w:val="24"/>
          <w:szCs w:val="24"/>
          <w:highlight w:val="none"/>
        </w:rPr>
      </w:pPr>
      <w:r>
        <w:rPr>
          <w:rFonts w:hint="eastAsia" w:ascii="仿宋" w:hAnsi="仿宋" w:eastAsia="仿宋" w:cs="仿宋"/>
          <w:sz w:val="24"/>
          <w:szCs w:val="24"/>
          <w:highlight w:val="none"/>
        </w:rPr>
        <mc:AlternateContent>
          <mc:Choice Requires="wpg">
            <w:drawing>
              <wp:anchor distT="0" distB="0" distL="114300" distR="114300" simplePos="0" relativeHeight="251673600" behindDoc="1" locked="0" layoutInCell="1" allowOverlap="1">
                <wp:simplePos x="0" y="0"/>
                <wp:positionH relativeFrom="page">
                  <wp:posOffset>3648710</wp:posOffset>
                </wp:positionH>
                <wp:positionV relativeFrom="paragraph">
                  <wp:posOffset>71120</wp:posOffset>
                </wp:positionV>
                <wp:extent cx="1162685" cy="1585595"/>
                <wp:effectExtent l="635" t="635" r="17780" b="13970"/>
                <wp:wrapTopAndBottom/>
                <wp:docPr id="78" name="组合 78"/>
                <wp:cNvGraphicFramePr/>
                <a:graphic xmlns:a="http://schemas.openxmlformats.org/drawingml/2006/main">
                  <a:graphicData uri="http://schemas.microsoft.com/office/word/2010/wordprocessingGroup">
                    <wpg:wgp>
                      <wpg:cNvGrpSpPr/>
                      <wpg:grpSpPr>
                        <a:xfrm>
                          <a:off x="0" y="0"/>
                          <a:ext cx="1162685" cy="1585595"/>
                          <a:chOff x="5747" y="113"/>
                          <a:chExt cx="1831" cy="2497"/>
                        </a:xfrm>
                        <a:effectLst/>
                      </wpg:grpSpPr>
                      <pic:pic xmlns:pic="http://schemas.openxmlformats.org/drawingml/2006/picture">
                        <pic:nvPicPr>
                          <pic:cNvPr id="79" name="docshape27"/>
                          <pic:cNvPicPr>
                            <a:picLocks noChangeAspect="1"/>
                          </pic:cNvPicPr>
                        </pic:nvPicPr>
                        <pic:blipFill>
                          <a:blip r:embed="rId103"/>
                          <a:stretch>
                            <a:fillRect/>
                          </a:stretch>
                        </pic:blipFill>
                        <pic:spPr>
                          <a:xfrm>
                            <a:off x="5746" y="186"/>
                            <a:ext cx="926" cy="2423"/>
                          </a:xfrm>
                          <a:prstGeom prst="rect">
                            <a:avLst/>
                          </a:prstGeom>
                          <a:noFill/>
                          <a:ln>
                            <a:noFill/>
                          </a:ln>
                          <a:effectLst/>
                        </pic:spPr>
                      </pic:pic>
                      <wps:wsp>
                        <wps:cNvPr id="108" name="任意多边形 27"/>
                        <wps:cNvSpPr/>
                        <wps:spPr>
                          <a:xfrm>
                            <a:off x="6261" y="302"/>
                            <a:ext cx="875" cy="265"/>
                          </a:xfrm>
                          <a:custGeom>
                            <a:avLst/>
                            <a:gdLst/>
                            <a:ahLst/>
                            <a:cxnLst/>
                            <a:rect l="0" t="0" r="0" b="0"/>
                            <a:pathLst>
                              <a:path w="875" h="265">
                                <a:moveTo>
                                  <a:pt x="274" y="265"/>
                                </a:moveTo>
                                <a:lnTo>
                                  <a:pt x="875" y="265"/>
                                </a:lnTo>
                                <a:moveTo>
                                  <a:pt x="0" y="0"/>
                                </a:moveTo>
                                <a:lnTo>
                                  <a:pt x="875" y="10"/>
                                </a:lnTo>
                              </a:path>
                            </a:pathLst>
                          </a:custGeom>
                          <a:noFill/>
                          <a:ln w="9525" cap="flat" cmpd="sng">
                            <a:solidFill>
                              <a:srgbClr val="000000"/>
                            </a:solidFill>
                            <a:prstDash val="solid"/>
                            <a:headEnd type="none" w="med" len="med"/>
                            <a:tailEnd type="none" w="med" len="med"/>
                          </a:ln>
                          <a:effectLst/>
                        </wps:spPr>
                        <wps:bodyPr upright="1"/>
                      </wps:wsp>
                      <wps:wsp>
                        <wps:cNvPr id="109" name="矩形 28"/>
                        <wps:cNvSpPr/>
                        <wps:spPr>
                          <a:xfrm>
                            <a:off x="7136" y="120"/>
                            <a:ext cx="434" cy="718"/>
                          </a:xfrm>
                          <a:prstGeom prst="rect">
                            <a:avLst/>
                          </a:prstGeom>
                          <a:noFill/>
                          <a:ln w="9525" cap="flat" cmpd="sng">
                            <a:solidFill>
                              <a:srgbClr val="FFFFFF"/>
                            </a:solidFill>
                            <a:prstDash val="solid"/>
                            <a:miter/>
                            <a:headEnd type="none" w="med" len="med"/>
                            <a:tailEnd type="none" w="med" len="med"/>
                          </a:ln>
                          <a:effectLst/>
                        </wps:spPr>
                        <wps:bodyPr upright="1"/>
                      </wps:wsp>
                      <wps:wsp>
                        <wps:cNvPr id="111" name="文本框 29"/>
                        <wps:cNvSpPr txBox="1"/>
                        <wps:spPr>
                          <a:xfrm>
                            <a:off x="7287" y="265"/>
                            <a:ext cx="110" cy="493"/>
                          </a:xfrm>
                          <a:prstGeom prst="rect">
                            <a:avLst/>
                          </a:prstGeom>
                          <a:noFill/>
                          <a:ln>
                            <a:noFill/>
                          </a:ln>
                          <a:effectLst/>
                        </wps:spPr>
                        <wps:txbx>
                          <w:txbxContent>
                            <w:p w14:paraId="75DBA648">
                              <w:pPr>
                                <w:spacing w:line="205" w:lineRule="exact"/>
                                <w:jc w:val="left"/>
                                <w:rPr>
                                  <w:sz w:val="18"/>
                                </w:rPr>
                              </w:pPr>
                              <w:r>
                                <w:rPr>
                                  <w:sz w:val="18"/>
                                </w:rPr>
                                <w:t>1</w:t>
                              </w:r>
                            </w:p>
                            <w:p w14:paraId="19C92D3C">
                              <w:pPr>
                                <w:spacing w:before="82" w:line="205" w:lineRule="exact"/>
                                <w:jc w:val="left"/>
                                <w:rPr>
                                  <w:sz w:val="18"/>
                                </w:rPr>
                              </w:pPr>
                              <w:r>
                                <w:rPr>
                                  <w:sz w:val="18"/>
                                </w:rPr>
                                <w:t>2</w:t>
                              </w:r>
                            </w:p>
                          </w:txbxContent>
                        </wps:txbx>
                        <wps:bodyPr lIns="0" tIns="0" rIns="0" bIns="0" upright="1"/>
                      </wps:wsp>
                    </wpg:wgp>
                  </a:graphicData>
                </a:graphic>
              </wp:anchor>
            </w:drawing>
          </mc:Choice>
          <mc:Fallback>
            <w:pict>
              <v:group id="_x0000_s1026" o:spid="_x0000_s1026" o:spt="203" style="position:absolute;left:0pt;margin-left:287.3pt;margin-top:5.6pt;height:124.85pt;width:91.55pt;mso-position-horizontal-relative:page;mso-wrap-distance-bottom:0pt;mso-wrap-distance-top:0pt;z-index:-251642880;mso-width-relative:page;mso-height-relative:page;" coordorigin="5747,113" coordsize="1831,2497" o:gfxdata="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">
                <o:lock v:ext="edit" aspectratio="f"/>
                <v:shape id="docshape27" o:spid="_x0000_s1026" o:spt="75" type="#_x0000_t75" style="position:absolute;left:5746;top:186;height:2423;width:926;" filled="f" o:preferrelative="t" stroked="f" coordsize="21600,21600" o:gfxdata="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Pzu+8AAAA&#10;2wAAAA8AAAAAAAAAAQAgAAAAIgAAAGRycy9kb3ducmV2LnhtbFBLAQIUABQAAAAIAIdO4kAzLwWe&#10;OwAAADkAAAAQAAAAAAAAAAEAIAAAAAsBAABkcnMvc2hhcGV4bWwueG1sUEsFBgAAAAAGAAYAWwEA&#10;ALUDAAAAAA==&#10;">
                  <v:fill on="f" focussize="0,0"/>
                  <v:stroke on="f"/>
                  <v:imagedata r:id="rId103" o:title=""/>
                  <o:lock v:ext="edit" aspectratio="t"/>
                </v:shape>
                <v:shape id="任意多边形 27" o:spid="_x0000_s1026" o:spt="100" style="position:absolute;left:6261;top:302;height:265;width:875;" filled="f" stroked="t" coordsize="875,265" o:gfxdata="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78nb4A&#10;AADcAAAADwAAAAAAAAABACAAAAAiAAAAZHJzL2Rvd25yZXYueG1sUEsBAhQAFAAAAAgAh07iQDMv&#10;BZ47AAAAOQAAABAAAAAAAAAAAQAgAAAADQEAAGRycy9zaGFwZXhtbC54bWxQSwUGAAAAAAYABgBb&#10;AQAAtwMAAAAA&#10;" path="m274,265l875,265m0,0l875,10e">
                  <v:fill on="f" focussize="0,0"/>
                  <v:stroke color="#000000" joinstyle="round"/>
                  <v:imagedata o:title=""/>
                  <o:lock v:ext="edit" aspectratio="f"/>
                </v:shape>
                <v:rect id="矩形 28" o:spid="_x0000_s1026" o:spt="1" style="position:absolute;left:7136;top:120;height:718;width:434;" filled="f" stroked="t" coordsize="21600,21600" o:gfxdata="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kVh1vQAA&#10;ANwAAAAPAAAAAAAAAAEAIAAAACIAAABkcnMvZG93bnJldi54bWxQSwECFAAUAAAACACHTuJAMy8F&#10;njsAAAA5AAAAEAAAAAAAAAABACAAAAAMAQAAZHJzL3NoYXBleG1sLnhtbFBLBQYAAAAABgAGAFsB&#10;AAC2AwAAAAA=&#10;">
                  <v:fill on="f" focussize="0,0"/>
                  <v:stroke color="#FFFFFF" joinstyle="miter"/>
                  <v:imagedata o:title=""/>
                  <o:lock v:ext="edit" aspectratio="f"/>
                </v:rect>
                <v:shape id="文本框 29" o:spid="_x0000_s1026" o:spt="202" type="#_x0000_t202" style="position:absolute;left:7287;top:265;height:493;width:110;" filled="f" stroked="f" coordsize="21600,21600" o:gfxdata="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VZS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75DBA648">
                        <w:pPr>
                          <w:spacing w:line="205" w:lineRule="exact"/>
                          <w:jc w:val="left"/>
                          <w:rPr>
                            <w:sz w:val="18"/>
                          </w:rPr>
                        </w:pPr>
                        <w:r>
                          <w:rPr>
                            <w:sz w:val="18"/>
                          </w:rPr>
                          <w:t>1</w:t>
                        </w:r>
                      </w:p>
                      <w:p w14:paraId="19C92D3C">
                        <w:pPr>
                          <w:spacing w:before="82" w:line="205" w:lineRule="exact"/>
                          <w:jc w:val="left"/>
                          <w:rPr>
                            <w:sz w:val="18"/>
                          </w:rPr>
                        </w:pPr>
                        <w:r>
                          <w:rPr>
                            <w:sz w:val="18"/>
                          </w:rPr>
                          <w:t>2</w:t>
                        </w:r>
                      </w:p>
                    </w:txbxContent>
                  </v:textbox>
                </v:shape>
                <w10:wrap type="topAndBottom"/>
              </v:group>
            </w:pict>
          </mc:Fallback>
        </mc:AlternateContent>
      </w:r>
    </w:p>
    <w:p w14:paraId="55DD735D">
      <w:pPr>
        <w:pStyle w:val="5"/>
        <w:spacing w:before="10" w:line="360" w:lineRule="auto"/>
        <w:rPr>
          <w:rFonts w:ascii="仿宋" w:hAnsi="仿宋" w:eastAsia="仿宋" w:cs="仿宋"/>
          <w:sz w:val="24"/>
          <w:szCs w:val="24"/>
          <w:highlight w:val="none"/>
        </w:rPr>
      </w:pPr>
    </w:p>
    <w:p w14:paraId="5396C820">
      <w:pPr>
        <w:spacing w:before="1"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15885598">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剪口；</w:t>
      </w:r>
    </w:p>
    <w:p w14:paraId="7B68EDF1">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侧芽。</w:t>
      </w:r>
    </w:p>
    <w:p w14:paraId="7012F0DA">
      <w:pPr>
        <w:pStyle w:val="5"/>
        <w:spacing w:before="6" w:line="360" w:lineRule="auto"/>
        <w:rPr>
          <w:rFonts w:ascii="仿宋" w:hAnsi="仿宋" w:eastAsia="仿宋" w:cs="仿宋"/>
          <w:sz w:val="24"/>
          <w:szCs w:val="24"/>
          <w:highlight w:val="none"/>
        </w:rPr>
      </w:pPr>
    </w:p>
    <w:p w14:paraId="605C41CD">
      <w:pPr>
        <w:pStyle w:val="5"/>
        <w:spacing w:line="360" w:lineRule="auto"/>
        <w:ind w:right="383"/>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图A.1</w:t>
      </w:r>
      <w:r>
        <w:rPr>
          <w:rFonts w:hint="eastAsia" w:ascii="仿宋" w:hAnsi="仿宋" w:eastAsia="仿宋" w:cs="仿宋"/>
          <w:spacing w:val="-9"/>
          <w:sz w:val="24"/>
          <w:szCs w:val="24"/>
          <w:highlight w:val="none"/>
        </w:rPr>
        <w:t xml:space="preserve"> 短截剪口示意图</w:t>
      </w:r>
    </w:p>
    <w:p w14:paraId="1A568EF5">
      <w:pPr>
        <w:pStyle w:val="5"/>
        <w:spacing w:before="12" w:line="360" w:lineRule="auto"/>
        <w:rPr>
          <w:rFonts w:ascii="仿宋" w:hAnsi="仿宋" w:eastAsia="仿宋" w:cs="仿宋"/>
          <w:sz w:val="24"/>
          <w:szCs w:val="24"/>
          <w:highlight w:val="none"/>
        </w:rPr>
      </w:pPr>
    </w:p>
    <w:p w14:paraId="0AB32023">
      <w:pPr>
        <w:pStyle w:val="17"/>
        <w:numPr>
          <w:ilvl w:val="2"/>
          <w:numId w:val="0"/>
        </w:numPr>
        <w:tabs>
          <w:tab w:val="left" w:pos="854"/>
        </w:tabs>
        <w:spacing w:line="360" w:lineRule="auto"/>
        <w:ind w:left="118" w:right="155" w:firstLine="420" w:firstLineChars="200"/>
        <w:jc w:val="left"/>
        <w:rPr>
          <w:rFonts w:ascii="仿宋" w:hAnsi="仿宋" w:eastAsia="仿宋" w:cs="仿宋"/>
          <w:sz w:val="24"/>
          <w:szCs w:val="24"/>
          <w:highlight w:val="none"/>
        </w:rPr>
      </w:pPr>
      <w:r>
        <w:rPr>
          <w:rFonts w:ascii="宋体" w:hAnsi="宋体" w:cs="宋体"/>
          <w:szCs w:val="21"/>
          <w:highlight w:val="none"/>
        </w:rPr>
        <w:t>A.1.2</w:t>
      </w:r>
      <w:r>
        <w:rPr>
          <w:rFonts w:hint="eastAsia" w:ascii="仿宋" w:hAnsi="仿宋" w:eastAsia="仿宋" w:cs="仿宋"/>
          <w:spacing w:val="-4"/>
          <w:sz w:val="24"/>
          <w:szCs w:val="24"/>
          <w:highlight w:val="none"/>
        </w:rPr>
        <w:t>轻短截应剪去枝梢的1/5～1/4；剪口下能形成几个中短枝，再向下多数半饱满芽形成大量短枝；</w:t>
      </w:r>
      <w:r>
        <w:rPr>
          <w:rFonts w:hint="eastAsia" w:ascii="仿宋" w:hAnsi="仿宋" w:eastAsia="仿宋" w:cs="仿宋"/>
          <w:spacing w:val="-2"/>
          <w:sz w:val="24"/>
          <w:szCs w:val="24"/>
          <w:highlight w:val="none"/>
        </w:rPr>
        <w:t>有利于缓和生长势，促进花芽分化和形成果枝。</w:t>
      </w:r>
    </w:p>
    <w:p w14:paraId="746D831B">
      <w:pPr>
        <w:pStyle w:val="17"/>
        <w:numPr>
          <w:ilvl w:val="2"/>
          <w:numId w:val="0"/>
        </w:numPr>
        <w:tabs>
          <w:tab w:val="left" w:pos="854"/>
        </w:tabs>
        <w:spacing w:before="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A.1.3</w:t>
      </w:r>
      <w:r>
        <w:rPr>
          <w:rFonts w:hint="eastAsia" w:ascii="仿宋" w:hAnsi="仿宋" w:eastAsia="仿宋" w:cs="仿宋"/>
          <w:spacing w:val="-2"/>
          <w:sz w:val="24"/>
          <w:szCs w:val="24"/>
          <w:highlight w:val="none"/>
        </w:rPr>
        <w:t>中短截应剪到枝条中部或中上部饱满芽，剪去枝条的1/3～1/2；剪后形成中长枝多，短枝量比较少，成枝力强，长势旺；主要用于弱枝复壮、延长枝或骨干枝培养。</w:t>
      </w:r>
    </w:p>
    <w:p w14:paraId="7A85EEBB">
      <w:pPr>
        <w:pStyle w:val="17"/>
        <w:numPr>
          <w:ilvl w:val="2"/>
          <w:numId w:val="0"/>
        </w:numPr>
        <w:tabs>
          <w:tab w:val="left" w:pos="854"/>
        </w:tabs>
        <w:spacing w:before="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A.1.4</w:t>
      </w:r>
      <w:r>
        <w:rPr>
          <w:rFonts w:hint="eastAsia" w:ascii="仿宋" w:hAnsi="仿宋" w:eastAsia="仿宋" w:cs="仿宋"/>
          <w:spacing w:val="-4"/>
          <w:sz w:val="24"/>
          <w:szCs w:val="24"/>
          <w:highlight w:val="none"/>
        </w:rPr>
        <w:t>重短截在枝条饱满芽以下剪截，剪去枝条的2/3以上；能刺激基部弱芽萌发，除发1个～2个旺枝</w:t>
      </w:r>
      <w:r>
        <w:rPr>
          <w:rFonts w:hint="eastAsia" w:ascii="仿宋" w:hAnsi="仿宋" w:eastAsia="仿宋" w:cs="仿宋"/>
          <w:spacing w:val="-2"/>
          <w:sz w:val="24"/>
          <w:szCs w:val="24"/>
          <w:highlight w:val="none"/>
        </w:rPr>
        <w:t>外，下部可发短枝；适用于弱树、老树和弱枝的复壮更新。</w:t>
      </w:r>
    </w:p>
    <w:p w14:paraId="10C34DFA">
      <w:pPr>
        <w:pStyle w:val="17"/>
        <w:numPr>
          <w:ilvl w:val="2"/>
          <w:numId w:val="0"/>
        </w:numPr>
        <w:tabs>
          <w:tab w:val="left" w:pos="854"/>
        </w:tabs>
        <w:spacing w:line="360" w:lineRule="auto"/>
        <w:ind w:left="118" w:right="208" w:firstLine="420" w:firstLineChars="200"/>
        <w:jc w:val="left"/>
        <w:rPr>
          <w:rFonts w:ascii="仿宋" w:hAnsi="仿宋" w:eastAsia="仿宋" w:cs="仿宋"/>
          <w:sz w:val="24"/>
          <w:szCs w:val="24"/>
          <w:highlight w:val="none"/>
        </w:rPr>
      </w:pPr>
      <w:r>
        <w:rPr>
          <w:rFonts w:ascii="宋体" w:hAnsi="宋体" w:cs="宋体"/>
          <w:szCs w:val="21"/>
          <w:highlight w:val="none"/>
        </w:rPr>
        <w:t>A.1.5</w:t>
      </w:r>
      <w:r>
        <w:rPr>
          <w:rFonts w:hint="eastAsia" w:ascii="仿宋" w:hAnsi="仿宋" w:eastAsia="仿宋" w:cs="仿宋"/>
          <w:spacing w:val="-2"/>
          <w:sz w:val="24"/>
          <w:szCs w:val="24"/>
          <w:highlight w:val="none"/>
        </w:rPr>
        <w:t>极重短截仅在梢基部留2个～3个芽剪截；由于剪口芽为瘪芽，芽质量差，剪后会萌生1个～3个中、短枝；主要用于竞争枝的处理。</w:t>
      </w:r>
    </w:p>
    <w:p w14:paraId="51F32B4D">
      <w:pPr>
        <w:pStyle w:val="17"/>
        <w:numPr>
          <w:ilvl w:val="1"/>
          <w:numId w:val="0"/>
        </w:numPr>
        <w:tabs>
          <w:tab w:val="left" w:pos="645"/>
        </w:tabs>
        <w:spacing w:before="122"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A.2</w:t>
      </w:r>
      <w:r>
        <w:rPr>
          <w:rFonts w:hint="eastAsia" w:ascii="仿宋" w:hAnsi="仿宋" w:eastAsia="仿宋" w:cs="仿宋"/>
          <w:spacing w:val="-5"/>
          <w:sz w:val="24"/>
          <w:szCs w:val="24"/>
          <w:highlight w:val="none"/>
        </w:rPr>
        <w:t>疏枝</w:t>
      </w:r>
    </w:p>
    <w:p w14:paraId="06070C06">
      <w:pPr>
        <w:pStyle w:val="5"/>
        <w:spacing w:before="3" w:line="360" w:lineRule="auto"/>
        <w:rPr>
          <w:rFonts w:ascii="仿宋" w:hAnsi="仿宋" w:eastAsia="仿宋" w:cs="仿宋"/>
          <w:sz w:val="24"/>
          <w:szCs w:val="24"/>
          <w:highlight w:val="none"/>
        </w:rPr>
      </w:pPr>
    </w:p>
    <w:p w14:paraId="49D5DE15">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A.2.1</w:t>
      </w:r>
      <w:r>
        <w:rPr>
          <w:rFonts w:hint="eastAsia" w:ascii="仿宋" w:hAnsi="仿宋" w:eastAsia="仿宋" w:cs="仿宋"/>
          <w:spacing w:val="-7"/>
          <w:sz w:val="24"/>
          <w:szCs w:val="24"/>
          <w:highlight w:val="none"/>
        </w:rPr>
        <w:t>疏枝剪口应与着生干、枝稍微呈斜向下的角度，并保留“枝领”和“枝皮脊”。</w:t>
      </w:r>
    </w:p>
    <w:p w14:paraId="2BF6B948">
      <w:pPr>
        <w:spacing w:before="85" w:line="360" w:lineRule="auto"/>
        <w:ind w:left="855"/>
        <w:jc w:val="left"/>
        <w:rPr>
          <w:rFonts w:ascii="仿宋" w:hAnsi="仿宋" w:eastAsia="仿宋" w:cs="仿宋"/>
          <w:sz w:val="24"/>
          <w:szCs w:val="24"/>
          <w:highlight w:val="none"/>
        </w:rPr>
      </w:pPr>
      <w:r>
        <w:rPr>
          <w:rFonts w:hint="eastAsia" w:ascii="仿宋" w:hAnsi="仿宋" w:eastAsia="仿宋" w:cs="仿宋"/>
          <w:sz w:val="24"/>
          <w:szCs w:val="24"/>
          <w:highlight w:val="none"/>
        </w:rPr>
        <w:t>注1</w:t>
      </w:r>
      <w:r>
        <w:rPr>
          <w:rFonts w:hint="eastAsia" w:ascii="仿宋" w:hAnsi="仿宋" w:eastAsia="仿宋" w:cs="仿宋"/>
          <w:spacing w:val="-2"/>
          <w:sz w:val="24"/>
          <w:szCs w:val="24"/>
          <w:highlight w:val="none"/>
        </w:rPr>
        <w:t>： 枝领指位于侧枝连接主枝或主枝连接主干处略微隆起的组织。</w:t>
      </w:r>
    </w:p>
    <w:p w14:paraId="2FB984C6">
      <w:pPr>
        <w:spacing w:before="81" w:line="360" w:lineRule="auto"/>
        <w:ind w:left="855"/>
        <w:jc w:val="left"/>
        <w:rPr>
          <w:rFonts w:ascii="仿宋" w:hAnsi="仿宋" w:eastAsia="仿宋" w:cs="仿宋"/>
          <w:sz w:val="24"/>
          <w:szCs w:val="24"/>
          <w:highlight w:val="none"/>
        </w:rPr>
      </w:pPr>
      <w:r>
        <w:rPr>
          <w:rFonts w:hint="eastAsia" w:ascii="仿宋" w:hAnsi="仿宋" w:eastAsia="仿宋" w:cs="仿宋"/>
          <w:sz w:val="24"/>
          <w:szCs w:val="24"/>
          <w:highlight w:val="none"/>
        </w:rPr>
        <w:t>注2</w:t>
      </w:r>
      <w:r>
        <w:rPr>
          <w:rFonts w:hint="eastAsia" w:ascii="仿宋" w:hAnsi="仿宋" w:eastAsia="仿宋" w:cs="仿宋"/>
          <w:spacing w:val="-2"/>
          <w:sz w:val="24"/>
          <w:szCs w:val="24"/>
          <w:highlight w:val="none"/>
        </w:rPr>
        <w:t>： 枝皮脊指分杈上部突起的部分，与枝领方向相对。</w:t>
      </w:r>
    </w:p>
    <w:p w14:paraId="1FBA98B1">
      <w:pPr>
        <w:pStyle w:val="17"/>
        <w:numPr>
          <w:ilvl w:val="2"/>
          <w:numId w:val="0"/>
        </w:numPr>
        <w:tabs>
          <w:tab w:val="left" w:pos="854"/>
        </w:tabs>
        <w:spacing w:before="85" w:line="360" w:lineRule="auto"/>
        <w:ind w:left="118" w:right="100" w:firstLine="420" w:firstLineChars="200"/>
        <w:jc w:val="left"/>
        <w:rPr>
          <w:rFonts w:ascii="仿宋" w:hAnsi="仿宋" w:eastAsia="仿宋" w:cs="仿宋"/>
          <w:sz w:val="24"/>
          <w:szCs w:val="24"/>
          <w:highlight w:val="none"/>
        </w:rPr>
      </w:pPr>
      <w:r>
        <w:rPr>
          <w:rFonts w:ascii="宋体" w:hAnsi="宋体" w:cs="宋体"/>
          <w:szCs w:val="21"/>
          <w:highlight w:val="none"/>
        </w:rPr>
        <w:t>A.2.2</w:t>
      </w:r>
      <w:r>
        <w:rPr>
          <w:rFonts w:hint="eastAsia" w:ascii="仿宋" w:hAnsi="仿宋" w:eastAsia="仿宋" w:cs="仿宋"/>
          <w:spacing w:val="-4"/>
          <w:sz w:val="24"/>
          <w:szCs w:val="24"/>
          <w:highlight w:val="none"/>
        </w:rPr>
        <w:t>直径超过5</w:t>
      </w:r>
      <w:r>
        <w:rPr>
          <w:rFonts w:hint="eastAsia" w:ascii="仿宋" w:hAnsi="仿宋" w:eastAsia="仿宋" w:cs="仿宋"/>
          <w:spacing w:val="-23"/>
          <w:sz w:val="24"/>
          <w:szCs w:val="24"/>
          <w:highlight w:val="none"/>
        </w:rPr>
        <w:t xml:space="preserve"> </w:t>
      </w:r>
      <w:r>
        <w:rPr>
          <w:rFonts w:hint="eastAsia" w:ascii="仿宋" w:hAnsi="仿宋" w:eastAsia="仿宋" w:cs="仿宋"/>
          <w:spacing w:val="-4"/>
          <w:sz w:val="24"/>
          <w:szCs w:val="24"/>
          <w:highlight w:val="none"/>
        </w:rPr>
        <w:t>cm</w:t>
      </w:r>
      <w:r>
        <w:rPr>
          <w:rFonts w:hint="eastAsia" w:ascii="仿宋" w:hAnsi="仿宋" w:eastAsia="仿宋" w:cs="仿宋"/>
          <w:spacing w:val="-8"/>
          <w:sz w:val="24"/>
          <w:szCs w:val="24"/>
          <w:highlight w:val="none"/>
        </w:rPr>
        <w:t xml:space="preserve"> 的大枝修剪应防止枝条因重力下落，撕裂树皮，应符合疏枝</w:t>
      </w:r>
      <w:r>
        <w:rPr>
          <w:rFonts w:hint="eastAsia" w:ascii="仿宋" w:hAnsi="仿宋" w:eastAsia="仿宋" w:cs="仿宋"/>
          <w:spacing w:val="-4"/>
          <w:sz w:val="24"/>
          <w:szCs w:val="24"/>
          <w:highlight w:val="none"/>
        </w:rPr>
        <w:t>“三步剪</w:t>
      </w:r>
      <w:r>
        <w:rPr>
          <w:rFonts w:hint="eastAsia" w:ascii="仿宋" w:hAnsi="仿宋" w:eastAsia="仿宋" w:cs="仿宋"/>
          <w:spacing w:val="-183"/>
          <w:sz w:val="24"/>
          <w:szCs w:val="24"/>
          <w:highlight w:val="none"/>
        </w:rPr>
        <w:t>（</w:t>
      </w:r>
      <w:r>
        <w:rPr>
          <w:rFonts w:hint="eastAsia" w:ascii="仿宋" w:hAnsi="仿宋" w:eastAsia="仿宋" w:cs="仿宋"/>
          <w:spacing w:val="17"/>
          <w:sz w:val="24"/>
          <w:szCs w:val="24"/>
          <w:highlight w:val="none"/>
        </w:rPr>
        <w:t xml:space="preserve">” </w:t>
      </w:r>
      <w:r>
        <w:rPr>
          <w:rFonts w:hint="eastAsia" w:ascii="仿宋" w:hAnsi="仿宋" w:eastAsia="仿宋" w:cs="仿宋"/>
          <w:spacing w:val="-4"/>
          <w:sz w:val="24"/>
          <w:szCs w:val="24"/>
          <w:highlight w:val="none"/>
        </w:rPr>
        <w:t>见图</w:t>
      </w:r>
      <w:r>
        <w:rPr>
          <w:rFonts w:hint="eastAsia" w:ascii="仿宋" w:hAnsi="仿宋" w:eastAsia="仿宋" w:cs="仿宋"/>
          <w:spacing w:val="15"/>
          <w:sz w:val="24"/>
          <w:szCs w:val="24"/>
          <w:highlight w:val="none"/>
        </w:rPr>
        <w:t>A</w:t>
      </w:r>
      <w:r>
        <w:rPr>
          <w:rFonts w:hint="eastAsia" w:ascii="仿宋" w:hAnsi="仿宋" w:eastAsia="仿宋" w:cs="仿宋"/>
          <w:spacing w:val="18"/>
          <w:sz w:val="24"/>
          <w:szCs w:val="24"/>
          <w:highlight w:val="none"/>
        </w:rPr>
        <w:t>.</w:t>
      </w:r>
      <w:r>
        <w:rPr>
          <w:rFonts w:hint="eastAsia" w:ascii="仿宋" w:hAnsi="仿宋" w:eastAsia="仿宋" w:cs="仿宋"/>
          <w:spacing w:val="17"/>
          <w:sz w:val="24"/>
          <w:szCs w:val="24"/>
          <w:highlight w:val="none"/>
        </w:rPr>
        <w:t>2</w:t>
      </w:r>
      <w:r>
        <w:rPr>
          <w:rFonts w:hint="eastAsia" w:ascii="仿宋" w:hAnsi="仿宋" w:eastAsia="仿宋" w:cs="仿宋"/>
          <w:spacing w:val="-88"/>
          <w:sz w:val="24"/>
          <w:szCs w:val="24"/>
          <w:highlight w:val="none"/>
        </w:rPr>
        <w:t>）</w:t>
      </w:r>
      <w:r>
        <w:rPr>
          <w:rFonts w:hint="eastAsia" w:ascii="仿宋" w:hAnsi="仿宋" w:eastAsia="仿宋" w:cs="仿宋"/>
          <w:spacing w:val="18"/>
          <w:sz w:val="24"/>
          <w:szCs w:val="24"/>
          <w:highlight w:val="none"/>
        </w:rPr>
        <w:t>：</w:t>
      </w:r>
      <w:r>
        <w:rPr>
          <w:rFonts w:hint="eastAsia" w:ascii="仿宋" w:hAnsi="仿宋" w:eastAsia="仿宋" w:cs="仿宋"/>
          <w:sz w:val="24"/>
          <w:szCs w:val="24"/>
          <w:highlight w:val="none"/>
        </w:rPr>
        <w:t>第一剪，选择远离主干或沿枝的基部，往外约30</w:t>
      </w:r>
      <w:r>
        <w:rPr>
          <w:rFonts w:hint="eastAsia" w:ascii="仿宋" w:hAnsi="仿宋" w:eastAsia="仿宋" w:cs="仿宋"/>
          <w:spacing w:val="-9"/>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3"/>
          <w:sz w:val="24"/>
          <w:szCs w:val="24"/>
          <w:highlight w:val="none"/>
        </w:rPr>
        <w:t xml:space="preserve"> 处，先用锯在枝的下方，由下向上锯入</w:t>
      </w:r>
      <w:r>
        <w:rPr>
          <w:rFonts w:hint="eastAsia" w:ascii="仿宋" w:hAnsi="仿宋" w:eastAsia="仿宋" w:cs="仿宋"/>
          <w:sz w:val="24"/>
          <w:szCs w:val="24"/>
          <w:highlight w:val="none"/>
        </w:rPr>
        <w:t>1/4～1/2；第二剪，选择远离第一剪往外（枝梢方向）约5 cm 处，自枝条上方，从上向下锯，锯断；第三剪，将</w:t>
      </w:r>
      <w:r>
        <w:rPr>
          <w:rFonts w:hint="eastAsia" w:ascii="仿宋" w:hAnsi="仿宋" w:eastAsia="仿宋" w:cs="仿宋"/>
          <w:spacing w:val="-2"/>
          <w:sz w:val="24"/>
          <w:szCs w:val="24"/>
          <w:highlight w:val="none"/>
        </w:rPr>
        <w:t>残桩锯掉，并应保留枝皮脊和枝领。</w:t>
      </w:r>
    </w:p>
    <w:p w14:paraId="21A031E1">
      <w:pPr>
        <w:pStyle w:val="5"/>
        <w:spacing w:before="10" w:line="360" w:lineRule="auto"/>
        <w:rPr>
          <w:rFonts w:ascii="仿宋" w:hAnsi="仿宋" w:eastAsia="仿宋" w:cs="仿宋"/>
          <w:sz w:val="24"/>
          <w:szCs w:val="24"/>
          <w:highlight w:val="none"/>
        </w:rPr>
      </w:pPr>
    </w:p>
    <w:p w14:paraId="05FDA9FE">
      <w:pPr>
        <w:spacing w:before="75"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72576" behindDoc="0" locked="0" layoutInCell="1" allowOverlap="1">
            <wp:simplePos x="0" y="0"/>
            <wp:positionH relativeFrom="page">
              <wp:posOffset>2571115</wp:posOffset>
            </wp:positionH>
            <wp:positionV relativeFrom="paragraph">
              <wp:posOffset>-45085</wp:posOffset>
            </wp:positionV>
            <wp:extent cx="1525905" cy="1761490"/>
            <wp:effectExtent l="0" t="0" r="17145" b="10160"/>
            <wp:wrapNone/>
            <wp:docPr id="112" name="image4.jpeg" descr="三步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4.jpeg" descr="三步剪"/>
                    <pic:cNvPicPr>
                      <a:picLocks noChangeAspect="1"/>
                    </pic:cNvPicPr>
                  </pic:nvPicPr>
                  <pic:blipFill>
                    <a:blip r:embed="rId104"/>
                    <a:stretch>
                      <a:fillRect/>
                    </a:stretch>
                  </pic:blipFill>
                  <pic:spPr>
                    <a:xfrm>
                      <a:off x="0" y="0"/>
                      <a:ext cx="1525905" cy="1761490"/>
                    </a:xfrm>
                    <a:prstGeom prst="rect">
                      <a:avLst/>
                    </a:prstGeom>
                    <a:noFill/>
                    <a:ln>
                      <a:noFill/>
                    </a:ln>
                  </pic:spPr>
                </pic:pic>
              </a:graphicData>
            </a:graphic>
          </wp:anchor>
        </w:drawing>
      </w:r>
      <w:r>
        <w:rPr>
          <w:rFonts w:hint="eastAsia" w:ascii="仿宋" w:hAnsi="仿宋" w:eastAsia="仿宋" w:cs="仿宋"/>
          <w:sz w:val="24"/>
          <w:szCs w:val="24"/>
          <w:highlight w:val="none"/>
        </w:rPr>
        <w:t>2</w:t>
      </w:r>
    </w:p>
    <w:p w14:paraId="007D9CF2">
      <w:pPr>
        <w:spacing w:before="29"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1</w:t>
      </w:r>
    </w:p>
    <w:p w14:paraId="1150724E">
      <w:pPr>
        <w:pStyle w:val="5"/>
        <w:spacing w:line="360" w:lineRule="auto"/>
        <w:rPr>
          <w:rFonts w:ascii="仿宋" w:hAnsi="仿宋" w:eastAsia="仿宋" w:cs="仿宋"/>
          <w:sz w:val="24"/>
          <w:szCs w:val="24"/>
          <w:highlight w:val="none"/>
        </w:rPr>
      </w:pPr>
    </w:p>
    <w:p w14:paraId="0B823188">
      <w:pPr>
        <w:pStyle w:val="5"/>
        <w:spacing w:line="360" w:lineRule="auto"/>
        <w:rPr>
          <w:rFonts w:ascii="仿宋" w:hAnsi="仿宋" w:eastAsia="仿宋" w:cs="仿宋"/>
          <w:sz w:val="24"/>
          <w:szCs w:val="24"/>
          <w:highlight w:val="none"/>
        </w:rPr>
      </w:pPr>
    </w:p>
    <w:p w14:paraId="390B2A77">
      <w:pPr>
        <w:pStyle w:val="5"/>
        <w:spacing w:before="3" w:line="360" w:lineRule="auto"/>
        <w:rPr>
          <w:rFonts w:ascii="仿宋" w:hAnsi="仿宋" w:eastAsia="仿宋" w:cs="仿宋"/>
          <w:sz w:val="24"/>
          <w:szCs w:val="24"/>
          <w:highlight w:val="none"/>
        </w:rPr>
      </w:pPr>
    </w:p>
    <w:p w14:paraId="425A8F45">
      <w:pPr>
        <w:spacing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3</w:t>
      </w:r>
    </w:p>
    <w:p w14:paraId="07872B75">
      <w:pPr>
        <w:spacing w:before="29"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4</w:t>
      </w:r>
    </w:p>
    <w:p w14:paraId="092A3428">
      <w:pPr>
        <w:spacing w:before="28"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5</w:t>
      </w:r>
    </w:p>
    <w:p w14:paraId="72A4955A">
      <w:pPr>
        <w:spacing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58BCE2D5">
      <w:pPr>
        <w:spacing w:before="82"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第一剪；</w:t>
      </w:r>
    </w:p>
    <w:p w14:paraId="22AE9FFF">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第二剪；</w:t>
      </w:r>
    </w:p>
    <w:p w14:paraId="5710C4AC">
      <w:pPr>
        <w:spacing w:before="82"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3—</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第三剪；</w:t>
      </w:r>
    </w:p>
    <w:p w14:paraId="044FC581">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4—</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枝皮脊；</w:t>
      </w:r>
    </w:p>
    <w:p w14:paraId="5DDFA239">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5—</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枝领。</w:t>
      </w:r>
    </w:p>
    <w:p w14:paraId="08BAC629">
      <w:pPr>
        <w:pStyle w:val="5"/>
        <w:spacing w:before="11" w:line="360" w:lineRule="auto"/>
        <w:rPr>
          <w:rFonts w:ascii="仿宋" w:hAnsi="仿宋" w:eastAsia="仿宋" w:cs="仿宋"/>
          <w:sz w:val="24"/>
          <w:szCs w:val="24"/>
          <w:highlight w:val="none"/>
        </w:rPr>
      </w:pPr>
    </w:p>
    <w:p w14:paraId="060B57C1">
      <w:pPr>
        <w:pStyle w:val="5"/>
        <w:spacing w:before="72" w:line="360" w:lineRule="auto"/>
        <w:ind w:right="382"/>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图A.2</w:t>
      </w:r>
      <w:r>
        <w:rPr>
          <w:rFonts w:hint="eastAsia" w:ascii="仿宋" w:hAnsi="仿宋" w:eastAsia="仿宋" w:cs="仿宋"/>
          <w:spacing w:val="-9"/>
          <w:sz w:val="24"/>
          <w:szCs w:val="24"/>
          <w:highlight w:val="none"/>
        </w:rPr>
        <w:t xml:space="preserve"> 疏枝“三步剪”示意图</w:t>
      </w:r>
    </w:p>
    <w:p w14:paraId="0D4F4D16">
      <w:pPr>
        <w:pStyle w:val="5"/>
        <w:spacing w:before="5" w:line="360" w:lineRule="auto"/>
        <w:rPr>
          <w:rFonts w:ascii="仿宋" w:hAnsi="仿宋" w:eastAsia="仿宋" w:cs="仿宋"/>
          <w:sz w:val="24"/>
          <w:szCs w:val="24"/>
          <w:highlight w:val="none"/>
        </w:rPr>
      </w:pPr>
    </w:p>
    <w:p w14:paraId="65255323">
      <w:pPr>
        <w:pStyle w:val="17"/>
        <w:numPr>
          <w:ilvl w:val="1"/>
          <w:numId w:val="0"/>
        </w:numPr>
        <w:tabs>
          <w:tab w:val="left" w:pos="437"/>
        </w:tabs>
        <w:spacing w:before="67" w:line="360" w:lineRule="auto"/>
        <w:ind w:left="436" w:firstLine="420" w:firstLineChars="200"/>
        <w:jc w:val="left"/>
        <w:rPr>
          <w:rFonts w:ascii="仿宋" w:hAnsi="仿宋" w:eastAsia="仿宋" w:cs="仿宋"/>
          <w:sz w:val="24"/>
          <w:szCs w:val="24"/>
          <w:highlight w:val="none"/>
        </w:rPr>
      </w:pPr>
      <w:r>
        <w:rPr>
          <w:rFonts w:ascii="宋体" w:hAnsi="宋体" w:cs="宋体"/>
          <w:szCs w:val="21"/>
          <w:highlight w:val="none"/>
        </w:rPr>
        <w:t>A.3</w:t>
      </w:r>
      <w:r>
        <w:rPr>
          <w:rFonts w:hint="eastAsia" w:ascii="仿宋" w:hAnsi="仿宋" w:eastAsia="仿宋" w:cs="仿宋"/>
          <w:spacing w:val="18"/>
          <w:sz w:val="24"/>
          <w:szCs w:val="24"/>
          <w:highlight w:val="none"/>
        </w:rPr>
        <w:drawing>
          <wp:inline distT="0" distB="0" distL="114300" distR="114300">
            <wp:extent cx="107950" cy="111125"/>
            <wp:effectExtent l="0" t="0" r="6350" b="3175"/>
            <wp:docPr id="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inline>
        </w:drawing>
      </w:r>
      <w:r>
        <w:rPr>
          <w:rFonts w:hint="eastAsia" w:ascii="仿宋" w:hAnsi="仿宋" w:eastAsia="仿宋" w:cs="仿宋"/>
          <w:position w:val="2"/>
          <w:sz w:val="24"/>
          <w:szCs w:val="24"/>
          <w:highlight w:val="none"/>
        </w:rPr>
        <w:t>缩</w:t>
      </w:r>
    </w:p>
    <w:p w14:paraId="1BE5F8A0">
      <w:pPr>
        <w:pStyle w:val="5"/>
        <w:spacing w:line="360" w:lineRule="auto"/>
        <w:rPr>
          <w:rFonts w:ascii="仿宋" w:hAnsi="仿宋" w:eastAsia="仿宋" w:cs="仿宋"/>
          <w:sz w:val="24"/>
          <w:szCs w:val="24"/>
          <w:highlight w:val="none"/>
        </w:rPr>
      </w:pPr>
    </w:p>
    <w:p w14:paraId="608F1BDA">
      <w:pPr>
        <w:pStyle w:val="17"/>
        <w:numPr>
          <w:ilvl w:val="2"/>
          <w:numId w:val="0"/>
        </w:numPr>
        <w:tabs>
          <w:tab w:val="left" w:pos="854"/>
        </w:tabs>
        <w:spacing w:before="7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A.3.1</w:t>
      </w:r>
      <w:r>
        <w:rPr>
          <w:rFonts w:hint="eastAsia" w:ascii="仿宋" w:hAnsi="仿宋" w:eastAsia="仿宋" w:cs="仿宋"/>
          <w:spacing w:val="-2"/>
          <w:sz w:val="24"/>
          <w:szCs w:val="24"/>
          <w:highlight w:val="none"/>
        </w:rPr>
        <w:t>对“光腿枝”复壮更新，应剪去先端一部分老枝，剪口枝留平伸或下垂的弱小枝，促进基部隐芽萌发新枝填补空缺。</w:t>
      </w:r>
    </w:p>
    <w:p w14:paraId="278C9522">
      <w:pPr>
        <w:spacing w:line="360" w:lineRule="auto"/>
        <w:ind w:left="481"/>
        <w:jc w:val="left"/>
        <w:rPr>
          <w:rFonts w:ascii="仿宋" w:hAnsi="仿宋" w:eastAsia="仿宋" w:cs="仿宋"/>
          <w:sz w:val="24"/>
          <w:szCs w:val="24"/>
          <w:highlight w:val="none"/>
        </w:rPr>
      </w:pPr>
      <w:r>
        <w:rPr>
          <w:rFonts w:hint="eastAsia" w:ascii="仿宋" w:hAnsi="仿宋" w:eastAsia="仿宋" w:cs="仿宋"/>
          <w:spacing w:val="-1"/>
          <w:sz w:val="24"/>
          <w:szCs w:val="24"/>
          <w:highlight w:val="none"/>
        </w:rPr>
        <w:t>注：光腿枝指因树木经过多年生长，离枝顶愈远，基部枝条脱落愈多，形成的枝条。</w:t>
      </w:r>
    </w:p>
    <w:p w14:paraId="2F47CE10">
      <w:pPr>
        <w:pStyle w:val="17"/>
        <w:numPr>
          <w:ilvl w:val="2"/>
          <w:numId w:val="0"/>
        </w:numPr>
        <w:tabs>
          <w:tab w:val="left" w:pos="854"/>
        </w:tabs>
        <w:spacing w:before="85"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A.3.2</w:t>
      </w:r>
      <w:r>
        <w:rPr>
          <w:rFonts w:hint="eastAsia" w:ascii="仿宋" w:hAnsi="仿宋" w:eastAsia="仿宋" w:cs="仿宋"/>
          <w:spacing w:val="-15"/>
          <w:sz w:val="24"/>
          <w:szCs w:val="24"/>
          <w:highlight w:val="none"/>
        </w:rPr>
        <w:t>对衰老枝复壮，剪口枝留强壮枝或直立枝。对过长枝组复壮更新，应使所留枝组的长度适宜</w:t>
      </w:r>
      <w:r>
        <w:rPr>
          <w:rFonts w:hint="eastAsia" w:ascii="仿宋" w:hAnsi="仿宋" w:eastAsia="仿宋" w:cs="仿宋"/>
          <w:spacing w:val="-2"/>
          <w:sz w:val="24"/>
          <w:szCs w:val="24"/>
          <w:highlight w:val="none"/>
        </w:rPr>
        <w:t>（见图A.3-</w:t>
      </w:r>
      <w:r>
        <w:rPr>
          <w:rFonts w:hint="eastAsia" w:ascii="仿宋" w:hAnsi="仿宋" w:eastAsia="仿宋" w:cs="仿宋"/>
          <w:sz w:val="24"/>
          <w:szCs w:val="24"/>
          <w:highlight w:val="none"/>
        </w:rPr>
        <w:t>1</w:t>
      </w:r>
      <w:r>
        <w:rPr>
          <w:rFonts w:hint="eastAsia" w:ascii="仿宋" w:hAnsi="仿宋" w:eastAsia="仿宋" w:cs="仿宋"/>
          <w:spacing w:val="-106"/>
          <w:sz w:val="24"/>
          <w:szCs w:val="24"/>
          <w:highlight w:val="none"/>
        </w:rPr>
        <w:t>）</w:t>
      </w:r>
      <w:r>
        <w:rPr>
          <w:rFonts w:hint="eastAsia" w:ascii="仿宋" w:hAnsi="仿宋" w:eastAsia="仿宋" w:cs="仿宋"/>
          <w:spacing w:val="-2"/>
          <w:sz w:val="24"/>
          <w:szCs w:val="24"/>
          <w:highlight w:val="none"/>
        </w:rPr>
        <w:t>。对下垂枝组复壮更新，应留有生长空间且斜向上的枝条（见图A.3-</w:t>
      </w:r>
      <w:r>
        <w:rPr>
          <w:rFonts w:hint="eastAsia" w:ascii="仿宋" w:hAnsi="仿宋" w:eastAsia="仿宋" w:cs="仿宋"/>
          <w:sz w:val="24"/>
          <w:szCs w:val="24"/>
          <w:highlight w:val="none"/>
        </w:rPr>
        <w:t>2</w:t>
      </w:r>
      <w:r>
        <w:rPr>
          <w:rFonts w:hint="eastAsia" w:ascii="仿宋" w:hAnsi="仿宋" w:eastAsia="仿宋" w:cs="仿宋"/>
          <w:spacing w:val="-106"/>
          <w:sz w:val="24"/>
          <w:szCs w:val="24"/>
          <w:highlight w:val="none"/>
        </w:rPr>
        <w:t>）</w:t>
      </w:r>
      <w:r>
        <w:rPr>
          <w:rFonts w:hint="eastAsia" w:ascii="仿宋" w:hAnsi="仿宋" w:eastAsia="仿宋" w:cs="仿宋"/>
          <w:spacing w:val="-2"/>
          <w:sz w:val="24"/>
          <w:szCs w:val="24"/>
          <w:highlight w:val="none"/>
        </w:rPr>
        <w:t>。</w:t>
      </w:r>
    </w:p>
    <w:p w14:paraId="304B72DC">
      <w:pPr>
        <w:pStyle w:val="5"/>
        <w:spacing w:line="360" w:lineRule="auto"/>
        <w:rPr>
          <w:rFonts w:ascii="仿宋" w:hAnsi="仿宋" w:eastAsia="仿宋" w:cs="仿宋"/>
          <w:sz w:val="24"/>
          <w:szCs w:val="24"/>
          <w:highlight w:val="none"/>
        </w:rPr>
      </w:pPr>
    </w:p>
    <w:p w14:paraId="2DAB795B">
      <w:pPr>
        <w:pStyle w:val="5"/>
        <w:spacing w:before="12" w:line="360" w:lineRule="auto"/>
        <w:rPr>
          <w:rFonts w:ascii="仿宋" w:hAnsi="仿宋" w:eastAsia="仿宋" w:cs="仿宋"/>
          <w:sz w:val="24"/>
          <w:szCs w:val="24"/>
          <w:highlight w:val="none"/>
        </w:rPr>
      </w:pPr>
      <w:r>
        <w:rPr>
          <w:rFonts w:hint="eastAsia" w:ascii="仿宋" w:hAnsi="仿宋" w:eastAsia="仿宋" w:cs="仿宋"/>
          <w:sz w:val="24"/>
          <w:szCs w:val="24"/>
          <w:highlight w:val="none"/>
        </w:rPr>
        <mc:AlternateContent>
          <mc:Choice Requires="wpg">
            <w:drawing>
              <wp:anchor distT="0" distB="0" distL="114300" distR="114300" simplePos="0" relativeHeight="251674624" behindDoc="1" locked="0" layoutInCell="1" allowOverlap="1">
                <wp:simplePos x="0" y="0"/>
                <wp:positionH relativeFrom="page">
                  <wp:posOffset>1909445</wp:posOffset>
                </wp:positionH>
                <wp:positionV relativeFrom="paragraph">
                  <wp:posOffset>169545</wp:posOffset>
                </wp:positionV>
                <wp:extent cx="1830705" cy="1061085"/>
                <wp:effectExtent l="0" t="0" r="17145" b="5715"/>
                <wp:wrapTopAndBottom/>
                <wp:docPr id="114" name="组合 114"/>
                <wp:cNvGraphicFramePr/>
                <a:graphic xmlns:a="http://schemas.openxmlformats.org/drawingml/2006/main">
                  <a:graphicData uri="http://schemas.microsoft.com/office/word/2010/wordprocessingGroup">
                    <wpg:wgp>
                      <wpg:cNvGrpSpPr/>
                      <wpg:grpSpPr>
                        <a:xfrm>
                          <a:off x="0" y="0"/>
                          <a:ext cx="1830705" cy="1061085"/>
                          <a:chOff x="3008" y="268"/>
                          <a:chExt cx="2883" cy="1671"/>
                        </a:xfrm>
                        <a:effectLst/>
                      </wpg:grpSpPr>
                      <pic:pic xmlns:pic="http://schemas.openxmlformats.org/drawingml/2006/picture">
                        <pic:nvPicPr>
                          <pic:cNvPr id="115" name="docshape34" descr="过长枝组"/>
                          <pic:cNvPicPr>
                            <a:picLocks noChangeAspect="1"/>
                          </pic:cNvPicPr>
                        </pic:nvPicPr>
                        <pic:blipFill>
                          <a:blip r:embed="rId105"/>
                          <a:stretch>
                            <a:fillRect/>
                          </a:stretch>
                        </pic:blipFill>
                        <pic:spPr>
                          <a:xfrm>
                            <a:off x="3008" y="275"/>
                            <a:ext cx="2777" cy="2"/>
                          </a:xfrm>
                          <a:prstGeom prst="rect">
                            <a:avLst/>
                          </a:prstGeom>
                          <a:noFill/>
                          <a:ln>
                            <a:noFill/>
                          </a:ln>
                          <a:effectLst/>
                        </pic:spPr>
                      </pic:pic>
                      <wps:wsp>
                        <wps:cNvPr id="116" name="任意多边形 34"/>
                        <wps:cNvSpPr/>
                        <wps:spPr>
                          <a:xfrm>
                            <a:off x="5591" y="275"/>
                            <a:ext cx="292" cy="2"/>
                          </a:xfrm>
                          <a:custGeom>
                            <a:avLst/>
                            <a:gdLst/>
                            <a:ahLst/>
                            <a:cxnLst/>
                            <a:rect l="0" t="0" r="0" b="0"/>
                            <a:pathLst>
                              <a:path w="292">
                                <a:moveTo>
                                  <a:pt x="0" y="0"/>
                                </a:moveTo>
                                <a:lnTo>
                                  <a:pt x="292" y="0"/>
                                </a:lnTo>
                                <a:lnTo>
                                  <a:pt x="0" y="0"/>
                                </a:lnTo>
                                <a:close/>
                              </a:path>
                            </a:pathLst>
                          </a:custGeom>
                          <a:noFill/>
                          <a:ln w="9525" cap="flat" cmpd="sng">
                            <a:solidFill>
                              <a:srgbClr val="FFFFFF"/>
                            </a:solidFill>
                            <a:prstDash val="solid"/>
                            <a:headEnd type="none" w="med" len="med"/>
                            <a:tailEnd type="none" w="med" len="med"/>
                          </a:ln>
                          <a:effectLst/>
                        </wps:spPr>
                        <wps:bodyPr upright="1"/>
                      </wps:wsp>
                      <pic:pic xmlns:pic="http://schemas.openxmlformats.org/drawingml/2006/picture">
                        <pic:nvPicPr>
                          <pic:cNvPr id="117" name="docshape36" descr="过长枝组"/>
                          <pic:cNvPicPr>
                            <a:picLocks noChangeAspect="1"/>
                          </pic:cNvPicPr>
                        </pic:nvPicPr>
                        <pic:blipFill>
                          <a:blip r:embed="rId105"/>
                          <a:stretch>
                            <a:fillRect/>
                          </a:stretch>
                        </pic:blipFill>
                        <pic:spPr>
                          <a:xfrm>
                            <a:off x="3008" y="286"/>
                            <a:ext cx="2777" cy="1652"/>
                          </a:xfrm>
                          <a:prstGeom prst="rect">
                            <a:avLst/>
                          </a:prstGeom>
                          <a:noFill/>
                          <a:ln>
                            <a:noFill/>
                          </a:ln>
                          <a:effectLst/>
                        </pic:spPr>
                      </pic:pic>
                      <wps:wsp>
                        <wps:cNvPr id="118" name="矩形 36"/>
                        <wps:cNvSpPr/>
                        <wps:spPr>
                          <a:xfrm>
                            <a:off x="5591" y="699"/>
                            <a:ext cx="292" cy="614"/>
                          </a:xfrm>
                          <a:prstGeom prst="rect">
                            <a:avLst/>
                          </a:prstGeom>
                          <a:noFill/>
                          <a:ln w="9525" cap="flat" cmpd="sng">
                            <a:solidFill>
                              <a:srgbClr val="FFFFFF"/>
                            </a:solidFill>
                            <a:prstDash val="solid"/>
                            <a:miter/>
                            <a:headEnd type="none" w="med" len="med"/>
                            <a:tailEnd type="none" w="med" len="med"/>
                          </a:ln>
                          <a:effectLst/>
                        </wps:spPr>
                        <wps:bodyPr upright="1"/>
                      </wps:wsp>
                      <wps:wsp>
                        <wps:cNvPr id="119" name="文本框 37"/>
                        <wps:cNvSpPr txBox="1"/>
                        <wps:spPr>
                          <a:xfrm>
                            <a:off x="5744" y="967"/>
                            <a:ext cx="112" cy="180"/>
                          </a:xfrm>
                          <a:prstGeom prst="rect">
                            <a:avLst/>
                          </a:prstGeom>
                          <a:noFill/>
                          <a:ln>
                            <a:noFill/>
                          </a:ln>
                          <a:effectLst/>
                        </wps:spPr>
                        <wps:txbx>
                          <w:txbxContent>
                            <w:p w14:paraId="73F18D72">
                              <w:pPr>
                                <w:spacing w:line="174" w:lineRule="exact"/>
                                <w:jc w:val="left"/>
                                <w:rPr>
                                  <w:sz w:val="18"/>
                                </w:rPr>
                              </w:pPr>
                              <w:r>
                                <w:rPr>
                                  <w:w w:val="101"/>
                                  <w:sz w:val="18"/>
                                </w:rPr>
                                <w:t>1</w:t>
                              </w:r>
                            </w:p>
                          </w:txbxContent>
                        </wps:txbx>
                        <wps:bodyPr lIns="0" tIns="0" rIns="0" bIns="0" upright="1"/>
                      </wps:wsp>
                    </wpg:wgp>
                  </a:graphicData>
                </a:graphic>
              </wp:anchor>
            </w:drawing>
          </mc:Choice>
          <mc:Fallback>
            <w:pict>
              <v:group id="_x0000_s1026" o:spid="_x0000_s1026" o:spt="203" style="position:absolute;left:0pt;margin-left:150.35pt;margin-top:13.35pt;height:83.55pt;width:144.15pt;mso-position-horizontal-relative:page;mso-wrap-distance-bottom:0pt;mso-wrap-distance-top:0pt;z-index:-251641856;mso-width-relative:page;mso-height-relative:page;" coordorigin="3008,268" coordsize="2883,1671" o:gfxdata="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">
                <o:lock v:ext="edit" aspectratio="f"/>
                <v:shape id="docshape34" o:spid="_x0000_s1026" o:spt="75" alt="过长枝组" type="#_x0000_t75" style="position:absolute;left:3008;top:275;height:2;width:2777;" filled="f" o:preferrelative="t" stroked="f" coordsize="21600,21600" o:gfxdata="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cnV7sAAADc&#10;AAAADwAAAAAAAAABACAAAAAiAAAAZHJzL2Rvd25yZXYueG1sUEsBAhQAFAAAAAgAh07iQDMvBZ47&#10;AAAAOQAAABAAAAAAAAAAAQAgAAAACgEAAGRycy9zaGFwZXhtbC54bWxQSwUGAAAAAAYABgBbAQAA&#10;tAMAAAAA&#10;">
                  <v:fill on="f" focussize="0,0"/>
                  <v:stroke on="f"/>
                  <v:imagedata r:id="rId105" o:title=""/>
                  <o:lock v:ext="edit" aspectratio="t"/>
                </v:shape>
                <v:shape id="任意多边形 34" o:spid="_x0000_s1026" o:spt="100" style="position:absolute;left:5591;top:275;height:2;width:292;" filled="f" stroked="t" coordsize="292,1" o:gfxdata="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ELjsvQAA&#10;ANwAAAAPAAAAAAAAAAEAIAAAACIAAABkcnMvZG93bnJldi54bWxQSwECFAAUAAAACACHTuJAMy8F&#10;njsAAAA5AAAAEAAAAAAAAAABACAAAAAMAQAAZHJzL3NoYXBleG1sLnhtbFBLBQYAAAAABgAGAFsB&#10;AAC2AwAAAAA=&#10;" path="m0,0l292,0,0,0xe">
                  <v:fill on="f" focussize="0,0"/>
                  <v:stroke color="#FFFFFF" joinstyle="round"/>
                  <v:imagedata o:title=""/>
                  <o:lock v:ext="edit" aspectratio="f"/>
                </v:shape>
                <v:shape id="docshape36" o:spid="_x0000_s1026" o:spt="75" alt="过长枝组" type="#_x0000_t75" style="position:absolute;left:3008;top:286;height:1652;width:2777;" filled="f" o:preferrelative="t" stroked="f" coordsize="21600,21600" o:gfxdata="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HJHLu5AAAA3AAA&#10;AA8AAAAAAAAAAQAgAAAAIgAAAGRycy9kb3ducmV2LnhtbFBLAQIUABQAAAAIAIdO4kAzLwWeOwAA&#10;ADkAAAAQAAAAAAAAAAEAIAAAAAgBAABkcnMvc2hhcGV4bWwueG1sUEsFBgAAAAAGAAYAWwEAALID&#10;AAAAAA==&#10;">
                  <v:fill on="f" focussize="0,0"/>
                  <v:stroke on="f"/>
                  <v:imagedata r:id="rId105" o:title=""/>
                  <o:lock v:ext="edit" aspectratio="t"/>
                </v:shape>
                <v:rect id="矩形 36" o:spid="_x0000_s1026" o:spt="1" style="position:absolute;left:5591;top:699;height:614;width:292;" filled="f" stroked="t" coordsize="21600,21600" o:gfxdata="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MEazO/&#10;AAAA3AAAAA8AAAAAAAAAAQAgAAAAIgAAAGRycy9kb3ducmV2LnhtbFBLAQIUABQAAAAIAIdO4kAz&#10;LwWeOwAAADkAAAAQAAAAAAAAAAEAIAAAAA4BAABkcnMvc2hhcGV4bWwueG1sUEsFBgAAAAAGAAYA&#10;WwEAALgDAAAAAA==&#10;">
                  <v:fill on="f" focussize="0,0"/>
                  <v:stroke color="#FFFFFF" joinstyle="miter"/>
                  <v:imagedata o:title=""/>
                  <o:lock v:ext="edit" aspectratio="f"/>
                </v:rect>
                <v:shape id="文本框 37" o:spid="_x0000_s1026" o:spt="202" type="#_x0000_t202" style="position:absolute;left:5744;top:967;height:180;width:112;" filled="f" stroked="f" coordsize="21600,21600" o:gfxdata="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jaS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73F18D72">
                        <w:pPr>
                          <w:spacing w:line="174" w:lineRule="exact"/>
                          <w:jc w:val="left"/>
                          <w:rPr>
                            <w:sz w:val="18"/>
                          </w:rPr>
                        </w:pPr>
                        <w:r>
                          <w:rPr>
                            <w:w w:val="101"/>
                            <w:sz w:val="18"/>
                          </w:rPr>
                          <w:t>1</w:t>
                        </w:r>
                      </w:p>
                    </w:txbxContent>
                  </v:textbox>
                </v:shape>
                <w10:wrap type="topAndBottom"/>
              </v:group>
            </w:pict>
          </mc:Fallback>
        </mc:AlternateContent>
      </w:r>
      <w:r>
        <w:rPr>
          <w:rFonts w:hint="eastAsia" w:ascii="仿宋" w:hAnsi="仿宋" w:eastAsia="仿宋" w:cs="仿宋"/>
          <w:sz w:val="24"/>
          <w:szCs w:val="24"/>
          <w:highlight w:val="none"/>
        </w:rPr>
        <mc:AlternateContent>
          <mc:Choice Requires="wpg">
            <w:drawing>
              <wp:anchor distT="0" distB="0" distL="114300" distR="114300" simplePos="0" relativeHeight="251675648" behindDoc="1" locked="0" layoutInCell="1" allowOverlap="1">
                <wp:simplePos x="0" y="0"/>
                <wp:positionH relativeFrom="page">
                  <wp:posOffset>4360545</wp:posOffset>
                </wp:positionH>
                <wp:positionV relativeFrom="paragraph">
                  <wp:posOffset>169545</wp:posOffset>
                </wp:positionV>
                <wp:extent cx="1842770" cy="1203325"/>
                <wp:effectExtent l="0" t="0" r="5080" b="15875"/>
                <wp:wrapTopAndBottom/>
                <wp:docPr id="120" name="组合 120"/>
                <wp:cNvGraphicFramePr/>
                <a:graphic xmlns:a="http://schemas.openxmlformats.org/drawingml/2006/main">
                  <a:graphicData uri="http://schemas.microsoft.com/office/word/2010/wordprocessingGroup">
                    <wpg:wgp>
                      <wpg:cNvGrpSpPr/>
                      <wpg:grpSpPr>
                        <a:xfrm>
                          <a:off x="0" y="0"/>
                          <a:ext cx="1842770" cy="1203325"/>
                          <a:chOff x="6868" y="268"/>
                          <a:chExt cx="2902" cy="1895"/>
                        </a:xfrm>
                        <a:effectLst/>
                      </wpg:grpSpPr>
                      <pic:pic xmlns:pic="http://schemas.openxmlformats.org/drawingml/2006/picture">
                        <pic:nvPicPr>
                          <pic:cNvPr id="121" name="docshape40" descr="下垂枝组"/>
                          <pic:cNvPicPr>
                            <a:picLocks noChangeAspect="1"/>
                          </pic:cNvPicPr>
                        </pic:nvPicPr>
                        <pic:blipFill>
                          <a:blip r:embed="rId106"/>
                          <a:stretch>
                            <a:fillRect/>
                          </a:stretch>
                        </pic:blipFill>
                        <pic:spPr>
                          <a:xfrm>
                            <a:off x="7287" y="275"/>
                            <a:ext cx="2149" cy="2"/>
                          </a:xfrm>
                          <a:prstGeom prst="rect">
                            <a:avLst/>
                          </a:prstGeom>
                          <a:noFill/>
                          <a:ln>
                            <a:noFill/>
                          </a:ln>
                          <a:effectLst/>
                        </pic:spPr>
                      </pic:pic>
                      <wps:wsp>
                        <wps:cNvPr id="122" name="任意多边形 40"/>
                        <wps:cNvSpPr/>
                        <wps:spPr>
                          <a:xfrm>
                            <a:off x="9026" y="275"/>
                            <a:ext cx="389" cy="2"/>
                          </a:xfrm>
                          <a:custGeom>
                            <a:avLst/>
                            <a:gdLst/>
                            <a:ahLst/>
                            <a:cxnLst/>
                            <a:rect l="0" t="0" r="0" b="0"/>
                            <a:pathLst>
                              <a:path w="389">
                                <a:moveTo>
                                  <a:pt x="0" y="0"/>
                                </a:moveTo>
                                <a:lnTo>
                                  <a:pt x="389" y="0"/>
                                </a:lnTo>
                                <a:lnTo>
                                  <a:pt x="0" y="0"/>
                                </a:lnTo>
                                <a:close/>
                              </a:path>
                            </a:pathLst>
                          </a:custGeom>
                          <a:noFill/>
                          <a:ln w="9525" cap="flat" cmpd="sng">
                            <a:solidFill>
                              <a:srgbClr val="FFFFFF"/>
                            </a:solidFill>
                            <a:prstDash val="solid"/>
                            <a:headEnd type="none" w="med" len="med"/>
                            <a:tailEnd type="none" w="med" len="med"/>
                          </a:ln>
                          <a:effectLst/>
                        </wps:spPr>
                        <wps:bodyPr upright="1"/>
                      </wps:wsp>
                      <pic:pic xmlns:pic="http://schemas.openxmlformats.org/drawingml/2006/picture">
                        <pic:nvPicPr>
                          <pic:cNvPr id="123" name="docshape42" descr="下垂枝组"/>
                          <pic:cNvPicPr>
                            <a:picLocks noChangeAspect="1"/>
                          </pic:cNvPicPr>
                        </pic:nvPicPr>
                        <pic:blipFill>
                          <a:blip r:embed="rId107"/>
                          <a:stretch>
                            <a:fillRect/>
                          </a:stretch>
                        </pic:blipFill>
                        <pic:spPr>
                          <a:xfrm>
                            <a:off x="6868" y="275"/>
                            <a:ext cx="2902" cy="1887"/>
                          </a:xfrm>
                          <a:prstGeom prst="rect">
                            <a:avLst/>
                          </a:prstGeom>
                          <a:noFill/>
                          <a:ln>
                            <a:noFill/>
                          </a:ln>
                          <a:effectLst/>
                        </pic:spPr>
                      </pic:pic>
                      <wps:wsp>
                        <wps:cNvPr id="124" name="矩形 42"/>
                        <wps:cNvSpPr/>
                        <wps:spPr>
                          <a:xfrm>
                            <a:off x="9026" y="864"/>
                            <a:ext cx="389" cy="807"/>
                          </a:xfrm>
                          <a:prstGeom prst="rect">
                            <a:avLst/>
                          </a:prstGeom>
                          <a:noFill/>
                          <a:ln w="9525" cap="flat" cmpd="sng">
                            <a:solidFill>
                              <a:srgbClr val="FFFFFF"/>
                            </a:solidFill>
                            <a:prstDash val="solid"/>
                            <a:miter/>
                            <a:headEnd type="none" w="med" len="med"/>
                            <a:tailEnd type="none" w="med" len="med"/>
                          </a:ln>
                          <a:effectLst/>
                        </wps:spPr>
                        <wps:bodyPr upright="1"/>
                      </wps:wsp>
                      <wps:wsp>
                        <wps:cNvPr id="125" name="文本框 43"/>
                        <wps:cNvSpPr txBox="1"/>
                        <wps:spPr>
                          <a:xfrm>
                            <a:off x="9179" y="1110"/>
                            <a:ext cx="110" cy="180"/>
                          </a:xfrm>
                          <a:prstGeom prst="rect">
                            <a:avLst/>
                          </a:prstGeom>
                          <a:noFill/>
                          <a:ln>
                            <a:noFill/>
                          </a:ln>
                          <a:effectLst/>
                        </wps:spPr>
                        <wps:txbx>
                          <w:txbxContent>
                            <w:p w14:paraId="69ACAAF1">
                              <w:pPr>
                                <w:spacing w:line="180" w:lineRule="exact"/>
                                <w:jc w:val="left"/>
                                <w:rPr>
                                  <w:sz w:val="18"/>
                                </w:rPr>
                              </w:pPr>
                              <w:r>
                                <w:rPr>
                                  <w:sz w:val="18"/>
                                </w:rPr>
                                <w:t>1</w:t>
                              </w:r>
                            </w:p>
                          </w:txbxContent>
                        </wps:txbx>
                        <wps:bodyPr lIns="0" tIns="0" rIns="0" bIns="0" upright="1"/>
                      </wps:wsp>
                    </wpg:wgp>
                  </a:graphicData>
                </a:graphic>
              </wp:anchor>
            </w:drawing>
          </mc:Choice>
          <mc:Fallback>
            <w:pict>
              <v:group id="_x0000_s1026" o:spid="_x0000_s1026" o:spt="203" style="position:absolute;left:0pt;margin-left:343.35pt;margin-top:13.35pt;height:94.75pt;width:145.1pt;mso-position-horizontal-relative:page;mso-wrap-distance-bottom:0pt;mso-wrap-distance-top:0pt;z-index:-251640832;mso-width-relative:page;mso-height-relative:page;" coordorigin="6868,268" coordsize="2902,1895" o:gfxdata="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">
                <o:lock v:ext="edit" aspectratio="f"/>
                <v:shape id="docshape40" o:spid="_x0000_s1026" o:spt="75" alt="下垂枝组" type="#_x0000_t75" style="position:absolute;left:7287;top:275;height:2;width:2149;" filled="f" o:preferrelative="t" stroked="f" coordsize="21600,21600" o:gfxdata="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UVAe8AAAA&#10;3AAAAA8AAAAAAAAAAQAgAAAAIgAAAGRycy9kb3ducmV2LnhtbFBLAQIUABQAAAAIAIdO4kAzLwWe&#10;OwAAADkAAAAQAAAAAAAAAAEAIAAAAAsBAABkcnMvc2hhcGV4bWwueG1sUEsFBgAAAAAGAAYAWwEA&#10;ALUDAAAAAA==&#10;">
                  <v:fill on="f" focussize="0,0"/>
                  <v:stroke on="f"/>
                  <v:imagedata r:id="rId106" o:title=""/>
                  <o:lock v:ext="edit" aspectratio="t"/>
                </v:shape>
                <v:shape id="任意多边形 40" o:spid="_x0000_s1026" o:spt="100" style="position:absolute;left:9026;top:275;height:2;width:389;" filled="f" stroked="t" coordsize="389,1" o:gfxdata="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njA25AAAA3AAA&#10;AA8AAAAAAAAAAQAgAAAAIgAAAGRycy9kb3ducmV2LnhtbFBLAQIUABQAAAAIAIdO4kAzLwWeOwAA&#10;ADkAAAAQAAAAAAAAAAEAIAAAAAgBAABkcnMvc2hhcGV4bWwueG1sUEsFBgAAAAAGAAYAWwEAALID&#10;AAAAAA==&#10;" path="m0,0l389,0,0,0xe">
                  <v:fill on="f" focussize="0,0"/>
                  <v:stroke color="#FFFFFF" joinstyle="round"/>
                  <v:imagedata o:title=""/>
                  <o:lock v:ext="edit" aspectratio="f"/>
                </v:shape>
                <v:shape id="docshape42" o:spid="_x0000_s1026" o:spt="75" alt="下垂枝组" type="#_x0000_t75" style="position:absolute;left:6868;top:275;height:1887;width:2902;" filled="f" o:preferrelative="t" stroked="f" coordsize="21600,21600" o:gfxdata="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QwChugAAANwA&#10;AAAPAAAAAAAAAAEAIAAAACIAAABkcnMvZG93bnJldi54bWxQSwECFAAUAAAACACHTuJAMy8FnjsA&#10;AAA5AAAAEAAAAAAAAAABACAAAAAJAQAAZHJzL3NoYXBleG1sLnhtbFBLBQYAAAAABgAGAFsBAACz&#10;AwAAAAA=&#10;">
                  <v:fill on="f" focussize="0,0"/>
                  <v:stroke on="f"/>
                  <v:imagedata r:id="rId107" o:title=""/>
                  <o:lock v:ext="edit" aspectratio="t"/>
                </v:shape>
                <v:rect id="矩形 42" o:spid="_x0000_s1026" o:spt="1" style="position:absolute;left:9026;top:864;height:807;width:389;" filled="f" stroked="t" coordsize="21600,21600" o:gfxdata="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Wri7sAAADc&#10;AAAADwAAAAAAAAABACAAAAAiAAAAZHJzL2Rvd25yZXYueG1sUEsBAhQAFAAAAAgAh07iQDMvBZ47&#10;AAAAOQAAABAAAAAAAAAAAQAgAAAACgEAAGRycy9zaGFwZXhtbC54bWxQSwUGAAAAAAYABgBbAQAA&#10;tAMAAAAA&#10;">
                  <v:fill on="f" focussize="0,0"/>
                  <v:stroke color="#FFFFFF" joinstyle="miter"/>
                  <v:imagedata o:title=""/>
                  <o:lock v:ext="edit" aspectratio="f"/>
                </v:rect>
                <v:shape id="文本框 43" o:spid="_x0000_s1026" o:spt="202" type="#_x0000_t202" style="position:absolute;left:9179;top:1110;height:180;width:110;" filled="f" stroked="f" coordsize="21600,21600" o:gfxdata="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Qqm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9ACAAF1">
                        <w:pPr>
                          <w:spacing w:line="180" w:lineRule="exact"/>
                          <w:jc w:val="left"/>
                          <w:rPr>
                            <w:sz w:val="18"/>
                          </w:rPr>
                        </w:pPr>
                        <w:r>
                          <w:rPr>
                            <w:sz w:val="18"/>
                          </w:rPr>
                          <w:t>1</w:t>
                        </w:r>
                      </w:p>
                    </w:txbxContent>
                  </v:textbox>
                </v:shape>
                <w10:wrap type="topAndBottom"/>
              </v:group>
            </w:pict>
          </mc:Fallback>
        </mc:AlternateContent>
      </w:r>
    </w:p>
    <w:p w14:paraId="393ACEA7">
      <w:pPr>
        <w:pStyle w:val="5"/>
        <w:spacing w:line="360" w:lineRule="auto"/>
        <w:rPr>
          <w:rFonts w:ascii="仿宋" w:hAnsi="仿宋" w:eastAsia="仿宋" w:cs="仿宋"/>
          <w:sz w:val="24"/>
          <w:szCs w:val="24"/>
          <w:highlight w:val="none"/>
        </w:rPr>
      </w:pPr>
    </w:p>
    <w:p w14:paraId="2C70AF5D">
      <w:pPr>
        <w:pStyle w:val="5"/>
        <w:spacing w:before="5" w:line="360" w:lineRule="auto"/>
        <w:rPr>
          <w:rFonts w:ascii="仿宋" w:hAnsi="仿宋" w:eastAsia="仿宋" w:cs="仿宋"/>
          <w:sz w:val="24"/>
          <w:szCs w:val="24"/>
          <w:highlight w:val="none"/>
        </w:rPr>
      </w:pPr>
    </w:p>
    <w:p w14:paraId="77BEDC01">
      <w:pPr>
        <w:pStyle w:val="5"/>
        <w:tabs>
          <w:tab w:val="left" w:pos="4200"/>
        </w:tabs>
        <w:spacing w:line="360" w:lineRule="auto"/>
        <w:ind w:right="92"/>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68480" behindDoc="1" locked="0" layoutInCell="1" allowOverlap="1">
            <wp:simplePos x="0" y="0"/>
            <wp:positionH relativeFrom="page">
              <wp:posOffset>2951480</wp:posOffset>
            </wp:positionH>
            <wp:positionV relativeFrom="paragraph">
              <wp:posOffset>31750</wp:posOffset>
            </wp:positionV>
            <wp:extent cx="107950" cy="111125"/>
            <wp:effectExtent l="0" t="0" r="6350" b="3175"/>
            <wp:wrapNone/>
            <wp:docPr id="12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png"/>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z w:val="24"/>
          <w:szCs w:val="24"/>
          <w:highlight w:val="none"/>
        </w:rPr>
        <w:drawing>
          <wp:anchor distT="0" distB="0" distL="114300" distR="114300" simplePos="0" relativeHeight="251669504" behindDoc="1" locked="0" layoutInCell="1" allowOverlap="1">
            <wp:simplePos x="0" y="0"/>
            <wp:positionH relativeFrom="page">
              <wp:posOffset>5617210</wp:posOffset>
            </wp:positionH>
            <wp:positionV relativeFrom="paragraph">
              <wp:posOffset>31750</wp:posOffset>
            </wp:positionV>
            <wp:extent cx="107950" cy="111125"/>
            <wp:effectExtent l="0" t="0" r="6350" b="3175"/>
            <wp:wrapNone/>
            <wp:docPr id="1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1"/>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pacing w:val="-2"/>
          <w:sz w:val="24"/>
          <w:szCs w:val="24"/>
          <w:highlight w:val="none"/>
        </w:rPr>
        <w:t>图</w:t>
      </w:r>
      <w:r>
        <w:rPr>
          <w:rFonts w:hint="eastAsia" w:ascii="仿宋" w:hAnsi="仿宋" w:eastAsia="仿宋" w:cs="仿宋"/>
          <w:spacing w:val="-50"/>
          <w:sz w:val="24"/>
          <w:szCs w:val="24"/>
          <w:highlight w:val="none"/>
        </w:rPr>
        <w:t xml:space="preserve"> </w:t>
      </w:r>
      <w:r>
        <w:rPr>
          <w:rFonts w:hint="eastAsia" w:ascii="仿宋" w:hAnsi="仿宋" w:eastAsia="仿宋" w:cs="仿宋"/>
          <w:spacing w:val="-2"/>
          <w:sz w:val="24"/>
          <w:szCs w:val="24"/>
          <w:highlight w:val="none"/>
        </w:rPr>
        <w:t>A.3-1</w:t>
      </w:r>
      <w:r>
        <w:rPr>
          <w:rFonts w:hint="eastAsia" w:ascii="仿宋" w:hAnsi="仿宋" w:eastAsia="仿宋" w:cs="仿宋"/>
          <w:spacing w:val="-48"/>
          <w:sz w:val="24"/>
          <w:szCs w:val="24"/>
          <w:highlight w:val="none"/>
        </w:rPr>
        <w:t xml:space="preserve"> </w:t>
      </w:r>
      <w:r>
        <w:rPr>
          <w:rFonts w:hint="eastAsia" w:ascii="仿宋" w:hAnsi="仿宋" w:eastAsia="仿宋" w:cs="仿宋"/>
          <w:spacing w:val="-2"/>
          <w:sz w:val="24"/>
          <w:szCs w:val="24"/>
          <w:highlight w:val="none"/>
        </w:rPr>
        <w:t>过长枝组</w:t>
      </w:r>
      <w:r>
        <w:rPr>
          <w:rFonts w:hint="eastAsia" w:ascii="仿宋" w:hAnsi="仿宋" w:eastAsia="仿宋" w:cs="仿宋"/>
          <w:spacing w:val="-10"/>
          <w:sz w:val="24"/>
          <w:szCs w:val="24"/>
          <w:highlight w:val="none"/>
        </w:rPr>
        <w:t>缩</w:t>
      </w:r>
      <w:r>
        <w:rPr>
          <w:rFonts w:hint="eastAsia" w:ascii="仿宋" w:hAnsi="仿宋" w:eastAsia="仿宋" w:cs="仿宋"/>
          <w:sz w:val="24"/>
          <w:szCs w:val="24"/>
          <w:highlight w:val="none"/>
        </w:rPr>
        <w:tab/>
      </w:r>
      <w:r>
        <w:rPr>
          <w:rFonts w:hint="eastAsia" w:ascii="仿宋" w:hAnsi="仿宋" w:eastAsia="仿宋" w:cs="仿宋"/>
          <w:spacing w:val="-2"/>
          <w:sz w:val="24"/>
          <w:szCs w:val="24"/>
          <w:highlight w:val="none"/>
        </w:rPr>
        <w:t>图</w:t>
      </w:r>
      <w:r>
        <w:rPr>
          <w:rFonts w:hint="eastAsia" w:ascii="仿宋" w:hAnsi="仿宋" w:eastAsia="仿宋" w:cs="仿宋"/>
          <w:spacing w:val="-50"/>
          <w:sz w:val="24"/>
          <w:szCs w:val="24"/>
          <w:highlight w:val="none"/>
        </w:rPr>
        <w:t xml:space="preserve"> </w:t>
      </w:r>
      <w:r>
        <w:rPr>
          <w:rFonts w:hint="eastAsia" w:ascii="仿宋" w:hAnsi="仿宋" w:eastAsia="仿宋" w:cs="仿宋"/>
          <w:spacing w:val="-2"/>
          <w:sz w:val="24"/>
          <w:szCs w:val="24"/>
          <w:highlight w:val="none"/>
        </w:rPr>
        <w:t>A.3-2</w:t>
      </w:r>
      <w:r>
        <w:rPr>
          <w:rFonts w:hint="eastAsia" w:ascii="仿宋" w:hAnsi="仿宋" w:eastAsia="仿宋" w:cs="仿宋"/>
          <w:spacing w:val="-49"/>
          <w:sz w:val="24"/>
          <w:szCs w:val="24"/>
          <w:highlight w:val="none"/>
        </w:rPr>
        <w:t xml:space="preserve"> </w:t>
      </w:r>
      <w:r>
        <w:rPr>
          <w:rFonts w:hint="eastAsia" w:ascii="仿宋" w:hAnsi="仿宋" w:eastAsia="仿宋" w:cs="仿宋"/>
          <w:spacing w:val="-2"/>
          <w:sz w:val="24"/>
          <w:szCs w:val="24"/>
          <w:highlight w:val="none"/>
        </w:rPr>
        <w:t>下垂枝组</w:t>
      </w:r>
      <w:r>
        <w:rPr>
          <w:rFonts w:hint="eastAsia" w:ascii="仿宋" w:hAnsi="仿宋" w:eastAsia="仿宋" w:cs="仿宋"/>
          <w:spacing w:val="-10"/>
          <w:sz w:val="24"/>
          <w:szCs w:val="24"/>
          <w:highlight w:val="none"/>
        </w:rPr>
        <w:t>缩</w:t>
      </w:r>
    </w:p>
    <w:p w14:paraId="2469799D">
      <w:pPr>
        <w:pStyle w:val="5"/>
        <w:spacing w:before="6" w:line="360" w:lineRule="auto"/>
        <w:rPr>
          <w:rFonts w:ascii="仿宋" w:hAnsi="仿宋" w:eastAsia="仿宋" w:cs="仿宋"/>
          <w:sz w:val="24"/>
          <w:szCs w:val="24"/>
          <w:highlight w:val="none"/>
        </w:rPr>
      </w:pPr>
    </w:p>
    <w:p w14:paraId="10FA0AE4">
      <w:pPr>
        <w:spacing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3CD9C787">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剪口。</w:t>
      </w:r>
    </w:p>
    <w:p w14:paraId="520089E8">
      <w:pPr>
        <w:pStyle w:val="5"/>
        <w:spacing w:before="6" w:line="360" w:lineRule="auto"/>
        <w:rPr>
          <w:rFonts w:ascii="仿宋" w:hAnsi="仿宋" w:eastAsia="仿宋" w:cs="仿宋"/>
          <w:sz w:val="24"/>
          <w:szCs w:val="24"/>
          <w:highlight w:val="none"/>
        </w:rPr>
      </w:pPr>
    </w:p>
    <w:p w14:paraId="578D911B">
      <w:pPr>
        <w:pStyle w:val="5"/>
        <w:spacing w:line="360" w:lineRule="auto"/>
        <w:ind w:right="383"/>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70528" behindDoc="1" locked="0" layoutInCell="1" allowOverlap="1">
            <wp:simplePos x="0" y="0"/>
            <wp:positionH relativeFrom="page">
              <wp:posOffset>3777615</wp:posOffset>
            </wp:positionH>
            <wp:positionV relativeFrom="paragraph">
              <wp:posOffset>31750</wp:posOffset>
            </wp:positionV>
            <wp:extent cx="107950" cy="111125"/>
            <wp:effectExtent l="0" t="0" r="6350" b="3175"/>
            <wp:wrapNone/>
            <wp:docPr id="1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2"/>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pacing w:val="-2"/>
          <w:sz w:val="24"/>
          <w:szCs w:val="24"/>
          <w:highlight w:val="none"/>
        </w:rPr>
        <w:t>图A.3</w:t>
      </w:r>
      <w:r>
        <w:rPr>
          <w:rFonts w:hint="eastAsia" w:ascii="仿宋" w:hAnsi="仿宋" w:eastAsia="仿宋" w:cs="仿宋"/>
          <w:spacing w:val="-14"/>
          <w:sz w:val="24"/>
          <w:szCs w:val="24"/>
          <w:highlight w:val="none"/>
        </w:rPr>
        <w:t xml:space="preserve"> 枝组</w:t>
      </w:r>
      <w:r>
        <w:rPr>
          <w:rFonts w:hint="eastAsia" w:ascii="仿宋" w:hAnsi="仿宋" w:eastAsia="仿宋" w:cs="仿宋"/>
          <w:spacing w:val="-2"/>
          <w:sz w:val="24"/>
          <w:szCs w:val="24"/>
          <w:highlight w:val="none"/>
        </w:rPr>
        <w:t></w:t>
      </w:r>
      <w:r>
        <w:rPr>
          <w:rFonts w:hint="eastAsia" w:ascii="仿宋" w:hAnsi="仿宋" w:eastAsia="仿宋" w:cs="仿宋"/>
          <w:spacing w:val="-4"/>
          <w:sz w:val="24"/>
          <w:szCs w:val="24"/>
          <w:highlight w:val="none"/>
        </w:rPr>
        <w:t>缩示意图</w:t>
      </w:r>
    </w:p>
    <w:p w14:paraId="6DCB1CEF">
      <w:pPr>
        <w:pStyle w:val="5"/>
        <w:spacing w:before="2" w:line="360" w:lineRule="auto"/>
        <w:rPr>
          <w:rFonts w:ascii="仿宋" w:hAnsi="仿宋" w:eastAsia="仿宋" w:cs="仿宋"/>
          <w:sz w:val="24"/>
          <w:szCs w:val="24"/>
          <w:highlight w:val="none"/>
        </w:rPr>
      </w:pPr>
    </w:p>
    <w:p w14:paraId="45218456">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A.4</w:t>
      </w:r>
      <w:r>
        <w:rPr>
          <w:rFonts w:hint="eastAsia" w:ascii="仿宋" w:hAnsi="仿宋" w:eastAsia="仿宋" w:cs="仿宋"/>
          <w:spacing w:val="-5"/>
          <w:sz w:val="24"/>
          <w:szCs w:val="24"/>
          <w:highlight w:val="none"/>
        </w:rPr>
        <w:t>摘心</w:t>
      </w:r>
    </w:p>
    <w:p w14:paraId="64E555C5">
      <w:pPr>
        <w:pStyle w:val="5"/>
        <w:spacing w:before="7" w:line="360" w:lineRule="auto"/>
        <w:rPr>
          <w:rFonts w:ascii="仿宋" w:hAnsi="仿宋" w:eastAsia="仿宋" w:cs="仿宋"/>
          <w:sz w:val="24"/>
          <w:szCs w:val="24"/>
          <w:highlight w:val="none"/>
        </w:rPr>
      </w:pPr>
    </w:p>
    <w:p w14:paraId="215F2CC2">
      <w:pPr>
        <w:pStyle w:val="17"/>
        <w:numPr>
          <w:ilvl w:val="1"/>
          <w:numId w:val="0"/>
        </w:numPr>
        <w:tabs>
          <w:tab w:val="left" w:pos="645"/>
        </w:tabs>
        <w:spacing w:before="6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A.5</w:t>
      </w:r>
      <w:r>
        <w:rPr>
          <w:rFonts w:hint="eastAsia" w:ascii="仿宋" w:hAnsi="仿宋" w:eastAsia="仿宋" w:cs="仿宋"/>
          <w:spacing w:val="-3"/>
          <w:sz w:val="24"/>
          <w:szCs w:val="24"/>
          <w:highlight w:val="none"/>
        </w:rPr>
        <w:t>于生长季随新梢伸长随时摘去其幼嫩顶尖，摘心处的腋芽可发二次枝，二次枝可再行摘心。</w:t>
      </w:r>
    </w:p>
    <w:p w14:paraId="12257D33">
      <w:pPr>
        <w:pStyle w:val="17"/>
        <w:numPr>
          <w:ilvl w:val="1"/>
          <w:numId w:val="0"/>
        </w:numPr>
        <w:tabs>
          <w:tab w:val="left" w:pos="645"/>
        </w:tabs>
        <w:spacing w:before="6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A.6</w:t>
      </w:r>
      <w:r>
        <w:rPr>
          <w:rFonts w:hint="eastAsia" w:ascii="仿宋" w:hAnsi="仿宋" w:eastAsia="仿宋" w:cs="仿宋"/>
          <w:spacing w:val="-5"/>
          <w:sz w:val="24"/>
          <w:szCs w:val="24"/>
          <w:highlight w:val="none"/>
        </w:rPr>
        <w:t>抹芽</w:t>
      </w:r>
    </w:p>
    <w:p w14:paraId="487F34EA">
      <w:pPr>
        <w:pStyle w:val="5"/>
        <w:spacing w:before="7" w:line="360" w:lineRule="auto"/>
        <w:rPr>
          <w:rFonts w:ascii="仿宋" w:hAnsi="仿宋" w:eastAsia="仿宋" w:cs="仿宋"/>
          <w:sz w:val="24"/>
          <w:szCs w:val="24"/>
          <w:highlight w:val="none"/>
        </w:rPr>
      </w:pPr>
    </w:p>
    <w:p w14:paraId="3EAE5099">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抹去主枝或骨干枝顶端附近的萌芽。树干或嫁接苗砧木上多余萌芽应及时抹除。</w:t>
      </w:r>
    </w:p>
    <w:p w14:paraId="3CD13E4F">
      <w:pPr>
        <w:pStyle w:val="5"/>
        <w:spacing w:before="7" w:line="360" w:lineRule="auto"/>
        <w:rPr>
          <w:rFonts w:ascii="仿宋" w:hAnsi="仿宋" w:eastAsia="仿宋" w:cs="仿宋"/>
          <w:sz w:val="24"/>
          <w:szCs w:val="24"/>
          <w:highlight w:val="none"/>
        </w:rPr>
      </w:pPr>
    </w:p>
    <w:p w14:paraId="26172B5E">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A.7</w:t>
      </w:r>
      <w:r>
        <w:rPr>
          <w:rFonts w:hint="eastAsia" w:ascii="仿宋" w:hAnsi="仿宋" w:eastAsia="仿宋" w:cs="仿宋"/>
          <w:spacing w:val="-5"/>
          <w:sz w:val="24"/>
          <w:szCs w:val="24"/>
          <w:highlight w:val="none"/>
        </w:rPr>
        <w:t>摘叶</w:t>
      </w:r>
    </w:p>
    <w:p w14:paraId="724DE200">
      <w:pPr>
        <w:pStyle w:val="5"/>
        <w:spacing w:before="6" w:line="360" w:lineRule="auto"/>
        <w:rPr>
          <w:rFonts w:ascii="仿宋" w:hAnsi="仿宋" w:eastAsia="仿宋" w:cs="仿宋"/>
          <w:sz w:val="24"/>
          <w:szCs w:val="24"/>
          <w:highlight w:val="none"/>
        </w:rPr>
      </w:pPr>
    </w:p>
    <w:p w14:paraId="24072308">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适当摘除过多的叶片。例如摘除影响通风透光、果实充分见光的叶片。</w:t>
      </w:r>
    </w:p>
    <w:p w14:paraId="5030D823">
      <w:pPr>
        <w:pStyle w:val="5"/>
        <w:spacing w:before="7" w:line="360" w:lineRule="auto"/>
        <w:rPr>
          <w:rFonts w:ascii="仿宋" w:hAnsi="仿宋" w:eastAsia="仿宋" w:cs="仿宋"/>
          <w:sz w:val="24"/>
          <w:szCs w:val="24"/>
          <w:highlight w:val="none"/>
        </w:rPr>
      </w:pPr>
    </w:p>
    <w:p w14:paraId="2E1F6AB2">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A.8</w:t>
      </w:r>
      <w:r>
        <w:rPr>
          <w:rFonts w:hint="eastAsia" w:ascii="仿宋" w:hAnsi="仿宋" w:eastAsia="仿宋" w:cs="仿宋"/>
          <w:spacing w:val="-5"/>
          <w:sz w:val="24"/>
          <w:szCs w:val="24"/>
          <w:highlight w:val="none"/>
        </w:rPr>
        <w:t>去蘖</w:t>
      </w:r>
    </w:p>
    <w:p w14:paraId="7BEA9F13">
      <w:pPr>
        <w:pStyle w:val="5"/>
        <w:spacing w:before="7" w:line="360" w:lineRule="auto"/>
        <w:rPr>
          <w:rFonts w:ascii="仿宋" w:hAnsi="仿宋" w:eastAsia="仿宋" w:cs="仿宋"/>
          <w:sz w:val="24"/>
          <w:szCs w:val="24"/>
          <w:highlight w:val="none"/>
        </w:rPr>
      </w:pPr>
    </w:p>
    <w:p w14:paraId="559388E4">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除去植株基部附近的根蘖或砧木上的萌蘖。</w:t>
      </w:r>
    </w:p>
    <w:p w14:paraId="7FDAC108">
      <w:pPr>
        <w:pStyle w:val="5"/>
        <w:spacing w:before="7" w:line="360" w:lineRule="auto"/>
        <w:rPr>
          <w:rFonts w:ascii="仿宋" w:hAnsi="仿宋" w:eastAsia="仿宋" w:cs="仿宋"/>
          <w:sz w:val="24"/>
          <w:szCs w:val="24"/>
          <w:highlight w:val="none"/>
        </w:rPr>
      </w:pPr>
    </w:p>
    <w:p w14:paraId="2689F2AC">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A.9</w:t>
      </w:r>
      <w:r>
        <w:rPr>
          <w:rFonts w:hint="eastAsia" w:ascii="仿宋" w:hAnsi="仿宋" w:eastAsia="仿宋" w:cs="仿宋"/>
          <w:spacing w:val="-5"/>
          <w:sz w:val="24"/>
          <w:szCs w:val="24"/>
          <w:highlight w:val="none"/>
        </w:rPr>
        <w:t>断根</w:t>
      </w:r>
    </w:p>
    <w:p w14:paraId="4BF35858">
      <w:pPr>
        <w:pStyle w:val="5"/>
        <w:spacing w:before="7" w:line="360" w:lineRule="auto"/>
        <w:rPr>
          <w:rFonts w:ascii="仿宋" w:hAnsi="仿宋" w:eastAsia="仿宋" w:cs="仿宋"/>
          <w:sz w:val="24"/>
          <w:szCs w:val="24"/>
          <w:highlight w:val="none"/>
        </w:rPr>
      </w:pPr>
    </w:p>
    <w:p w14:paraId="64F9745D">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将根系在一定范围内全部或部分切断，刺激根部发生新须根。</w:t>
      </w:r>
    </w:p>
    <w:p w14:paraId="367E7196">
      <w:pPr>
        <w:pStyle w:val="5"/>
        <w:spacing w:before="7" w:line="360" w:lineRule="auto"/>
        <w:rPr>
          <w:rFonts w:ascii="仿宋" w:hAnsi="仿宋" w:eastAsia="仿宋" w:cs="仿宋"/>
          <w:sz w:val="24"/>
          <w:szCs w:val="24"/>
          <w:highlight w:val="none"/>
        </w:rPr>
      </w:pPr>
    </w:p>
    <w:p w14:paraId="64D81D9E">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A.10</w:t>
      </w:r>
      <w:r>
        <w:rPr>
          <w:rFonts w:hint="eastAsia" w:ascii="仿宋" w:hAnsi="仿宋" w:eastAsia="仿宋" w:cs="仿宋"/>
          <w:spacing w:val="-5"/>
          <w:sz w:val="24"/>
          <w:szCs w:val="24"/>
          <w:highlight w:val="none"/>
        </w:rPr>
        <w:t>整形</w:t>
      </w:r>
    </w:p>
    <w:p w14:paraId="05AF57A0">
      <w:pPr>
        <w:pStyle w:val="5"/>
        <w:spacing w:before="2" w:line="360" w:lineRule="auto"/>
        <w:rPr>
          <w:rFonts w:ascii="仿宋" w:hAnsi="仿宋" w:eastAsia="仿宋" w:cs="仿宋"/>
          <w:sz w:val="24"/>
          <w:szCs w:val="24"/>
          <w:highlight w:val="none"/>
        </w:rPr>
      </w:pPr>
    </w:p>
    <w:p w14:paraId="6F375D33">
      <w:pPr>
        <w:pStyle w:val="17"/>
        <w:numPr>
          <w:ilvl w:val="2"/>
          <w:numId w:val="0"/>
        </w:numPr>
        <w:tabs>
          <w:tab w:val="left" w:pos="854"/>
        </w:tabs>
        <w:spacing w:before="1" w:line="360" w:lineRule="auto"/>
        <w:ind w:left="118" w:right="103" w:firstLine="420" w:firstLineChars="200"/>
        <w:jc w:val="left"/>
        <w:rPr>
          <w:rFonts w:ascii="仿宋" w:hAnsi="仿宋" w:eastAsia="仿宋" w:cs="仿宋"/>
          <w:sz w:val="24"/>
          <w:szCs w:val="24"/>
          <w:highlight w:val="none"/>
        </w:rPr>
      </w:pPr>
      <w:r>
        <w:rPr>
          <w:rFonts w:ascii="宋体" w:hAnsi="宋体" w:cs="宋体"/>
          <w:szCs w:val="21"/>
          <w:highlight w:val="none"/>
        </w:rPr>
        <w:t>A.10.1</w:t>
      </w:r>
      <w:r>
        <w:rPr>
          <w:rFonts w:hint="eastAsia" w:ascii="仿宋" w:hAnsi="仿宋" w:eastAsia="仿宋" w:cs="仿宋"/>
          <w:spacing w:val="-2"/>
          <w:sz w:val="24"/>
          <w:szCs w:val="24"/>
          <w:highlight w:val="none"/>
        </w:rPr>
        <w:t>中央领导干形：适用于主轴分枝的树种。应保护中央领导枝，出现竞争枝时选留一个，如果中央领导枝枯死折断，且树高不足10</w:t>
      </w:r>
      <w:r>
        <w:rPr>
          <w:rFonts w:hint="eastAsia" w:ascii="仿宋" w:hAnsi="仿宋" w:eastAsia="仿宋" w:cs="仿宋"/>
          <w:spacing w:val="-17"/>
          <w:sz w:val="24"/>
          <w:szCs w:val="24"/>
          <w:highlight w:val="none"/>
        </w:rPr>
        <w:t xml:space="preserve"> </w:t>
      </w:r>
      <w:r>
        <w:rPr>
          <w:rFonts w:hint="eastAsia" w:ascii="仿宋" w:hAnsi="仿宋" w:eastAsia="仿宋" w:cs="仿宋"/>
          <w:spacing w:val="-2"/>
          <w:sz w:val="24"/>
          <w:szCs w:val="24"/>
          <w:highlight w:val="none"/>
        </w:rPr>
        <w:t>m</w:t>
      </w:r>
      <w:r>
        <w:rPr>
          <w:rFonts w:hint="eastAsia" w:ascii="仿宋" w:hAnsi="仿宋" w:eastAsia="仿宋" w:cs="仿宋"/>
          <w:spacing w:val="-6"/>
          <w:sz w:val="24"/>
          <w:szCs w:val="24"/>
          <w:highlight w:val="none"/>
        </w:rPr>
        <w:t xml:space="preserve"> 时，应在顶梢附近选一强壮侧生嫩枝，培养形成新的中央领导枝。</w:t>
      </w:r>
    </w:p>
    <w:p w14:paraId="22BB2D74">
      <w:pPr>
        <w:pStyle w:val="17"/>
        <w:numPr>
          <w:ilvl w:val="2"/>
          <w:numId w:val="0"/>
        </w:numPr>
        <w:tabs>
          <w:tab w:val="left" w:pos="854"/>
        </w:tabs>
        <w:spacing w:line="360" w:lineRule="auto"/>
        <w:ind w:left="118" w:right="100" w:firstLine="420" w:firstLineChars="200"/>
        <w:jc w:val="left"/>
        <w:rPr>
          <w:rFonts w:ascii="仿宋" w:hAnsi="仿宋" w:eastAsia="仿宋" w:cs="仿宋"/>
          <w:sz w:val="24"/>
          <w:szCs w:val="24"/>
          <w:highlight w:val="none"/>
        </w:rPr>
      </w:pPr>
      <w:r>
        <w:rPr>
          <w:rFonts w:ascii="宋体" w:hAnsi="宋体" w:cs="宋体"/>
          <w:szCs w:val="21"/>
          <w:highlight w:val="none"/>
        </w:rPr>
        <w:t>A.10.2</w:t>
      </w:r>
      <w:r>
        <w:rPr>
          <w:rFonts w:hint="eastAsia" w:ascii="仿宋" w:hAnsi="仿宋" w:eastAsia="仿宋" w:cs="仿宋"/>
          <w:spacing w:val="-3"/>
          <w:sz w:val="24"/>
          <w:szCs w:val="24"/>
          <w:highlight w:val="none"/>
        </w:rPr>
        <w:t>杯状形：适于轴性较弱的树种，或在特殊情况下为避开空中线缆而采取的抑制树冠的整形；要</w:t>
      </w:r>
      <w:r>
        <w:rPr>
          <w:rFonts w:hint="eastAsia" w:ascii="仿宋" w:hAnsi="仿宋" w:eastAsia="仿宋" w:cs="仿宋"/>
          <w:spacing w:val="-9"/>
          <w:sz w:val="24"/>
          <w:szCs w:val="24"/>
          <w:highlight w:val="none"/>
        </w:rPr>
        <w:t>求不留中央领导干，只在树木主干一定高度处留三主枝向四面配列，各主枝与主干的角度约</w:t>
      </w:r>
      <w:r>
        <w:rPr>
          <w:rFonts w:hint="eastAsia" w:ascii="仿宋" w:hAnsi="仿宋" w:eastAsia="仿宋" w:cs="仿宋"/>
          <w:sz w:val="24"/>
          <w:szCs w:val="24"/>
          <w:highlight w:val="none"/>
        </w:rPr>
        <w:t>45</w:t>
      </w:r>
      <w:r>
        <w:rPr>
          <w:rFonts w:hint="eastAsia" w:ascii="仿宋" w:hAnsi="仿宋" w:eastAsia="仿宋" w:cs="仿宋"/>
          <w:spacing w:val="-11"/>
          <w:sz w:val="24"/>
          <w:szCs w:val="24"/>
          <w:highlight w:val="none"/>
        </w:rPr>
        <w:t>°，三主</w:t>
      </w:r>
      <w:r>
        <w:rPr>
          <w:rFonts w:hint="eastAsia" w:ascii="仿宋" w:hAnsi="仿宋" w:eastAsia="仿宋" w:cs="仿宋"/>
          <w:spacing w:val="-6"/>
          <w:sz w:val="24"/>
          <w:szCs w:val="24"/>
          <w:highlight w:val="none"/>
        </w:rPr>
        <w:t>枝间的角度约为</w:t>
      </w:r>
      <w:r>
        <w:rPr>
          <w:rFonts w:hint="eastAsia" w:ascii="仿宋" w:hAnsi="仿宋" w:eastAsia="仿宋" w:cs="仿宋"/>
          <w:sz w:val="24"/>
          <w:szCs w:val="24"/>
          <w:highlight w:val="none"/>
        </w:rPr>
        <w:t>12</w:t>
      </w:r>
      <w:r>
        <w:rPr>
          <w:rFonts w:hint="eastAsia" w:ascii="仿宋" w:hAnsi="仿宋" w:eastAsia="仿宋" w:cs="仿宋"/>
          <w:spacing w:val="-3"/>
          <w:sz w:val="24"/>
          <w:szCs w:val="24"/>
          <w:highlight w:val="none"/>
        </w:rPr>
        <w:t>0</w:t>
      </w:r>
      <w:r>
        <w:rPr>
          <w:rFonts w:hint="eastAsia" w:ascii="仿宋" w:hAnsi="仿宋" w:eastAsia="仿宋" w:cs="仿宋"/>
          <w:spacing w:val="-12"/>
          <w:sz w:val="24"/>
          <w:szCs w:val="24"/>
          <w:highlight w:val="none"/>
        </w:rPr>
        <w:t>°，在各主枝上又留两条次级主枝，在各次级主枝上又再保留两条更次一级的主枝，</w:t>
      </w:r>
      <w:r>
        <w:rPr>
          <w:rFonts w:hint="eastAsia" w:ascii="仿宋" w:hAnsi="仿宋" w:eastAsia="仿宋" w:cs="仿宋"/>
          <w:spacing w:val="-6"/>
          <w:sz w:val="24"/>
          <w:szCs w:val="24"/>
          <w:highlight w:val="none"/>
        </w:rPr>
        <w:t>依次类推，即形成似假二叉分枝的杯状树冠。</w:t>
      </w:r>
    </w:p>
    <w:p w14:paraId="24D0DD90">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A.10.3</w:t>
      </w:r>
      <w:r>
        <w:rPr>
          <w:rFonts w:hint="eastAsia" w:ascii="仿宋" w:hAnsi="仿宋" w:eastAsia="仿宋" w:cs="仿宋"/>
          <w:spacing w:val="-2"/>
          <w:sz w:val="24"/>
          <w:szCs w:val="24"/>
          <w:highlight w:val="none"/>
        </w:rPr>
        <w:t>开心形：适于轴性弱的树种。要求不留中央领导干而留多数主枝配列四方，在主枝上每年留有主枝延长枝，并于侧方留有副主枝处于主枝间的空隙处。</w:t>
      </w:r>
    </w:p>
    <w:p w14:paraId="2C9943A5">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A.10.4</w:t>
      </w:r>
      <w:r>
        <w:rPr>
          <w:rFonts w:hint="eastAsia" w:ascii="仿宋" w:hAnsi="仿宋" w:eastAsia="仿宋" w:cs="仿宋"/>
          <w:spacing w:val="-2"/>
          <w:sz w:val="24"/>
          <w:szCs w:val="24"/>
          <w:highlight w:val="none"/>
        </w:rPr>
        <w:t>伞形：适于少数轴性弱的树种。要求有一明显主干，所有侧枝均下弯倒垂，逐年由上方萌芽继续向外延伸扩大树冠，形成伞形。</w:t>
      </w:r>
    </w:p>
    <w:p w14:paraId="0BC3B9FD">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A.10.5</w:t>
      </w:r>
      <w:r>
        <w:rPr>
          <w:rFonts w:hint="eastAsia" w:ascii="仿宋" w:hAnsi="仿宋" w:eastAsia="仿宋" w:cs="仿宋"/>
          <w:spacing w:val="-2"/>
          <w:sz w:val="24"/>
          <w:szCs w:val="24"/>
          <w:highlight w:val="none"/>
        </w:rPr>
        <w:t>多领导干形：又称多干形。要求只留3个～5个中央领导干，于其上分层配列侧生主枝，形成均整的树冠。</w:t>
      </w:r>
    </w:p>
    <w:p w14:paraId="1B448A38">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A.10.6</w:t>
      </w:r>
      <w:r>
        <w:rPr>
          <w:rFonts w:hint="eastAsia" w:ascii="仿宋" w:hAnsi="仿宋" w:eastAsia="仿宋" w:cs="仿宋"/>
          <w:spacing w:val="-3"/>
          <w:sz w:val="24"/>
          <w:szCs w:val="24"/>
          <w:highlight w:val="none"/>
        </w:rPr>
        <w:t>丛球形：适于灌木的整形。类似于多领导干形，但主干较短，干上留多数主枝呈丛状。</w:t>
      </w:r>
    </w:p>
    <w:p w14:paraId="3C03403F">
      <w:pPr>
        <w:pStyle w:val="17"/>
        <w:numPr>
          <w:ilvl w:val="2"/>
          <w:numId w:val="0"/>
        </w:numPr>
        <w:tabs>
          <w:tab w:val="left" w:pos="854"/>
        </w:tabs>
        <w:spacing w:before="73"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A.10.7</w:t>
      </w:r>
      <w:r>
        <w:rPr>
          <w:rFonts w:hint="eastAsia" w:ascii="仿宋" w:hAnsi="仿宋" w:eastAsia="仿宋" w:cs="仿宋"/>
          <w:spacing w:val="-2"/>
          <w:sz w:val="24"/>
          <w:szCs w:val="24"/>
          <w:highlight w:val="none"/>
        </w:rPr>
        <w:t>棚架形：适于攀援类植物的整形。要求先建各种形式的棚架、廊、亭，种植攀援植物后，按生长习性加以剪、整、诱、引等，使藤蔓分布均匀和覆盖在棚架、廊、亭表面。</w:t>
      </w:r>
    </w:p>
    <w:p w14:paraId="7132CDDC">
      <w:pPr>
        <w:pStyle w:val="17"/>
        <w:numPr>
          <w:ilvl w:val="2"/>
          <w:numId w:val="0"/>
        </w:numPr>
        <w:tabs>
          <w:tab w:val="left" w:pos="854"/>
        </w:tabs>
        <w:spacing w:before="2"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A.10.8</w:t>
      </w:r>
      <w:r>
        <w:rPr>
          <w:rFonts w:hint="eastAsia" w:ascii="仿宋" w:hAnsi="仿宋" w:eastAsia="仿宋" w:cs="仿宋"/>
          <w:spacing w:val="-2"/>
          <w:sz w:val="24"/>
          <w:szCs w:val="24"/>
          <w:highlight w:val="none"/>
        </w:rPr>
        <w:t>疏散分层形：中央领导干逐段合成，主枝分层，第一层多为3枝，第二层为2枝，第三层1</w:t>
      </w:r>
      <w:r>
        <w:rPr>
          <w:rFonts w:hint="eastAsia" w:ascii="仿宋" w:hAnsi="仿宋" w:eastAsia="仿宋" w:cs="仿宋"/>
          <w:spacing w:val="-6"/>
          <w:sz w:val="24"/>
          <w:szCs w:val="24"/>
          <w:highlight w:val="none"/>
        </w:rPr>
        <w:t>枝。</w:t>
      </w:r>
    </w:p>
    <w:p w14:paraId="30365AF5">
      <w:pPr>
        <w:pStyle w:val="17"/>
        <w:numPr>
          <w:ilvl w:val="2"/>
          <w:numId w:val="0"/>
        </w:numPr>
        <w:tabs>
          <w:tab w:val="left" w:pos="854"/>
        </w:tabs>
        <w:spacing w:before="89"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A.10.9</w:t>
      </w:r>
      <w:r>
        <w:rPr>
          <w:rFonts w:hint="eastAsia" w:ascii="仿宋" w:hAnsi="仿宋" w:eastAsia="仿宋" w:cs="仿宋"/>
          <w:spacing w:val="-2"/>
          <w:sz w:val="24"/>
          <w:szCs w:val="24"/>
          <w:highlight w:val="none"/>
        </w:rPr>
        <w:t>合轴主干形：合轴分枝的树木其中央领导干是剪去树冠顶端枝条，由下部侧芽萌发成新枝重新</w:t>
      </w:r>
      <w:r>
        <w:rPr>
          <w:rFonts w:hint="eastAsia" w:ascii="仿宋" w:hAnsi="仿宋" w:eastAsia="仿宋" w:cs="仿宋"/>
          <w:spacing w:val="-4"/>
          <w:sz w:val="24"/>
          <w:szCs w:val="24"/>
          <w:highlight w:val="none"/>
        </w:rPr>
        <w:t>获得顶端优势代替原中央领导干向上生长。逐年短截顶端，每一年保留的侧芽跟上一年的侧芽相对，并</w:t>
      </w:r>
      <w:r>
        <w:rPr>
          <w:rFonts w:hint="eastAsia" w:ascii="仿宋" w:hAnsi="仿宋" w:eastAsia="仿宋" w:cs="仿宋"/>
          <w:spacing w:val="-2"/>
          <w:sz w:val="24"/>
          <w:szCs w:val="24"/>
          <w:highlight w:val="none"/>
        </w:rPr>
        <w:t>保持新的中央领导枝的顶端优势，直至主干达到合适高度，树形已成，可不再整形。</w:t>
      </w:r>
    </w:p>
    <w:p w14:paraId="16DDC4F7">
      <w:pPr>
        <w:pStyle w:val="17"/>
        <w:numPr>
          <w:ilvl w:val="1"/>
          <w:numId w:val="0"/>
        </w:numPr>
        <w:tabs>
          <w:tab w:val="left" w:pos="750"/>
        </w:tabs>
        <w:spacing w:before="139" w:line="360" w:lineRule="auto"/>
        <w:ind w:left="750" w:firstLine="420" w:firstLineChars="200"/>
        <w:rPr>
          <w:rFonts w:ascii="仿宋" w:hAnsi="仿宋" w:eastAsia="仿宋" w:cs="仿宋"/>
          <w:sz w:val="24"/>
          <w:szCs w:val="24"/>
          <w:highlight w:val="none"/>
        </w:rPr>
      </w:pPr>
      <w:r>
        <w:rPr>
          <w:rFonts w:ascii="宋体" w:hAnsi="宋体" w:cs="宋体"/>
          <w:szCs w:val="21"/>
          <w:highlight w:val="none"/>
        </w:rPr>
        <w:t>A.11</w:t>
      </w:r>
      <w:r>
        <w:rPr>
          <w:rFonts w:hint="eastAsia" w:ascii="仿宋" w:hAnsi="仿宋" w:eastAsia="仿宋" w:cs="仿宋"/>
          <w:spacing w:val="-4"/>
          <w:sz w:val="24"/>
          <w:szCs w:val="24"/>
          <w:highlight w:val="none"/>
        </w:rPr>
        <w:t>其他修剪</w:t>
      </w:r>
    </w:p>
    <w:p w14:paraId="065FCA14">
      <w:pPr>
        <w:pStyle w:val="5"/>
        <w:spacing w:before="2" w:line="360" w:lineRule="auto"/>
        <w:rPr>
          <w:rFonts w:ascii="仿宋" w:hAnsi="仿宋" w:eastAsia="仿宋" w:cs="仿宋"/>
          <w:sz w:val="24"/>
          <w:szCs w:val="24"/>
          <w:highlight w:val="none"/>
        </w:rPr>
      </w:pPr>
    </w:p>
    <w:p w14:paraId="6C1D7837">
      <w:pPr>
        <w:pStyle w:val="17"/>
        <w:numPr>
          <w:ilvl w:val="2"/>
          <w:numId w:val="0"/>
        </w:numPr>
        <w:tabs>
          <w:tab w:val="left" w:pos="959"/>
        </w:tabs>
        <w:spacing w:before="1"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A.11.1</w:t>
      </w:r>
      <w:r>
        <w:rPr>
          <w:rFonts w:hint="eastAsia" w:ascii="仿宋" w:hAnsi="仿宋" w:eastAsia="仿宋" w:cs="仿宋"/>
          <w:spacing w:val="-4"/>
          <w:sz w:val="24"/>
          <w:szCs w:val="24"/>
          <w:highlight w:val="none"/>
        </w:rPr>
        <w:t>树根修剪应剪除病、腐、烂树根。对因树根突起影响路面及行人安全的，不应剪除树根，应采</w:t>
      </w:r>
      <w:r>
        <w:rPr>
          <w:rFonts w:hint="eastAsia" w:ascii="仿宋" w:hAnsi="仿宋" w:eastAsia="仿宋" w:cs="仿宋"/>
          <w:spacing w:val="-2"/>
          <w:sz w:val="24"/>
          <w:szCs w:val="24"/>
          <w:highlight w:val="none"/>
        </w:rPr>
        <w:t>取相应的保护措施。</w:t>
      </w:r>
    </w:p>
    <w:p w14:paraId="79340EDF">
      <w:pPr>
        <w:pStyle w:val="17"/>
        <w:numPr>
          <w:ilvl w:val="2"/>
          <w:numId w:val="0"/>
        </w:numPr>
        <w:tabs>
          <w:tab w:val="left" w:pos="959"/>
        </w:tabs>
        <w:spacing w:before="2"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A.11.2</w:t>
      </w:r>
      <w:r>
        <w:rPr>
          <w:rFonts w:hint="eastAsia" w:ascii="仿宋" w:hAnsi="仿宋" w:eastAsia="仿宋" w:cs="仿宋"/>
          <w:spacing w:val="-2"/>
          <w:sz w:val="24"/>
          <w:szCs w:val="24"/>
          <w:highlight w:val="none"/>
        </w:rPr>
        <w:t>劈裂枝条损坏不严重时，可用木板固定、捆扎，如图A.4-1所示，半年至一年后可解绑；劈裂枝条损坏严重时，应先剪除劈裂枝，如图A.4-2所示，再按照7.1的规定处理剪口。</w:t>
      </w:r>
    </w:p>
    <w:p w14:paraId="2406FB77">
      <w:pPr>
        <w:pStyle w:val="5"/>
        <w:spacing w:before="2" w:line="360" w:lineRule="auto"/>
        <w:rPr>
          <w:rFonts w:ascii="仿宋" w:hAnsi="仿宋" w:eastAsia="仿宋" w:cs="仿宋"/>
          <w:sz w:val="24"/>
          <w:szCs w:val="24"/>
          <w:highlight w:val="none"/>
        </w:rPr>
      </w:pPr>
    </w:p>
    <w:p w14:paraId="598ACF65">
      <w:pPr>
        <w:pStyle w:val="5"/>
        <w:spacing w:line="360" w:lineRule="auto"/>
        <w:ind w:left="2632"/>
        <w:rPr>
          <w:rFonts w:ascii="仿宋" w:hAnsi="仿宋" w:eastAsia="仿宋" w:cs="仿宋"/>
          <w:sz w:val="24"/>
          <w:szCs w:val="24"/>
          <w:highlight w:val="none"/>
        </w:rPr>
      </w:pPr>
      <w:r>
        <w:rPr>
          <w:rFonts w:hint="eastAsia" w:ascii="仿宋" w:hAnsi="仿宋" w:eastAsia="仿宋" w:cs="仿宋"/>
          <w:sz w:val="24"/>
          <w:szCs w:val="24"/>
          <w:highlight w:val="none"/>
        </w:rPr>
        <w:drawing>
          <wp:inline distT="0" distB="0" distL="114300" distR="114300">
            <wp:extent cx="2035175" cy="1179195"/>
            <wp:effectExtent l="0" t="0" r="3175" b="1905"/>
            <wp:docPr id="1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
                    <pic:cNvPicPr>
                      <a:picLocks noChangeAspect="1"/>
                    </pic:cNvPicPr>
                  </pic:nvPicPr>
                  <pic:blipFill>
                    <a:blip r:embed="rId108"/>
                    <a:stretch>
                      <a:fillRect/>
                    </a:stretch>
                  </pic:blipFill>
                  <pic:spPr>
                    <a:xfrm>
                      <a:off x="0" y="0"/>
                      <a:ext cx="2035175" cy="1179195"/>
                    </a:xfrm>
                    <a:prstGeom prst="rect">
                      <a:avLst/>
                    </a:prstGeom>
                    <a:noFill/>
                    <a:ln>
                      <a:noFill/>
                    </a:ln>
                  </pic:spPr>
                </pic:pic>
              </a:graphicData>
            </a:graphic>
          </wp:inline>
        </w:drawing>
      </w:r>
    </w:p>
    <w:p w14:paraId="6630D83C">
      <w:pPr>
        <w:pStyle w:val="5"/>
        <w:spacing w:before="9" w:line="360" w:lineRule="auto"/>
        <w:rPr>
          <w:rFonts w:ascii="仿宋" w:hAnsi="仿宋" w:eastAsia="仿宋" w:cs="仿宋"/>
          <w:sz w:val="24"/>
          <w:szCs w:val="24"/>
          <w:highlight w:val="none"/>
        </w:rPr>
      </w:pPr>
    </w:p>
    <w:p w14:paraId="703344FD">
      <w:pPr>
        <w:tabs>
          <w:tab w:val="left" w:pos="4818"/>
        </w:tabs>
        <w:spacing w:before="116" w:line="360" w:lineRule="auto"/>
        <w:ind w:left="2218"/>
        <w:jc w:val="left"/>
        <w:rPr>
          <w:rFonts w:ascii="仿宋" w:hAnsi="仿宋" w:eastAsia="仿宋" w:cs="仿宋"/>
          <w:sz w:val="24"/>
          <w:szCs w:val="24"/>
          <w:highlight w:val="none"/>
        </w:rPr>
      </w:pPr>
      <w:r>
        <w:rPr>
          <w:rFonts w:hint="eastAsia" w:ascii="仿宋" w:hAnsi="仿宋" w:eastAsia="仿宋" w:cs="仿宋"/>
          <w:sz w:val="24"/>
          <w:szCs w:val="24"/>
          <w:highlight w:val="none"/>
        </w:rPr>
        <w:t>图</w:t>
      </w:r>
      <w:r>
        <w:rPr>
          <w:rFonts w:hint="eastAsia" w:ascii="仿宋" w:hAnsi="仿宋" w:eastAsia="仿宋" w:cs="仿宋"/>
          <w:spacing w:val="-52"/>
          <w:sz w:val="24"/>
          <w:szCs w:val="24"/>
          <w:highlight w:val="none"/>
        </w:rPr>
        <w:t xml:space="preserve"> </w:t>
      </w:r>
      <w:r>
        <w:rPr>
          <w:rFonts w:hint="eastAsia" w:ascii="仿宋" w:hAnsi="仿宋" w:eastAsia="仿宋" w:cs="仿宋"/>
          <w:sz w:val="24"/>
          <w:szCs w:val="24"/>
          <w:highlight w:val="none"/>
        </w:rPr>
        <w:t>A.4-1</w:t>
      </w:r>
      <w:r>
        <w:rPr>
          <w:rFonts w:hint="eastAsia" w:ascii="仿宋" w:hAnsi="仿宋" w:eastAsia="仿宋" w:cs="仿宋"/>
          <w:spacing w:val="-4"/>
          <w:sz w:val="24"/>
          <w:szCs w:val="24"/>
          <w:highlight w:val="none"/>
        </w:rPr>
        <w:t xml:space="preserve"> </w:t>
      </w:r>
      <w:r>
        <w:rPr>
          <w:rFonts w:hint="eastAsia" w:ascii="仿宋" w:hAnsi="仿宋" w:eastAsia="仿宋" w:cs="仿宋"/>
          <w:sz w:val="24"/>
          <w:szCs w:val="24"/>
          <w:highlight w:val="none"/>
        </w:rPr>
        <w:t>劈裂枝绑</w:t>
      </w:r>
      <w:r>
        <w:rPr>
          <w:rFonts w:hint="eastAsia" w:ascii="仿宋" w:hAnsi="仿宋" w:eastAsia="仿宋" w:cs="仿宋"/>
          <w:spacing w:val="-10"/>
          <w:sz w:val="24"/>
          <w:szCs w:val="24"/>
          <w:highlight w:val="none"/>
        </w:rPr>
        <w:t>扎</w:t>
      </w:r>
      <w:r>
        <w:rPr>
          <w:rFonts w:hint="eastAsia" w:ascii="仿宋" w:hAnsi="仿宋" w:eastAsia="仿宋" w:cs="仿宋"/>
          <w:sz w:val="24"/>
          <w:szCs w:val="24"/>
          <w:highlight w:val="none"/>
        </w:rPr>
        <w:tab/>
      </w:r>
      <w:r>
        <w:rPr>
          <w:rFonts w:hint="eastAsia" w:ascii="仿宋" w:hAnsi="仿宋" w:eastAsia="仿宋" w:cs="仿宋"/>
          <w:sz w:val="24"/>
          <w:szCs w:val="24"/>
          <w:highlight w:val="none"/>
        </w:rPr>
        <w:t>图</w:t>
      </w:r>
      <w:r>
        <w:rPr>
          <w:rFonts w:hint="eastAsia" w:ascii="仿宋" w:hAnsi="仿宋" w:eastAsia="仿宋" w:cs="仿宋"/>
          <w:spacing w:val="-55"/>
          <w:sz w:val="24"/>
          <w:szCs w:val="24"/>
          <w:highlight w:val="none"/>
        </w:rPr>
        <w:t xml:space="preserve"> </w:t>
      </w:r>
      <w:r>
        <w:rPr>
          <w:rFonts w:hint="eastAsia" w:ascii="仿宋" w:hAnsi="仿宋" w:eastAsia="仿宋" w:cs="仿宋"/>
          <w:sz w:val="24"/>
          <w:szCs w:val="24"/>
          <w:highlight w:val="none"/>
        </w:rPr>
        <w:t>A.4-2</w:t>
      </w:r>
      <w:r>
        <w:rPr>
          <w:rFonts w:hint="eastAsia" w:ascii="仿宋" w:hAnsi="仿宋" w:eastAsia="仿宋" w:cs="仿宋"/>
          <w:spacing w:val="-4"/>
          <w:sz w:val="24"/>
          <w:szCs w:val="24"/>
          <w:highlight w:val="none"/>
        </w:rPr>
        <w:t xml:space="preserve"> </w:t>
      </w:r>
      <w:r>
        <w:rPr>
          <w:rFonts w:hint="eastAsia" w:ascii="仿宋" w:hAnsi="仿宋" w:eastAsia="仿宋" w:cs="仿宋"/>
          <w:sz w:val="24"/>
          <w:szCs w:val="24"/>
          <w:highlight w:val="none"/>
        </w:rPr>
        <w:t>劈裂枝修</w:t>
      </w:r>
      <w:r>
        <w:rPr>
          <w:rFonts w:hint="eastAsia" w:ascii="仿宋" w:hAnsi="仿宋" w:eastAsia="仿宋" w:cs="仿宋"/>
          <w:spacing w:val="-10"/>
          <w:sz w:val="24"/>
          <w:szCs w:val="24"/>
          <w:highlight w:val="none"/>
        </w:rPr>
        <w:t>剪</w:t>
      </w:r>
    </w:p>
    <w:p w14:paraId="2154CDB2">
      <w:pPr>
        <w:pStyle w:val="5"/>
        <w:spacing w:before="159" w:line="360" w:lineRule="auto"/>
        <w:ind w:right="385"/>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图A.4</w:t>
      </w:r>
      <w:r>
        <w:rPr>
          <w:rFonts w:hint="eastAsia" w:ascii="仿宋" w:hAnsi="仿宋" w:eastAsia="仿宋" w:cs="仿宋"/>
          <w:spacing w:val="-9"/>
          <w:sz w:val="24"/>
          <w:szCs w:val="24"/>
          <w:highlight w:val="none"/>
        </w:rPr>
        <w:t xml:space="preserve"> 劈裂枝处理示意图</w:t>
      </w:r>
    </w:p>
    <w:p w14:paraId="2F3BDF01">
      <w:pPr>
        <w:pStyle w:val="5"/>
        <w:spacing w:before="11" w:line="360" w:lineRule="auto"/>
        <w:rPr>
          <w:rFonts w:ascii="仿宋" w:hAnsi="仿宋" w:eastAsia="仿宋" w:cs="仿宋"/>
          <w:sz w:val="24"/>
          <w:szCs w:val="24"/>
          <w:highlight w:val="none"/>
        </w:rPr>
      </w:pPr>
    </w:p>
    <w:p w14:paraId="44C4CCCC">
      <w:pPr>
        <w:pStyle w:val="17"/>
        <w:numPr>
          <w:ilvl w:val="2"/>
          <w:numId w:val="0"/>
        </w:numPr>
        <w:tabs>
          <w:tab w:val="left" w:pos="959"/>
        </w:tabs>
        <w:spacing w:before="1" w:line="360" w:lineRule="auto"/>
        <w:ind w:left="958" w:firstLine="420" w:firstLineChars="200"/>
        <w:jc w:val="left"/>
        <w:rPr>
          <w:rFonts w:ascii="仿宋" w:hAnsi="仿宋" w:eastAsia="仿宋" w:cs="仿宋"/>
          <w:sz w:val="24"/>
          <w:szCs w:val="24"/>
          <w:highlight w:val="none"/>
        </w:rPr>
      </w:pPr>
      <w:r>
        <w:rPr>
          <w:rFonts w:ascii="宋体" w:hAnsi="宋体" w:cs="宋体"/>
          <w:szCs w:val="21"/>
          <w:highlight w:val="none"/>
        </w:rPr>
        <w:t>A.11.3</w:t>
      </w:r>
      <w:r>
        <w:rPr>
          <w:rFonts w:hint="eastAsia" w:ascii="仿宋" w:hAnsi="仿宋" w:eastAsia="仿宋" w:cs="仿宋"/>
          <w:spacing w:val="-3"/>
          <w:sz w:val="24"/>
          <w:szCs w:val="24"/>
          <w:highlight w:val="none"/>
        </w:rPr>
        <w:t>对影响行人及行车安全等的枝梢，应及时修剪。以短截、疏枝为主，尽可能避免出现偏冠。</w:t>
      </w:r>
    </w:p>
    <w:p w14:paraId="6364CB00">
      <w:pPr>
        <w:pStyle w:val="17"/>
        <w:numPr>
          <w:ilvl w:val="2"/>
          <w:numId w:val="0"/>
        </w:numPr>
        <w:tabs>
          <w:tab w:val="left" w:pos="959"/>
        </w:tabs>
        <w:spacing w:before="88" w:line="360" w:lineRule="auto"/>
        <w:ind w:left="958" w:firstLine="420" w:firstLineChars="200"/>
        <w:jc w:val="left"/>
        <w:rPr>
          <w:rFonts w:ascii="仿宋" w:hAnsi="仿宋" w:eastAsia="仿宋" w:cs="仿宋"/>
          <w:sz w:val="24"/>
          <w:szCs w:val="24"/>
          <w:highlight w:val="none"/>
        </w:rPr>
        <w:sectPr>
          <w:headerReference r:id="rId9" w:type="default"/>
          <w:footerReference r:id="rId10" w:type="default"/>
          <w:pgSz w:w="11905" w:h="16838"/>
          <w:pgMar w:top="1134" w:right="1134" w:bottom="1134" w:left="1134" w:header="850" w:footer="964" w:gutter="0"/>
          <w:cols w:space="720" w:num="1"/>
        </w:sectPr>
      </w:pPr>
      <w:r>
        <w:rPr>
          <w:rFonts w:ascii="宋体" w:hAnsi="宋体" w:cs="宋体"/>
          <w:szCs w:val="21"/>
          <w:highlight w:val="none"/>
        </w:rPr>
        <w:t>A.11.4</w:t>
      </w:r>
      <w:r>
        <w:rPr>
          <w:rFonts w:hint="eastAsia" w:ascii="仿宋" w:hAnsi="仿宋" w:eastAsia="仿宋" w:cs="仿宋"/>
          <w:spacing w:val="-3"/>
          <w:sz w:val="24"/>
          <w:szCs w:val="24"/>
          <w:highlight w:val="none"/>
        </w:rPr>
        <w:t>修剪病枝应及时、彻底，以感染部位剪去后健康枝条损失小为宜。</w:t>
      </w:r>
    </w:p>
    <w:p w14:paraId="27897E61">
      <w:pPr>
        <w:pStyle w:val="5"/>
        <w:spacing w:before="1"/>
        <w:ind w:left="4894" w:right="5103"/>
        <w:jc w:val="center"/>
        <w:rPr>
          <w:rFonts w:ascii="仿宋" w:hAnsi="仿宋" w:eastAsia="仿宋" w:cs="仿宋"/>
          <w:highlight w:val="none"/>
        </w:rPr>
      </w:pPr>
      <w:r>
        <w:rPr>
          <w:rFonts w:hint="eastAsia" w:ascii="仿宋" w:hAnsi="仿宋" w:eastAsia="仿宋" w:cs="仿宋"/>
          <w:highlight w:val="none"/>
        </w:rPr>
        <w:t>附</w:t>
      </w:r>
      <w:r>
        <w:rPr>
          <w:rFonts w:hint="eastAsia" w:ascii="仿宋" w:hAnsi="仿宋" w:eastAsia="仿宋" w:cs="仿宋"/>
          <w:spacing w:val="41"/>
          <w:w w:val="150"/>
          <w:highlight w:val="none"/>
        </w:rPr>
        <w:t xml:space="preserve"> </w:t>
      </w:r>
      <w:r>
        <w:rPr>
          <w:rFonts w:hint="eastAsia" w:ascii="仿宋" w:hAnsi="仿宋" w:eastAsia="仿宋" w:cs="仿宋"/>
          <w:highlight w:val="none"/>
        </w:rPr>
        <w:t>录</w:t>
      </w:r>
      <w:r>
        <w:rPr>
          <w:rFonts w:hint="eastAsia" w:ascii="仿宋" w:hAnsi="仿宋" w:eastAsia="仿宋" w:cs="仿宋"/>
          <w:spacing w:val="42"/>
          <w:w w:val="150"/>
          <w:highlight w:val="none"/>
        </w:rPr>
        <w:t xml:space="preserve"> </w:t>
      </w:r>
      <w:r>
        <w:rPr>
          <w:rFonts w:hint="eastAsia" w:ascii="仿宋" w:hAnsi="仿宋" w:eastAsia="仿宋" w:cs="仿宋"/>
          <w:spacing w:val="-10"/>
          <w:highlight w:val="none"/>
        </w:rPr>
        <w:t>B</w:t>
      </w:r>
    </w:p>
    <w:p w14:paraId="54E743EA">
      <w:pPr>
        <w:pStyle w:val="5"/>
        <w:spacing w:before="45"/>
        <w:ind w:left="4997" w:right="5103"/>
        <w:jc w:val="center"/>
        <w:rPr>
          <w:rFonts w:ascii="仿宋" w:hAnsi="仿宋" w:eastAsia="仿宋" w:cs="仿宋"/>
          <w:highlight w:val="none"/>
        </w:rPr>
      </w:pPr>
      <w:r>
        <w:rPr>
          <w:rFonts w:hint="eastAsia" w:ascii="仿宋" w:hAnsi="仿宋" w:eastAsia="仿宋" w:cs="仿宋"/>
          <w:spacing w:val="-2"/>
          <w:highlight w:val="none"/>
        </w:rPr>
        <w:t>（规范性</w:t>
      </w:r>
      <w:r>
        <w:rPr>
          <w:rFonts w:hint="eastAsia" w:ascii="仿宋" w:hAnsi="仿宋" w:eastAsia="仿宋" w:cs="仿宋"/>
          <w:spacing w:val="-10"/>
          <w:highlight w:val="none"/>
        </w:rPr>
        <w:t>）</w:t>
      </w:r>
    </w:p>
    <w:p w14:paraId="6D2C46BC">
      <w:pPr>
        <w:pStyle w:val="5"/>
        <w:spacing w:before="43"/>
        <w:ind w:left="4995" w:right="5103"/>
        <w:jc w:val="center"/>
        <w:rPr>
          <w:rFonts w:ascii="仿宋" w:hAnsi="仿宋" w:eastAsia="仿宋" w:cs="仿宋"/>
          <w:sz w:val="10"/>
          <w:highlight w:val="none"/>
        </w:rPr>
      </w:pPr>
      <w:r>
        <w:rPr>
          <w:rFonts w:hint="eastAsia" w:ascii="仿宋" w:hAnsi="仿宋" w:eastAsia="仿宋" w:cs="仿宋"/>
          <w:spacing w:val="-3"/>
          <w:highlight w:val="none"/>
        </w:rPr>
        <w:t>常见乔木的整形修剪技术</w:t>
      </w:r>
    </w:p>
    <w:p w14:paraId="57AB852D">
      <w:pPr>
        <w:pStyle w:val="5"/>
        <w:spacing w:before="71"/>
        <w:ind w:left="867"/>
        <w:rPr>
          <w:rFonts w:ascii="仿宋" w:hAnsi="仿宋" w:eastAsia="仿宋" w:cs="仿宋"/>
          <w:highlight w:val="none"/>
        </w:rPr>
      </w:pPr>
      <w:r>
        <w:rPr>
          <w:rFonts w:hint="eastAsia" w:ascii="仿宋" w:hAnsi="仿宋" w:eastAsia="仿宋" w:cs="仿宋"/>
          <w:spacing w:val="-2"/>
          <w:highlight w:val="none"/>
        </w:rPr>
        <w:t>常见乔木的整形修剪技术见表B.1</w:t>
      </w:r>
      <w:r>
        <w:rPr>
          <w:rFonts w:hint="eastAsia" w:ascii="仿宋" w:hAnsi="仿宋" w:eastAsia="仿宋" w:cs="仿宋"/>
          <w:spacing w:val="-10"/>
          <w:highlight w:val="none"/>
        </w:rPr>
        <w:t>。</w:t>
      </w:r>
    </w:p>
    <w:p w14:paraId="589E0088">
      <w:pPr>
        <w:pStyle w:val="5"/>
        <w:spacing w:before="4"/>
        <w:rPr>
          <w:rFonts w:ascii="仿宋" w:hAnsi="仿宋" w:eastAsia="仿宋" w:cs="仿宋"/>
          <w:sz w:val="8"/>
          <w:highlight w:val="none"/>
        </w:rPr>
      </w:pPr>
    </w:p>
    <w:p w14:paraId="675E5BFC">
      <w:pPr>
        <w:pStyle w:val="5"/>
        <w:spacing w:before="71"/>
        <w:ind w:left="5117" w:right="5103"/>
        <w:jc w:val="center"/>
        <w:rPr>
          <w:rFonts w:ascii="仿宋" w:hAnsi="仿宋" w:eastAsia="仿宋" w:cs="仿宋"/>
          <w:highlight w:val="none"/>
        </w:rPr>
      </w:pPr>
      <w:r>
        <w:rPr>
          <w:rFonts w:hint="eastAsia" w:ascii="仿宋" w:hAnsi="仿宋" w:eastAsia="仿宋" w:cs="仿宋"/>
          <w:spacing w:val="-27"/>
          <w:highlight w:val="none"/>
        </w:rPr>
        <w:t xml:space="preserve">表 </w:t>
      </w:r>
      <w:r>
        <w:rPr>
          <w:rFonts w:hint="eastAsia" w:ascii="仿宋" w:hAnsi="仿宋" w:eastAsia="仿宋" w:cs="仿宋"/>
          <w:highlight w:val="none"/>
        </w:rPr>
        <w:t>B.1</w:t>
      </w:r>
      <w:r>
        <w:rPr>
          <w:rFonts w:hint="eastAsia" w:ascii="仿宋" w:hAnsi="仿宋" w:eastAsia="仿宋" w:cs="仿宋"/>
          <w:spacing w:val="-5"/>
          <w:highlight w:val="none"/>
        </w:rPr>
        <w:t xml:space="preserve"> 常见乔木的整形修剪技术</w:t>
      </w:r>
    </w:p>
    <w:p w14:paraId="18115105">
      <w:pPr>
        <w:pStyle w:val="5"/>
        <w:spacing w:before="3"/>
        <w:rPr>
          <w:rFonts w:ascii="仿宋" w:hAnsi="仿宋" w:eastAsia="仿宋" w:cs="仿宋"/>
          <w:sz w:val="12"/>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078"/>
        <w:gridCol w:w="3060"/>
        <w:gridCol w:w="1020"/>
        <w:gridCol w:w="4087"/>
        <w:gridCol w:w="1961"/>
        <w:gridCol w:w="588"/>
      </w:tblGrid>
      <w:tr w14:paraId="094DF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7" w:hRule="atLeast"/>
        </w:trPr>
        <w:tc>
          <w:tcPr>
            <w:tcW w:w="600" w:type="dxa"/>
          </w:tcPr>
          <w:p w14:paraId="524F326B">
            <w:pPr>
              <w:pStyle w:val="18"/>
              <w:tabs>
                <w:tab w:val="left" w:pos="7665"/>
              </w:tabs>
              <w:rPr>
                <w:rFonts w:ascii="仿宋" w:hAnsi="仿宋" w:eastAsia="仿宋" w:cs="仿宋"/>
                <w:sz w:val="17"/>
                <w:highlight w:val="none"/>
              </w:rPr>
            </w:pPr>
          </w:p>
          <w:p w14:paraId="0DF02588">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1F7D80DF">
            <w:pPr>
              <w:pStyle w:val="18"/>
              <w:tabs>
                <w:tab w:val="left" w:pos="7665"/>
              </w:tabs>
              <w:rPr>
                <w:rFonts w:ascii="仿宋" w:hAnsi="仿宋" w:eastAsia="仿宋" w:cs="仿宋"/>
                <w:sz w:val="17"/>
                <w:highlight w:val="none"/>
              </w:rPr>
            </w:pPr>
          </w:p>
          <w:p w14:paraId="0111481B">
            <w:pPr>
              <w:pStyle w:val="18"/>
              <w:tabs>
                <w:tab w:val="left" w:pos="7665"/>
              </w:tabs>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078" w:type="dxa"/>
          </w:tcPr>
          <w:p w14:paraId="1C224C45">
            <w:pPr>
              <w:pStyle w:val="18"/>
              <w:tabs>
                <w:tab w:val="left" w:pos="7665"/>
              </w:tabs>
              <w:rPr>
                <w:rFonts w:ascii="仿宋" w:hAnsi="仿宋" w:eastAsia="仿宋" w:cs="仿宋"/>
                <w:sz w:val="17"/>
                <w:highlight w:val="none"/>
              </w:rPr>
            </w:pPr>
          </w:p>
          <w:p w14:paraId="1CD34638">
            <w:pPr>
              <w:pStyle w:val="18"/>
              <w:tabs>
                <w:tab w:val="left" w:pos="7665"/>
              </w:tabs>
              <w:ind w:left="440" w:right="433"/>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060" w:type="dxa"/>
          </w:tcPr>
          <w:p w14:paraId="118E305B">
            <w:pPr>
              <w:pStyle w:val="18"/>
              <w:tabs>
                <w:tab w:val="left" w:pos="7665"/>
              </w:tabs>
              <w:rPr>
                <w:rFonts w:ascii="仿宋" w:hAnsi="仿宋" w:eastAsia="仿宋" w:cs="仿宋"/>
                <w:sz w:val="17"/>
                <w:highlight w:val="none"/>
              </w:rPr>
            </w:pPr>
          </w:p>
          <w:p w14:paraId="70C1793A">
            <w:pPr>
              <w:pStyle w:val="18"/>
              <w:tabs>
                <w:tab w:val="left" w:pos="7665"/>
              </w:tabs>
              <w:ind w:right="1303"/>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1020" w:type="dxa"/>
          </w:tcPr>
          <w:p w14:paraId="46E62769">
            <w:pPr>
              <w:pStyle w:val="18"/>
              <w:tabs>
                <w:tab w:val="left" w:pos="7665"/>
              </w:tabs>
              <w:rPr>
                <w:rFonts w:ascii="仿宋" w:hAnsi="仿宋" w:eastAsia="仿宋" w:cs="仿宋"/>
                <w:sz w:val="17"/>
                <w:highlight w:val="none"/>
              </w:rPr>
            </w:pPr>
          </w:p>
          <w:p w14:paraId="569C24D7">
            <w:pPr>
              <w:pStyle w:val="18"/>
              <w:tabs>
                <w:tab w:val="left" w:pos="7665"/>
              </w:tabs>
              <w:ind w:left="135" w:right="127"/>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087" w:type="dxa"/>
          </w:tcPr>
          <w:p w14:paraId="4F32E1BB">
            <w:pPr>
              <w:pStyle w:val="18"/>
              <w:tabs>
                <w:tab w:val="left" w:pos="7665"/>
              </w:tabs>
              <w:rPr>
                <w:rFonts w:ascii="仿宋" w:hAnsi="仿宋" w:eastAsia="仿宋" w:cs="仿宋"/>
                <w:sz w:val="17"/>
                <w:highlight w:val="none"/>
              </w:rPr>
            </w:pPr>
          </w:p>
          <w:p w14:paraId="573FEA8C">
            <w:pPr>
              <w:pStyle w:val="18"/>
              <w:tabs>
                <w:tab w:val="left" w:pos="7665"/>
              </w:tabs>
              <w:ind w:left="1361" w:right="1349"/>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961" w:type="dxa"/>
          </w:tcPr>
          <w:p w14:paraId="697C6B84">
            <w:pPr>
              <w:pStyle w:val="18"/>
              <w:tabs>
                <w:tab w:val="left" w:pos="7665"/>
              </w:tabs>
              <w:rPr>
                <w:rFonts w:ascii="仿宋" w:hAnsi="仿宋" w:eastAsia="仿宋" w:cs="仿宋"/>
                <w:sz w:val="17"/>
                <w:highlight w:val="none"/>
              </w:rPr>
            </w:pPr>
          </w:p>
          <w:p w14:paraId="61B5B211">
            <w:pPr>
              <w:pStyle w:val="18"/>
              <w:tabs>
                <w:tab w:val="left" w:pos="7665"/>
              </w:tabs>
              <w:ind w:left="895"/>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588" w:type="dxa"/>
          </w:tcPr>
          <w:p w14:paraId="6635C29D">
            <w:pPr>
              <w:pStyle w:val="18"/>
              <w:tabs>
                <w:tab w:val="left" w:pos="7665"/>
              </w:tabs>
              <w:rPr>
                <w:rFonts w:ascii="仿宋" w:hAnsi="仿宋" w:eastAsia="仿宋" w:cs="仿宋"/>
                <w:sz w:val="17"/>
                <w:highlight w:val="none"/>
              </w:rPr>
            </w:pPr>
          </w:p>
          <w:p w14:paraId="55474AA6">
            <w:pPr>
              <w:pStyle w:val="18"/>
              <w:tabs>
                <w:tab w:val="left" w:pos="7665"/>
              </w:tabs>
              <w:ind w:left="120"/>
              <w:rPr>
                <w:rFonts w:ascii="仿宋" w:hAnsi="仿宋" w:eastAsia="仿宋" w:cs="仿宋"/>
                <w:sz w:val="18"/>
                <w:highlight w:val="none"/>
              </w:rPr>
            </w:pPr>
            <w:r>
              <w:rPr>
                <w:rFonts w:hint="eastAsia" w:ascii="仿宋" w:hAnsi="仿宋" w:eastAsia="仿宋" w:cs="仿宋"/>
                <w:spacing w:val="-5"/>
                <w:sz w:val="18"/>
                <w:highlight w:val="none"/>
              </w:rPr>
              <w:t>备注</w:t>
            </w:r>
          </w:p>
        </w:tc>
      </w:tr>
      <w:tr w14:paraId="7EF75C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600" w:type="dxa"/>
          </w:tcPr>
          <w:p w14:paraId="6B7A5384">
            <w:pPr>
              <w:pStyle w:val="18"/>
              <w:tabs>
                <w:tab w:val="left" w:pos="7665"/>
              </w:tabs>
              <w:rPr>
                <w:rFonts w:ascii="仿宋" w:hAnsi="仿宋" w:eastAsia="仿宋" w:cs="仿宋"/>
                <w:sz w:val="18"/>
                <w:highlight w:val="none"/>
              </w:rPr>
            </w:pPr>
          </w:p>
          <w:p w14:paraId="3C8B3E29">
            <w:pPr>
              <w:pStyle w:val="18"/>
              <w:tabs>
                <w:tab w:val="left" w:pos="7665"/>
              </w:tabs>
              <w:rPr>
                <w:rFonts w:ascii="仿宋" w:hAnsi="仿宋" w:eastAsia="仿宋" w:cs="仿宋"/>
                <w:sz w:val="18"/>
                <w:highlight w:val="none"/>
              </w:rPr>
            </w:pPr>
          </w:p>
          <w:p w14:paraId="7560E064">
            <w:pPr>
              <w:pStyle w:val="18"/>
              <w:tabs>
                <w:tab w:val="left" w:pos="7665"/>
              </w:tabs>
              <w:spacing w:before="117"/>
              <w:ind w:left="107"/>
              <w:rPr>
                <w:rFonts w:ascii="仿宋" w:hAnsi="仿宋" w:eastAsia="仿宋" w:cs="仿宋"/>
                <w:sz w:val="18"/>
                <w:highlight w:val="none"/>
              </w:rPr>
            </w:pPr>
            <w:r>
              <w:rPr>
                <w:rFonts w:hint="eastAsia" w:ascii="仿宋" w:hAnsi="仿宋" w:eastAsia="仿宋" w:cs="仿宋"/>
                <w:sz w:val="18"/>
                <w:highlight w:val="none"/>
              </w:rPr>
              <w:t>1</w:t>
            </w:r>
          </w:p>
        </w:tc>
        <w:tc>
          <w:tcPr>
            <w:tcW w:w="535" w:type="dxa"/>
          </w:tcPr>
          <w:p w14:paraId="16CD23F5">
            <w:pPr>
              <w:pStyle w:val="18"/>
              <w:tabs>
                <w:tab w:val="left" w:pos="7665"/>
              </w:tabs>
              <w:rPr>
                <w:rFonts w:ascii="仿宋" w:hAnsi="仿宋" w:eastAsia="仿宋" w:cs="仿宋"/>
                <w:sz w:val="18"/>
                <w:highlight w:val="none"/>
              </w:rPr>
            </w:pPr>
          </w:p>
          <w:p w14:paraId="23261D4C">
            <w:pPr>
              <w:pStyle w:val="18"/>
              <w:tabs>
                <w:tab w:val="left" w:pos="7665"/>
              </w:tabs>
              <w:spacing w:before="3"/>
              <w:rPr>
                <w:rFonts w:ascii="仿宋" w:hAnsi="仿宋" w:eastAsia="仿宋" w:cs="仿宋"/>
                <w:sz w:val="16"/>
                <w:highlight w:val="none"/>
              </w:rPr>
            </w:pPr>
          </w:p>
          <w:p w14:paraId="73FF9273">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国槐</w:t>
            </w:r>
          </w:p>
        </w:tc>
        <w:tc>
          <w:tcPr>
            <w:tcW w:w="1078" w:type="dxa"/>
          </w:tcPr>
          <w:p w14:paraId="01BD5318">
            <w:pPr>
              <w:pStyle w:val="18"/>
              <w:tabs>
                <w:tab w:val="left" w:pos="7665"/>
              </w:tabs>
              <w:rPr>
                <w:rFonts w:ascii="仿宋" w:hAnsi="仿宋" w:eastAsia="仿宋" w:cs="仿宋"/>
                <w:sz w:val="18"/>
                <w:highlight w:val="none"/>
              </w:rPr>
            </w:pPr>
          </w:p>
          <w:p w14:paraId="6C3C2C5E">
            <w:pPr>
              <w:pStyle w:val="18"/>
              <w:tabs>
                <w:tab w:val="left" w:pos="7665"/>
              </w:tabs>
              <w:spacing w:before="6"/>
              <w:rPr>
                <w:rFonts w:ascii="仿宋" w:hAnsi="仿宋" w:eastAsia="仿宋" w:cs="仿宋"/>
                <w:sz w:val="15"/>
                <w:highlight w:val="none"/>
              </w:rPr>
            </w:pPr>
          </w:p>
          <w:p w14:paraId="4BC38D12">
            <w:pPr>
              <w:pStyle w:val="18"/>
              <w:tabs>
                <w:tab w:val="left" w:pos="7665"/>
              </w:tabs>
              <w:spacing w:line="27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Sophora </w:t>
            </w:r>
            <w:r>
              <w:rPr>
                <w:rFonts w:hint="eastAsia" w:ascii="仿宋" w:hAnsi="仿宋" w:eastAsia="仿宋" w:cs="仿宋"/>
                <w:w w:val="95"/>
                <w:sz w:val="19"/>
                <w:highlight w:val="none"/>
              </w:rPr>
              <w:t>japonica</w:t>
            </w:r>
            <w:r>
              <w:rPr>
                <w:rFonts w:hint="eastAsia" w:ascii="仿宋" w:hAnsi="仿宋" w:eastAsia="仿宋" w:cs="仿宋"/>
                <w:spacing w:val="-19"/>
                <w:w w:val="95"/>
                <w:sz w:val="19"/>
                <w:highlight w:val="none"/>
              </w:rPr>
              <w:t xml:space="preserve"> </w:t>
            </w:r>
            <w:r>
              <w:rPr>
                <w:rFonts w:hint="eastAsia" w:ascii="仿宋" w:hAnsi="仿宋" w:eastAsia="仿宋" w:cs="仿宋"/>
                <w:w w:val="95"/>
                <w:sz w:val="18"/>
                <w:highlight w:val="none"/>
              </w:rPr>
              <w:t>L.</w:t>
            </w:r>
          </w:p>
        </w:tc>
        <w:tc>
          <w:tcPr>
            <w:tcW w:w="3060" w:type="dxa"/>
          </w:tcPr>
          <w:p w14:paraId="55F6DCA2">
            <w:pPr>
              <w:pStyle w:val="18"/>
              <w:tabs>
                <w:tab w:val="left" w:pos="7665"/>
              </w:tabs>
              <w:spacing w:before="4"/>
              <w:rPr>
                <w:rFonts w:ascii="仿宋" w:hAnsi="仿宋" w:eastAsia="仿宋" w:cs="仿宋"/>
                <w:sz w:val="24"/>
                <w:highlight w:val="none"/>
              </w:rPr>
            </w:pPr>
          </w:p>
          <w:p w14:paraId="7FF89631">
            <w:pPr>
              <w:pStyle w:val="18"/>
              <w:tabs>
                <w:tab w:val="left" w:pos="7665"/>
              </w:tabs>
              <w:spacing w:line="271" w:lineRule="auto"/>
              <w:ind w:left="108" w:right="96" w:firstLine="360"/>
              <w:rPr>
                <w:rFonts w:ascii="仿宋" w:hAnsi="仿宋" w:eastAsia="仿宋" w:cs="仿宋"/>
                <w:sz w:val="18"/>
                <w:highlight w:val="none"/>
              </w:rPr>
            </w:pPr>
            <w:r>
              <w:rPr>
                <w:rFonts w:hint="eastAsia" w:ascii="仿宋" w:hAnsi="仿宋" w:eastAsia="仿宋" w:cs="仿宋"/>
                <w:spacing w:val="-6"/>
                <w:sz w:val="18"/>
                <w:highlight w:val="none"/>
              </w:rPr>
              <w:t>落叶乔木，树冠圆形。阳性树，略耐荫。合轴分枝，萌芽力强，轴性弱，生长</w:t>
            </w:r>
            <w:r>
              <w:rPr>
                <w:rFonts w:hint="eastAsia" w:ascii="仿宋" w:hAnsi="仿宋" w:eastAsia="仿宋" w:cs="仿宋"/>
                <w:spacing w:val="-2"/>
                <w:sz w:val="18"/>
                <w:highlight w:val="none"/>
              </w:rPr>
              <w:t>速度中等，寿命极长。</w:t>
            </w:r>
          </w:p>
        </w:tc>
        <w:tc>
          <w:tcPr>
            <w:tcW w:w="1020" w:type="dxa"/>
          </w:tcPr>
          <w:p w14:paraId="7FB85073">
            <w:pPr>
              <w:pStyle w:val="18"/>
              <w:tabs>
                <w:tab w:val="left" w:pos="7665"/>
              </w:tabs>
              <w:rPr>
                <w:rFonts w:ascii="仿宋" w:hAnsi="仿宋" w:eastAsia="仿宋" w:cs="仿宋"/>
                <w:sz w:val="18"/>
                <w:highlight w:val="none"/>
              </w:rPr>
            </w:pPr>
          </w:p>
          <w:p w14:paraId="37A2C056">
            <w:pPr>
              <w:pStyle w:val="18"/>
              <w:tabs>
                <w:tab w:val="left" w:pos="7665"/>
              </w:tabs>
              <w:rPr>
                <w:rFonts w:ascii="仿宋" w:hAnsi="仿宋" w:eastAsia="仿宋" w:cs="仿宋"/>
                <w:sz w:val="18"/>
                <w:highlight w:val="none"/>
              </w:rPr>
            </w:pPr>
          </w:p>
          <w:p w14:paraId="636CC238">
            <w:pPr>
              <w:pStyle w:val="18"/>
              <w:tabs>
                <w:tab w:val="left" w:pos="7665"/>
              </w:tabs>
              <w:spacing w:before="117"/>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087" w:type="dxa"/>
          </w:tcPr>
          <w:p w14:paraId="400545E1">
            <w:pPr>
              <w:pStyle w:val="18"/>
              <w:tabs>
                <w:tab w:val="left" w:pos="7665"/>
              </w:tabs>
              <w:rPr>
                <w:rFonts w:ascii="仿宋" w:hAnsi="仿宋" w:eastAsia="仿宋" w:cs="仿宋"/>
                <w:sz w:val="18"/>
                <w:highlight w:val="none"/>
              </w:rPr>
            </w:pPr>
          </w:p>
          <w:p w14:paraId="5C3F8548">
            <w:pPr>
              <w:pStyle w:val="18"/>
              <w:tabs>
                <w:tab w:val="left" w:pos="7665"/>
              </w:tabs>
              <w:spacing w:before="3"/>
              <w:rPr>
                <w:rFonts w:ascii="仿宋" w:hAnsi="仿宋" w:eastAsia="仿宋" w:cs="仿宋"/>
                <w:sz w:val="16"/>
                <w:highlight w:val="none"/>
              </w:rPr>
            </w:pPr>
          </w:p>
          <w:p w14:paraId="61A03DFC">
            <w:pPr>
              <w:pStyle w:val="18"/>
              <w:tabs>
                <w:tab w:val="left" w:pos="7665"/>
              </w:tabs>
              <w:spacing w:line="290" w:lineRule="auto"/>
              <w:ind w:left="111" w:right="97" w:firstLine="360"/>
              <w:rPr>
                <w:rFonts w:ascii="仿宋" w:hAnsi="仿宋" w:eastAsia="仿宋" w:cs="仿宋"/>
                <w:sz w:val="18"/>
                <w:highlight w:val="none"/>
              </w:rPr>
            </w:pPr>
            <w:r>
              <w:rPr>
                <w:rFonts w:hint="eastAsia" w:ascii="仿宋" w:hAnsi="仿宋" w:eastAsia="仿宋" w:cs="仿宋"/>
                <w:spacing w:val="-2"/>
                <w:sz w:val="18"/>
                <w:highlight w:val="none"/>
              </w:rPr>
              <w:t>及时疏剪枯死枝、内膛枝、病枝以及第一分枝点以下的其余枝条、芽。</w:t>
            </w:r>
          </w:p>
        </w:tc>
        <w:tc>
          <w:tcPr>
            <w:tcW w:w="1961" w:type="dxa"/>
          </w:tcPr>
          <w:p w14:paraId="047B03C9">
            <w:pPr>
              <w:pStyle w:val="18"/>
              <w:tabs>
                <w:tab w:val="left" w:pos="7665"/>
              </w:tabs>
              <w:rPr>
                <w:rFonts w:ascii="仿宋" w:hAnsi="仿宋" w:eastAsia="仿宋" w:cs="仿宋"/>
                <w:sz w:val="18"/>
                <w:highlight w:val="none"/>
              </w:rPr>
            </w:pPr>
          </w:p>
        </w:tc>
        <w:tc>
          <w:tcPr>
            <w:tcW w:w="588" w:type="dxa"/>
          </w:tcPr>
          <w:p w14:paraId="4ACA319D">
            <w:pPr>
              <w:pStyle w:val="18"/>
              <w:tabs>
                <w:tab w:val="left" w:pos="7665"/>
              </w:tabs>
              <w:rPr>
                <w:rFonts w:ascii="仿宋" w:hAnsi="仿宋" w:eastAsia="仿宋" w:cs="仿宋"/>
                <w:sz w:val="18"/>
                <w:highlight w:val="none"/>
              </w:rPr>
            </w:pPr>
          </w:p>
        </w:tc>
      </w:tr>
      <w:tr w14:paraId="7487FE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600" w:type="dxa"/>
            <w:vMerge w:val="restart"/>
          </w:tcPr>
          <w:p w14:paraId="6CA44E69">
            <w:pPr>
              <w:pStyle w:val="18"/>
              <w:tabs>
                <w:tab w:val="left" w:pos="7665"/>
              </w:tabs>
              <w:rPr>
                <w:rFonts w:ascii="仿宋" w:hAnsi="仿宋" w:eastAsia="仿宋" w:cs="仿宋"/>
                <w:sz w:val="18"/>
                <w:highlight w:val="none"/>
              </w:rPr>
            </w:pPr>
          </w:p>
          <w:p w14:paraId="40E2F56C">
            <w:pPr>
              <w:pStyle w:val="18"/>
              <w:tabs>
                <w:tab w:val="left" w:pos="7665"/>
              </w:tabs>
              <w:rPr>
                <w:rFonts w:ascii="仿宋" w:hAnsi="仿宋" w:eastAsia="仿宋" w:cs="仿宋"/>
                <w:sz w:val="18"/>
                <w:highlight w:val="none"/>
              </w:rPr>
            </w:pPr>
          </w:p>
          <w:p w14:paraId="65FB6155">
            <w:pPr>
              <w:pStyle w:val="18"/>
              <w:tabs>
                <w:tab w:val="left" w:pos="7665"/>
              </w:tabs>
              <w:rPr>
                <w:rFonts w:ascii="仿宋" w:hAnsi="仿宋" w:eastAsia="仿宋" w:cs="仿宋"/>
                <w:sz w:val="18"/>
                <w:highlight w:val="none"/>
              </w:rPr>
            </w:pPr>
          </w:p>
          <w:p w14:paraId="079821D9">
            <w:pPr>
              <w:pStyle w:val="18"/>
              <w:tabs>
                <w:tab w:val="left" w:pos="7665"/>
              </w:tabs>
              <w:rPr>
                <w:rFonts w:ascii="仿宋" w:hAnsi="仿宋" w:eastAsia="仿宋" w:cs="仿宋"/>
                <w:sz w:val="18"/>
                <w:highlight w:val="none"/>
              </w:rPr>
            </w:pPr>
          </w:p>
          <w:p w14:paraId="3B12D3B4">
            <w:pPr>
              <w:pStyle w:val="18"/>
              <w:tabs>
                <w:tab w:val="left" w:pos="7665"/>
              </w:tabs>
              <w:rPr>
                <w:rFonts w:ascii="仿宋" w:hAnsi="仿宋" w:eastAsia="仿宋" w:cs="仿宋"/>
                <w:sz w:val="18"/>
                <w:highlight w:val="none"/>
              </w:rPr>
            </w:pPr>
          </w:p>
          <w:p w14:paraId="480BFFA0">
            <w:pPr>
              <w:pStyle w:val="18"/>
              <w:tabs>
                <w:tab w:val="left" w:pos="7665"/>
              </w:tabs>
              <w:rPr>
                <w:rFonts w:ascii="仿宋" w:hAnsi="仿宋" w:eastAsia="仿宋" w:cs="仿宋"/>
                <w:sz w:val="18"/>
                <w:highlight w:val="none"/>
              </w:rPr>
            </w:pPr>
          </w:p>
          <w:p w14:paraId="57E941F7">
            <w:pPr>
              <w:pStyle w:val="18"/>
              <w:tabs>
                <w:tab w:val="left" w:pos="7665"/>
              </w:tabs>
              <w:rPr>
                <w:rFonts w:ascii="仿宋" w:hAnsi="仿宋" w:eastAsia="仿宋" w:cs="仿宋"/>
                <w:sz w:val="18"/>
                <w:highlight w:val="none"/>
              </w:rPr>
            </w:pPr>
          </w:p>
          <w:p w14:paraId="6C08DE5F">
            <w:pPr>
              <w:pStyle w:val="18"/>
              <w:tabs>
                <w:tab w:val="left" w:pos="7665"/>
              </w:tabs>
              <w:spacing w:before="10"/>
              <w:rPr>
                <w:rFonts w:ascii="仿宋" w:hAnsi="仿宋" w:eastAsia="仿宋" w:cs="仿宋"/>
                <w:sz w:val="14"/>
                <w:highlight w:val="none"/>
              </w:rPr>
            </w:pPr>
          </w:p>
          <w:p w14:paraId="56F7E8FA">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2</w:t>
            </w:r>
          </w:p>
        </w:tc>
        <w:tc>
          <w:tcPr>
            <w:tcW w:w="535" w:type="dxa"/>
            <w:vMerge w:val="restart"/>
          </w:tcPr>
          <w:p w14:paraId="655A76D5">
            <w:pPr>
              <w:pStyle w:val="18"/>
              <w:tabs>
                <w:tab w:val="left" w:pos="7665"/>
              </w:tabs>
              <w:rPr>
                <w:rFonts w:ascii="仿宋" w:hAnsi="仿宋" w:eastAsia="仿宋" w:cs="仿宋"/>
                <w:sz w:val="18"/>
                <w:highlight w:val="none"/>
              </w:rPr>
            </w:pPr>
          </w:p>
          <w:p w14:paraId="604C0097">
            <w:pPr>
              <w:pStyle w:val="18"/>
              <w:tabs>
                <w:tab w:val="left" w:pos="7665"/>
              </w:tabs>
              <w:rPr>
                <w:rFonts w:ascii="仿宋" w:hAnsi="仿宋" w:eastAsia="仿宋" w:cs="仿宋"/>
                <w:sz w:val="18"/>
                <w:highlight w:val="none"/>
              </w:rPr>
            </w:pPr>
          </w:p>
          <w:p w14:paraId="2036FDB7">
            <w:pPr>
              <w:pStyle w:val="18"/>
              <w:tabs>
                <w:tab w:val="left" w:pos="7665"/>
              </w:tabs>
              <w:rPr>
                <w:rFonts w:ascii="仿宋" w:hAnsi="仿宋" w:eastAsia="仿宋" w:cs="仿宋"/>
                <w:sz w:val="18"/>
                <w:highlight w:val="none"/>
              </w:rPr>
            </w:pPr>
          </w:p>
          <w:p w14:paraId="72213369">
            <w:pPr>
              <w:pStyle w:val="18"/>
              <w:tabs>
                <w:tab w:val="left" w:pos="7665"/>
              </w:tabs>
              <w:rPr>
                <w:rFonts w:ascii="仿宋" w:hAnsi="仿宋" w:eastAsia="仿宋" w:cs="仿宋"/>
                <w:sz w:val="18"/>
                <w:highlight w:val="none"/>
              </w:rPr>
            </w:pPr>
          </w:p>
          <w:p w14:paraId="6B813557">
            <w:pPr>
              <w:pStyle w:val="18"/>
              <w:tabs>
                <w:tab w:val="left" w:pos="7665"/>
              </w:tabs>
              <w:spacing w:before="2"/>
              <w:rPr>
                <w:rFonts w:ascii="仿宋" w:hAnsi="仿宋" w:eastAsia="仿宋" w:cs="仿宋"/>
                <w:sz w:val="25"/>
                <w:highlight w:val="none"/>
              </w:rPr>
            </w:pPr>
          </w:p>
          <w:p w14:paraId="7EFABE12">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二球悬铃木</w:t>
            </w:r>
          </w:p>
        </w:tc>
        <w:tc>
          <w:tcPr>
            <w:tcW w:w="1078" w:type="dxa"/>
            <w:vMerge w:val="restart"/>
          </w:tcPr>
          <w:p w14:paraId="4A520A47">
            <w:pPr>
              <w:pStyle w:val="18"/>
              <w:tabs>
                <w:tab w:val="left" w:pos="7665"/>
              </w:tabs>
              <w:rPr>
                <w:rFonts w:ascii="仿宋" w:hAnsi="仿宋" w:eastAsia="仿宋" w:cs="仿宋"/>
                <w:sz w:val="18"/>
                <w:highlight w:val="none"/>
              </w:rPr>
            </w:pPr>
          </w:p>
          <w:p w14:paraId="098EC7E6">
            <w:pPr>
              <w:pStyle w:val="18"/>
              <w:tabs>
                <w:tab w:val="left" w:pos="7665"/>
              </w:tabs>
              <w:rPr>
                <w:rFonts w:ascii="仿宋" w:hAnsi="仿宋" w:eastAsia="仿宋" w:cs="仿宋"/>
                <w:sz w:val="18"/>
                <w:highlight w:val="none"/>
              </w:rPr>
            </w:pPr>
          </w:p>
          <w:p w14:paraId="5A6D0579">
            <w:pPr>
              <w:pStyle w:val="18"/>
              <w:tabs>
                <w:tab w:val="left" w:pos="7665"/>
              </w:tabs>
              <w:rPr>
                <w:rFonts w:ascii="仿宋" w:hAnsi="仿宋" w:eastAsia="仿宋" w:cs="仿宋"/>
                <w:sz w:val="18"/>
                <w:highlight w:val="none"/>
              </w:rPr>
            </w:pPr>
          </w:p>
          <w:p w14:paraId="6F9A39EB">
            <w:pPr>
              <w:pStyle w:val="18"/>
              <w:tabs>
                <w:tab w:val="left" w:pos="7665"/>
              </w:tabs>
              <w:rPr>
                <w:rFonts w:ascii="仿宋" w:hAnsi="仿宋" w:eastAsia="仿宋" w:cs="仿宋"/>
                <w:sz w:val="18"/>
                <w:highlight w:val="none"/>
              </w:rPr>
            </w:pPr>
          </w:p>
          <w:p w14:paraId="22B0EF72">
            <w:pPr>
              <w:pStyle w:val="18"/>
              <w:tabs>
                <w:tab w:val="left" w:pos="7665"/>
              </w:tabs>
              <w:rPr>
                <w:rFonts w:ascii="仿宋" w:hAnsi="仿宋" w:eastAsia="仿宋" w:cs="仿宋"/>
                <w:sz w:val="18"/>
                <w:highlight w:val="none"/>
              </w:rPr>
            </w:pPr>
          </w:p>
          <w:p w14:paraId="281B544D">
            <w:pPr>
              <w:pStyle w:val="18"/>
              <w:tabs>
                <w:tab w:val="left" w:pos="7665"/>
              </w:tabs>
              <w:rPr>
                <w:rFonts w:ascii="仿宋" w:hAnsi="仿宋" w:eastAsia="仿宋" w:cs="仿宋"/>
                <w:sz w:val="18"/>
                <w:highlight w:val="none"/>
              </w:rPr>
            </w:pPr>
          </w:p>
          <w:p w14:paraId="37412F03">
            <w:pPr>
              <w:pStyle w:val="18"/>
              <w:tabs>
                <w:tab w:val="left" w:pos="7665"/>
              </w:tabs>
              <w:spacing w:before="130" w:line="28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Platanus </w:t>
            </w:r>
            <w:r>
              <w:rPr>
                <w:rFonts w:hint="eastAsia" w:ascii="仿宋" w:hAnsi="仿宋" w:eastAsia="仿宋" w:cs="仿宋"/>
                <w:spacing w:val="-2"/>
                <w:w w:val="95"/>
                <w:sz w:val="19"/>
                <w:highlight w:val="none"/>
              </w:rPr>
              <w:t xml:space="preserve">acerifolia </w:t>
            </w:r>
            <w:r>
              <w:rPr>
                <w:rFonts w:hint="eastAsia" w:ascii="仿宋" w:hAnsi="仿宋" w:eastAsia="仿宋" w:cs="仿宋"/>
                <w:spacing w:val="-2"/>
                <w:sz w:val="18"/>
                <w:highlight w:val="none"/>
              </w:rPr>
              <w:t>Willd.</w:t>
            </w:r>
          </w:p>
        </w:tc>
        <w:tc>
          <w:tcPr>
            <w:tcW w:w="3060" w:type="dxa"/>
            <w:vMerge w:val="restart"/>
          </w:tcPr>
          <w:p w14:paraId="0C9B1E8A">
            <w:pPr>
              <w:pStyle w:val="18"/>
              <w:tabs>
                <w:tab w:val="left" w:pos="7665"/>
              </w:tabs>
              <w:rPr>
                <w:rFonts w:ascii="仿宋" w:hAnsi="仿宋" w:eastAsia="仿宋" w:cs="仿宋"/>
                <w:sz w:val="18"/>
                <w:highlight w:val="none"/>
              </w:rPr>
            </w:pPr>
          </w:p>
          <w:p w14:paraId="6BE6D11A">
            <w:pPr>
              <w:pStyle w:val="18"/>
              <w:tabs>
                <w:tab w:val="left" w:pos="7665"/>
              </w:tabs>
              <w:rPr>
                <w:rFonts w:ascii="仿宋" w:hAnsi="仿宋" w:eastAsia="仿宋" w:cs="仿宋"/>
                <w:sz w:val="18"/>
                <w:highlight w:val="none"/>
              </w:rPr>
            </w:pPr>
          </w:p>
          <w:p w14:paraId="025FBE5A">
            <w:pPr>
              <w:pStyle w:val="18"/>
              <w:tabs>
                <w:tab w:val="left" w:pos="7665"/>
              </w:tabs>
              <w:rPr>
                <w:rFonts w:ascii="仿宋" w:hAnsi="仿宋" w:eastAsia="仿宋" w:cs="仿宋"/>
                <w:sz w:val="18"/>
                <w:highlight w:val="none"/>
              </w:rPr>
            </w:pPr>
          </w:p>
          <w:p w14:paraId="4357A78D">
            <w:pPr>
              <w:pStyle w:val="18"/>
              <w:tabs>
                <w:tab w:val="left" w:pos="7665"/>
              </w:tabs>
              <w:rPr>
                <w:rFonts w:ascii="仿宋" w:hAnsi="仿宋" w:eastAsia="仿宋" w:cs="仿宋"/>
                <w:sz w:val="18"/>
                <w:highlight w:val="none"/>
              </w:rPr>
            </w:pPr>
          </w:p>
          <w:p w14:paraId="33329010">
            <w:pPr>
              <w:pStyle w:val="18"/>
              <w:tabs>
                <w:tab w:val="left" w:pos="7665"/>
              </w:tabs>
              <w:rPr>
                <w:rFonts w:ascii="仿宋" w:hAnsi="仿宋" w:eastAsia="仿宋" w:cs="仿宋"/>
                <w:sz w:val="18"/>
                <w:highlight w:val="none"/>
              </w:rPr>
            </w:pPr>
          </w:p>
          <w:p w14:paraId="5CABF080">
            <w:pPr>
              <w:pStyle w:val="18"/>
              <w:tabs>
                <w:tab w:val="left" w:pos="7665"/>
              </w:tabs>
              <w:rPr>
                <w:rFonts w:ascii="仿宋" w:hAnsi="仿宋" w:eastAsia="仿宋" w:cs="仿宋"/>
                <w:sz w:val="18"/>
                <w:highlight w:val="none"/>
              </w:rPr>
            </w:pPr>
          </w:p>
          <w:p w14:paraId="20FD4260">
            <w:pPr>
              <w:pStyle w:val="18"/>
              <w:tabs>
                <w:tab w:val="left" w:pos="7665"/>
              </w:tabs>
              <w:spacing w:before="140" w:line="292" w:lineRule="auto"/>
              <w:ind w:left="108" w:right="7" w:firstLine="360"/>
              <w:rPr>
                <w:rFonts w:ascii="仿宋" w:hAnsi="仿宋" w:eastAsia="仿宋" w:cs="仿宋"/>
                <w:sz w:val="18"/>
                <w:highlight w:val="none"/>
              </w:rPr>
            </w:pPr>
            <w:r>
              <w:rPr>
                <w:rFonts w:hint="eastAsia" w:ascii="仿宋" w:hAnsi="仿宋" w:eastAsia="仿宋" w:cs="仿宋"/>
                <w:spacing w:val="-16"/>
                <w:sz w:val="18"/>
                <w:highlight w:val="none"/>
              </w:rPr>
              <w:t>落叶乔木，树冠近圆锥形。合轴分枝，</w:t>
            </w:r>
            <w:r>
              <w:rPr>
                <w:rFonts w:hint="eastAsia" w:ascii="仿宋" w:hAnsi="仿宋" w:eastAsia="仿宋" w:cs="仿宋"/>
                <w:spacing w:val="-2"/>
                <w:sz w:val="18"/>
                <w:highlight w:val="none"/>
              </w:rPr>
              <w:t>萌芽力强，很耐重剪，轴性不强，生长迅</w:t>
            </w:r>
            <w:r>
              <w:rPr>
                <w:rFonts w:hint="eastAsia" w:ascii="仿宋" w:hAnsi="仿宋" w:eastAsia="仿宋" w:cs="仿宋"/>
                <w:spacing w:val="-6"/>
                <w:sz w:val="18"/>
                <w:highlight w:val="none"/>
              </w:rPr>
              <w:t>速。</w:t>
            </w:r>
          </w:p>
        </w:tc>
        <w:tc>
          <w:tcPr>
            <w:tcW w:w="1020" w:type="dxa"/>
          </w:tcPr>
          <w:p w14:paraId="7A9B6AEB">
            <w:pPr>
              <w:pStyle w:val="18"/>
              <w:tabs>
                <w:tab w:val="left" w:pos="7665"/>
              </w:tabs>
              <w:rPr>
                <w:rFonts w:ascii="仿宋" w:hAnsi="仿宋" w:eastAsia="仿宋" w:cs="仿宋"/>
                <w:sz w:val="18"/>
                <w:highlight w:val="none"/>
              </w:rPr>
            </w:pPr>
          </w:p>
          <w:p w14:paraId="78ED3DC4">
            <w:pPr>
              <w:pStyle w:val="18"/>
              <w:tabs>
                <w:tab w:val="left" w:pos="7665"/>
              </w:tabs>
              <w:spacing w:before="7"/>
              <w:rPr>
                <w:rFonts w:ascii="仿宋" w:hAnsi="仿宋" w:eastAsia="仿宋" w:cs="仿宋"/>
                <w:sz w:val="23"/>
                <w:highlight w:val="none"/>
              </w:rPr>
            </w:pPr>
          </w:p>
          <w:p w14:paraId="52B54D14">
            <w:pPr>
              <w:pStyle w:val="18"/>
              <w:tabs>
                <w:tab w:val="left" w:pos="7665"/>
              </w:tabs>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杯状形</w:t>
            </w:r>
          </w:p>
        </w:tc>
        <w:tc>
          <w:tcPr>
            <w:tcW w:w="4087" w:type="dxa"/>
          </w:tcPr>
          <w:p w14:paraId="41FE18FB">
            <w:pPr>
              <w:pStyle w:val="18"/>
              <w:tabs>
                <w:tab w:val="left" w:pos="7665"/>
              </w:tabs>
              <w:rPr>
                <w:rFonts w:ascii="仿宋" w:hAnsi="仿宋" w:eastAsia="仿宋" w:cs="仿宋"/>
                <w:sz w:val="18"/>
                <w:highlight w:val="none"/>
              </w:rPr>
            </w:pPr>
          </w:p>
          <w:p w14:paraId="402096EA">
            <w:pPr>
              <w:pStyle w:val="18"/>
              <w:tabs>
                <w:tab w:val="left" w:pos="7665"/>
              </w:tabs>
              <w:spacing w:before="9"/>
              <w:rPr>
                <w:rFonts w:ascii="仿宋" w:hAnsi="仿宋" w:eastAsia="仿宋" w:cs="仿宋"/>
                <w:sz w:val="12"/>
                <w:highlight w:val="none"/>
              </w:rPr>
            </w:pPr>
          </w:p>
          <w:p w14:paraId="6C34DF8D">
            <w:pPr>
              <w:pStyle w:val="18"/>
              <w:tabs>
                <w:tab w:val="left" w:pos="7665"/>
              </w:tabs>
              <w:spacing w:line="290" w:lineRule="auto"/>
              <w:ind w:left="111" w:right="5" w:firstLine="360"/>
              <w:rPr>
                <w:rFonts w:ascii="仿宋" w:hAnsi="仿宋" w:eastAsia="仿宋" w:cs="仿宋"/>
                <w:sz w:val="18"/>
                <w:highlight w:val="none"/>
              </w:rPr>
            </w:pPr>
            <w:r>
              <w:rPr>
                <w:rFonts w:hint="eastAsia" w:ascii="仿宋" w:hAnsi="仿宋" w:eastAsia="仿宋" w:cs="仿宋"/>
                <w:spacing w:val="-11"/>
                <w:sz w:val="18"/>
                <w:highlight w:val="none"/>
              </w:rPr>
              <w:t>定型后，每年冬眠期对外部侧枝进行修剪，</w:t>
            </w:r>
            <w:r>
              <w:rPr>
                <w:rFonts w:hint="eastAsia" w:ascii="仿宋" w:hAnsi="仿宋" w:eastAsia="仿宋" w:cs="仿宋"/>
                <w:spacing w:val="-2"/>
                <w:sz w:val="18"/>
                <w:highlight w:val="none"/>
              </w:rPr>
              <w:t>减少结果。</w:t>
            </w:r>
          </w:p>
        </w:tc>
        <w:tc>
          <w:tcPr>
            <w:tcW w:w="1961" w:type="dxa"/>
          </w:tcPr>
          <w:p w14:paraId="68418F3A">
            <w:pPr>
              <w:pStyle w:val="18"/>
              <w:tabs>
                <w:tab w:val="left" w:pos="7665"/>
              </w:tabs>
              <w:spacing w:before="8"/>
              <w:rPr>
                <w:rFonts w:ascii="仿宋" w:hAnsi="仿宋" w:eastAsia="仿宋" w:cs="仿宋"/>
                <w:sz w:val="19"/>
                <w:highlight w:val="none"/>
              </w:rPr>
            </w:pPr>
          </w:p>
          <w:p w14:paraId="33EB90CC">
            <w:pPr>
              <w:pStyle w:val="18"/>
              <w:tabs>
                <w:tab w:val="left" w:pos="7665"/>
              </w:tabs>
              <w:spacing w:line="292" w:lineRule="auto"/>
              <w:ind w:left="108" w:right="52" w:firstLine="360"/>
              <w:rPr>
                <w:rFonts w:ascii="仿宋" w:hAnsi="仿宋" w:eastAsia="仿宋" w:cs="仿宋"/>
                <w:sz w:val="18"/>
                <w:highlight w:val="none"/>
              </w:rPr>
            </w:pPr>
            <w:r>
              <w:rPr>
                <w:rFonts w:hint="eastAsia" w:ascii="仿宋" w:hAnsi="仿宋" w:eastAsia="仿宋" w:cs="仿宋"/>
                <w:spacing w:val="-2"/>
                <w:sz w:val="18"/>
                <w:highlight w:val="none"/>
              </w:rPr>
              <w:t>当侧枝扩展过大时，进行回缩，刺激主侧枝基部抽生枝叶，防止光秃，保证叶幕浓厚。</w:t>
            </w:r>
          </w:p>
        </w:tc>
        <w:tc>
          <w:tcPr>
            <w:tcW w:w="588" w:type="dxa"/>
          </w:tcPr>
          <w:p w14:paraId="43CBDE0D">
            <w:pPr>
              <w:pStyle w:val="18"/>
              <w:tabs>
                <w:tab w:val="left" w:pos="7665"/>
              </w:tabs>
              <w:rPr>
                <w:rFonts w:ascii="仿宋" w:hAnsi="仿宋" w:eastAsia="仿宋" w:cs="仿宋"/>
                <w:sz w:val="18"/>
                <w:highlight w:val="none"/>
              </w:rPr>
            </w:pPr>
          </w:p>
        </w:tc>
      </w:tr>
      <w:tr w14:paraId="7C69D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vMerge w:val="continue"/>
            <w:tcBorders>
              <w:top w:val="nil"/>
            </w:tcBorders>
          </w:tcPr>
          <w:p w14:paraId="763A7B39">
            <w:pPr>
              <w:rPr>
                <w:rFonts w:ascii="仿宋" w:hAnsi="仿宋" w:eastAsia="仿宋" w:cs="仿宋"/>
                <w:sz w:val="2"/>
                <w:szCs w:val="2"/>
                <w:highlight w:val="none"/>
              </w:rPr>
            </w:pPr>
          </w:p>
        </w:tc>
        <w:tc>
          <w:tcPr>
            <w:tcW w:w="535" w:type="dxa"/>
            <w:vMerge w:val="continue"/>
            <w:tcBorders>
              <w:top w:val="nil"/>
            </w:tcBorders>
          </w:tcPr>
          <w:p w14:paraId="1C6F4EA4">
            <w:pPr>
              <w:rPr>
                <w:rFonts w:ascii="仿宋" w:hAnsi="仿宋" w:eastAsia="仿宋" w:cs="仿宋"/>
                <w:sz w:val="2"/>
                <w:szCs w:val="2"/>
                <w:highlight w:val="none"/>
              </w:rPr>
            </w:pPr>
          </w:p>
        </w:tc>
        <w:tc>
          <w:tcPr>
            <w:tcW w:w="1078" w:type="dxa"/>
            <w:vMerge w:val="continue"/>
            <w:tcBorders>
              <w:top w:val="nil"/>
            </w:tcBorders>
          </w:tcPr>
          <w:p w14:paraId="71DF4D42">
            <w:pPr>
              <w:rPr>
                <w:rFonts w:ascii="仿宋" w:hAnsi="仿宋" w:eastAsia="仿宋" w:cs="仿宋"/>
                <w:sz w:val="2"/>
                <w:szCs w:val="2"/>
                <w:highlight w:val="none"/>
              </w:rPr>
            </w:pPr>
          </w:p>
        </w:tc>
        <w:tc>
          <w:tcPr>
            <w:tcW w:w="3060" w:type="dxa"/>
            <w:vMerge w:val="continue"/>
            <w:tcBorders>
              <w:top w:val="nil"/>
            </w:tcBorders>
          </w:tcPr>
          <w:p w14:paraId="7DE1859E">
            <w:pPr>
              <w:rPr>
                <w:rFonts w:ascii="仿宋" w:hAnsi="仿宋" w:eastAsia="仿宋" w:cs="仿宋"/>
                <w:sz w:val="2"/>
                <w:szCs w:val="2"/>
                <w:highlight w:val="none"/>
              </w:rPr>
            </w:pPr>
          </w:p>
        </w:tc>
        <w:tc>
          <w:tcPr>
            <w:tcW w:w="1020" w:type="dxa"/>
          </w:tcPr>
          <w:p w14:paraId="43D5ABFD">
            <w:pPr>
              <w:pStyle w:val="18"/>
              <w:tabs>
                <w:tab w:val="left" w:pos="7665"/>
              </w:tabs>
              <w:rPr>
                <w:rFonts w:ascii="仿宋" w:hAnsi="仿宋" w:eastAsia="仿宋" w:cs="仿宋"/>
                <w:sz w:val="18"/>
                <w:highlight w:val="none"/>
              </w:rPr>
            </w:pPr>
          </w:p>
          <w:p w14:paraId="75AAFB14">
            <w:pPr>
              <w:pStyle w:val="18"/>
              <w:tabs>
                <w:tab w:val="left" w:pos="7665"/>
              </w:tabs>
              <w:spacing w:before="6"/>
              <w:rPr>
                <w:rFonts w:ascii="仿宋" w:hAnsi="仿宋" w:eastAsia="仿宋" w:cs="仿宋"/>
                <w:sz w:val="18"/>
                <w:highlight w:val="none"/>
              </w:rPr>
            </w:pPr>
          </w:p>
          <w:p w14:paraId="2C0BF15D">
            <w:pPr>
              <w:pStyle w:val="18"/>
              <w:tabs>
                <w:tab w:val="left" w:pos="7665"/>
              </w:tabs>
              <w:spacing w:line="292" w:lineRule="auto"/>
              <w:ind w:left="420" w:right="138" w:hanging="272"/>
              <w:rPr>
                <w:rFonts w:ascii="仿宋" w:hAnsi="仿宋" w:eastAsia="仿宋" w:cs="仿宋"/>
                <w:sz w:val="18"/>
                <w:highlight w:val="none"/>
              </w:rPr>
            </w:pPr>
            <w:r>
              <w:rPr>
                <w:rFonts w:hint="eastAsia" w:ascii="仿宋" w:hAnsi="仿宋" w:eastAsia="仿宋" w:cs="仿宋"/>
                <w:spacing w:val="-4"/>
                <w:sz w:val="18"/>
                <w:highlight w:val="none"/>
              </w:rPr>
              <w:t>合轴主干</w:t>
            </w:r>
            <w:r>
              <w:rPr>
                <w:rFonts w:hint="eastAsia" w:ascii="仿宋" w:hAnsi="仿宋" w:eastAsia="仿宋" w:cs="仿宋"/>
                <w:spacing w:val="-10"/>
                <w:sz w:val="18"/>
                <w:highlight w:val="none"/>
              </w:rPr>
              <w:t>形</w:t>
            </w:r>
          </w:p>
        </w:tc>
        <w:tc>
          <w:tcPr>
            <w:tcW w:w="4087" w:type="dxa"/>
          </w:tcPr>
          <w:p w14:paraId="1F7749EB">
            <w:pPr>
              <w:pStyle w:val="18"/>
              <w:tabs>
                <w:tab w:val="left" w:pos="7665"/>
              </w:tabs>
              <w:spacing w:before="8"/>
              <w:rPr>
                <w:rFonts w:ascii="仿宋" w:hAnsi="仿宋" w:eastAsia="仿宋" w:cs="仿宋"/>
                <w:sz w:val="25"/>
                <w:highlight w:val="none"/>
              </w:rPr>
            </w:pPr>
          </w:p>
          <w:p w14:paraId="6455302E">
            <w:pPr>
              <w:pStyle w:val="18"/>
              <w:tabs>
                <w:tab w:val="left" w:pos="7665"/>
              </w:tabs>
              <w:spacing w:line="290" w:lineRule="auto"/>
              <w:ind w:left="111" w:right="97" w:firstLine="360"/>
              <w:rPr>
                <w:rFonts w:ascii="仿宋" w:hAnsi="仿宋" w:eastAsia="仿宋" w:cs="仿宋"/>
                <w:sz w:val="18"/>
                <w:highlight w:val="none"/>
              </w:rPr>
            </w:pPr>
            <w:r>
              <w:rPr>
                <w:rFonts w:hint="eastAsia" w:ascii="仿宋" w:hAnsi="仿宋" w:eastAsia="仿宋" w:cs="仿宋"/>
                <w:spacing w:val="-2"/>
                <w:sz w:val="18"/>
                <w:highlight w:val="none"/>
              </w:rPr>
              <w:t>定型前培养主干和各主枝的延长枝。定型后根据立地环境通常疏剪最下层主枝，提高分枝点，并疏剪枯死枝、病枝、过密枝等。</w:t>
            </w:r>
          </w:p>
        </w:tc>
        <w:tc>
          <w:tcPr>
            <w:tcW w:w="1961" w:type="dxa"/>
          </w:tcPr>
          <w:p w14:paraId="50F37F6D">
            <w:pPr>
              <w:pStyle w:val="18"/>
              <w:tabs>
                <w:tab w:val="left" w:pos="7665"/>
              </w:tabs>
              <w:rPr>
                <w:rFonts w:ascii="仿宋" w:hAnsi="仿宋" w:eastAsia="仿宋" w:cs="仿宋"/>
                <w:sz w:val="18"/>
                <w:highlight w:val="none"/>
              </w:rPr>
            </w:pPr>
          </w:p>
        </w:tc>
        <w:tc>
          <w:tcPr>
            <w:tcW w:w="588" w:type="dxa"/>
          </w:tcPr>
          <w:p w14:paraId="2924ED99">
            <w:pPr>
              <w:pStyle w:val="18"/>
              <w:tabs>
                <w:tab w:val="left" w:pos="7665"/>
              </w:tabs>
              <w:rPr>
                <w:rFonts w:ascii="仿宋" w:hAnsi="仿宋" w:eastAsia="仿宋" w:cs="仿宋"/>
                <w:sz w:val="18"/>
                <w:highlight w:val="none"/>
              </w:rPr>
            </w:pPr>
          </w:p>
        </w:tc>
      </w:tr>
      <w:tr w14:paraId="25BD2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600" w:type="dxa"/>
            <w:vMerge w:val="continue"/>
            <w:tcBorders>
              <w:top w:val="nil"/>
            </w:tcBorders>
          </w:tcPr>
          <w:p w14:paraId="557D7454">
            <w:pPr>
              <w:rPr>
                <w:rFonts w:ascii="仿宋" w:hAnsi="仿宋" w:eastAsia="仿宋" w:cs="仿宋"/>
                <w:sz w:val="2"/>
                <w:szCs w:val="2"/>
                <w:highlight w:val="none"/>
              </w:rPr>
            </w:pPr>
          </w:p>
        </w:tc>
        <w:tc>
          <w:tcPr>
            <w:tcW w:w="535" w:type="dxa"/>
            <w:vMerge w:val="continue"/>
            <w:tcBorders>
              <w:top w:val="nil"/>
            </w:tcBorders>
          </w:tcPr>
          <w:p w14:paraId="75B989AA">
            <w:pPr>
              <w:rPr>
                <w:rFonts w:ascii="仿宋" w:hAnsi="仿宋" w:eastAsia="仿宋" w:cs="仿宋"/>
                <w:sz w:val="2"/>
                <w:szCs w:val="2"/>
                <w:highlight w:val="none"/>
              </w:rPr>
            </w:pPr>
          </w:p>
        </w:tc>
        <w:tc>
          <w:tcPr>
            <w:tcW w:w="1078" w:type="dxa"/>
            <w:vMerge w:val="continue"/>
            <w:tcBorders>
              <w:top w:val="nil"/>
            </w:tcBorders>
          </w:tcPr>
          <w:p w14:paraId="40FC4218">
            <w:pPr>
              <w:rPr>
                <w:rFonts w:ascii="仿宋" w:hAnsi="仿宋" w:eastAsia="仿宋" w:cs="仿宋"/>
                <w:sz w:val="2"/>
                <w:szCs w:val="2"/>
                <w:highlight w:val="none"/>
              </w:rPr>
            </w:pPr>
          </w:p>
        </w:tc>
        <w:tc>
          <w:tcPr>
            <w:tcW w:w="3060" w:type="dxa"/>
            <w:vMerge w:val="continue"/>
            <w:tcBorders>
              <w:top w:val="nil"/>
            </w:tcBorders>
          </w:tcPr>
          <w:p w14:paraId="602DB1E2">
            <w:pPr>
              <w:rPr>
                <w:rFonts w:ascii="仿宋" w:hAnsi="仿宋" w:eastAsia="仿宋" w:cs="仿宋"/>
                <w:sz w:val="2"/>
                <w:szCs w:val="2"/>
                <w:highlight w:val="none"/>
              </w:rPr>
            </w:pPr>
          </w:p>
        </w:tc>
        <w:tc>
          <w:tcPr>
            <w:tcW w:w="1020" w:type="dxa"/>
          </w:tcPr>
          <w:p w14:paraId="6D376384">
            <w:pPr>
              <w:pStyle w:val="18"/>
              <w:tabs>
                <w:tab w:val="left" w:pos="7665"/>
              </w:tabs>
              <w:rPr>
                <w:rFonts w:ascii="仿宋" w:hAnsi="仿宋" w:eastAsia="仿宋" w:cs="仿宋"/>
                <w:sz w:val="18"/>
                <w:highlight w:val="none"/>
              </w:rPr>
            </w:pPr>
          </w:p>
          <w:p w14:paraId="38A9F201">
            <w:pPr>
              <w:pStyle w:val="18"/>
              <w:tabs>
                <w:tab w:val="left" w:pos="7665"/>
              </w:tabs>
              <w:spacing w:before="1"/>
              <w:rPr>
                <w:rFonts w:ascii="仿宋" w:hAnsi="仿宋" w:eastAsia="仿宋" w:cs="仿宋"/>
                <w:sz w:val="18"/>
                <w:highlight w:val="none"/>
              </w:rPr>
            </w:pPr>
          </w:p>
          <w:p w14:paraId="78C7C80E">
            <w:pPr>
              <w:pStyle w:val="18"/>
              <w:tabs>
                <w:tab w:val="left" w:pos="7665"/>
              </w:tabs>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087" w:type="dxa"/>
          </w:tcPr>
          <w:p w14:paraId="5B069141">
            <w:pPr>
              <w:pStyle w:val="18"/>
              <w:tabs>
                <w:tab w:val="left" w:pos="7665"/>
              </w:tabs>
              <w:spacing w:before="3"/>
              <w:rPr>
                <w:rFonts w:ascii="仿宋" w:hAnsi="仿宋" w:eastAsia="仿宋" w:cs="仿宋"/>
                <w:sz w:val="25"/>
                <w:highlight w:val="none"/>
              </w:rPr>
            </w:pPr>
          </w:p>
          <w:p w14:paraId="003D92DD">
            <w:pPr>
              <w:pStyle w:val="18"/>
              <w:tabs>
                <w:tab w:val="left" w:pos="7665"/>
              </w:tabs>
              <w:spacing w:line="292" w:lineRule="auto"/>
              <w:ind w:right="97"/>
              <w:rPr>
                <w:rFonts w:ascii="仿宋" w:hAnsi="仿宋" w:eastAsia="仿宋" w:cs="仿宋"/>
                <w:sz w:val="18"/>
                <w:highlight w:val="none"/>
              </w:rPr>
            </w:pPr>
            <w:r>
              <w:rPr>
                <w:rFonts w:hint="eastAsia" w:ascii="仿宋" w:hAnsi="仿宋" w:eastAsia="仿宋" w:cs="仿宋"/>
                <w:spacing w:val="-2"/>
                <w:sz w:val="18"/>
                <w:highlight w:val="none"/>
              </w:rPr>
              <w:t>疏剪枯死枝、病枝、下垂枝、内膛密生枝和细弱枝等。</w:t>
            </w:r>
          </w:p>
        </w:tc>
        <w:tc>
          <w:tcPr>
            <w:tcW w:w="1961" w:type="dxa"/>
          </w:tcPr>
          <w:p w14:paraId="3304C39C">
            <w:pPr>
              <w:pStyle w:val="18"/>
              <w:tabs>
                <w:tab w:val="left" w:pos="7665"/>
              </w:tabs>
              <w:rPr>
                <w:rFonts w:ascii="仿宋" w:hAnsi="仿宋" w:eastAsia="仿宋" w:cs="仿宋"/>
                <w:sz w:val="18"/>
                <w:highlight w:val="none"/>
              </w:rPr>
            </w:pPr>
          </w:p>
        </w:tc>
        <w:tc>
          <w:tcPr>
            <w:tcW w:w="588" w:type="dxa"/>
          </w:tcPr>
          <w:p w14:paraId="3F7FED24">
            <w:pPr>
              <w:pStyle w:val="18"/>
              <w:tabs>
                <w:tab w:val="left" w:pos="7665"/>
              </w:tabs>
              <w:rPr>
                <w:rFonts w:ascii="仿宋" w:hAnsi="仿宋" w:eastAsia="仿宋" w:cs="仿宋"/>
                <w:sz w:val="18"/>
                <w:highlight w:val="none"/>
              </w:rPr>
            </w:pPr>
          </w:p>
        </w:tc>
      </w:tr>
    </w:tbl>
    <w:p w14:paraId="05DC5B05">
      <w:pPr>
        <w:rPr>
          <w:rFonts w:ascii="仿宋" w:hAnsi="仿宋" w:eastAsia="仿宋" w:cs="仿宋"/>
          <w:sz w:val="18"/>
          <w:highlight w:val="none"/>
        </w:rPr>
        <w:sectPr>
          <w:headerReference r:id="rId11" w:type="default"/>
          <w:footerReference r:id="rId12" w:type="default"/>
          <w:pgSz w:w="16840" w:h="11910" w:orient="landscape"/>
          <w:pgMar w:top="1640" w:right="700" w:bottom="1320" w:left="1480" w:header="1449" w:footer="1136" w:gutter="0"/>
          <w:cols w:space="720" w:num="1"/>
        </w:sectPr>
      </w:pPr>
    </w:p>
    <w:p w14:paraId="4CF70FAF">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735"/>
        <w:gridCol w:w="933"/>
        <w:gridCol w:w="2957"/>
        <w:gridCol w:w="1092"/>
        <w:gridCol w:w="3168"/>
        <w:gridCol w:w="2808"/>
        <w:gridCol w:w="720"/>
      </w:tblGrid>
      <w:tr w14:paraId="479423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600" w:type="dxa"/>
            <w:vAlign w:val="center"/>
          </w:tcPr>
          <w:p w14:paraId="34DF000A">
            <w:pPr>
              <w:pStyle w:val="18"/>
              <w:tabs>
                <w:tab w:val="left" w:pos="7665"/>
              </w:tabs>
              <w:spacing w:before="2"/>
              <w:jc w:val="center"/>
              <w:rPr>
                <w:rFonts w:ascii="仿宋" w:hAnsi="仿宋" w:eastAsia="仿宋" w:cs="仿宋"/>
                <w:sz w:val="14"/>
                <w:highlight w:val="none"/>
              </w:rPr>
            </w:pPr>
          </w:p>
          <w:p w14:paraId="3C4886FA">
            <w:pPr>
              <w:pStyle w:val="18"/>
              <w:tabs>
                <w:tab w:val="left" w:pos="7665"/>
              </w:tabs>
              <w:spacing w:before="1"/>
              <w:ind w:left="107"/>
              <w:jc w:val="center"/>
              <w:rPr>
                <w:rFonts w:ascii="仿宋" w:hAnsi="仿宋" w:eastAsia="仿宋" w:cs="仿宋"/>
                <w:sz w:val="18"/>
                <w:highlight w:val="none"/>
              </w:rPr>
            </w:pPr>
            <w:r>
              <w:rPr>
                <w:rFonts w:hint="eastAsia" w:ascii="仿宋" w:hAnsi="仿宋" w:eastAsia="仿宋" w:cs="仿宋"/>
                <w:spacing w:val="-5"/>
                <w:sz w:val="18"/>
                <w:highlight w:val="none"/>
              </w:rPr>
              <w:t>序号</w:t>
            </w:r>
          </w:p>
        </w:tc>
        <w:tc>
          <w:tcPr>
            <w:tcW w:w="735" w:type="dxa"/>
            <w:vAlign w:val="center"/>
          </w:tcPr>
          <w:p w14:paraId="7E27A30A">
            <w:pPr>
              <w:pStyle w:val="18"/>
              <w:tabs>
                <w:tab w:val="left" w:pos="7665"/>
              </w:tabs>
              <w:spacing w:before="2"/>
              <w:jc w:val="center"/>
              <w:rPr>
                <w:rFonts w:ascii="仿宋" w:hAnsi="仿宋" w:eastAsia="仿宋" w:cs="仿宋"/>
                <w:sz w:val="14"/>
                <w:highlight w:val="none"/>
              </w:rPr>
            </w:pPr>
          </w:p>
          <w:p w14:paraId="46108600">
            <w:pPr>
              <w:pStyle w:val="18"/>
              <w:tabs>
                <w:tab w:val="left" w:pos="7665"/>
              </w:tabs>
              <w:spacing w:before="1"/>
              <w:ind w:left="143"/>
              <w:jc w:val="center"/>
              <w:rPr>
                <w:rFonts w:ascii="仿宋" w:hAnsi="仿宋" w:eastAsia="仿宋" w:cs="仿宋"/>
                <w:sz w:val="18"/>
                <w:highlight w:val="none"/>
              </w:rPr>
            </w:pPr>
            <w:r>
              <w:rPr>
                <w:rFonts w:hint="eastAsia" w:ascii="仿宋" w:hAnsi="仿宋" w:eastAsia="仿宋" w:cs="仿宋"/>
                <w:sz w:val="18"/>
                <w:highlight w:val="none"/>
              </w:rPr>
              <w:t>名称</w:t>
            </w:r>
          </w:p>
        </w:tc>
        <w:tc>
          <w:tcPr>
            <w:tcW w:w="933" w:type="dxa"/>
            <w:vAlign w:val="center"/>
          </w:tcPr>
          <w:p w14:paraId="03BF5BD8">
            <w:pPr>
              <w:pStyle w:val="18"/>
              <w:tabs>
                <w:tab w:val="left" w:pos="7665"/>
              </w:tabs>
              <w:spacing w:before="2"/>
              <w:jc w:val="center"/>
              <w:rPr>
                <w:rFonts w:ascii="仿宋" w:hAnsi="仿宋" w:eastAsia="仿宋" w:cs="仿宋"/>
                <w:sz w:val="14"/>
                <w:highlight w:val="none"/>
              </w:rPr>
            </w:pPr>
          </w:p>
          <w:p w14:paraId="4105618D">
            <w:pPr>
              <w:pStyle w:val="18"/>
              <w:tabs>
                <w:tab w:val="left" w:pos="7665"/>
              </w:tabs>
              <w:spacing w:before="1"/>
              <w:ind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2957" w:type="dxa"/>
            <w:vAlign w:val="center"/>
          </w:tcPr>
          <w:p w14:paraId="2FAF6F17">
            <w:pPr>
              <w:pStyle w:val="18"/>
              <w:tabs>
                <w:tab w:val="left" w:pos="7665"/>
              </w:tabs>
              <w:spacing w:before="2"/>
              <w:jc w:val="center"/>
              <w:rPr>
                <w:rFonts w:ascii="仿宋" w:hAnsi="仿宋" w:eastAsia="仿宋" w:cs="仿宋"/>
                <w:sz w:val="14"/>
                <w:highlight w:val="none"/>
              </w:rPr>
            </w:pPr>
          </w:p>
          <w:p w14:paraId="31C4D83D">
            <w:pPr>
              <w:pStyle w:val="18"/>
              <w:tabs>
                <w:tab w:val="left" w:pos="7665"/>
              </w:tabs>
              <w:spacing w:before="1"/>
              <w:ind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1092" w:type="dxa"/>
            <w:vAlign w:val="center"/>
          </w:tcPr>
          <w:p w14:paraId="198309DC">
            <w:pPr>
              <w:pStyle w:val="18"/>
              <w:tabs>
                <w:tab w:val="left" w:pos="7665"/>
              </w:tabs>
              <w:spacing w:before="2"/>
              <w:jc w:val="center"/>
              <w:rPr>
                <w:rFonts w:ascii="仿宋" w:hAnsi="仿宋" w:eastAsia="仿宋" w:cs="仿宋"/>
                <w:sz w:val="14"/>
                <w:highlight w:val="none"/>
              </w:rPr>
            </w:pPr>
          </w:p>
          <w:p w14:paraId="33DB4A4F">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3168" w:type="dxa"/>
            <w:vAlign w:val="center"/>
          </w:tcPr>
          <w:p w14:paraId="1A3680A9">
            <w:pPr>
              <w:pStyle w:val="18"/>
              <w:tabs>
                <w:tab w:val="left" w:pos="7665"/>
              </w:tabs>
              <w:spacing w:before="2"/>
              <w:jc w:val="center"/>
              <w:rPr>
                <w:rFonts w:ascii="仿宋" w:hAnsi="仿宋" w:eastAsia="仿宋" w:cs="仿宋"/>
                <w:sz w:val="14"/>
                <w:highlight w:val="none"/>
              </w:rPr>
            </w:pPr>
          </w:p>
          <w:p w14:paraId="73C88449">
            <w:pPr>
              <w:pStyle w:val="18"/>
              <w:tabs>
                <w:tab w:val="left" w:pos="7665"/>
              </w:tabs>
              <w:spacing w:before="1"/>
              <w:ind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2808" w:type="dxa"/>
            <w:vAlign w:val="center"/>
          </w:tcPr>
          <w:p w14:paraId="1E720058">
            <w:pPr>
              <w:pStyle w:val="18"/>
              <w:tabs>
                <w:tab w:val="left" w:pos="7665"/>
              </w:tabs>
              <w:spacing w:before="2"/>
              <w:jc w:val="center"/>
              <w:rPr>
                <w:rFonts w:ascii="仿宋" w:hAnsi="仿宋" w:eastAsia="仿宋" w:cs="仿宋"/>
                <w:sz w:val="14"/>
                <w:highlight w:val="none"/>
              </w:rPr>
            </w:pPr>
          </w:p>
          <w:p w14:paraId="44EAB28A">
            <w:pPr>
              <w:pStyle w:val="18"/>
              <w:tabs>
                <w:tab w:val="left" w:pos="7665"/>
              </w:tabs>
              <w:spacing w:before="1"/>
              <w:ind w:left="471"/>
              <w:jc w:val="center"/>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720" w:type="dxa"/>
            <w:vAlign w:val="center"/>
          </w:tcPr>
          <w:p w14:paraId="51E535F2">
            <w:pPr>
              <w:pStyle w:val="18"/>
              <w:tabs>
                <w:tab w:val="left" w:pos="7665"/>
              </w:tabs>
              <w:spacing w:before="2"/>
              <w:jc w:val="center"/>
              <w:rPr>
                <w:rFonts w:ascii="仿宋" w:hAnsi="仿宋" w:eastAsia="仿宋" w:cs="仿宋"/>
                <w:sz w:val="14"/>
                <w:highlight w:val="none"/>
              </w:rPr>
            </w:pPr>
          </w:p>
          <w:p w14:paraId="340026FC">
            <w:pPr>
              <w:pStyle w:val="18"/>
              <w:tabs>
                <w:tab w:val="left" w:pos="7665"/>
              </w:tabs>
              <w:spacing w:before="1"/>
              <w:ind w:left="263"/>
              <w:jc w:val="center"/>
              <w:rPr>
                <w:rFonts w:ascii="仿宋" w:hAnsi="仿宋" w:eastAsia="仿宋" w:cs="仿宋"/>
                <w:sz w:val="18"/>
                <w:highlight w:val="none"/>
              </w:rPr>
            </w:pPr>
            <w:r>
              <w:rPr>
                <w:rFonts w:hint="eastAsia" w:ascii="仿宋" w:hAnsi="仿宋" w:eastAsia="仿宋" w:cs="仿宋"/>
                <w:spacing w:val="-5"/>
                <w:sz w:val="18"/>
                <w:highlight w:val="none"/>
              </w:rPr>
              <w:t>备注</w:t>
            </w:r>
          </w:p>
        </w:tc>
      </w:tr>
      <w:tr w14:paraId="053368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634C6795">
            <w:pPr>
              <w:pStyle w:val="18"/>
              <w:tabs>
                <w:tab w:val="left" w:pos="7665"/>
              </w:tabs>
              <w:rPr>
                <w:rFonts w:ascii="仿宋" w:hAnsi="仿宋" w:eastAsia="仿宋" w:cs="仿宋"/>
                <w:sz w:val="18"/>
                <w:highlight w:val="none"/>
              </w:rPr>
            </w:pPr>
          </w:p>
          <w:p w14:paraId="49F7A87A">
            <w:pPr>
              <w:pStyle w:val="18"/>
              <w:tabs>
                <w:tab w:val="left" w:pos="7665"/>
              </w:tabs>
              <w:rPr>
                <w:rFonts w:ascii="仿宋" w:hAnsi="仿宋" w:eastAsia="仿宋" w:cs="仿宋"/>
                <w:sz w:val="18"/>
                <w:highlight w:val="none"/>
              </w:rPr>
            </w:pPr>
          </w:p>
          <w:p w14:paraId="566AFD6A">
            <w:pPr>
              <w:pStyle w:val="18"/>
              <w:tabs>
                <w:tab w:val="left" w:pos="7665"/>
              </w:tabs>
              <w:spacing w:before="6"/>
              <w:rPr>
                <w:rFonts w:ascii="仿宋" w:hAnsi="仿宋" w:eastAsia="仿宋" w:cs="仿宋"/>
                <w:sz w:val="24"/>
                <w:highlight w:val="none"/>
              </w:rPr>
            </w:pPr>
          </w:p>
          <w:p w14:paraId="4BC7E898">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3</w:t>
            </w:r>
          </w:p>
        </w:tc>
        <w:tc>
          <w:tcPr>
            <w:tcW w:w="735" w:type="dxa"/>
          </w:tcPr>
          <w:p w14:paraId="6E56B837">
            <w:pPr>
              <w:pStyle w:val="18"/>
              <w:tabs>
                <w:tab w:val="left" w:pos="7665"/>
              </w:tabs>
              <w:rPr>
                <w:rFonts w:ascii="仿宋" w:hAnsi="仿宋" w:eastAsia="仿宋" w:cs="仿宋"/>
                <w:sz w:val="18"/>
                <w:highlight w:val="none"/>
              </w:rPr>
            </w:pPr>
          </w:p>
          <w:p w14:paraId="02D1D333">
            <w:pPr>
              <w:pStyle w:val="18"/>
              <w:tabs>
                <w:tab w:val="left" w:pos="7665"/>
              </w:tabs>
              <w:rPr>
                <w:rFonts w:ascii="仿宋" w:hAnsi="仿宋" w:eastAsia="仿宋" w:cs="仿宋"/>
                <w:sz w:val="18"/>
                <w:highlight w:val="none"/>
              </w:rPr>
            </w:pPr>
          </w:p>
          <w:p w14:paraId="7262F4C7">
            <w:pPr>
              <w:pStyle w:val="18"/>
              <w:tabs>
                <w:tab w:val="left" w:pos="7665"/>
              </w:tabs>
              <w:spacing w:before="6"/>
              <w:rPr>
                <w:rFonts w:ascii="仿宋" w:hAnsi="仿宋" w:eastAsia="仿宋" w:cs="仿宋"/>
                <w:sz w:val="13"/>
                <w:highlight w:val="none"/>
              </w:rPr>
            </w:pPr>
          </w:p>
          <w:p w14:paraId="3600AF83">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银杏</w:t>
            </w:r>
          </w:p>
        </w:tc>
        <w:tc>
          <w:tcPr>
            <w:tcW w:w="933" w:type="dxa"/>
          </w:tcPr>
          <w:p w14:paraId="2620D13C">
            <w:pPr>
              <w:pStyle w:val="18"/>
              <w:tabs>
                <w:tab w:val="left" w:pos="7665"/>
              </w:tabs>
              <w:rPr>
                <w:rFonts w:ascii="仿宋" w:hAnsi="仿宋" w:eastAsia="仿宋" w:cs="仿宋"/>
                <w:sz w:val="18"/>
                <w:highlight w:val="none"/>
              </w:rPr>
            </w:pPr>
          </w:p>
          <w:p w14:paraId="4657EECE">
            <w:pPr>
              <w:pStyle w:val="18"/>
              <w:tabs>
                <w:tab w:val="left" w:pos="7665"/>
              </w:tabs>
              <w:rPr>
                <w:rFonts w:ascii="仿宋" w:hAnsi="仿宋" w:eastAsia="仿宋" w:cs="仿宋"/>
                <w:sz w:val="18"/>
                <w:highlight w:val="none"/>
              </w:rPr>
            </w:pPr>
          </w:p>
          <w:p w14:paraId="32E77C5F">
            <w:pPr>
              <w:pStyle w:val="18"/>
              <w:tabs>
                <w:tab w:val="left" w:pos="7665"/>
              </w:tabs>
              <w:spacing w:before="9"/>
              <w:rPr>
                <w:rFonts w:ascii="仿宋" w:hAnsi="仿宋" w:eastAsia="仿宋" w:cs="仿宋"/>
                <w:sz w:val="12"/>
                <w:highlight w:val="none"/>
              </w:rPr>
            </w:pPr>
          </w:p>
          <w:p w14:paraId="33A84680">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Ginkgo </w:t>
            </w:r>
            <w:r>
              <w:rPr>
                <w:rFonts w:hint="eastAsia" w:ascii="仿宋" w:hAnsi="仿宋" w:eastAsia="仿宋" w:cs="仿宋"/>
                <w:spacing w:val="-4"/>
                <w:sz w:val="19"/>
                <w:highlight w:val="none"/>
              </w:rPr>
              <w:t>biloba</w:t>
            </w:r>
            <w:r>
              <w:rPr>
                <w:rFonts w:hint="eastAsia" w:ascii="仿宋" w:hAnsi="仿宋" w:eastAsia="仿宋" w:cs="仿宋"/>
                <w:spacing w:val="-20"/>
                <w:sz w:val="19"/>
                <w:highlight w:val="none"/>
              </w:rPr>
              <w:t xml:space="preserve"> </w:t>
            </w:r>
            <w:r>
              <w:rPr>
                <w:rFonts w:hint="eastAsia" w:ascii="仿宋" w:hAnsi="仿宋" w:eastAsia="仿宋" w:cs="仿宋"/>
                <w:spacing w:val="-4"/>
                <w:sz w:val="18"/>
                <w:highlight w:val="none"/>
              </w:rPr>
              <w:t>L.</w:t>
            </w:r>
          </w:p>
        </w:tc>
        <w:tc>
          <w:tcPr>
            <w:tcW w:w="2957" w:type="dxa"/>
          </w:tcPr>
          <w:p w14:paraId="56593E47">
            <w:pPr>
              <w:pStyle w:val="18"/>
              <w:tabs>
                <w:tab w:val="left" w:pos="7665"/>
              </w:tabs>
              <w:spacing w:before="11"/>
              <w:rPr>
                <w:rFonts w:ascii="仿宋" w:hAnsi="仿宋" w:eastAsia="仿宋" w:cs="仿宋"/>
                <w:highlight w:val="none"/>
              </w:rPr>
            </w:pPr>
          </w:p>
          <w:p w14:paraId="69A931CD">
            <w:pPr>
              <w:pStyle w:val="18"/>
              <w:tabs>
                <w:tab w:val="left" w:pos="7665"/>
              </w:tabs>
              <w:spacing w:line="249"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落叶大乔木，树冠广卵形，青壮</w:t>
            </w:r>
            <w:r>
              <w:rPr>
                <w:rFonts w:hint="eastAsia" w:ascii="仿宋" w:hAnsi="仿宋" w:eastAsia="仿宋" w:cs="仿宋"/>
                <w:spacing w:val="-6"/>
                <w:sz w:val="18"/>
                <w:highlight w:val="none"/>
              </w:rPr>
              <w:t>年期树冠圆锥形。雌雄异株。阳性树，</w:t>
            </w:r>
            <w:r>
              <w:rPr>
                <w:rFonts w:hint="eastAsia" w:ascii="仿宋" w:hAnsi="仿宋" w:eastAsia="仿宋" w:cs="仿宋"/>
                <w:spacing w:val="-2"/>
                <w:sz w:val="18"/>
                <w:highlight w:val="none"/>
              </w:rPr>
              <w:t>单轴分枝，每年生长一次，无抽生副梢的现象，隐芽极易萌动，大树干基易发萌蘖，轴性强，寿命长。</w:t>
            </w:r>
          </w:p>
        </w:tc>
        <w:tc>
          <w:tcPr>
            <w:tcW w:w="1092" w:type="dxa"/>
          </w:tcPr>
          <w:p w14:paraId="7827AEF1">
            <w:pPr>
              <w:pStyle w:val="18"/>
              <w:tabs>
                <w:tab w:val="left" w:pos="7665"/>
              </w:tabs>
              <w:rPr>
                <w:rFonts w:ascii="仿宋" w:hAnsi="仿宋" w:eastAsia="仿宋" w:cs="仿宋"/>
                <w:sz w:val="18"/>
                <w:highlight w:val="none"/>
              </w:rPr>
            </w:pPr>
          </w:p>
          <w:p w14:paraId="0DF3DB10">
            <w:pPr>
              <w:pStyle w:val="18"/>
              <w:tabs>
                <w:tab w:val="left" w:pos="7665"/>
              </w:tabs>
              <w:spacing w:before="7"/>
              <w:rPr>
                <w:rFonts w:ascii="仿宋" w:hAnsi="仿宋" w:eastAsia="仿宋" w:cs="仿宋"/>
                <w:sz w:val="20"/>
                <w:highlight w:val="none"/>
              </w:rPr>
            </w:pPr>
          </w:p>
          <w:p w14:paraId="6936A119">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3168" w:type="dxa"/>
          </w:tcPr>
          <w:p w14:paraId="287DBA42">
            <w:pPr>
              <w:pStyle w:val="18"/>
              <w:tabs>
                <w:tab w:val="left" w:pos="7665"/>
              </w:tabs>
              <w:rPr>
                <w:rFonts w:ascii="仿宋" w:hAnsi="仿宋" w:eastAsia="仿宋" w:cs="仿宋"/>
                <w:sz w:val="18"/>
                <w:highlight w:val="none"/>
              </w:rPr>
            </w:pPr>
          </w:p>
          <w:p w14:paraId="5C01E6FB">
            <w:pPr>
              <w:pStyle w:val="18"/>
              <w:tabs>
                <w:tab w:val="left" w:pos="7665"/>
              </w:tabs>
              <w:spacing w:before="7"/>
              <w:rPr>
                <w:rFonts w:ascii="仿宋" w:hAnsi="仿宋" w:eastAsia="仿宋" w:cs="仿宋"/>
                <w:sz w:val="20"/>
                <w:highlight w:val="none"/>
              </w:rPr>
            </w:pPr>
          </w:p>
          <w:p w14:paraId="0C4AC72F">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主要疏剪轮生枝以外的不协调枝，保持中央领导枝优势，以及适当疏剪过密侧枝和短截过长枝条，促进树冠结构合理，通风透光，姿态优美。</w:t>
            </w:r>
          </w:p>
        </w:tc>
        <w:tc>
          <w:tcPr>
            <w:tcW w:w="2808" w:type="dxa"/>
          </w:tcPr>
          <w:p w14:paraId="5F6F8700">
            <w:pPr>
              <w:pStyle w:val="18"/>
              <w:tabs>
                <w:tab w:val="left" w:pos="7665"/>
              </w:tabs>
              <w:spacing w:before="8"/>
              <w:rPr>
                <w:rFonts w:ascii="仿宋" w:hAnsi="仿宋" w:eastAsia="仿宋" w:cs="仿宋"/>
                <w:sz w:val="16"/>
                <w:highlight w:val="none"/>
              </w:rPr>
            </w:pPr>
          </w:p>
          <w:p w14:paraId="3FB53C79">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将竞争枝、枯死枝、下垂衰老的侧枝进行疏剪或短截，刺激其恢复健</w:t>
            </w:r>
            <w:r>
              <w:rPr>
                <w:rFonts w:hint="eastAsia" w:ascii="仿宋" w:hAnsi="仿宋" w:eastAsia="仿宋" w:cs="仿宋"/>
                <w:spacing w:val="-6"/>
                <w:sz w:val="18"/>
                <w:highlight w:val="none"/>
              </w:rPr>
              <w:t>壮。</w:t>
            </w:r>
          </w:p>
        </w:tc>
        <w:tc>
          <w:tcPr>
            <w:tcW w:w="720" w:type="dxa"/>
          </w:tcPr>
          <w:p w14:paraId="34C62EBB">
            <w:pPr>
              <w:pStyle w:val="18"/>
              <w:tabs>
                <w:tab w:val="left" w:pos="7665"/>
              </w:tabs>
              <w:rPr>
                <w:rFonts w:ascii="仿宋" w:hAnsi="仿宋" w:eastAsia="仿宋" w:cs="仿宋"/>
                <w:sz w:val="18"/>
                <w:highlight w:val="none"/>
              </w:rPr>
            </w:pPr>
          </w:p>
        </w:tc>
      </w:tr>
      <w:tr w14:paraId="52C32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9" w:hRule="atLeast"/>
        </w:trPr>
        <w:tc>
          <w:tcPr>
            <w:tcW w:w="600" w:type="dxa"/>
          </w:tcPr>
          <w:p w14:paraId="7054C0A4">
            <w:pPr>
              <w:pStyle w:val="18"/>
              <w:tabs>
                <w:tab w:val="left" w:pos="7665"/>
              </w:tabs>
              <w:rPr>
                <w:rFonts w:ascii="仿宋" w:hAnsi="仿宋" w:eastAsia="仿宋" w:cs="仿宋"/>
                <w:sz w:val="18"/>
                <w:highlight w:val="none"/>
              </w:rPr>
            </w:pPr>
          </w:p>
          <w:p w14:paraId="04BF3E3F">
            <w:pPr>
              <w:pStyle w:val="18"/>
              <w:tabs>
                <w:tab w:val="left" w:pos="7665"/>
              </w:tabs>
              <w:rPr>
                <w:rFonts w:ascii="仿宋" w:hAnsi="仿宋" w:eastAsia="仿宋" w:cs="仿宋"/>
                <w:sz w:val="18"/>
                <w:highlight w:val="none"/>
              </w:rPr>
            </w:pPr>
          </w:p>
          <w:p w14:paraId="7863F58E">
            <w:pPr>
              <w:pStyle w:val="18"/>
              <w:tabs>
                <w:tab w:val="left" w:pos="7665"/>
              </w:tabs>
              <w:spacing w:before="6"/>
              <w:rPr>
                <w:rFonts w:ascii="仿宋" w:hAnsi="仿宋" w:eastAsia="仿宋" w:cs="仿宋"/>
                <w:sz w:val="24"/>
                <w:highlight w:val="none"/>
              </w:rPr>
            </w:pPr>
          </w:p>
          <w:p w14:paraId="46DEFAFD">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4</w:t>
            </w:r>
          </w:p>
        </w:tc>
        <w:tc>
          <w:tcPr>
            <w:tcW w:w="735" w:type="dxa"/>
          </w:tcPr>
          <w:p w14:paraId="63BB88BB">
            <w:pPr>
              <w:pStyle w:val="18"/>
              <w:tabs>
                <w:tab w:val="left" w:pos="7665"/>
              </w:tabs>
              <w:rPr>
                <w:rFonts w:ascii="仿宋" w:hAnsi="仿宋" w:eastAsia="仿宋" w:cs="仿宋"/>
                <w:sz w:val="18"/>
                <w:highlight w:val="none"/>
              </w:rPr>
            </w:pPr>
          </w:p>
          <w:p w14:paraId="7F5CDE25">
            <w:pPr>
              <w:pStyle w:val="18"/>
              <w:tabs>
                <w:tab w:val="left" w:pos="7665"/>
              </w:tabs>
              <w:spacing w:before="7"/>
              <w:rPr>
                <w:rFonts w:ascii="仿宋" w:hAnsi="仿宋" w:eastAsia="仿宋" w:cs="仿宋"/>
                <w:sz w:val="20"/>
                <w:highlight w:val="none"/>
              </w:rPr>
            </w:pPr>
          </w:p>
          <w:p w14:paraId="2D0E665A">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毛白杨</w:t>
            </w:r>
          </w:p>
        </w:tc>
        <w:tc>
          <w:tcPr>
            <w:tcW w:w="933" w:type="dxa"/>
          </w:tcPr>
          <w:p w14:paraId="3763B65D">
            <w:pPr>
              <w:pStyle w:val="18"/>
              <w:tabs>
                <w:tab w:val="left" w:pos="7665"/>
              </w:tabs>
              <w:rPr>
                <w:rFonts w:ascii="仿宋" w:hAnsi="仿宋" w:eastAsia="仿宋" w:cs="仿宋"/>
                <w:sz w:val="18"/>
                <w:highlight w:val="none"/>
              </w:rPr>
            </w:pPr>
          </w:p>
          <w:p w14:paraId="21A9C0A1">
            <w:pPr>
              <w:pStyle w:val="18"/>
              <w:tabs>
                <w:tab w:val="left" w:pos="7665"/>
              </w:tabs>
              <w:spacing w:before="10"/>
              <w:rPr>
                <w:rFonts w:ascii="仿宋" w:hAnsi="仿宋" w:eastAsia="仿宋" w:cs="仿宋"/>
                <w:sz w:val="19"/>
                <w:highlight w:val="none"/>
              </w:rPr>
            </w:pPr>
          </w:p>
          <w:p w14:paraId="0730A8F2">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Poplus </w:t>
            </w:r>
            <w:r>
              <w:rPr>
                <w:rFonts w:hint="eastAsia" w:ascii="仿宋" w:hAnsi="仿宋" w:eastAsia="仿宋" w:cs="仿宋"/>
                <w:spacing w:val="-2"/>
                <w:w w:val="95"/>
                <w:sz w:val="19"/>
                <w:highlight w:val="none"/>
              </w:rPr>
              <w:t xml:space="preserve">tomentosa </w:t>
            </w:r>
            <w:r>
              <w:rPr>
                <w:rFonts w:hint="eastAsia" w:ascii="仿宋" w:hAnsi="仿宋" w:eastAsia="仿宋" w:cs="仿宋"/>
                <w:spacing w:val="-2"/>
                <w:sz w:val="18"/>
                <w:highlight w:val="none"/>
              </w:rPr>
              <w:t>Carr.</w:t>
            </w:r>
          </w:p>
        </w:tc>
        <w:tc>
          <w:tcPr>
            <w:tcW w:w="2957" w:type="dxa"/>
          </w:tcPr>
          <w:p w14:paraId="207BC3AD">
            <w:pPr>
              <w:pStyle w:val="18"/>
              <w:tabs>
                <w:tab w:val="left" w:pos="7665"/>
              </w:tabs>
              <w:rPr>
                <w:rFonts w:ascii="仿宋" w:hAnsi="仿宋" w:eastAsia="仿宋" w:cs="仿宋"/>
                <w:sz w:val="18"/>
                <w:highlight w:val="none"/>
              </w:rPr>
            </w:pPr>
          </w:p>
          <w:p w14:paraId="4D3106A5">
            <w:pPr>
              <w:pStyle w:val="18"/>
              <w:tabs>
                <w:tab w:val="left" w:pos="7665"/>
              </w:tabs>
              <w:spacing w:before="124" w:line="290"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落叶乔木，树冠卵圆形或卵形，雌雄异株。喜阳树，轴性强，寿命可</w:t>
            </w:r>
            <w:r>
              <w:rPr>
                <w:rFonts w:hint="eastAsia" w:ascii="仿宋" w:hAnsi="仿宋" w:eastAsia="仿宋" w:cs="仿宋"/>
                <w:spacing w:val="-5"/>
                <w:sz w:val="18"/>
                <w:highlight w:val="none"/>
              </w:rPr>
              <w:t xml:space="preserve">达 </w:t>
            </w:r>
            <w:r>
              <w:rPr>
                <w:rFonts w:hint="eastAsia" w:ascii="仿宋" w:hAnsi="仿宋" w:eastAsia="仿宋" w:cs="仿宋"/>
                <w:sz w:val="18"/>
                <w:highlight w:val="none"/>
              </w:rPr>
              <w:t>200a</w:t>
            </w:r>
            <w:r>
              <w:rPr>
                <w:rFonts w:hint="eastAsia" w:ascii="仿宋" w:hAnsi="仿宋" w:eastAsia="仿宋" w:cs="仿宋"/>
                <w:spacing w:val="-3"/>
                <w:sz w:val="18"/>
                <w:highlight w:val="none"/>
              </w:rPr>
              <w:t xml:space="preserve"> 以上，但用营养繁殖的树种</w:t>
            </w:r>
            <w:r>
              <w:rPr>
                <w:rFonts w:hint="eastAsia" w:ascii="仿宋" w:hAnsi="仿宋" w:eastAsia="仿宋" w:cs="仿宋"/>
                <w:sz w:val="18"/>
                <w:highlight w:val="none"/>
              </w:rPr>
              <w:t xml:space="preserve"> 40a</w:t>
            </w:r>
            <w:r>
              <w:rPr>
                <w:rFonts w:hint="eastAsia" w:ascii="仿宋" w:hAnsi="仿宋" w:eastAsia="仿宋" w:cs="仿宋"/>
                <w:spacing w:val="-7"/>
                <w:sz w:val="18"/>
                <w:highlight w:val="none"/>
              </w:rPr>
              <w:t xml:space="preserve"> 左右开始衰老。</w:t>
            </w:r>
          </w:p>
        </w:tc>
        <w:tc>
          <w:tcPr>
            <w:tcW w:w="1092" w:type="dxa"/>
          </w:tcPr>
          <w:p w14:paraId="15F9E3E7">
            <w:pPr>
              <w:pStyle w:val="18"/>
              <w:tabs>
                <w:tab w:val="left" w:pos="7665"/>
              </w:tabs>
              <w:rPr>
                <w:rFonts w:ascii="仿宋" w:hAnsi="仿宋" w:eastAsia="仿宋" w:cs="仿宋"/>
                <w:sz w:val="18"/>
                <w:highlight w:val="none"/>
              </w:rPr>
            </w:pPr>
          </w:p>
          <w:p w14:paraId="34EFF147">
            <w:pPr>
              <w:pStyle w:val="18"/>
              <w:tabs>
                <w:tab w:val="left" w:pos="7665"/>
              </w:tabs>
              <w:spacing w:before="7"/>
              <w:rPr>
                <w:rFonts w:ascii="仿宋" w:hAnsi="仿宋" w:eastAsia="仿宋" w:cs="仿宋"/>
                <w:sz w:val="20"/>
                <w:highlight w:val="none"/>
              </w:rPr>
            </w:pPr>
          </w:p>
          <w:p w14:paraId="00771F60">
            <w:pPr>
              <w:pStyle w:val="18"/>
              <w:tabs>
                <w:tab w:val="left" w:pos="7665"/>
              </w:tabs>
              <w:spacing w:line="292"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3168" w:type="dxa"/>
          </w:tcPr>
          <w:p w14:paraId="546377D1">
            <w:pPr>
              <w:pStyle w:val="18"/>
              <w:tabs>
                <w:tab w:val="left" w:pos="7665"/>
              </w:tabs>
              <w:spacing w:before="10"/>
              <w:rPr>
                <w:rFonts w:ascii="仿宋" w:hAnsi="仿宋" w:eastAsia="仿宋" w:cs="仿宋"/>
                <w:sz w:val="16"/>
                <w:highlight w:val="none"/>
              </w:rPr>
            </w:pPr>
          </w:p>
          <w:p w14:paraId="1DC306FB">
            <w:pPr>
              <w:pStyle w:val="18"/>
              <w:tabs>
                <w:tab w:val="left" w:pos="7665"/>
              </w:tabs>
              <w:spacing w:line="290" w:lineRule="auto"/>
              <w:ind w:left="108" w:right="92" w:firstLine="360"/>
              <w:rPr>
                <w:rFonts w:ascii="仿宋" w:hAnsi="仿宋" w:eastAsia="仿宋" w:cs="仿宋"/>
                <w:sz w:val="18"/>
                <w:highlight w:val="none"/>
              </w:rPr>
            </w:pPr>
            <w:r>
              <w:rPr>
                <w:rFonts w:hint="eastAsia" w:ascii="仿宋" w:hAnsi="仿宋" w:eastAsia="仿宋" w:cs="仿宋"/>
                <w:spacing w:val="-3"/>
                <w:sz w:val="18"/>
                <w:highlight w:val="none"/>
              </w:rPr>
              <w:t xml:space="preserve">定干后的冠高比通常为 </w:t>
            </w:r>
            <w:r>
              <w:rPr>
                <w:rFonts w:hint="eastAsia" w:ascii="仿宋" w:hAnsi="仿宋" w:eastAsia="仿宋" w:cs="仿宋"/>
                <w:sz w:val="18"/>
                <w:highlight w:val="none"/>
              </w:rPr>
              <w:t>3:5</w:t>
            </w:r>
            <w:r>
              <w:rPr>
                <w:rFonts w:hint="eastAsia" w:ascii="仿宋" w:hAnsi="仿宋" w:eastAsia="仿宋" w:cs="仿宋"/>
                <w:spacing w:val="-5"/>
                <w:sz w:val="18"/>
                <w:highlight w:val="none"/>
              </w:rPr>
              <w:t xml:space="preserve"> 左右，且分枝点以下的树干</w:t>
            </w:r>
            <w:r>
              <w:rPr>
                <w:rFonts w:hint="eastAsia" w:ascii="仿宋" w:hAnsi="仿宋" w:eastAsia="仿宋" w:cs="仿宋"/>
                <w:w w:val="95"/>
                <w:sz w:val="18"/>
                <w:highlight w:val="none"/>
              </w:rPr>
              <w:t>高占树高 2/5。因不耐重抹头或重短截，以疏枝为主，直至主</w:t>
            </w:r>
            <w:r>
              <w:rPr>
                <w:rFonts w:hint="eastAsia" w:ascii="仿宋" w:hAnsi="仿宋" w:eastAsia="仿宋" w:cs="仿宋"/>
                <w:spacing w:val="-3"/>
                <w:sz w:val="18"/>
                <w:highlight w:val="none"/>
              </w:rPr>
              <w:t xml:space="preserve">干上侧枝大体在胸径 </w:t>
            </w:r>
            <w:r>
              <w:rPr>
                <w:rFonts w:hint="eastAsia" w:ascii="仿宋" w:hAnsi="仿宋" w:eastAsia="仿宋" w:cs="仿宋"/>
                <w:sz w:val="18"/>
                <w:highlight w:val="none"/>
              </w:rPr>
              <w:t>10</w:t>
            </w:r>
            <w:r>
              <w:rPr>
                <w:rFonts w:hint="eastAsia" w:ascii="仿宋" w:hAnsi="仿宋" w:eastAsia="仿宋" w:cs="仿宋"/>
                <w:spacing w:val="-14"/>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5"/>
                <w:sz w:val="18"/>
                <w:highlight w:val="none"/>
              </w:rPr>
              <w:t xml:space="preserve"> 左右时基本剪除完。及时疏剪主</w:t>
            </w:r>
            <w:r>
              <w:rPr>
                <w:rFonts w:hint="eastAsia" w:ascii="仿宋" w:hAnsi="仿宋" w:eastAsia="仿宋" w:cs="仿宋"/>
                <w:spacing w:val="-2"/>
                <w:sz w:val="18"/>
                <w:highlight w:val="none"/>
              </w:rPr>
              <w:t>干基部的萌蘖枝，适当短截侧枝，保持下长上短。至树高基本停止生长以后，可以不再整形，只剪除枯死枝等。</w:t>
            </w:r>
          </w:p>
        </w:tc>
        <w:tc>
          <w:tcPr>
            <w:tcW w:w="2808" w:type="dxa"/>
          </w:tcPr>
          <w:p w14:paraId="31CFF746">
            <w:pPr>
              <w:pStyle w:val="18"/>
              <w:tabs>
                <w:tab w:val="left" w:pos="7665"/>
              </w:tabs>
              <w:rPr>
                <w:rFonts w:ascii="仿宋" w:hAnsi="仿宋" w:eastAsia="仿宋" w:cs="仿宋"/>
                <w:sz w:val="18"/>
                <w:highlight w:val="none"/>
              </w:rPr>
            </w:pPr>
          </w:p>
        </w:tc>
        <w:tc>
          <w:tcPr>
            <w:tcW w:w="720" w:type="dxa"/>
          </w:tcPr>
          <w:p w14:paraId="707B2C1C">
            <w:pPr>
              <w:pStyle w:val="18"/>
              <w:tabs>
                <w:tab w:val="left" w:pos="7665"/>
              </w:tabs>
              <w:rPr>
                <w:rFonts w:ascii="仿宋" w:hAnsi="仿宋" w:eastAsia="仿宋" w:cs="仿宋"/>
                <w:sz w:val="18"/>
                <w:highlight w:val="none"/>
              </w:rPr>
            </w:pPr>
          </w:p>
        </w:tc>
      </w:tr>
      <w:tr w14:paraId="2AEFF8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0" w:hRule="atLeast"/>
        </w:trPr>
        <w:tc>
          <w:tcPr>
            <w:tcW w:w="600" w:type="dxa"/>
          </w:tcPr>
          <w:p w14:paraId="5EF2EBD8">
            <w:pPr>
              <w:pStyle w:val="18"/>
              <w:tabs>
                <w:tab w:val="left" w:pos="7665"/>
              </w:tabs>
              <w:rPr>
                <w:rFonts w:ascii="仿宋" w:hAnsi="仿宋" w:eastAsia="仿宋" w:cs="仿宋"/>
                <w:sz w:val="18"/>
                <w:highlight w:val="none"/>
              </w:rPr>
            </w:pPr>
          </w:p>
          <w:p w14:paraId="0DCAFC33">
            <w:pPr>
              <w:pStyle w:val="18"/>
              <w:tabs>
                <w:tab w:val="left" w:pos="7665"/>
              </w:tabs>
              <w:rPr>
                <w:rFonts w:ascii="仿宋" w:hAnsi="仿宋" w:eastAsia="仿宋" w:cs="仿宋"/>
                <w:sz w:val="18"/>
                <w:highlight w:val="none"/>
              </w:rPr>
            </w:pPr>
          </w:p>
          <w:p w14:paraId="72E34D91">
            <w:pPr>
              <w:pStyle w:val="18"/>
              <w:tabs>
                <w:tab w:val="left" w:pos="7665"/>
              </w:tabs>
              <w:spacing w:before="7"/>
              <w:rPr>
                <w:rFonts w:ascii="仿宋" w:hAnsi="仿宋" w:eastAsia="仿宋" w:cs="仿宋"/>
                <w:sz w:val="16"/>
                <w:highlight w:val="none"/>
              </w:rPr>
            </w:pPr>
          </w:p>
          <w:p w14:paraId="3C3F3E3E">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5</w:t>
            </w:r>
          </w:p>
        </w:tc>
        <w:tc>
          <w:tcPr>
            <w:tcW w:w="735" w:type="dxa"/>
          </w:tcPr>
          <w:p w14:paraId="470A8BE1">
            <w:pPr>
              <w:pStyle w:val="18"/>
              <w:tabs>
                <w:tab w:val="left" w:pos="7665"/>
              </w:tabs>
              <w:spacing w:before="2"/>
              <w:rPr>
                <w:rFonts w:ascii="仿宋" w:hAnsi="仿宋" w:eastAsia="仿宋" w:cs="仿宋"/>
                <w:sz w:val="14"/>
                <w:highlight w:val="none"/>
              </w:rPr>
            </w:pPr>
          </w:p>
          <w:p w14:paraId="5E9F76D9">
            <w:pPr>
              <w:pStyle w:val="18"/>
              <w:tabs>
                <w:tab w:val="left" w:pos="7665"/>
              </w:tabs>
              <w:spacing w:before="1" w:line="249"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全缘叶栾树</w:t>
            </w:r>
          </w:p>
        </w:tc>
        <w:tc>
          <w:tcPr>
            <w:tcW w:w="933" w:type="dxa"/>
          </w:tcPr>
          <w:p w14:paraId="00025B58">
            <w:pPr>
              <w:pStyle w:val="18"/>
              <w:tabs>
                <w:tab w:val="left" w:pos="7665"/>
              </w:tabs>
              <w:rPr>
                <w:rFonts w:ascii="仿宋" w:hAnsi="仿宋" w:eastAsia="仿宋" w:cs="仿宋"/>
                <w:sz w:val="19"/>
                <w:highlight w:val="none"/>
              </w:rPr>
            </w:pPr>
          </w:p>
          <w:p w14:paraId="5B9C16C1">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Koelreuter </w:t>
            </w:r>
            <w:r>
              <w:rPr>
                <w:rFonts w:hint="eastAsia" w:ascii="仿宋" w:hAnsi="仿宋" w:eastAsia="仿宋" w:cs="仿宋"/>
                <w:spacing w:val="-6"/>
                <w:sz w:val="19"/>
                <w:highlight w:val="none"/>
              </w:rPr>
              <w:t xml:space="preserve">ia </w:t>
            </w:r>
            <w:r>
              <w:rPr>
                <w:rFonts w:hint="eastAsia" w:ascii="仿宋" w:hAnsi="仿宋" w:eastAsia="仿宋" w:cs="仿宋"/>
                <w:spacing w:val="-2"/>
                <w:w w:val="95"/>
                <w:sz w:val="19"/>
                <w:highlight w:val="none"/>
              </w:rPr>
              <w:t xml:space="preserve">integrifol </w:t>
            </w:r>
            <w:r>
              <w:rPr>
                <w:rFonts w:hint="eastAsia" w:ascii="仿宋" w:hAnsi="仿宋" w:eastAsia="仿宋" w:cs="仿宋"/>
                <w:sz w:val="19"/>
                <w:highlight w:val="none"/>
              </w:rPr>
              <w:t xml:space="preserve">ia </w:t>
            </w:r>
            <w:r>
              <w:rPr>
                <w:rFonts w:hint="eastAsia" w:ascii="仿宋" w:hAnsi="仿宋" w:eastAsia="仿宋" w:cs="仿宋"/>
                <w:sz w:val="18"/>
                <w:highlight w:val="none"/>
              </w:rPr>
              <w:t>Meer.</w:t>
            </w:r>
          </w:p>
        </w:tc>
        <w:tc>
          <w:tcPr>
            <w:tcW w:w="2957" w:type="dxa"/>
          </w:tcPr>
          <w:p w14:paraId="3EA297D7">
            <w:pPr>
              <w:pStyle w:val="18"/>
              <w:tabs>
                <w:tab w:val="left" w:pos="7665"/>
              </w:tabs>
              <w:rPr>
                <w:rFonts w:ascii="仿宋" w:hAnsi="仿宋" w:eastAsia="仿宋" w:cs="仿宋"/>
                <w:sz w:val="18"/>
                <w:highlight w:val="none"/>
              </w:rPr>
            </w:pPr>
          </w:p>
          <w:p w14:paraId="4D31509D">
            <w:pPr>
              <w:pStyle w:val="18"/>
              <w:tabs>
                <w:tab w:val="left" w:pos="7665"/>
              </w:tabs>
              <w:rPr>
                <w:rFonts w:ascii="仿宋" w:hAnsi="仿宋" w:eastAsia="仿宋" w:cs="仿宋"/>
                <w:sz w:val="14"/>
                <w:highlight w:val="none"/>
              </w:rPr>
            </w:pPr>
          </w:p>
          <w:p w14:paraId="31D37958">
            <w:pPr>
              <w:pStyle w:val="18"/>
              <w:tabs>
                <w:tab w:val="left" w:pos="7665"/>
              </w:tabs>
              <w:spacing w:line="268"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落叶乔木，树冠近圆球形。喜阳树，耐半荫，深根性，萌蘖力强，生长速度中等。</w:t>
            </w:r>
          </w:p>
        </w:tc>
        <w:tc>
          <w:tcPr>
            <w:tcW w:w="1092" w:type="dxa"/>
          </w:tcPr>
          <w:p w14:paraId="53F478B9">
            <w:pPr>
              <w:pStyle w:val="18"/>
              <w:tabs>
                <w:tab w:val="left" w:pos="7665"/>
              </w:tabs>
              <w:rPr>
                <w:rFonts w:ascii="仿宋" w:hAnsi="仿宋" w:eastAsia="仿宋" w:cs="仿宋"/>
                <w:sz w:val="18"/>
                <w:highlight w:val="none"/>
              </w:rPr>
            </w:pPr>
          </w:p>
          <w:p w14:paraId="5600AB68">
            <w:pPr>
              <w:pStyle w:val="18"/>
              <w:tabs>
                <w:tab w:val="left" w:pos="7665"/>
              </w:tabs>
              <w:rPr>
                <w:rFonts w:ascii="仿宋" w:hAnsi="仿宋" w:eastAsia="仿宋" w:cs="仿宋"/>
                <w:sz w:val="18"/>
                <w:highlight w:val="none"/>
              </w:rPr>
            </w:pPr>
          </w:p>
          <w:p w14:paraId="13247C34">
            <w:pPr>
              <w:pStyle w:val="18"/>
              <w:tabs>
                <w:tab w:val="left" w:pos="7665"/>
              </w:tabs>
              <w:spacing w:before="7"/>
              <w:rPr>
                <w:rFonts w:ascii="仿宋" w:hAnsi="仿宋" w:eastAsia="仿宋" w:cs="仿宋"/>
                <w:sz w:val="16"/>
                <w:highlight w:val="none"/>
              </w:rPr>
            </w:pPr>
          </w:p>
          <w:p w14:paraId="1441FBC5">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3168" w:type="dxa"/>
          </w:tcPr>
          <w:p w14:paraId="31D4BA0A">
            <w:pPr>
              <w:pStyle w:val="18"/>
              <w:tabs>
                <w:tab w:val="left" w:pos="7665"/>
              </w:tabs>
              <w:rPr>
                <w:rFonts w:ascii="仿宋" w:hAnsi="仿宋" w:eastAsia="仿宋" w:cs="仿宋"/>
                <w:sz w:val="18"/>
                <w:highlight w:val="none"/>
              </w:rPr>
            </w:pPr>
          </w:p>
          <w:p w14:paraId="2A490A4C">
            <w:pPr>
              <w:pStyle w:val="18"/>
              <w:tabs>
                <w:tab w:val="left" w:pos="7665"/>
              </w:tabs>
              <w:spacing w:before="9"/>
              <w:rPr>
                <w:rFonts w:ascii="仿宋" w:hAnsi="仿宋" w:eastAsia="仿宋" w:cs="仿宋"/>
                <w:sz w:val="23"/>
                <w:highlight w:val="none"/>
              </w:rPr>
            </w:pPr>
          </w:p>
          <w:p w14:paraId="7DD61C5A">
            <w:pPr>
              <w:pStyle w:val="18"/>
              <w:tabs>
                <w:tab w:val="left" w:pos="7665"/>
              </w:tabs>
              <w:spacing w:line="292"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通常疏剪干枯枝、病死枝、下垂枝等，也可每年剪除花、果干枯枝梢。</w:t>
            </w:r>
          </w:p>
        </w:tc>
        <w:tc>
          <w:tcPr>
            <w:tcW w:w="2808" w:type="dxa"/>
          </w:tcPr>
          <w:p w14:paraId="3066FDFD">
            <w:pPr>
              <w:pStyle w:val="18"/>
              <w:tabs>
                <w:tab w:val="left" w:pos="7665"/>
              </w:tabs>
              <w:rPr>
                <w:rFonts w:ascii="仿宋" w:hAnsi="仿宋" w:eastAsia="仿宋" w:cs="仿宋"/>
                <w:sz w:val="18"/>
                <w:highlight w:val="none"/>
              </w:rPr>
            </w:pPr>
          </w:p>
        </w:tc>
        <w:tc>
          <w:tcPr>
            <w:tcW w:w="720" w:type="dxa"/>
          </w:tcPr>
          <w:p w14:paraId="20267DC9">
            <w:pPr>
              <w:pStyle w:val="18"/>
              <w:tabs>
                <w:tab w:val="left" w:pos="7665"/>
              </w:tabs>
              <w:rPr>
                <w:rFonts w:ascii="仿宋" w:hAnsi="仿宋" w:eastAsia="仿宋" w:cs="仿宋"/>
                <w:sz w:val="18"/>
                <w:highlight w:val="none"/>
              </w:rPr>
            </w:pPr>
          </w:p>
        </w:tc>
      </w:tr>
      <w:tr w14:paraId="7CDD3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9" w:hRule="atLeast"/>
        </w:trPr>
        <w:tc>
          <w:tcPr>
            <w:tcW w:w="600" w:type="dxa"/>
          </w:tcPr>
          <w:p w14:paraId="5359C5F9">
            <w:pPr>
              <w:pStyle w:val="18"/>
              <w:tabs>
                <w:tab w:val="left" w:pos="7665"/>
              </w:tabs>
              <w:rPr>
                <w:rFonts w:ascii="仿宋" w:hAnsi="仿宋" w:eastAsia="仿宋" w:cs="仿宋"/>
                <w:sz w:val="18"/>
                <w:highlight w:val="none"/>
              </w:rPr>
            </w:pPr>
          </w:p>
          <w:p w14:paraId="0CDA4AAB">
            <w:pPr>
              <w:pStyle w:val="18"/>
              <w:tabs>
                <w:tab w:val="left" w:pos="7665"/>
              </w:tabs>
              <w:rPr>
                <w:rFonts w:ascii="仿宋" w:hAnsi="仿宋" w:eastAsia="仿宋" w:cs="仿宋"/>
                <w:sz w:val="18"/>
                <w:highlight w:val="none"/>
              </w:rPr>
            </w:pPr>
          </w:p>
          <w:p w14:paraId="5B538F7A">
            <w:pPr>
              <w:pStyle w:val="18"/>
              <w:tabs>
                <w:tab w:val="left" w:pos="7665"/>
              </w:tabs>
              <w:spacing w:before="144"/>
              <w:ind w:left="107"/>
              <w:rPr>
                <w:rFonts w:ascii="仿宋" w:hAnsi="仿宋" w:eastAsia="仿宋" w:cs="仿宋"/>
                <w:sz w:val="18"/>
                <w:highlight w:val="none"/>
              </w:rPr>
            </w:pPr>
            <w:r>
              <w:rPr>
                <w:rFonts w:hint="eastAsia" w:ascii="仿宋" w:hAnsi="仿宋" w:eastAsia="仿宋" w:cs="仿宋"/>
                <w:sz w:val="18"/>
                <w:highlight w:val="none"/>
              </w:rPr>
              <w:t>6</w:t>
            </w:r>
          </w:p>
        </w:tc>
        <w:tc>
          <w:tcPr>
            <w:tcW w:w="735" w:type="dxa"/>
          </w:tcPr>
          <w:p w14:paraId="094594FF">
            <w:pPr>
              <w:pStyle w:val="18"/>
              <w:tabs>
                <w:tab w:val="left" w:pos="7665"/>
              </w:tabs>
              <w:rPr>
                <w:rFonts w:ascii="仿宋" w:hAnsi="仿宋" w:eastAsia="仿宋" w:cs="仿宋"/>
                <w:sz w:val="18"/>
                <w:highlight w:val="none"/>
              </w:rPr>
            </w:pPr>
          </w:p>
          <w:p w14:paraId="57F04A2E">
            <w:pPr>
              <w:pStyle w:val="18"/>
              <w:tabs>
                <w:tab w:val="left" w:pos="7665"/>
              </w:tabs>
              <w:spacing w:before="4"/>
              <w:rPr>
                <w:rFonts w:ascii="仿宋" w:hAnsi="仿宋" w:eastAsia="仿宋" w:cs="仿宋"/>
                <w:sz w:val="18"/>
                <w:highlight w:val="none"/>
              </w:rPr>
            </w:pPr>
          </w:p>
          <w:p w14:paraId="3CCB8A77">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白蜡</w:t>
            </w:r>
          </w:p>
        </w:tc>
        <w:tc>
          <w:tcPr>
            <w:tcW w:w="933" w:type="dxa"/>
          </w:tcPr>
          <w:p w14:paraId="46161E90">
            <w:pPr>
              <w:pStyle w:val="18"/>
              <w:tabs>
                <w:tab w:val="left" w:pos="7665"/>
              </w:tabs>
              <w:spacing w:before="6"/>
              <w:rPr>
                <w:rFonts w:ascii="仿宋" w:hAnsi="仿宋" w:eastAsia="仿宋" w:cs="仿宋"/>
                <w:sz w:val="24"/>
                <w:highlight w:val="none"/>
              </w:rPr>
            </w:pPr>
          </w:p>
          <w:p w14:paraId="0F61D4BA">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Fraxinus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Roxb.</w:t>
            </w:r>
          </w:p>
        </w:tc>
        <w:tc>
          <w:tcPr>
            <w:tcW w:w="2957" w:type="dxa"/>
          </w:tcPr>
          <w:p w14:paraId="1478A72C">
            <w:pPr>
              <w:pStyle w:val="18"/>
              <w:tabs>
                <w:tab w:val="left" w:pos="7665"/>
              </w:tabs>
              <w:spacing w:before="4"/>
              <w:rPr>
                <w:rFonts w:ascii="仿宋" w:hAnsi="仿宋" w:eastAsia="仿宋" w:cs="仿宋"/>
                <w:sz w:val="25"/>
                <w:highlight w:val="none"/>
              </w:rPr>
            </w:pPr>
          </w:p>
          <w:p w14:paraId="084B40DB">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落叶乔木，树冠卵圆形。喜阳树，稍耐荫，萌芽、萌蘖力均强，耐修剪。</w:t>
            </w:r>
            <w:r>
              <w:rPr>
                <w:rFonts w:hint="eastAsia" w:ascii="仿宋" w:hAnsi="仿宋" w:eastAsia="仿宋" w:cs="仿宋"/>
                <w:spacing w:val="-18"/>
                <w:sz w:val="18"/>
                <w:highlight w:val="none"/>
              </w:rPr>
              <w:t xml:space="preserve">生长较快，寿命较长，可达 </w:t>
            </w:r>
            <w:r>
              <w:rPr>
                <w:rFonts w:hint="eastAsia" w:ascii="仿宋" w:hAnsi="仿宋" w:eastAsia="仿宋" w:cs="仿宋"/>
                <w:sz w:val="18"/>
                <w:highlight w:val="none"/>
              </w:rPr>
              <w:t>200a</w:t>
            </w:r>
            <w:r>
              <w:rPr>
                <w:rFonts w:hint="eastAsia" w:ascii="仿宋" w:hAnsi="仿宋" w:eastAsia="仿宋" w:cs="仿宋"/>
                <w:spacing w:val="-15"/>
                <w:sz w:val="18"/>
                <w:highlight w:val="none"/>
              </w:rPr>
              <w:t xml:space="preserve"> 以上。</w:t>
            </w:r>
          </w:p>
        </w:tc>
        <w:tc>
          <w:tcPr>
            <w:tcW w:w="1092" w:type="dxa"/>
          </w:tcPr>
          <w:p w14:paraId="137BDEE4">
            <w:pPr>
              <w:pStyle w:val="18"/>
              <w:tabs>
                <w:tab w:val="left" w:pos="7665"/>
              </w:tabs>
              <w:rPr>
                <w:rFonts w:ascii="仿宋" w:hAnsi="仿宋" w:eastAsia="仿宋" w:cs="仿宋"/>
                <w:sz w:val="18"/>
                <w:highlight w:val="none"/>
              </w:rPr>
            </w:pPr>
          </w:p>
          <w:p w14:paraId="12A915D3">
            <w:pPr>
              <w:pStyle w:val="18"/>
              <w:tabs>
                <w:tab w:val="left" w:pos="7665"/>
              </w:tabs>
              <w:rPr>
                <w:rFonts w:ascii="仿宋" w:hAnsi="仿宋" w:eastAsia="仿宋" w:cs="仿宋"/>
                <w:sz w:val="18"/>
                <w:highlight w:val="none"/>
              </w:rPr>
            </w:pPr>
          </w:p>
          <w:p w14:paraId="575CC7EE">
            <w:pPr>
              <w:pStyle w:val="18"/>
              <w:tabs>
                <w:tab w:val="left" w:pos="7665"/>
              </w:tabs>
              <w:spacing w:before="144"/>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3168" w:type="dxa"/>
          </w:tcPr>
          <w:p w14:paraId="57AD73E2">
            <w:pPr>
              <w:pStyle w:val="18"/>
              <w:tabs>
                <w:tab w:val="left" w:pos="7665"/>
              </w:tabs>
              <w:rPr>
                <w:rFonts w:ascii="仿宋" w:hAnsi="仿宋" w:eastAsia="仿宋" w:cs="仿宋"/>
                <w:sz w:val="18"/>
                <w:highlight w:val="none"/>
              </w:rPr>
            </w:pPr>
          </w:p>
          <w:p w14:paraId="2CBC4689">
            <w:pPr>
              <w:pStyle w:val="18"/>
              <w:tabs>
                <w:tab w:val="left" w:pos="7665"/>
              </w:tabs>
              <w:spacing w:before="4"/>
              <w:rPr>
                <w:rFonts w:ascii="仿宋" w:hAnsi="仿宋" w:eastAsia="仿宋" w:cs="仿宋"/>
                <w:sz w:val="18"/>
                <w:highlight w:val="none"/>
              </w:rPr>
            </w:pPr>
          </w:p>
          <w:p w14:paraId="291C6052">
            <w:pPr>
              <w:pStyle w:val="18"/>
              <w:tabs>
                <w:tab w:val="left" w:pos="7665"/>
              </w:tabs>
              <w:spacing w:line="290" w:lineRule="auto"/>
              <w:ind w:left="108" w:right="92" w:firstLine="360"/>
              <w:rPr>
                <w:rFonts w:ascii="仿宋" w:hAnsi="仿宋" w:eastAsia="仿宋" w:cs="仿宋"/>
                <w:sz w:val="18"/>
                <w:highlight w:val="none"/>
              </w:rPr>
            </w:pPr>
            <w:r>
              <w:rPr>
                <w:rFonts w:hint="eastAsia" w:ascii="仿宋" w:hAnsi="仿宋" w:eastAsia="仿宋" w:cs="仿宋"/>
                <w:spacing w:val="-2"/>
                <w:sz w:val="18"/>
                <w:highlight w:val="none"/>
              </w:rPr>
              <w:t>疏剪枯死枝、病枝、内膛枝和有碍树形的枝条，保持树冠通风透光。</w:t>
            </w:r>
          </w:p>
        </w:tc>
        <w:tc>
          <w:tcPr>
            <w:tcW w:w="2808" w:type="dxa"/>
          </w:tcPr>
          <w:p w14:paraId="4BDDF74A">
            <w:pPr>
              <w:pStyle w:val="18"/>
              <w:tabs>
                <w:tab w:val="left" w:pos="7665"/>
              </w:tabs>
              <w:rPr>
                <w:rFonts w:ascii="仿宋" w:hAnsi="仿宋" w:eastAsia="仿宋" w:cs="仿宋"/>
                <w:sz w:val="18"/>
                <w:highlight w:val="none"/>
              </w:rPr>
            </w:pPr>
          </w:p>
        </w:tc>
        <w:tc>
          <w:tcPr>
            <w:tcW w:w="720" w:type="dxa"/>
          </w:tcPr>
          <w:p w14:paraId="5EBCC2BA">
            <w:pPr>
              <w:pStyle w:val="18"/>
              <w:tabs>
                <w:tab w:val="left" w:pos="7665"/>
              </w:tabs>
              <w:rPr>
                <w:rFonts w:ascii="仿宋" w:hAnsi="仿宋" w:eastAsia="仿宋" w:cs="仿宋"/>
                <w:sz w:val="18"/>
                <w:highlight w:val="none"/>
              </w:rPr>
            </w:pPr>
          </w:p>
        </w:tc>
      </w:tr>
    </w:tbl>
    <w:p w14:paraId="3B71A882">
      <w:pPr>
        <w:pStyle w:val="13"/>
        <w:rPr>
          <w:rFonts w:ascii="仿宋" w:hAnsi="仿宋" w:eastAsia="仿宋" w:cs="仿宋"/>
          <w:highlight w:val="none"/>
        </w:rPr>
      </w:pPr>
    </w:p>
    <w:p w14:paraId="2FA0ECF8">
      <w:pPr>
        <w:pStyle w:val="13"/>
        <w:rPr>
          <w:rFonts w:ascii="仿宋" w:hAnsi="仿宋" w:eastAsia="仿宋" w:cs="仿宋"/>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02D4C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94E3A54">
            <w:pPr>
              <w:pStyle w:val="18"/>
              <w:tabs>
                <w:tab w:val="left" w:pos="7665"/>
              </w:tabs>
              <w:spacing w:before="2"/>
              <w:rPr>
                <w:rFonts w:ascii="仿宋" w:hAnsi="仿宋" w:eastAsia="仿宋" w:cs="仿宋"/>
                <w:sz w:val="14"/>
                <w:highlight w:val="none"/>
              </w:rPr>
            </w:pPr>
          </w:p>
          <w:p w14:paraId="599C5F1D">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07318837">
            <w:pPr>
              <w:pStyle w:val="18"/>
              <w:tabs>
                <w:tab w:val="left" w:pos="7665"/>
              </w:tabs>
              <w:spacing w:before="2"/>
              <w:rPr>
                <w:rFonts w:ascii="仿宋" w:hAnsi="仿宋" w:eastAsia="仿宋" w:cs="仿宋"/>
                <w:sz w:val="14"/>
                <w:highlight w:val="none"/>
              </w:rPr>
            </w:pPr>
          </w:p>
          <w:p w14:paraId="08BD123A">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17F42554">
            <w:pPr>
              <w:pStyle w:val="18"/>
              <w:tabs>
                <w:tab w:val="left" w:pos="7665"/>
              </w:tabs>
              <w:spacing w:before="2"/>
              <w:rPr>
                <w:rFonts w:ascii="仿宋" w:hAnsi="仿宋" w:eastAsia="仿宋" w:cs="仿宋"/>
                <w:sz w:val="14"/>
                <w:highlight w:val="none"/>
              </w:rPr>
            </w:pPr>
          </w:p>
          <w:p w14:paraId="0F90BCCB">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7A89455C">
            <w:pPr>
              <w:pStyle w:val="18"/>
              <w:tabs>
                <w:tab w:val="left" w:pos="7665"/>
              </w:tabs>
              <w:spacing w:before="2"/>
              <w:rPr>
                <w:rFonts w:ascii="仿宋" w:hAnsi="仿宋" w:eastAsia="仿宋" w:cs="仿宋"/>
                <w:sz w:val="14"/>
                <w:highlight w:val="none"/>
              </w:rPr>
            </w:pPr>
          </w:p>
          <w:p w14:paraId="527A86BF">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61276ABC">
            <w:pPr>
              <w:pStyle w:val="18"/>
              <w:tabs>
                <w:tab w:val="left" w:pos="7665"/>
              </w:tabs>
              <w:spacing w:before="2"/>
              <w:rPr>
                <w:rFonts w:ascii="仿宋" w:hAnsi="仿宋" w:eastAsia="仿宋" w:cs="仿宋"/>
                <w:sz w:val="14"/>
                <w:highlight w:val="none"/>
              </w:rPr>
            </w:pPr>
          </w:p>
          <w:p w14:paraId="08007B2D">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7FA59673">
            <w:pPr>
              <w:pStyle w:val="18"/>
              <w:tabs>
                <w:tab w:val="left" w:pos="7665"/>
              </w:tabs>
              <w:spacing w:before="2"/>
              <w:rPr>
                <w:rFonts w:ascii="仿宋" w:hAnsi="仿宋" w:eastAsia="仿宋" w:cs="仿宋"/>
                <w:sz w:val="14"/>
                <w:highlight w:val="none"/>
              </w:rPr>
            </w:pPr>
          </w:p>
          <w:p w14:paraId="5807FED2">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7FDBE6F7">
            <w:pPr>
              <w:pStyle w:val="18"/>
              <w:tabs>
                <w:tab w:val="left" w:pos="7665"/>
              </w:tabs>
              <w:spacing w:before="2"/>
              <w:rPr>
                <w:rFonts w:ascii="仿宋" w:hAnsi="仿宋" w:eastAsia="仿宋" w:cs="仿宋"/>
                <w:sz w:val="14"/>
                <w:highlight w:val="none"/>
              </w:rPr>
            </w:pPr>
          </w:p>
          <w:p w14:paraId="6E871146">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66572A23">
            <w:pPr>
              <w:pStyle w:val="18"/>
              <w:tabs>
                <w:tab w:val="left" w:pos="7665"/>
              </w:tabs>
              <w:spacing w:before="2"/>
              <w:rPr>
                <w:rFonts w:ascii="仿宋" w:hAnsi="仿宋" w:eastAsia="仿宋" w:cs="仿宋"/>
                <w:sz w:val="14"/>
                <w:highlight w:val="none"/>
              </w:rPr>
            </w:pPr>
          </w:p>
          <w:p w14:paraId="2F039B4F">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27E7D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4" w:hRule="atLeast"/>
        </w:trPr>
        <w:tc>
          <w:tcPr>
            <w:tcW w:w="600" w:type="dxa"/>
          </w:tcPr>
          <w:p w14:paraId="61B6F638">
            <w:pPr>
              <w:pStyle w:val="18"/>
              <w:tabs>
                <w:tab w:val="left" w:pos="7665"/>
              </w:tabs>
              <w:rPr>
                <w:rFonts w:ascii="仿宋" w:hAnsi="仿宋" w:eastAsia="仿宋" w:cs="仿宋"/>
                <w:sz w:val="18"/>
                <w:highlight w:val="none"/>
              </w:rPr>
            </w:pPr>
          </w:p>
          <w:p w14:paraId="2F4D67D6">
            <w:pPr>
              <w:pStyle w:val="18"/>
              <w:tabs>
                <w:tab w:val="left" w:pos="7665"/>
              </w:tabs>
              <w:spacing w:before="4"/>
              <w:rPr>
                <w:rFonts w:ascii="仿宋" w:hAnsi="仿宋" w:eastAsia="仿宋" w:cs="仿宋"/>
                <w:sz w:val="24"/>
                <w:highlight w:val="none"/>
              </w:rPr>
            </w:pPr>
          </w:p>
          <w:p w14:paraId="0CE763CD">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7</w:t>
            </w:r>
          </w:p>
        </w:tc>
        <w:tc>
          <w:tcPr>
            <w:tcW w:w="535" w:type="dxa"/>
          </w:tcPr>
          <w:p w14:paraId="206214F6">
            <w:pPr>
              <w:pStyle w:val="18"/>
              <w:tabs>
                <w:tab w:val="left" w:pos="7665"/>
              </w:tabs>
              <w:rPr>
                <w:rFonts w:ascii="仿宋" w:hAnsi="仿宋" w:eastAsia="仿宋" w:cs="仿宋"/>
                <w:sz w:val="18"/>
                <w:highlight w:val="none"/>
              </w:rPr>
            </w:pPr>
          </w:p>
          <w:p w14:paraId="5624813D">
            <w:pPr>
              <w:pStyle w:val="18"/>
              <w:tabs>
                <w:tab w:val="left" w:pos="7665"/>
              </w:tabs>
              <w:spacing w:before="3"/>
              <w:rPr>
                <w:rFonts w:ascii="仿宋" w:hAnsi="仿宋" w:eastAsia="仿宋" w:cs="仿宋"/>
                <w:sz w:val="13"/>
                <w:highlight w:val="none"/>
              </w:rPr>
            </w:pPr>
          </w:p>
          <w:p w14:paraId="319C5AE6">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苦楝</w:t>
            </w:r>
          </w:p>
        </w:tc>
        <w:tc>
          <w:tcPr>
            <w:tcW w:w="1133" w:type="dxa"/>
          </w:tcPr>
          <w:p w14:paraId="74F69E71">
            <w:pPr>
              <w:pStyle w:val="18"/>
              <w:tabs>
                <w:tab w:val="left" w:pos="7665"/>
              </w:tabs>
              <w:spacing w:before="7"/>
              <w:rPr>
                <w:rFonts w:ascii="仿宋" w:hAnsi="仿宋" w:eastAsia="仿宋" w:cs="仿宋"/>
                <w:sz w:val="19"/>
                <w:highlight w:val="none"/>
              </w:rPr>
            </w:pPr>
          </w:p>
          <w:p w14:paraId="3E8DC8DE">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Melia </w:t>
            </w:r>
            <w:r>
              <w:rPr>
                <w:rFonts w:hint="eastAsia" w:ascii="仿宋" w:hAnsi="仿宋" w:eastAsia="仿宋" w:cs="仿宋"/>
                <w:spacing w:val="-2"/>
                <w:w w:val="95"/>
                <w:sz w:val="19"/>
                <w:highlight w:val="none"/>
              </w:rPr>
              <w:t xml:space="preserve">azedarach </w:t>
            </w:r>
            <w:r>
              <w:rPr>
                <w:rFonts w:hint="eastAsia" w:ascii="仿宋" w:hAnsi="仿宋" w:eastAsia="仿宋" w:cs="仿宋"/>
                <w:spacing w:val="-6"/>
                <w:sz w:val="18"/>
                <w:highlight w:val="none"/>
              </w:rPr>
              <w:t>L.</w:t>
            </w:r>
          </w:p>
        </w:tc>
        <w:tc>
          <w:tcPr>
            <w:tcW w:w="3118" w:type="dxa"/>
          </w:tcPr>
          <w:p w14:paraId="03417B0C">
            <w:pPr>
              <w:pStyle w:val="18"/>
              <w:tabs>
                <w:tab w:val="left" w:pos="7665"/>
              </w:tabs>
              <w:spacing w:before="5"/>
              <w:rPr>
                <w:rFonts w:ascii="仿宋" w:hAnsi="仿宋" w:eastAsia="仿宋" w:cs="仿宋"/>
                <w:sz w:val="20"/>
                <w:highlight w:val="none"/>
              </w:rPr>
            </w:pPr>
          </w:p>
          <w:p w14:paraId="50A9F8F3">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落叶乔木，树冠近于平顶。喜光，</w:t>
            </w:r>
            <w:r>
              <w:rPr>
                <w:rFonts w:hint="eastAsia" w:ascii="仿宋" w:hAnsi="仿宋" w:eastAsia="仿宋" w:cs="仿宋"/>
                <w:spacing w:val="-2"/>
                <w:sz w:val="18"/>
                <w:highlight w:val="none"/>
              </w:rPr>
              <w:t>不耐荫，多岐分枝，萌芽力强，生长</w:t>
            </w:r>
            <w:r>
              <w:rPr>
                <w:rFonts w:hint="eastAsia" w:ascii="仿宋" w:hAnsi="仿宋" w:eastAsia="仿宋" w:cs="仿宋"/>
                <w:sz w:val="18"/>
                <w:highlight w:val="none"/>
              </w:rPr>
              <w:t>迅速，但寿命短，30a～40a</w:t>
            </w:r>
            <w:r>
              <w:rPr>
                <w:rFonts w:hint="eastAsia" w:ascii="仿宋" w:hAnsi="仿宋" w:eastAsia="仿宋" w:cs="仿宋"/>
                <w:spacing w:val="-9"/>
                <w:sz w:val="18"/>
                <w:highlight w:val="none"/>
              </w:rPr>
              <w:t xml:space="preserve"> 即衰老。</w:t>
            </w:r>
          </w:p>
        </w:tc>
        <w:tc>
          <w:tcPr>
            <w:tcW w:w="993" w:type="dxa"/>
          </w:tcPr>
          <w:p w14:paraId="6A32B131">
            <w:pPr>
              <w:pStyle w:val="18"/>
              <w:tabs>
                <w:tab w:val="left" w:pos="7665"/>
              </w:tabs>
              <w:rPr>
                <w:rFonts w:ascii="仿宋" w:hAnsi="仿宋" w:eastAsia="仿宋" w:cs="仿宋"/>
                <w:sz w:val="18"/>
                <w:highlight w:val="none"/>
              </w:rPr>
            </w:pPr>
          </w:p>
          <w:p w14:paraId="5EF3B676">
            <w:pPr>
              <w:pStyle w:val="18"/>
              <w:tabs>
                <w:tab w:val="left" w:pos="7665"/>
              </w:tabs>
              <w:spacing w:before="4"/>
              <w:rPr>
                <w:rFonts w:ascii="仿宋" w:hAnsi="仿宋" w:eastAsia="仿宋" w:cs="仿宋"/>
                <w:sz w:val="24"/>
                <w:highlight w:val="none"/>
              </w:rPr>
            </w:pPr>
          </w:p>
          <w:p w14:paraId="41647C3C">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103C1C63">
            <w:pPr>
              <w:pStyle w:val="18"/>
              <w:tabs>
                <w:tab w:val="left" w:pos="7665"/>
              </w:tabs>
              <w:spacing w:before="3"/>
              <w:rPr>
                <w:rFonts w:ascii="仿宋" w:hAnsi="仿宋" w:eastAsia="仿宋" w:cs="仿宋"/>
                <w:sz w:val="13"/>
                <w:highlight w:val="none"/>
              </w:rPr>
            </w:pPr>
          </w:p>
          <w:p w14:paraId="495C8F99">
            <w:pPr>
              <w:pStyle w:val="18"/>
              <w:tabs>
                <w:tab w:val="left" w:pos="7665"/>
              </w:tabs>
              <w:spacing w:line="24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定型前注意培养主干长高，以疏剪顶梢的竞争枝以及疏剪过多主枝为主，尤其是近轮生的或骈生枝；短截枝条时，注意保持主、侧枝或各级侧枝的主从关系。定型后主要疏剪过密枝、枯死枝等。</w:t>
            </w:r>
          </w:p>
        </w:tc>
        <w:tc>
          <w:tcPr>
            <w:tcW w:w="1701" w:type="dxa"/>
          </w:tcPr>
          <w:p w14:paraId="24D7D42C">
            <w:pPr>
              <w:pStyle w:val="18"/>
              <w:tabs>
                <w:tab w:val="left" w:pos="7665"/>
              </w:tabs>
              <w:rPr>
                <w:rFonts w:ascii="仿宋" w:hAnsi="仿宋" w:eastAsia="仿宋" w:cs="仿宋"/>
                <w:sz w:val="18"/>
                <w:highlight w:val="none"/>
              </w:rPr>
            </w:pPr>
          </w:p>
        </w:tc>
        <w:tc>
          <w:tcPr>
            <w:tcW w:w="883" w:type="dxa"/>
          </w:tcPr>
          <w:p w14:paraId="3FA84D1B">
            <w:pPr>
              <w:pStyle w:val="18"/>
              <w:tabs>
                <w:tab w:val="left" w:pos="7665"/>
              </w:tabs>
              <w:rPr>
                <w:rFonts w:ascii="仿宋" w:hAnsi="仿宋" w:eastAsia="仿宋" w:cs="仿宋"/>
                <w:sz w:val="18"/>
                <w:highlight w:val="none"/>
              </w:rPr>
            </w:pPr>
          </w:p>
        </w:tc>
      </w:tr>
      <w:tr w14:paraId="67E280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9" w:hRule="atLeast"/>
        </w:trPr>
        <w:tc>
          <w:tcPr>
            <w:tcW w:w="600" w:type="dxa"/>
          </w:tcPr>
          <w:p w14:paraId="3A39D02B">
            <w:pPr>
              <w:pStyle w:val="18"/>
              <w:tabs>
                <w:tab w:val="left" w:pos="7665"/>
              </w:tabs>
              <w:rPr>
                <w:rFonts w:ascii="仿宋" w:hAnsi="仿宋" w:eastAsia="仿宋" w:cs="仿宋"/>
                <w:sz w:val="18"/>
                <w:highlight w:val="none"/>
              </w:rPr>
            </w:pPr>
          </w:p>
          <w:p w14:paraId="6B8D2D27">
            <w:pPr>
              <w:pStyle w:val="18"/>
              <w:tabs>
                <w:tab w:val="left" w:pos="7665"/>
              </w:tabs>
              <w:rPr>
                <w:rFonts w:ascii="仿宋" w:hAnsi="仿宋" w:eastAsia="仿宋" w:cs="仿宋"/>
                <w:sz w:val="18"/>
                <w:highlight w:val="none"/>
              </w:rPr>
            </w:pPr>
          </w:p>
          <w:p w14:paraId="0EB03262">
            <w:pPr>
              <w:pStyle w:val="18"/>
              <w:tabs>
                <w:tab w:val="left" w:pos="7665"/>
              </w:tabs>
              <w:spacing w:before="6"/>
              <w:rPr>
                <w:rFonts w:ascii="仿宋" w:hAnsi="仿宋" w:eastAsia="仿宋" w:cs="仿宋"/>
                <w:sz w:val="24"/>
                <w:highlight w:val="none"/>
              </w:rPr>
            </w:pPr>
          </w:p>
          <w:p w14:paraId="7EAA1986">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8</w:t>
            </w:r>
          </w:p>
        </w:tc>
        <w:tc>
          <w:tcPr>
            <w:tcW w:w="535" w:type="dxa"/>
          </w:tcPr>
          <w:p w14:paraId="63340039">
            <w:pPr>
              <w:pStyle w:val="18"/>
              <w:tabs>
                <w:tab w:val="left" w:pos="7665"/>
              </w:tabs>
              <w:rPr>
                <w:rFonts w:ascii="仿宋" w:hAnsi="仿宋" w:eastAsia="仿宋" w:cs="仿宋"/>
                <w:sz w:val="18"/>
                <w:highlight w:val="none"/>
              </w:rPr>
            </w:pPr>
          </w:p>
          <w:p w14:paraId="44263C52">
            <w:pPr>
              <w:pStyle w:val="18"/>
              <w:tabs>
                <w:tab w:val="left" w:pos="7665"/>
              </w:tabs>
              <w:rPr>
                <w:rFonts w:ascii="仿宋" w:hAnsi="仿宋" w:eastAsia="仿宋" w:cs="仿宋"/>
                <w:sz w:val="18"/>
                <w:highlight w:val="none"/>
              </w:rPr>
            </w:pPr>
          </w:p>
          <w:p w14:paraId="57A23F3F">
            <w:pPr>
              <w:pStyle w:val="18"/>
              <w:tabs>
                <w:tab w:val="left" w:pos="7665"/>
              </w:tabs>
              <w:spacing w:before="5"/>
              <w:rPr>
                <w:rFonts w:ascii="仿宋" w:hAnsi="仿宋" w:eastAsia="仿宋" w:cs="仿宋"/>
                <w:sz w:val="13"/>
                <w:highlight w:val="none"/>
              </w:rPr>
            </w:pPr>
          </w:p>
          <w:p w14:paraId="31F7EAB0">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樱花</w:t>
            </w:r>
          </w:p>
        </w:tc>
        <w:tc>
          <w:tcPr>
            <w:tcW w:w="1133" w:type="dxa"/>
          </w:tcPr>
          <w:p w14:paraId="1D645623">
            <w:pPr>
              <w:pStyle w:val="18"/>
              <w:tabs>
                <w:tab w:val="left" w:pos="7665"/>
              </w:tabs>
              <w:rPr>
                <w:rFonts w:ascii="仿宋" w:hAnsi="仿宋" w:eastAsia="仿宋" w:cs="仿宋"/>
                <w:sz w:val="18"/>
                <w:highlight w:val="none"/>
              </w:rPr>
            </w:pPr>
          </w:p>
          <w:p w14:paraId="6B2CA975">
            <w:pPr>
              <w:pStyle w:val="18"/>
              <w:tabs>
                <w:tab w:val="left" w:pos="7665"/>
              </w:tabs>
              <w:spacing w:before="10"/>
              <w:rPr>
                <w:rFonts w:ascii="仿宋" w:hAnsi="仿宋" w:eastAsia="仿宋" w:cs="仿宋"/>
                <w:sz w:val="19"/>
                <w:highlight w:val="none"/>
              </w:rPr>
            </w:pPr>
          </w:p>
          <w:p w14:paraId="20C6B6AF">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serrulata </w:t>
            </w:r>
            <w:r>
              <w:rPr>
                <w:rFonts w:hint="eastAsia" w:ascii="仿宋" w:hAnsi="仿宋" w:eastAsia="仿宋" w:cs="仿宋"/>
                <w:spacing w:val="-2"/>
                <w:sz w:val="18"/>
                <w:highlight w:val="none"/>
              </w:rPr>
              <w:t>Lindl.</w:t>
            </w:r>
          </w:p>
        </w:tc>
        <w:tc>
          <w:tcPr>
            <w:tcW w:w="3118" w:type="dxa"/>
          </w:tcPr>
          <w:p w14:paraId="3E3C58D0">
            <w:pPr>
              <w:pStyle w:val="18"/>
              <w:tabs>
                <w:tab w:val="left" w:pos="7665"/>
              </w:tabs>
              <w:rPr>
                <w:rFonts w:ascii="仿宋" w:hAnsi="仿宋" w:eastAsia="仿宋" w:cs="仿宋"/>
                <w:sz w:val="18"/>
                <w:highlight w:val="none"/>
              </w:rPr>
            </w:pPr>
          </w:p>
          <w:p w14:paraId="2B26EA29">
            <w:pPr>
              <w:pStyle w:val="18"/>
              <w:tabs>
                <w:tab w:val="left" w:pos="7665"/>
              </w:tabs>
              <w:spacing w:before="7"/>
              <w:rPr>
                <w:rFonts w:ascii="仿宋" w:hAnsi="仿宋" w:eastAsia="仿宋" w:cs="仿宋"/>
                <w:sz w:val="20"/>
                <w:highlight w:val="none"/>
              </w:rPr>
            </w:pPr>
          </w:p>
          <w:p w14:paraId="0FB0DCC5">
            <w:pPr>
              <w:pStyle w:val="18"/>
              <w:tabs>
                <w:tab w:val="left" w:pos="7665"/>
              </w:tabs>
              <w:spacing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落叶乔木，喜阳树。花开于二年生枝，花与叶同时开放，合轴分枝，根系较浅。</w:t>
            </w:r>
          </w:p>
        </w:tc>
        <w:tc>
          <w:tcPr>
            <w:tcW w:w="993" w:type="dxa"/>
          </w:tcPr>
          <w:p w14:paraId="19292F31">
            <w:pPr>
              <w:pStyle w:val="18"/>
              <w:tabs>
                <w:tab w:val="left" w:pos="7665"/>
              </w:tabs>
              <w:rPr>
                <w:rFonts w:ascii="仿宋" w:hAnsi="仿宋" w:eastAsia="仿宋" w:cs="仿宋"/>
                <w:sz w:val="18"/>
                <w:highlight w:val="none"/>
              </w:rPr>
            </w:pPr>
          </w:p>
          <w:p w14:paraId="184A7739">
            <w:pPr>
              <w:pStyle w:val="18"/>
              <w:tabs>
                <w:tab w:val="left" w:pos="7665"/>
              </w:tabs>
              <w:rPr>
                <w:rFonts w:ascii="仿宋" w:hAnsi="仿宋" w:eastAsia="仿宋" w:cs="仿宋"/>
                <w:sz w:val="18"/>
                <w:highlight w:val="none"/>
              </w:rPr>
            </w:pPr>
          </w:p>
          <w:p w14:paraId="49766F24">
            <w:pPr>
              <w:pStyle w:val="18"/>
              <w:tabs>
                <w:tab w:val="left" w:pos="7665"/>
              </w:tabs>
              <w:spacing w:before="6"/>
              <w:rPr>
                <w:rFonts w:ascii="仿宋" w:hAnsi="仿宋" w:eastAsia="仿宋" w:cs="仿宋"/>
                <w:sz w:val="24"/>
                <w:highlight w:val="none"/>
              </w:rPr>
            </w:pPr>
          </w:p>
          <w:p w14:paraId="491616CD">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2FB6FA7B">
            <w:pPr>
              <w:pStyle w:val="18"/>
              <w:tabs>
                <w:tab w:val="left" w:pos="7665"/>
              </w:tabs>
              <w:spacing w:before="3"/>
              <w:rPr>
                <w:rFonts w:ascii="仿宋" w:hAnsi="仿宋" w:eastAsia="仿宋" w:cs="仿宋"/>
                <w:sz w:val="22"/>
                <w:highlight w:val="none"/>
              </w:rPr>
            </w:pPr>
          </w:p>
          <w:p w14:paraId="49398BB5">
            <w:pPr>
              <w:pStyle w:val="18"/>
              <w:tabs>
                <w:tab w:val="left" w:pos="7665"/>
              </w:tabs>
              <w:spacing w:line="242" w:lineRule="auto"/>
              <w:ind w:left="108" w:right="4" w:firstLine="360"/>
              <w:rPr>
                <w:rFonts w:ascii="仿宋" w:hAnsi="仿宋" w:eastAsia="仿宋" w:cs="仿宋"/>
                <w:sz w:val="18"/>
                <w:highlight w:val="none"/>
              </w:rPr>
            </w:pPr>
            <w:r>
              <w:rPr>
                <w:rFonts w:hint="eastAsia" w:ascii="仿宋" w:hAnsi="仿宋" w:eastAsia="仿宋" w:cs="仿宋"/>
                <w:spacing w:val="-6"/>
                <w:sz w:val="18"/>
                <w:highlight w:val="none"/>
              </w:rPr>
              <w:t>定型前：定干后以培养主枝延长枝和主枝上的侧枝为主，</w:t>
            </w:r>
            <w:r>
              <w:rPr>
                <w:rFonts w:hint="eastAsia" w:ascii="仿宋" w:hAnsi="仿宋" w:eastAsia="仿宋" w:cs="仿宋"/>
                <w:spacing w:val="2"/>
                <w:sz w:val="18"/>
                <w:highlight w:val="none"/>
              </w:rPr>
              <w:t>方法是短截主枝和各级侧枝，使其不断延长（具体修剪技术</w:t>
            </w:r>
            <w:r>
              <w:rPr>
                <w:rFonts w:hint="eastAsia" w:ascii="仿宋" w:hAnsi="仿宋" w:eastAsia="仿宋" w:cs="仿宋"/>
                <w:sz w:val="18"/>
                <w:highlight w:val="none"/>
              </w:rPr>
              <w:t>见白蜡</w:t>
            </w:r>
            <w:r>
              <w:rPr>
                <w:rFonts w:hint="eastAsia" w:ascii="仿宋" w:hAnsi="仿宋" w:eastAsia="仿宋" w:cs="仿宋"/>
                <w:spacing w:val="-92"/>
                <w:sz w:val="18"/>
                <w:highlight w:val="none"/>
              </w:rPr>
              <w:t>）</w:t>
            </w:r>
            <w:r>
              <w:rPr>
                <w:rFonts w:hint="eastAsia" w:ascii="仿宋" w:hAnsi="仿宋" w:eastAsia="仿宋" w:cs="仿宋"/>
                <w:sz w:val="18"/>
                <w:highlight w:val="none"/>
              </w:rPr>
              <w:t>。</w:t>
            </w:r>
          </w:p>
          <w:p w14:paraId="33AEB639">
            <w:pPr>
              <w:pStyle w:val="18"/>
              <w:tabs>
                <w:tab w:val="left" w:pos="7665"/>
              </w:tabs>
              <w:spacing w:before="2" w:line="24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定型后注意每年疏剪内膛细枝、病枯枝，改善通风透光</w:t>
            </w:r>
            <w:r>
              <w:rPr>
                <w:rFonts w:hint="eastAsia" w:ascii="仿宋" w:hAnsi="仿宋" w:eastAsia="仿宋" w:cs="仿宋"/>
                <w:spacing w:val="-4"/>
                <w:sz w:val="18"/>
                <w:highlight w:val="none"/>
              </w:rPr>
              <w:t>条件。</w:t>
            </w:r>
          </w:p>
        </w:tc>
        <w:tc>
          <w:tcPr>
            <w:tcW w:w="1701" w:type="dxa"/>
          </w:tcPr>
          <w:p w14:paraId="33E09DDB">
            <w:pPr>
              <w:pStyle w:val="18"/>
              <w:tabs>
                <w:tab w:val="left" w:pos="7665"/>
              </w:tabs>
              <w:rPr>
                <w:rFonts w:ascii="仿宋" w:hAnsi="仿宋" w:eastAsia="仿宋" w:cs="仿宋"/>
                <w:sz w:val="18"/>
                <w:highlight w:val="none"/>
              </w:rPr>
            </w:pPr>
          </w:p>
          <w:p w14:paraId="16255B63">
            <w:pPr>
              <w:pStyle w:val="18"/>
              <w:tabs>
                <w:tab w:val="left" w:pos="7665"/>
              </w:tabs>
              <w:spacing w:before="7"/>
              <w:rPr>
                <w:rFonts w:ascii="仿宋" w:hAnsi="仿宋" w:eastAsia="仿宋" w:cs="仿宋"/>
                <w:sz w:val="20"/>
                <w:highlight w:val="none"/>
              </w:rPr>
            </w:pPr>
          </w:p>
          <w:p w14:paraId="6635F32C">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对细弱冗长的枝组回缩更新，恢</w:t>
            </w:r>
            <w:r>
              <w:rPr>
                <w:rFonts w:hint="eastAsia" w:ascii="仿宋" w:hAnsi="仿宋" w:eastAsia="仿宋" w:cs="仿宋"/>
                <w:spacing w:val="-4"/>
                <w:sz w:val="18"/>
                <w:highlight w:val="none"/>
              </w:rPr>
              <w:t>复树势。</w:t>
            </w:r>
          </w:p>
        </w:tc>
        <w:tc>
          <w:tcPr>
            <w:tcW w:w="883" w:type="dxa"/>
          </w:tcPr>
          <w:p w14:paraId="2FCCC8DD">
            <w:pPr>
              <w:pStyle w:val="18"/>
              <w:tabs>
                <w:tab w:val="left" w:pos="7665"/>
              </w:tabs>
              <w:spacing w:before="8"/>
              <w:rPr>
                <w:rFonts w:ascii="仿宋" w:hAnsi="仿宋" w:eastAsia="仿宋" w:cs="仿宋"/>
                <w:sz w:val="16"/>
                <w:highlight w:val="none"/>
              </w:rPr>
            </w:pPr>
          </w:p>
          <w:p w14:paraId="3FFB85C3">
            <w:pPr>
              <w:pStyle w:val="18"/>
              <w:tabs>
                <w:tab w:val="left" w:pos="7665"/>
              </w:tabs>
              <w:spacing w:line="290" w:lineRule="auto"/>
              <w:ind w:left="150" w:right="133" w:firstLine="21"/>
              <w:rPr>
                <w:rFonts w:ascii="仿宋" w:hAnsi="仿宋" w:eastAsia="仿宋" w:cs="仿宋"/>
                <w:sz w:val="18"/>
                <w:highlight w:val="none"/>
              </w:rPr>
            </w:pPr>
            <w:r>
              <w:rPr>
                <w:rFonts w:hint="eastAsia" w:ascii="仿宋" w:hAnsi="仿宋" w:eastAsia="仿宋" w:cs="仿宋"/>
                <w:spacing w:val="-4"/>
                <w:sz w:val="18"/>
                <w:highlight w:val="none"/>
              </w:rPr>
              <w:t>老枝更新时其粗度一般不超</w:t>
            </w:r>
            <w:r>
              <w:rPr>
                <w:rFonts w:hint="eastAsia" w:ascii="仿宋" w:hAnsi="仿宋" w:eastAsia="仿宋" w:cs="仿宋"/>
                <w:spacing w:val="-23"/>
                <w:sz w:val="18"/>
                <w:highlight w:val="none"/>
              </w:rPr>
              <w:t xml:space="preserve">过 </w:t>
            </w:r>
            <w:r>
              <w:rPr>
                <w:rFonts w:hint="eastAsia" w:ascii="仿宋" w:hAnsi="仿宋" w:eastAsia="仿宋" w:cs="仿宋"/>
                <w:sz w:val="18"/>
                <w:highlight w:val="none"/>
              </w:rPr>
              <w:t>3</w:t>
            </w:r>
            <w:r>
              <w:rPr>
                <w:rFonts w:hint="eastAsia" w:ascii="仿宋" w:hAnsi="仿宋" w:eastAsia="仿宋" w:cs="仿宋"/>
                <w:spacing w:val="-1"/>
                <w:sz w:val="18"/>
                <w:highlight w:val="none"/>
              </w:rPr>
              <w:t xml:space="preserve"> </w:t>
            </w:r>
            <w:r>
              <w:rPr>
                <w:rFonts w:hint="eastAsia" w:ascii="仿宋" w:hAnsi="仿宋" w:eastAsia="仿宋" w:cs="仿宋"/>
                <w:spacing w:val="-5"/>
                <w:sz w:val="18"/>
                <w:highlight w:val="none"/>
              </w:rPr>
              <w:t>cm</w:t>
            </w:r>
          </w:p>
        </w:tc>
      </w:tr>
      <w:tr w14:paraId="7A028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2E0490BF">
            <w:pPr>
              <w:pStyle w:val="18"/>
              <w:tabs>
                <w:tab w:val="left" w:pos="7665"/>
              </w:tabs>
              <w:rPr>
                <w:rFonts w:ascii="仿宋" w:hAnsi="仿宋" w:eastAsia="仿宋" w:cs="仿宋"/>
                <w:sz w:val="18"/>
                <w:highlight w:val="none"/>
              </w:rPr>
            </w:pPr>
          </w:p>
          <w:p w14:paraId="2AEB5C91">
            <w:pPr>
              <w:pStyle w:val="18"/>
              <w:tabs>
                <w:tab w:val="left" w:pos="7665"/>
              </w:tabs>
              <w:rPr>
                <w:rFonts w:ascii="仿宋" w:hAnsi="仿宋" w:eastAsia="仿宋" w:cs="仿宋"/>
                <w:sz w:val="18"/>
                <w:highlight w:val="none"/>
              </w:rPr>
            </w:pPr>
          </w:p>
          <w:p w14:paraId="595DDDA1">
            <w:pPr>
              <w:pStyle w:val="18"/>
              <w:tabs>
                <w:tab w:val="left" w:pos="7665"/>
              </w:tabs>
              <w:spacing w:before="6"/>
              <w:rPr>
                <w:rFonts w:ascii="仿宋" w:hAnsi="仿宋" w:eastAsia="仿宋" w:cs="仿宋"/>
                <w:sz w:val="24"/>
                <w:highlight w:val="none"/>
              </w:rPr>
            </w:pPr>
          </w:p>
          <w:p w14:paraId="12B3299E">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9</w:t>
            </w:r>
          </w:p>
        </w:tc>
        <w:tc>
          <w:tcPr>
            <w:tcW w:w="535" w:type="dxa"/>
          </w:tcPr>
          <w:p w14:paraId="238E6204">
            <w:pPr>
              <w:pStyle w:val="18"/>
              <w:tabs>
                <w:tab w:val="left" w:pos="7665"/>
              </w:tabs>
              <w:rPr>
                <w:rFonts w:ascii="仿宋" w:hAnsi="仿宋" w:eastAsia="仿宋" w:cs="仿宋"/>
                <w:sz w:val="18"/>
                <w:highlight w:val="none"/>
              </w:rPr>
            </w:pPr>
          </w:p>
          <w:p w14:paraId="7A395BA0">
            <w:pPr>
              <w:pStyle w:val="18"/>
              <w:tabs>
                <w:tab w:val="left" w:pos="7665"/>
              </w:tabs>
              <w:rPr>
                <w:rFonts w:ascii="仿宋" w:hAnsi="仿宋" w:eastAsia="仿宋" w:cs="仿宋"/>
                <w:sz w:val="18"/>
                <w:highlight w:val="none"/>
              </w:rPr>
            </w:pPr>
          </w:p>
          <w:p w14:paraId="28568BB9">
            <w:pPr>
              <w:pStyle w:val="18"/>
              <w:tabs>
                <w:tab w:val="left" w:pos="7665"/>
              </w:tabs>
              <w:spacing w:before="8"/>
              <w:rPr>
                <w:rFonts w:ascii="仿宋" w:hAnsi="仿宋" w:eastAsia="仿宋" w:cs="仿宋"/>
                <w:sz w:val="13"/>
                <w:highlight w:val="none"/>
              </w:rPr>
            </w:pPr>
          </w:p>
          <w:p w14:paraId="261CFF89">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玉兰</w:t>
            </w:r>
          </w:p>
        </w:tc>
        <w:tc>
          <w:tcPr>
            <w:tcW w:w="1133" w:type="dxa"/>
          </w:tcPr>
          <w:p w14:paraId="1DD7B443">
            <w:pPr>
              <w:pStyle w:val="18"/>
              <w:tabs>
                <w:tab w:val="left" w:pos="7665"/>
              </w:tabs>
              <w:rPr>
                <w:rFonts w:ascii="仿宋" w:hAnsi="仿宋" w:eastAsia="仿宋" w:cs="仿宋"/>
                <w:sz w:val="18"/>
                <w:highlight w:val="none"/>
              </w:rPr>
            </w:pPr>
          </w:p>
          <w:p w14:paraId="41D4FA83">
            <w:pPr>
              <w:pStyle w:val="18"/>
              <w:tabs>
                <w:tab w:val="left" w:pos="7665"/>
              </w:tabs>
              <w:spacing w:before="10"/>
              <w:rPr>
                <w:rFonts w:ascii="仿宋" w:hAnsi="仿宋" w:eastAsia="仿宋" w:cs="仿宋"/>
                <w:sz w:val="19"/>
                <w:highlight w:val="none"/>
              </w:rPr>
            </w:pPr>
          </w:p>
          <w:p w14:paraId="79F38FD6">
            <w:pPr>
              <w:pStyle w:val="18"/>
              <w:tabs>
                <w:tab w:val="left" w:pos="7665"/>
              </w:tabs>
              <w:spacing w:line="280" w:lineRule="auto"/>
              <w:ind w:left="107" w:right="292"/>
              <w:rPr>
                <w:rFonts w:ascii="仿宋" w:hAnsi="仿宋" w:eastAsia="仿宋" w:cs="仿宋"/>
                <w:sz w:val="18"/>
                <w:highlight w:val="none"/>
              </w:rPr>
            </w:pPr>
            <w:r>
              <w:rPr>
                <w:rFonts w:hint="eastAsia" w:ascii="仿宋" w:hAnsi="仿宋" w:eastAsia="仿宋" w:cs="仿宋"/>
                <w:spacing w:val="-2"/>
                <w:w w:val="95"/>
                <w:sz w:val="19"/>
                <w:highlight w:val="none"/>
              </w:rPr>
              <w:t xml:space="preserve">Magnolia denudata </w:t>
            </w:r>
            <w:r>
              <w:rPr>
                <w:rFonts w:hint="eastAsia" w:ascii="仿宋" w:hAnsi="仿宋" w:eastAsia="仿宋" w:cs="仿宋"/>
                <w:spacing w:val="-2"/>
                <w:sz w:val="18"/>
                <w:highlight w:val="none"/>
              </w:rPr>
              <w:t>Desr.</w:t>
            </w:r>
          </w:p>
        </w:tc>
        <w:tc>
          <w:tcPr>
            <w:tcW w:w="3118" w:type="dxa"/>
          </w:tcPr>
          <w:p w14:paraId="3A05F35E">
            <w:pPr>
              <w:pStyle w:val="18"/>
              <w:tabs>
                <w:tab w:val="left" w:pos="7665"/>
              </w:tabs>
              <w:spacing w:before="11"/>
              <w:rPr>
                <w:rFonts w:ascii="仿宋" w:hAnsi="仿宋" w:eastAsia="仿宋" w:cs="仿宋"/>
                <w:sz w:val="16"/>
                <w:highlight w:val="none"/>
              </w:rPr>
            </w:pPr>
          </w:p>
          <w:p w14:paraId="2DA6C089">
            <w:pPr>
              <w:pStyle w:val="18"/>
              <w:tabs>
                <w:tab w:val="left" w:pos="7665"/>
              </w:tabs>
              <w:spacing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落叶乔木，树冠卵形或近球形。喜光，稍耐荫。花开于二年生枝，花期春季，愈伤能力差，不耐修剪。合轴分枝，生长速度较慢。西安有长寿古树，树龄千年。</w:t>
            </w:r>
          </w:p>
        </w:tc>
        <w:tc>
          <w:tcPr>
            <w:tcW w:w="993" w:type="dxa"/>
          </w:tcPr>
          <w:p w14:paraId="623B125E">
            <w:pPr>
              <w:pStyle w:val="18"/>
              <w:tabs>
                <w:tab w:val="left" w:pos="7665"/>
              </w:tabs>
              <w:rPr>
                <w:rFonts w:ascii="仿宋" w:hAnsi="仿宋" w:eastAsia="仿宋" w:cs="仿宋"/>
                <w:sz w:val="18"/>
                <w:highlight w:val="none"/>
              </w:rPr>
            </w:pPr>
          </w:p>
          <w:p w14:paraId="7BCCA554">
            <w:pPr>
              <w:pStyle w:val="18"/>
              <w:tabs>
                <w:tab w:val="left" w:pos="7665"/>
              </w:tabs>
              <w:rPr>
                <w:rFonts w:ascii="仿宋" w:hAnsi="仿宋" w:eastAsia="仿宋" w:cs="仿宋"/>
                <w:sz w:val="18"/>
                <w:highlight w:val="none"/>
              </w:rPr>
            </w:pPr>
          </w:p>
          <w:p w14:paraId="09F1226E">
            <w:pPr>
              <w:pStyle w:val="18"/>
              <w:tabs>
                <w:tab w:val="left" w:pos="7665"/>
              </w:tabs>
              <w:spacing w:before="6"/>
              <w:rPr>
                <w:rFonts w:ascii="仿宋" w:hAnsi="仿宋" w:eastAsia="仿宋" w:cs="仿宋"/>
                <w:sz w:val="24"/>
                <w:highlight w:val="none"/>
              </w:rPr>
            </w:pPr>
          </w:p>
          <w:p w14:paraId="05516C40">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59287DD4">
            <w:pPr>
              <w:pStyle w:val="18"/>
              <w:tabs>
                <w:tab w:val="left" w:pos="7665"/>
              </w:tabs>
              <w:rPr>
                <w:rFonts w:ascii="仿宋" w:hAnsi="仿宋" w:eastAsia="仿宋" w:cs="仿宋"/>
                <w:sz w:val="18"/>
                <w:highlight w:val="none"/>
              </w:rPr>
            </w:pPr>
          </w:p>
          <w:p w14:paraId="70E46627">
            <w:pPr>
              <w:pStyle w:val="18"/>
              <w:tabs>
                <w:tab w:val="left" w:pos="7665"/>
              </w:tabs>
              <w:spacing w:before="6"/>
              <w:rPr>
                <w:rFonts w:ascii="仿宋" w:hAnsi="仿宋" w:eastAsia="仿宋" w:cs="仿宋"/>
                <w:sz w:val="13"/>
                <w:highlight w:val="none"/>
              </w:rPr>
            </w:pPr>
          </w:p>
          <w:p w14:paraId="4865929C">
            <w:pPr>
              <w:pStyle w:val="18"/>
              <w:tabs>
                <w:tab w:val="left" w:pos="7665"/>
              </w:tabs>
              <w:spacing w:line="24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为保持较完美的树形需疏剪或短截枝条时，于花谢后当叶芽刚刚开始延展时进行，若在早春开花前修剪可能留下枯桩。主要疏剪主枝下部或主干上抽生的新梢、枯病枝以及其他扰乱树形的枝条。</w:t>
            </w:r>
          </w:p>
        </w:tc>
        <w:tc>
          <w:tcPr>
            <w:tcW w:w="1701" w:type="dxa"/>
          </w:tcPr>
          <w:p w14:paraId="3E788C8B">
            <w:pPr>
              <w:pStyle w:val="18"/>
              <w:tabs>
                <w:tab w:val="left" w:pos="7665"/>
              </w:tabs>
              <w:rPr>
                <w:rFonts w:ascii="仿宋" w:hAnsi="仿宋" w:eastAsia="仿宋" w:cs="仿宋"/>
                <w:sz w:val="18"/>
                <w:highlight w:val="none"/>
              </w:rPr>
            </w:pPr>
          </w:p>
        </w:tc>
        <w:tc>
          <w:tcPr>
            <w:tcW w:w="883" w:type="dxa"/>
          </w:tcPr>
          <w:p w14:paraId="437FE980">
            <w:pPr>
              <w:pStyle w:val="18"/>
              <w:tabs>
                <w:tab w:val="left" w:pos="7665"/>
              </w:tabs>
              <w:rPr>
                <w:rFonts w:ascii="仿宋" w:hAnsi="仿宋" w:eastAsia="仿宋" w:cs="仿宋"/>
                <w:sz w:val="18"/>
                <w:highlight w:val="none"/>
              </w:rPr>
            </w:pPr>
          </w:p>
        </w:tc>
      </w:tr>
      <w:tr w14:paraId="74A8ED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1" w:hRule="atLeast"/>
        </w:trPr>
        <w:tc>
          <w:tcPr>
            <w:tcW w:w="600" w:type="dxa"/>
          </w:tcPr>
          <w:p w14:paraId="1B682725">
            <w:pPr>
              <w:pStyle w:val="18"/>
              <w:tabs>
                <w:tab w:val="left" w:pos="7665"/>
              </w:tabs>
              <w:rPr>
                <w:rFonts w:ascii="仿宋" w:hAnsi="仿宋" w:eastAsia="仿宋" w:cs="仿宋"/>
                <w:sz w:val="18"/>
                <w:highlight w:val="none"/>
              </w:rPr>
            </w:pPr>
          </w:p>
          <w:p w14:paraId="17B3D85F">
            <w:pPr>
              <w:pStyle w:val="18"/>
              <w:tabs>
                <w:tab w:val="left" w:pos="7665"/>
              </w:tabs>
              <w:rPr>
                <w:rFonts w:ascii="仿宋" w:hAnsi="仿宋" w:eastAsia="仿宋" w:cs="仿宋"/>
                <w:sz w:val="23"/>
                <w:highlight w:val="none"/>
              </w:rPr>
            </w:pPr>
          </w:p>
          <w:p w14:paraId="0538C75B">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10</w:t>
            </w:r>
          </w:p>
        </w:tc>
        <w:tc>
          <w:tcPr>
            <w:tcW w:w="535" w:type="dxa"/>
          </w:tcPr>
          <w:p w14:paraId="0061AB38">
            <w:pPr>
              <w:pStyle w:val="18"/>
              <w:tabs>
                <w:tab w:val="left" w:pos="7665"/>
              </w:tabs>
              <w:spacing w:before="1"/>
              <w:rPr>
                <w:rFonts w:ascii="仿宋" w:hAnsi="仿宋" w:eastAsia="仿宋" w:cs="仿宋"/>
                <w:sz w:val="19"/>
                <w:highlight w:val="none"/>
              </w:rPr>
            </w:pPr>
          </w:p>
          <w:p w14:paraId="6C09BEFD">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七叶树</w:t>
            </w:r>
          </w:p>
        </w:tc>
        <w:tc>
          <w:tcPr>
            <w:tcW w:w="1133" w:type="dxa"/>
          </w:tcPr>
          <w:p w14:paraId="3F7CC9E9">
            <w:pPr>
              <w:pStyle w:val="18"/>
              <w:tabs>
                <w:tab w:val="left" w:pos="7665"/>
              </w:tabs>
              <w:spacing w:before="3"/>
              <w:rPr>
                <w:rFonts w:ascii="仿宋" w:hAnsi="仿宋" w:eastAsia="仿宋" w:cs="仿宋"/>
                <w:sz w:val="18"/>
                <w:highlight w:val="none"/>
              </w:rPr>
            </w:pPr>
          </w:p>
          <w:p w14:paraId="65F240BA">
            <w:pPr>
              <w:pStyle w:val="18"/>
              <w:tabs>
                <w:tab w:val="left" w:pos="7665"/>
              </w:tabs>
              <w:spacing w:before="1" w:line="283"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Aesculus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Bunge</w:t>
            </w:r>
          </w:p>
        </w:tc>
        <w:tc>
          <w:tcPr>
            <w:tcW w:w="3118" w:type="dxa"/>
          </w:tcPr>
          <w:p w14:paraId="7DB3C533">
            <w:pPr>
              <w:pStyle w:val="18"/>
              <w:tabs>
                <w:tab w:val="left" w:pos="7665"/>
              </w:tabs>
              <w:spacing w:before="12"/>
              <w:rPr>
                <w:rFonts w:ascii="仿宋" w:hAnsi="仿宋" w:eastAsia="仿宋" w:cs="仿宋"/>
                <w:sz w:val="17"/>
                <w:highlight w:val="none"/>
              </w:rPr>
            </w:pPr>
          </w:p>
          <w:p w14:paraId="527679B1">
            <w:pPr>
              <w:pStyle w:val="18"/>
              <w:tabs>
                <w:tab w:val="left" w:pos="7665"/>
              </w:tabs>
              <w:spacing w:line="312"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落叶乔木，喜阳也稍耐荫，深根</w:t>
            </w:r>
            <w:r>
              <w:rPr>
                <w:rFonts w:hint="eastAsia" w:ascii="仿宋" w:hAnsi="仿宋" w:eastAsia="仿宋" w:cs="仿宋"/>
                <w:spacing w:val="-6"/>
                <w:sz w:val="18"/>
                <w:highlight w:val="none"/>
              </w:rPr>
              <w:t>性，萌芽力不强，生长速度中等偏慢，</w:t>
            </w:r>
            <w:r>
              <w:rPr>
                <w:rFonts w:hint="eastAsia" w:ascii="仿宋" w:hAnsi="仿宋" w:eastAsia="仿宋" w:cs="仿宋"/>
                <w:spacing w:val="-4"/>
                <w:sz w:val="18"/>
                <w:highlight w:val="none"/>
              </w:rPr>
              <w:t>寿命长。</w:t>
            </w:r>
          </w:p>
        </w:tc>
        <w:tc>
          <w:tcPr>
            <w:tcW w:w="993" w:type="dxa"/>
          </w:tcPr>
          <w:p w14:paraId="22332044">
            <w:pPr>
              <w:pStyle w:val="18"/>
              <w:tabs>
                <w:tab w:val="left" w:pos="7665"/>
              </w:tabs>
              <w:rPr>
                <w:rFonts w:ascii="仿宋" w:hAnsi="仿宋" w:eastAsia="仿宋" w:cs="仿宋"/>
                <w:sz w:val="18"/>
                <w:highlight w:val="none"/>
              </w:rPr>
            </w:pPr>
          </w:p>
          <w:p w14:paraId="44674AD1">
            <w:pPr>
              <w:pStyle w:val="18"/>
              <w:tabs>
                <w:tab w:val="left" w:pos="7665"/>
              </w:tabs>
              <w:rPr>
                <w:rFonts w:ascii="仿宋" w:hAnsi="仿宋" w:eastAsia="仿宋" w:cs="仿宋"/>
                <w:sz w:val="23"/>
                <w:highlight w:val="none"/>
              </w:rPr>
            </w:pPr>
          </w:p>
          <w:p w14:paraId="7A0BE068">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507BBCE7">
            <w:pPr>
              <w:pStyle w:val="18"/>
              <w:tabs>
                <w:tab w:val="left" w:pos="7665"/>
              </w:tabs>
              <w:rPr>
                <w:rFonts w:ascii="仿宋" w:hAnsi="仿宋" w:eastAsia="仿宋" w:cs="仿宋"/>
                <w:sz w:val="18"/>
                <w:highlight w:val="none"/>
              </w:rPr>
            </w:pPr>
          </w:p>
          <w:p w14:paraId="7623BA06">
            <w:pPr>
              <w:pStyle w:val="18"/>
              <w:tabs>
                <w:tab w:val="left" w:pos="7665"/>
              </w:tabs>
              <w:spacing w:before="155"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生长季修剪过密枝和徒长枝；冬眠期将不美观的下垂枝和竖直的上向枝等疏剪，保留水平或斜向上的枝。</w:t>
            </w:r>
          </w:p>
        </w:tc>
        <w:tc>
          <w:tcPr>
            <w:tcW w:w="1701" w:type="dxa"/>
          </w:tcPr>
          <w:p w14:paraId="11EBF150">
            <w:pPr>
              <w:pStyle w:val="18"/>
              <w:tabs>
                <w:tab w:val="left" w:pos="7665"/>
              </w:tabs>
              <w:rPr>
                <w:rFonts w:ascii="仿宋" w:hAnsi="仿宋" w:eastAsia="仿宋" w:cs="仿宋"/>
                <w:sz w:val="18"/>
                <w:highlight w:val="none"/>
              </w:rPr>
            </w:pPr>
          </w:p>
        </w:tc>
        <w:tc>
          <w:tcPr>
            <w:tcW w:w="883" w:type="dxa"/>
          </w:tcPr>
          <w:p w14:paraId="6AE81B1F">
            <w:pPr>
              <w:pStyle w:val="18"/>
              <w:tabs>
                <w:tab w:val="left" w:pos="7665"/>
              </w:tabs>
              <w:rPr>
                <w:rFonts w:ascii="仿宋" w:hAnsi="仿宋" w:eastAsia="仿宋" w:cs="仿宋"/>
                <w:sz w:val="18"/>
                <w:highlight w:val="none"/>
              </w:rPr>
            </w:pPr>
          </w:p>
        </w:tc>
      </w:tr>
      <w:tr w14:paraId="0A1822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tcPr>
          <w:p w14:paraId="29615DA8">
            <w:pPr>
              <w:pStyle w:val="18"/>
              <w:tabs>
                <w:tab w:val="left" w:pos="7665"/>
              </w:tabs>
              <w:rPr>
                <w:rFonts w:ascii="仿宋" w:hAnsi="仿宋" w:eastAsia="仿宋" w:cs="仿宋"/>
                <w:sz w:val="18"/>
                <w:highlight w:val="none"/>
              </w:rPr>
            </w:pPr>
          </w:p>
          <w:p w14:paraId="2EBA05F2">
            <w:pPr>
              <w:pStyle w:val="18"/>
              <w:tabs>
                <w:tab w:val="left" w:pos="7665"/>
              </w:tabs>
              <w:rPr>
                <w:rFonts w:ascii="仿宋" w:hAnsi="仿宋" w:eastAsia="仿宋" w:cs="仿宋"/>
                <w:sz w:val="23"/>
                <w:highlight w:val="none"/>
              </w:rPr>
            </w:pPr>
          </w:p>
          <w:p w14:paraId="40E554E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11</w:t>
            </w:r>
          </w:p>
        </w:tc>
        <w:tc>
          <w:tcPr>
            <w:tcW w:w="535" w:type="dxa"/>
          </w:tcPr>
          <w:p w14:paraId="5B7F3A5C">
            <w:pPr>
              <w:pStyle w:val="18"/>
              <w:tabs>
                <w:tab w:val="left" w:pos="7665"/>
              </w:tabs>
              <w:rPr>
                <w:rFonts w:ascii="仿宋" w:hAnsi="仿宋" w:eastAsia="仿宋" w:cs="仿宋"/>
                <w:sz w:val="18"/>
                <w:highlight w:val="none"/>
              </w:rPr>
            </w:pPr>
          </w:p>
          <w:p w14:paraId="23FE9D0B">
            <w:pPr>
              <w:pStyle w:val="18"/>
              <w:tabs>
                <w:tab w:val="left" w:pos="7665"/>
              </w:tabs>
              <w:spacing w:before="153"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杜仲</w:t>
            </w:r>
          </w:p>
        </w:tc>
        <w:tc>
          <w:tcPr>
            <w:tcW w:w="1133" w:type="dxa"/>
          </w:tcPr>
          <w:p w14:paraId="45C8EB34">
            <w:pPr>
              <w:pStyle w:val="18"/>
              <w:tabs>
                <w:tab w:val="left" w:pos="7665"/>
              </w:tabs>
              <w:rPr>
                <w:rFonts w:ascii="仿宋" w:hAnsi="仿宋" w:eastAsia="仿宋" w:cs="仿宋"/>
                <w:sz w:val="18"/>
                <w:highlight w:val="none"/>
              </w:rPr>
            </w:pPr>
          </w:p>
          <w:p w14:paraId="14C8B793">
            <w:pPr>
              <w:pStyle w:val="18"/>
              <w:tabs>
                <w:tab w:val="left" w:pos="7665"/>
              </w:tabs>
              <w:spacing w:before="143" w:line="276" w:lineRule="auto"/>
              <w:ind w:left="107" w:right="290"/>
              <w:rPr>
                <w:rFonts w:ascii="仿宋" w:hAnsi="仿宋" w:eastAsia="仿宋" w:cs="仿宋"/>
                <w:sz w:val="19"/>
                <w:highlight w:val="none"/>
              </w:rPr>
            </w:pPr>
            <w:r>
              <w:rPr>
                <w:rFonts w:hint="eastAsia" w:ascii="仿宋" w:hAnsi="仿宋" w:eastAsia="仿宋" w:cs="仿宋"/>
                <w:spacing w:val="-2"/>
                <w:w w:val="95"/>
                <w:sz w:val="19"/>
                <w:highlight w:val="none"/>
              </w:rPr>
              <w:t>Eucommia ulmoides</w:t>
            </w:r>
          </w:p>
        </w:tc>
        <w:tc>
          <w:tcPr>
            <w:tcW w:w="3118" w:type="dxa"/>
          </w:tcPr>
          <w:p w14:paraId="1BD0784D">
            <w:pPr>
              <w:pStyle w:val="18"/>
              <w:tabs>
                <w:tab w:val="left" w:pos="7665"/>
              </w:tabs>
              <w:spacing w:before="12"/>
              <w:rPr>
                <w:rFonts w:ascii="仿宋" w:hAnsi="仿宋" w:eastAsia="仿宋" w:cs="仿宋"/>
                <w:sz w:val="17"/>
                <w:highlight w:val="none"/>
              </w:rPr>
            </w:pPr>
          </w:p>
          <w:p w14:paraId="142826BC">
            <w:pPr>
              <w:pStyle w:val="18"/>
              <w:tabs>
                <w:tab w:val="left" w:pos="7665"/>
              </w:tabs>
              <w:spacing w:line="312"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落叶乔木，树冠圆球形，喜阳树，</w:t>
            </w:r>
            <w:r>
              <w:rPr>
                <w:rFonts w:hint="eastAsia" w:ascii="仿宋" w:hAnsi="仿宋" w:eastAsia="仿宋" w:cs="仿宋"/>
                <w:spacing w:val="-2"/>
                <w:sz w:val="18"/>
                <w:highlight w:val="none"/>
              </w:rPr>
              <w:t>不耐庇荫，根系较浅而侧根发达，生长速度中等。</w:t>
            </w:r>
          </w:p>
        </w:tc>
        <w:tc>
          <w:tcPr>
            <w:tcW w:w="993" w:type="dxa"/>
          </w:tcPr>
          <w:p w14:paraId="6A558F97">
            <w:pPr>
              <w:pStyle w:val="18"/>
              <w:tabs>
                <w:tab w:val="left" w:pos="7665"/>
              </w:tabs>
              <w:rPr>
                <w:rFonts w:ascii="仿宋" w:hAnsi="仿宋" w:eastAsia="仿宋" w:cs="仿宋"/>
                <w:sz w:val="18"/>
                <w:highlight w:val="none"/>
              </w:rPr>
            </w:pPr>
          </w:p>
          <w:p w14:paraId="35947DC5">
            <w:pPr>
              <w:pStyle w:val="18"/>
              <w:tabs>
                <w:tab w:val="left" w:pos="7665"/>
              </w:tabs>
              <w:rPr>
                <w:rFonts w:ascii="仿宋" w:hAnsi="仿宋" w:eastAsia="仿宋" w:cs="仿宋"/>
                <w:sz w:val="23"/>
                <w:highlight w:val="none"/>
              </w:rPr>
            </w:pPr>
          </w:p>
          <w:p w14:paraId="195EC075">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0BD28AE6">
            <w:pPr>
              <w:pStyle w:val="18"/>
              <w:tabs>
                <w:tab w:val="left" w:pos="7665"/>
              </w:tabs>
              <w:rPr>
                <w:rFonts w:ascii="仿宋" w:hAnsi="仿宋" w:eastAsia="仿宋" w:cs="仿宋"/>
                <w:sz w:val="18"/>
                <w:highlight w:val="none"/>
              </w:rPr>
            </w:pPr>
          </w:p>
          <w:p w14:paraId="770B182C">
            <w:pPr>
              <w:pStyle w:val="18"/>
              <w:tabs>
                <w:tab w:val="left" w:pos="7665"/>
              </w:tabs>
              <w:spacing w:before="153" w:line="292" w:lineRule="auto"/>
              <w:ind w:left="108" w:right="98" w:firstLine="360"/>
              <w:rPr>
                <w:rFonts w:ascii="仿宋" w:hAnsi="仿宋" w:eastAsia="仿宋" w:cs="仿宋"/>
                <w:sz w:val="18"/>
                <w:highlight w:val="none"/>
              </w:rPr>
            </w:pPr>
            <w:r>
              <w:rPr>
                <w:rFonts w:hint="eastAsia" w:ascii="仿宋" w:hAnsi="仿宋" w:eastAsia="仿宋" w:cs="仿宋"/>
                <w:spacing w:val="-2"/>
                <w:sz w:val="18"/>
                <w:highlight w:val="none"/>
              </w:rPr>
              <w:t>疏剪竞争枝、徒长枝、轮生枝、重叠枝、病枝和过密大</w:t>
            </w:r>
            <w:r>
              <w:rPr>
                <w:rFonts w:hint="eastAsia" w:ascii="仿宋" w:hAnsi="仿宋" w:eastAsia="仿宋" w:cs="仿宋"/>
                <w:spacing w:val="-4"/>
                <w:sz w:val="18"/>
                <w:highlight w:val="none"/>
              </w:rPr>
              <w:t>枝等。</w:t>
            </w:r>
          </w:p>
        </w:tc>
        <w:tc>
          <w:tcPr>
            <w:tcW w:w="1701" w:type="dxa"/>
          </w:tcPr>
          <w:p w14:paraId="3E4DA0F8">
            <w:pPr>
              <w:pStyle w:val="18"/>
              <w:tabs>
                <w:tab w:val="left" w:pos="7665"/>
              </w:tabs>
              <w:rPr>
                <w:rFonts w:ascii="仿宋" w:hAnsi="仿宋" w:eastAsia="仿宋" w:cs="仿宋"/>
                <w:sz w:val="18"/>
                <w:highlight w:val="none"/>
              </w:rPr>
            </w:pPr>
          </w:p>
        </w:tc>
        <w:tc>
          <w:tcPr>
            <w:tcW w:w="883" w:type="dxa"/>
          </w:tcPr>
          <w:p w14:paraId="38339E61">
            <w:pPr>
              <w:pStyle w:val="18"/>
              <w:tabs>
                <w:tab w:val="left" w:pos="7665"/>
              </w:tabs>
              <w:rPr>
                <w:rFonts w:ascii="仿宋" w:hAnsi="仿宋" w:eastAsia="仿宋" w:cs="仿宋"/>
                <w:sz w:val="18"/>
                <w:highlight w:val="none"/>
              </w:rPr>
            </w:pPr>
          </w:p>
        </w:tc>
      </w:tr>
    </w:tbl>
    <w:p w14:paraId="2BD1C05E">
      <w:pPr>
        <w:rPr>
          <w:rFonts w:ascii="仿宋" w:hAnsi="仿宋" w:eastAsia="仿宋" w:cs="仿宋"/>
          <w:sz w:val="18"/>
          <w:highlight w:val="none"/>
        </w:rPr>
        <w:sectPr>
          <w:headerReference r:id="rId13" w:type="default"/>
          <w:footerReference r:id="rId14" w:type="default"/>
          <w:pgSz w:w="16840" w:h="11910" w:orient="landscape"/>
          <w:pgMar w:top="2200" w:right="700" w:bottom="1320" w:left="1480" w:header="1449" w:footer="1136" w:gutter="0"/>
          <w:cols w:space="720" w:num="1"/>
        </w:sectPr>
      </w:pPr>
    </w:p>
    <w:p w14:paraId="3340D2AE">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21"/>
        <w:gridCol w:w="992"/>
        <w:gridCol w:w="4963"/>
        <w:gridCol w:w="1703"/>
        <w:gridCol w:w="885"/>
      </w:tblGrid>
      <w:tr w14:paraId="397BD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10651D72">
            <w:pPr>
              <w:pStyle w:val="18"/>
              <w:tabs>
                <w:tab w:val="left" w:pos="7665"/>
              </w:tabs>
              <w:spacing w:before="2"/>
              <w:rPr>
                <w:rFonts w:ascii="仿宋" w:hAnsi="仿宋" w:eastAsia="仿宋" w:cs="仿宋"/>
                <w:sz w:val="14"/>
                <w:highlight w:val="none"/>
              </w:rPr>
            </w:pPr>
          </w:p>
          <w:p w14:paraId="0C088EBE">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025EE572">
            <w:pPr>
              <w:pStyle w:val="18"/>
              <w:tabs>
                <w:tab w:val="left" w:pos="7665"/>
              </w:tabs>
              <w:spacing w:before="2"/>
              <w:rPr>
                <w:rFonts w:ascii="仿宋" w:hAnsi="仿宋" w:eastAsia="仿宋" w:cs="仿宋"/>
                <w:sz w:val="14"/>
                <w:highlight w:val="none"/>
              </w:rPr>
            </w:pPr>
          </w:p>
          <w:p w14:paraId="30E1E331">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09961BAA">
            <w:pPr>
              <w:pStyle w:val="18"/>
              <w:tabs>
                <w:tab w:val="left" w:pos="7665"/>
              </w:tabs>
              <w:spacing w:before="2"/>
              <w:rPr>
                <w:rFonts w:ascii="仿宋" w:hAnsi="仿宋" w:eastAsia="仿宋" w:cs="仿宋"/>
                <w:sz w:val="14"/>
                <w:highlight w:val="none"/>
              </w:rPr>
            </w:pPr>
          </w:p>
          <w:p w14:paraId="11836CF8">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21" w:type="dxa"/>
          </w:tcPr>
          <w:p w14:paraId="1ED3D021">
            <w:pPr>
              <w:pStyle w:val="18"/>
              <w:tabs>
                <w:tab w:val="left" w:pos="7665"/>
              </w:tabs>
              <w:spacing w:before="2"/>
              <w:rPr>
                <w:rFonts w:ascii="仿宋" w:hAnsi="仿宋" w:eastAsia="仿宋" w:cs="仿宋"/>
                <w:sz w:val="14"/>
                <w:highlight w:val="none"/>
              </w:rPr>
            </w:pPr>
          </w:p>
          <w:p w14:paraId="6E763F8C">
            <w:pPr>
              <w:pStyle w:val="18"/>
              <w:tabs>
                <w:tab w:val="left" w:pos="7665"/>
              </w:tabs>
              <w:spacing w:before="1"/>
              <w:ind w:left="1186" w:right="1177"/>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2" w:type="dxa"/>
          </w:tcPr>
          <w:p w14:paraId="3FF95A61">
            <w:pPr>
              <w:pStyle w:val="18"/>
              <w:tabs>
                <w:tab w:val="left" w:pos="7665"/>
              </w:tabs>
              <w:spacing w:before="2"/>
              <w:rPr>
                <w:rFonts w:ascii="仿宋" w:hAnsi="仿宋" w:eastAsia="仿宋" w:cs="仿宋"/>
                <w:sz w:val="14"/>
                <w:highlight w:val="none"/>
              </w:rPr>
            </w:pPr>
          </w:p>
          <w:p w14:paraId="0D40C952">
            <w:pPr>
              <w:pStyle w:val="18"/>
              <w:tabs>
                <w:tab w:val="left" w:pos="7665"/>
              </w:tabs>
              <w:spacing w:before="1"/>
              <w:ind w:left="119" w:right="114"/>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3" w:type="dxa"/>
          </w:tcPr>
          <w:p w14:paraId="53EEB416">
            <w:pPr>
              <w:pStyle w:val="18"/>
              <w:tabs>
                <w:tab w:val="left" w:pos="7665"/>
              </w:tabs>
              <w:spacing w:before="2"/>
              <w:rPr>
                <w:rFonts w:ascii="仿宋" w:hAnsi="仿宋" w:eastAsia="仿宋" w:cs="仿宋"/>
                <w:sz w:val="14"/>
                <w:highlight w:val="none"/>
              </w:rPr>
            </w:pPr>
          </w:p>
          <w:p w14:paraId="3F260996">
            <w:pPr>
              <w:pStyle w:val="18"/>
              <w:tabs>
                <w:tab w:val="left" w:pos="7665"/>
              </w:tabs>
              <w:spacing w:before="1"/>
              <w:ind w:left="1926" w:right="1918"/>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3" w:type="dxa"/>
          </w:tcPr>
          <w:p w14:paraId="72805F59">
            <w:pPr>
              <w:pStyle w:val="18"/>
              <w:tabs>
                <w:tab w:val="left" w:pos="7665"/>
              </w:tabs>
              <w:spacing w:before="2"/>
              <w:rPr>
                <w:rFonts w:ascii="仿宋" w:hAnsi="仿宋" w:eastAsia="仿宋" w:cs="仿宋"/>
                <w:sz w:val="14"/>
                <w:highlight w:val="none"/>
              </w:rPr>
            </w:pPr>
          </w:p>
          <w:p w14:paraId="467E2490">
            <w:pPr>
              <w:pStyle w:val="18"/>
              <w:tabs>
                <w:tab w:val="left" w:pos="7665"/>
              </w:tabs>
              <w:spacing w:before="1"/>
              <w:ind w:left="467"/>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5" w:type="dxa"/>
          </w:tcPr>
          <w:p w14:paraId="33722830">
            <w:pPr>
              <w:pStyle w:val="18"/>
              <w:tabs>
                <w:tab w:val="left" w:pos="7665"/>
              </w:tabs>
              <w:spacing w:before="2"/>
              <w:rPr>
                <w:rFonts w:ascii="仿宋" w:hAnsi="仿宋" w:eastAsia="仿宋" w:cs="仿宋"/>
                <w:sz w:val="14"/>
                <w:highlight w:val="none"/>
              </w:rPr>
            </w:pPr>
          </w:p>
          <w:p w14:paraId="7E3C7D26">
            <w:pPr>
              <w:pStyle w:val="18"/>
              <w:tabs>
                <w:tab w:val="left" w:pos="7665"/>
              </w:tabs>
              <w:spacing w:before="1"/>
              <w:ind w:left="257"/>
              <w:rPr>
                <w:rFonts w:ascii="仿宋" w:hAnsi="仿宋" w:eastAsia="仿宋" w:cs="仿宋"/>
                <w:sz w:val="18"/>
                <w:highlight w:val="none"/>
              </w:rPr>
            </w:pPr>
            <w:r>
              <w:rPr>
                <w:rFonts w:hint="eastAsia" w:ascii="仿宋" w:hAnsi="仿宋" w:eastAsia="仿宋" w:cs="仿宋"/>
                <w:spacing w:val="-5"/>
                <w:sz w:val="18"/>
                <w:highlight w:val="none"/>
              </w:rPr>
              <w:t>备注</w:t>
            </w:r>
          </w:p>
        </w:tc>
      </w:tr>
      <w:tr w14:paraId="6332D0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9" w:hRule="atLeast"/>
        </w:trPr>
        <w:tc>
          <w:tcPr>
            <w:tcW w:w="600" w:type="dxa"/>
          </w:tcPr>
          <w:p w14:paraId="0021F62C">
            <w:pPr>
              <w:pStyle w:val="18"/>
              <w:tabs>
                <w:tab w:val="left" w:pos="7665"/>
              </w:tabs>
              <w:rPr>
                <w:rFonts w:ascii="仿宋" w:hAnsi="仿宋" w:eastAsia="仿宋" w:cs="仿宋"/>
                <w:sz w:val="18"/>
                <w:highlight w:val="none"/>
              </w:rPr>
            </w:pPr>
          </w:p>
          <w:p w14:paraId="65F99EE5">
            <w:pPr>
              <w:pStyle w:val="18"/>
              <w:tabs>
                <w:tab w:val="left" w:pos="7665"/>
              </w:tabs>
              <w:rPr>
                <w:rFonts w:ascii="仿宋" w:hAnsi="仿宋" w:eastAsia="仿宋" w:cs="仿宋"/>
                <w:sz w:val="18"/>
                <w:highlight w:val="none"/>
              </w:rPr>
            </w:pPr>
          </w:p>
          <w:p w14:paraId="55635472">
            <w:pPr>
              <w:pStyle w:val="18"/>
              <w:tabs>
                <w:tab w:val="left" w:pos="7665"/>
              </w:tabs>
              <w:rPr>
                <w:rFonts w:ascii="仿宋" w:hAnsi="仿宋" w:eastAsia="仿宋" w:cs="仿宋"/>
                <w:sz w:val="18"/>
                <w:highlight w:val="none"/>
              </w:rPr>
            </w:pPr>
          </w:p>
          <w:p w14:paraId="2715398F">
            <w:pPr>
              <w:pStyle w:val="18"/>
              <w:tabs>
                <w:tab w:val="left" w:pos="7665"/>
              </w:tabs>
              <w:rPr>
                <w:rFonts w:ascii="仿宋" w:hAnsi="仿宋" w:eastAsia="仿宋" w:cs="仿宋"/>
                <w:sz w:val="18"/>
                <w:highlight w:val="none"/>
              </w:rPr>
            </w:pPr>
          </w:p>
          <w:p w14:paraId="0774D4DA">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12</w:t>
            </w:r>
          </w:p>
        </w:tc>
        <w:tc>
          <w:tcPr>
            <w:tcW w:w="535" w:type="dxa"/>
          </w:tcPr>
          <w:p w14:paraId="58AF4D28">
            <w:pPr>
              <w:pStyle w:val="18"/>
              <w:tabs>
                <w:tab w:val="left" w:pos="7665"/>
              </w:tabs>
              <w:rPr>
                <w:rFonts w:ascii="仿宋" w:hAnsi="仿宋" w:eastAsia="仿宋" w:cs="仿宋"/>
                <w:sz w:val="18"/>
                <w:highlight w:val="none"/>
              </w:rPr>
            </w:pPr>
          </w:p>
          <w:p w14:paraId="73E9696B">
            <w:pPr>
              <w:pStyle w:val="18"/>
              <w:tabs>
                <w:tab w:val="left" w:pos="7665"/>
              </w:tabs>
              <w:rPr>
                <w:rFonts w:ascii="仿宋" w:hAnsi="仿宋" w:eastAsia="仿宋" w:cs="仿宋"/>
                <w:sz w:val="18"/>
                <w:highlight w:val="none"/>
              </w:rPr>
            </w:pPr>
          </w:p>
          <w:p w14:paraId="0296A227">
            <w:pPr>
              <w:pStyle w:val="18"/>
              <w:tabs>
                <w:tab w:val="left" w:pos="7665"/>
              </w:tabs>
              <w:rPr>
                <w:rFonts w:ascii="仿宋" w:hAnsi="仿宋" w:eastAsia="仿宋" w:cs="仿宋"/>
                <w:sz w:val="18"/>
                <w:highlight w:val="none"/>
              </w:rPr>
            </w:pPr>
          </w:p>
          <w:p w14:paraId="6D62DC1D">
            <w:pPr>
              <w:pStyle w:val="18"/>
              <w:tabs>
                <w:tab w:val="left" w:pos="7665"/>
              </w:tabs>
              <w:spacing w:before="5"/>
              <w:rPr>
                <w:rFonts w:ascii="仿宋" w:hAnsi="仿宋" w:eastAsia="仿宋" w:cs="仿宋"/>
                <w:sz w:val="17"/>
                <w:highlight w:val="none"/>
              </w:rPr>
            </w:pPr>
          </w:p>
          <w:p w14:paraId="002CD9F5">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合欢</w:t>
            </w:r>
          </w:p>
        </w:tc>
        <w:tc>
          <w:tcPr>
            <w:tcW w:w="1133" w:type="dxa"/>
          </w:tcPr>
          <w:p w14:paraId="4FF2EF89">
            <w:pPr>
              <w:pStyle w:val="18"/>
              <w:tabs>
                <w:tab w:val="left" w:pos="7665"/>
              </w:tabs>
              <w:rPr>
                <w:rFonts w:ascii="仿宋" w:hAnsi="仿宋" w:eastAsia="仿宋" w:cs="仿宋"/>
                <w:sz w:val="18"/>
                <w:highlight w:val="none"/>
              </w:rPr>
            </w:pPr>
          </w:p>
          <w:p w14:paraId="5457C18C">
            <w:pPr>
              <w:pStyle w:val="18"/>
              <w:tabs>
                <w:tab w:val="left" w:pos="7665"/>
              </w:tabs>
              <w:rPr>
                <w:rFonts w:ascii="仿宋" w:hAnsi="仿宋" w:eastAsia="仿宋" w:cs="仿宋"/>
                <w:sz w:val="18"/>
                <w:highlight w:val="none"/>
              </w:rPr>
            </w:pPr>
          </w:p>
          <w:p w14:paraId="32D5D39F">
            <w:pPr>
              <w:pStyle w:val="18"/>
              <w:tabs>
                <w:tab w:val="left" w:pos="7665"/>
              </w:tabs>
              <w:spacing w:before="9"/>
              <w:rPr>
                <w:rFonts w:ascii="仿宋" w:hAnsi="仿宋" w:eastAsia="仿宋" w:cs="仿宋"/>
                <w:sz w:val="23"/>
                <w:highlight w:val="none"/>
              </w:rPr>
            </w:pPr>
          </w:p>
          <w:p w14:paraId="5C5496DB">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Albizzia </w:t>
            </w:r>
            <w:r>
              <w:rPr>
                <w:rFonts w:hint="eastAsia" w:ascii="仿宋" w:hAnsi="仿宋" w:eastAsia="仿宋" w:cs="仿宋"/>
                <w:spacing w:val="-2"/>
                <w:w w:val="95"/>
                <w:sz w:val="19"/>
                <w:highlight w:val="none"/>
              </w:rPr>
              <w:t xml:space="preserve">julibrissi </w:t>
            </w:r>
            <w:r>
              <w:rPr>
                <w:rFonts w:hint="eastAsia" w:ascii="仿宋" w:hAnsi="仿宋" w:eastAsia="仿宋" w:cs="仿宋"/>
                <w:sz w:val="19"/>
                <w:highlight w:val="none"/>
              </w:rPr>
              <w:t xml:space="preserve">n </w:t>
            </w:r>
            <w:r>
              <w:rPr>
                <w:rFonts w:hint="eastAsia" w:ascii="仿宋" w:hAnsi="仿宋" w:eastAsia="仿宋" w:cs="仿宋"/>
                <w:sz w:val="18"/>
                <w:highlight w:val="none"/>
              </w:rPr>
              <w:t>Durazz.</w:t>
            </w:r>
          </w:p>
        </w:tc>
        <w:tc>
          <w:tcPr>
            <w:tcW w:w="3121" w:type="dxa"/>
          </w:tcPr>
          <w:p w14:paraId="2FF3382A">
            <w:pPr>
              <w:pStyle w:val="18"/>
              <w:tabs>
                <w:tab w:val="left" w:pos="7665"/>
              </w:tabs>
              <w:rPr>
                <w:rFonts w:ascii="仿宋" w:hAnsi="仿宋" w:eastAsia="仿宋" w:cs="仿宋"/>
                <w:sz w:val="18"/>
                <w:highlight w:val="none"/>
              </w:rPr>
            </w:pPr>
          </w:p>
          <w:p w14:paraId="6BA9AE90">
            <w:pPr>
              <w:pStyle w:val="18"/>
              <w:tabs>
                <w:tab w:val="left" w:pos="7665"/>
              </w:tabs>
              <w:rPr>
                <w:rFonts w:ascii="仿宋" w:hAnsi="仿宋" w:eastAsia="仿宋" w:cs="仿宋"/>
                <w:sz w:val="18"/>
                <w:highlight w:val="none"/>
              </w:rPr>
            </w:pPr>
          </w:p>
          <w:p w14:paraId="1A6B94A2">
            <w:pPr>
              <w:pStyle w:val="18"/>
              <w:tabs>
                <w:tab w:val="left" w:pos="7665"/>
              </w:tabs>
              <w:spacing w:before="5"/>
              <w:rPr>
                <w:rFonts w:ascii="仿宋" w:hAnsi="仿宋" w:eastAsia="仿宋" w:cs="仿宋"/>
                <w:sz w:val="23"/>
                <w:highlight w:val="none"/>
              </w:rPr>
            </w:pPr>
          </w:p>
          <w:p w14:paraId="205B3D53">
            <w:pPr>
              <w:pStyle w:val="18"/>
              <w:tabs>
                <w:tab w:val="left" w:pos="7665"/>
              </w:tabs>
              <w:spacing w:line="312" w:lineRule="auto"/>
              <w:ind w:left="110" w:right="95" w:firstLine="360"/>
              <w:rPr>
                <w:rFonts w:ascii="仿宋" w:hAnsi="仿宋" w:eastAsia="仿宋" w:cs="仿宋"/>
                <w:sz w:val="18"/>
                <w:highlight w:val="none"/>
              </w:rPr>
            </w:pPr>
            <w:r>
              <w:rPr>
                <w:rFonts w:hint="eastAsia" w:ascii="仿宋" w:hAnsi="仿宋" w:eastAsia="仿宋" w:cs="仿宋"/>
                <w:spacing w:val="-2"/>
                <w:sz w:val="18"/>
                <w:highlight w:val="none"/>
              </w:rPr>
              <w:t>落叶乔木，树冠扁圆形，常呈伞</w:t>
            </w:r>
            <w:r>
              <w:rPr>
                <w:rFonts w:hint="eastAsia" w:ascii="仿宋" w:hAnsi="仿宋" w:eastAsia="仿宋" w:cs="仿宋"/>
                <w:w w:val="95"/>
                <w:sz w:val="18"/>
                <w:highlight w:val="none"/>
              </w:rPr>
              <w:t>状，分枝点低。喜阳树</w:t>
            </w:r>
            <w:r>
              <w:rPr>
                <w:rFonts w:hint="eastAsia" w:ascii="仿宋" w:hAnsi="仿宋" w:eastAsia="仿宋" w:cs="仿宋"/>
                <w:spacing w:val="-5"/>
                <w:w w:val="95"/>
                <w:sz w:val="18"/>
                <w:highlight w:val="none"/>
              </w:rPr>
              <w:t xml:space="preserve">，花期 </w:t>
            </w:r>
            <w:r>
              <w:rPr>
                <w:rFonts w:hint="eastAsia" w:ascii="仿宋" w:hAnsi="仿宋" w:eastAsia="仿宋" w:cs="仿宋"/>
                <w:w w:val="95"/>
                <w:sz w:val="18"/>
                <w:highlight w:val="none"/>
              </w:rPr>
              <w:t>6</w:t>
            </w:r>
            <w:r>
              <w:rPr>
                <w:rFonts w:hint="eastAsia" w:ascii="仿宋" w:hAnsi="仿宋" w:eastAsia="仿宋" w:cs="仿宋"/>
                <w:spacing w:val="-9"/>
                <w:w w:val="95"/>
                <w:sz w:val="18"/>
                <w:highlight w:val="none"/>
              </w:rPr>
              <w:t xml:space="preserve"> 月</w:t>
            </w:r>
            <w:r>
              <w:rPr>
                <w:rFonts w:hint="eastAsia" w:ascii="仿宋" w:hAnsi="仿宋" w:eastAsia="仿宋" w:cs="仿宋"/>
                <w:w w:val="95"/>
                <w:sz w:val="18"/>
                <w:highlight w:val="none"/>
              </w:rPr>
              <w:t>～7</w:t>
            </w:r>
            <w:r>
              <w:rPr>
                <w:rFonts w:hint="eastAsia" w:ascii="仿宋" w:hAnsi="仿宋" w:eastAsia="仿宋" w:cs="仿宋"/>
                <w:spacing w:val="-2"/>
                <w:sz w:val="18"/>
                <w:highlight w:val="none"/>
              </w:rPr>
              <w:t>月，合轴分枝，生长迅速，</w:t>
            </w:r>
          </w:p>
        </w:tc>
        <w:tc>
          <w:tcPr>
            <w:tcW w:w="992" w:type="dxa"/>
          </w:tcPr>
          <w:p w14:paraId="32BFBC6F">
            <w:pPr>
              <w:pStyle w:val="18"/>
              <w:tabs>
                <w:tab w:val="left" w:pos="7665"/>
              </w:tabs>
              <w:rPr>
                <w:rFonts w:ascii="仿宋" w:hAnsi="仿宋" w:eastAsia="仿宋" w:cs="仿宋"/>
                <w:sz w:val="18"/>
                <w:highlight w:val="none"/>
              </w:rPr>
            </w:pPr>
          </w:p>
          <w:p w14:paraId="5A76594D">
            <w:pPr>
              <w:pStyle w:val="18"/>
              <w:tabs>
                <w:tab w:val="left" w:pos="7665"/>
              </w:tabs>
              <w:rPr>
                <w:rFonts w:ascii="仿宋" w:hAnsi="仿宋" w:eastAsia="仿宋" w:cs="仿宋"/>
                <w:sz w:val="18"/>
                <w:highlight w:val="none"/>
              </w:rPr>
            </w:pPr>
          </w:p>
          <w:p w14:paraId="59F08AD2">
            <w:pPr>
              <w:pStyle w:val="18"/>
              <w:tabs>
                <w:tab w:val="left" w:pos="7665"/>
              </w:tabs>
              <w:rPr>
                <w:rFonts w:ascii="仿宋" w:hAnsi="仿宋" w:eastAsia="仿宋" w:cs="仿宋"/>
                <w:sz w:val="18"/>
                <w:highlight w:val="none"/>
              </w:rPr>
            </w:pPr>
          </w:p>
          <w:p w14:paraId="1EE3DFE4">
            <w:pPr>
              <w:pStyle w:val="18"/>
              <w:tabs>
                <w:tab w:val="left" w:pos="7665"/>
              </w:tabs>
              <w:rPr>
                <w:rFonts w:ascii="仿宋" w:hAnsi="仿宋" w:eastAsia="仿宋" w:cs="仿宋"/>
                <w:sz w:val="18"/>
                <w:highlight w:val="none"/>
              </w:rPr>
            </w:pPr>
          </w:p>
          <w:p w14:paraId="461C0C6D">
            <w:pPr>
              <w:pStyle w:val="18"/>
              <w:tabs>
                <w:tab w:val="left" w:pos="7665"/>
              </w:tabs>
              <w:spacing w:before="131"/>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4692C2B3">
            <w:pPr>
              <w:pStyle w:val="18"/>
              <w:tabs>
                <w:tab w:val="left" w:pos="7665"/>
              </w:tabs>
              <w:rPr>
                <w:rFonts w:ascii="仿宋" w:hAnsi="仿宋" w:eastAsia="仿宋" w:cs="仿宋"/>
                <w:sz w:val="18"/>
                <w:highlight w:val="none"/>
              </w:rPr>
            </w:pPr>
          </w:p>
          <w:p w14:paraId="4E4288F4">
            <w:pPr>
              <w:pStyle w:val="18"/>
              <w:tabs>
                <w:tab w:val="left" w:pos="7665"/>
              </w:tabs>
              <w:rPr>
                <w:rFonts w:ascii="仿宋" w:hAnsi="仿宋" w:eastAsia="仿宋" w:cs="仿宋"/>
                <w:sz w:val="18"/>
                <w:highlight w:val="none"/>
              </w:rPr>
            </w:pPr>
          </w:p>
          <w:p w14:paraId="04EE8D25">
            <w:pPr>
              <w:pStyle w:val="18"/>
              <w:tabs>
                <w:tab w:val="left" w:pos="7665"/>
              </w:tabs>
              <w:rPr>
                <w:rFonts w:ascii="仿宋" w:hAnsi="仿宋" w:eastAsia="仿宋" w:cs="仿宋"/>
                <w:sz w:val="18"/>
                <w:highlight w:val="none"/>
              </w:rPr>
            </w:pPr>
          </w:p>
          <w:p w14:paraId="4B78FF58">
            <w:pPr>
              <w:pStyle w:val="18"/>
              <w:tabs>
                <w:tab w:val="left" w:pos="7665"/>
              </w:tabs>
              <w:rPr>
                <w:rFonts w:ascii="仿宋" w:hAnsi="仿宋" w:eastAsia="仿宋" w:cs="仿宋"/>
                <w:sz w:val="18"/>
                <w:highlight w:val="none"/>
              </w:rPr>
            </w:pPr>
          </w:p>
          <w:p w14:paraId="586C0409">
            <w:pPr>
              <w:pStyle w:val="18"/>
              <w:tabs>
                <w:tab w:val="left" w:pos="7665"/>
              </w:tabs>
              <w:spacing w:before="131"/>
              <w:ind w:left="466"/>
              <w:rPr>
                <w:rFonts w:ascii="仿宋" w:hAnsi="仿宋" w:eastAsia="仿宋" w:cs="仿宋"/>
                <w:sz w:val="18"/>
                <w:highlight w:val="none"/>
              </w:rPr>
            </w:pPr>
            <w:r>
              <w:rPr>
                <w:rFonts w:hint="eastAsia" w:ascii="仿宋" w:hAnsi="仿宋" w:eastAsia="仿宋" w:cs="仿宋"/>
                <w:spacing w:val="-1"/>
                <w:sz w:val="18"/>
                <w:highlight w:val="none"/>
              </w:rPr>
              <w:t>疏剪病枝、枯死枝等。</w:t>
            </w:r>
          </w:p>
        </w:tc>
        <w:tc>
          <w:tcPr>
            <w:tcW w:w="1703" w:type="dxa"/>
          </w:tcPr>
          <w:p w14:paraId="7AE973EA">
            <w:pPr>
              <w:pStyle w:val="18"/>
              <w:tabs>
                <w:tab w:val="left" w:pos="7665"/>
              </w:tabs>
              <w:spacing w:before="8"/>
              <w:rPr>
                <w:rFonts w:ascii="仿宋" w:hAnsi="仿宋" w:eastAsia="仿宋" w:cs="仿宋"/>
                <w:sz w:val="16"/>
                <w:highlight w:val="none"/>
              </w:rPr>
            </w:pPr>
          </w:p>
          <w:p w14:paraId="32717441">
            <w:pPr>
              <w:pStyle w:val="18"/>
              <w:tabs>
                <w:tab w:val="left" w:pos="7665"/>
              </w:tabs>
              <w:spacing w:line="290" w:lineRule="auto"/>
              <w:ind w:left="107" w:right="85" w:firstLine="360"/>
              <w:rPr>
                <w:rFonts w:ascii="仿宋" w:hAnsi="仿宋" w:eastAsia="仿宋" w:cs="仿宋"/>
                <w:sz w:val="18"/>
                <w:highlight w:val="none"/>
              </w:rPr>
            </w:pPr>
            <w:r>
              <w:rPr>
                <w:rFonts w:hint="eastAsia" w:ascii="仿宋" w:hAnsi="仿宋" w:eastAsia="仿宋" w:cs="仿宋"/>
                <w:spacing w:val="-2"/>
                <w:sz w:val="18"/>
                <w:highlight w:val="none"/>
              </w:rPr>
              <w:t>当树冠扩展过远，下部出现光秃现象时，及时回缩换头，剪除枯死枝至下部有较强侧枝的分叉处，更新复</w:t>
            </w:r>
            <w:r>
              <w:rPr>
                <w:rFonts w:hint="eastAsia" w:ascii="仿宋" w:hAnsi="仿宋" w:eastAsia="仿宋" w:cs="仿宋"/>
                <w:spacing w:val="-6"/>
                <w:sz w:val="18"/>
                <w:highlight w:val="none"/>
              </w:rPr>
              <w:t>壮。</w:t>
            </w:r>
          </w:p>
        </w:tc>
        <w:tc>
          <w:tcPr>
            <w:tcW w:w="885" w:type="dxa"/>
          </w:tcPr>
          <w:p w14:paraId="3578B198">
            <w:pPr>
              <w:pStyle w:val="18"/>
              <w:tabs>
                <w:tab w:val="left" w:pos="7665"/>
              </w:tabs>
              <w:rPr>
                <w:rFonts w:ascii="仿宋" w:hAnsi="仿宋" w:eastAsia="仿宋" w:cs="仿宋"/>
                <w:sz w:val="18"/>
                <w:highlight w:val="none"/>
              </w:rPr>
            </w:pPr>
          </w:p>
        </w:tc>
      </w:tr>
      <w:tr w14:paraId="618066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tcPr>
          <w:p w14:paraId="0715D340">
            <w:pPr>
              <w:pStyle w:val="18"/>
              <w:tabs>
                <w:tab w:val="left" w:pos="7665"/>
              </w:tabs>
              <w:rPr>
                <w:rFonts w:ascii="仿宋" w:hAnsi="仿宋" w:eastAsia="仿宋" w:cs="仿宋"/>
                <w:sz w:val="18"/>
                <w:highlight w:val="none"/>
              </w:rPr>
            </w:pPr>
          </w:p>
          <w:p w14:paraId="04573229">
            <w:pPr>
              <w:pStyle w:val="18"/>
              <w:tabs>
                <w:tab w:val="left" w:pos="7665"/>
              </w:tabs>
              <w:spacing w:before="9"/>
              <w:rPr>
                <w:rFonts w:ascii="仿宋" w:hAnsi="仿宋" w:eastAsia="仿宋" w:cs="仿宋"/>
                <w:sz w:val="20"/>
                <w:highlight w:val="none"/>
              </w:rPr>
            </w:pPr>
          </w:p>
          <w:p w14:paraId="49F8A1F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13</w:t>
            </w:r>
          </w:p>
        </w:tc>
        <w:tc>
          <w:tcPr>
            <w:tcW w:w="535" w:type="dxa"/>
          </w:tcPr>
          <w:p w14:paraId="550E1360">
            <w:pPr>
              <w:pStyle w:val="18"/>
              <w:tabs>
                <w:tab w:val="left" w:pos="7665"/>
              </w:tabs>
              <w:rPr>
                <w:rFonts w:ascii="仿宋" w:hAnsi="仿宋" w:eastAsia="仿宋" w:cs="仿宋"/>
                <w:sz w:val="18"/>
                <w:highlight w:val="none"/>
              </w:rPr>
            </w:pPr>
          </w:p>
          <w:p w14:paraId="08A65E90">
            <w:pPr>
              <w:pStyle w:val="18"/>
              <w:tabs>
                <w:tab w:val="left" w:pos="7665"/>
              </w:tabs>
              <w:spacing w:before="124"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垂柳</w:t>
            </w:r>
          </w:p>
        </w:tc>
        <w:tc>
          <w:tcPr>
            <w:tcW w:w="1133" w:type="dxa"/>
          </w:tcPr>
          <w:p w14:paraId="237F367C">
            <w:pPr>
              <w:pStyle w:val="18"/>
              <w:tabs>
                <w:tab w:val="left" w:pos="7665"/>
              </w:tabs>
              <w:rPr>
                <w:rFonts w:ascii="仿宋" w:hAnsi="仿宋" w:eastAsia="仿宋" w:cs="仿宋"/>
                <w:sz w:val="16"/>
                <w:highlight w:val="none"/>
              </w:rPr>
            </w:pPr>
          </w:p>
          <w:p w14:paraId="1AD26FB8">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Salix </w:t>
            </w:r>
            <w:r>
              <w:rPr>
                <w:rFonts w:hint="eastAsia" w:ascii="仿宋" w:hAnsi="仿宋" w:eastAsia="仿宋" w:cs="仿宋"/>
                <w:spacing w:val="-2"/>
                <w:w w:val="95"/>
                <w:sz w:val="19"/>
                <w:highlight w:val="none"/>
              </w:rPr>
              <w:t xml:space="preserve">babylonica </w:t>
            </w:r>
            <w:r>
              <w:rPr>
                <w:rFonts w:hint="eastAsia" w:ascii="仿宋" w:hAnsi="仿宋" w:eastAsia="仿宋" w:cs="仿宋"/>
                <w:spacing w:val="-6"/>
                <w:sz w:val="18"/>
                <w:highlight w:val="none"/>
              </w:rPr>
              <w:t>L.</w:t>
            </w:r>
          </w:p>
        </w:tc>
        <w:tc>
          <w:tcPr>
            <w:tcW w:w="3121" w:type="dxa"/>
          </w:tcPr>
          <w:p w14:paraId="6D03F608">
            <w:pPr>
              <w:pStyle w:val="18"/>
              <w:tabs>
                <w:tab w:val="left" w:pos="7665"/>
              </w:tabs>
              <w:spacing w:before="10"/>
              <w:rPr>
                <w:rFonts w:ascii="仿宋" w:hAnsi="仿宋" w:eastAsia="仿宋" w:cs="仿宋"/>
                <w:sz w:val="16"/>
                <w:highlight w:val="none"/>
              </w:rPr>
            </w:pPr>
          </w:p>
          <w:p w14:paraId="067B28DB">
            <w:pPr>
              <w:pStyle w:val="18"/>
              <w:tabs>
                <w:tab w:val="left" w:pos="7665"/>
              </w:tabs>
              <w:spacing w:line="290"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落叶乔木，树冠倒广卵形，小枝细长下垂。喜阳树，萌芽力强，根系</w:t>
            </w:r>
            <w:r>
              <w:rPr>
                <w:rFonts w:hint="eastAsia" w:ascii="仿宋" w:hAnsi="仿宋" w:eastAsia="仿宋" w:cs="仿宋"/>
                <w:sz w:val="18"/>
                <w:highlight w:val="none"/>
              </w:rPr>
              <w:t>发达。寿命较短，30a</w:t>
            </w:r>
            <w:r>
              <w:rPr>
                <w:rFonts w:hint="eastAsia" w:ascii="仿宋" w:hAnsi="仿宋" w:eastAsia="仿宋" w:cs="仿宋"/>
                <w:spacing w:val="-7"/>
                <w:sz w:val="18"/>
                <w:highlight w:val="none"/>
              </w:rPr>
              <w:t xml:space="preserve"> 后逐渐衰老。</w:t>
            </w:r>
          </w:p>
        </w:tc>
        <w:tc>
          <w:tcPr>
            <w:tcW w:w="992" w:type="dxa"/>
          </w:tcPr>
          <w:p w14:paraId="1A9B6AB3">
            <w:pPr>
              <w:pStyle w:val="18"/>
              <w:tabs>
                <w:tab w:val="left" w:pos="7665"/>
              </w:tabs>
              <w:rPr>
                <w:rFonts w:ascii="仿宋" w:hAnsi="仿宋" w:eastAsia="仿宋" w:cs="仿宋"/>
                <w:sz w:val="18"/>
                <w:highlight w:val="none"/>
              </w:rPr>
            </w:pPr>
          </w:p>
          <w:p w14:paraId="7437F824">
            <w:pPr>
              <w:pStyle w:val="18"/>
              <w:tabs>
                <w:tab w:val="left" w:pos="7665"/>
              </w:tabs>
              <w:spacing w:before="9"/>
              <w:rPr>
                <w:rFonts w:ascii="仿宋" w:hAnsi="仿宋" w:eastAsia="仿宋" w:cs="仿宋"/>
                <w:sz w:val="20"/>
                <w:highlight w:val="none"/>
              </w:rPr>
            </w:pPr>
          </w:p>
          <w:p w14:paraId="3FCBD9BA">
            <w:pPr>
              <w:pStyle w:val="18"/>
              <w:tabs>
                <w:tab w:val="left" w:pos="7665"/>
              </w:tabs>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3" w:type="dxa"/>
          </w:tcPr>
          <w:p w14:paraId="0EF92731">
            <w:pPr>
              <w:pStyle w:val="18"/>
              <w:tabs>
                <w:tab w:val="left" w:pos="7665"/>
              </w:tabs>
              <w:rPr>
                <w:rFonts w:ascii="仿宋" w:hAnsi="仿宋" w:eastAsia="仿宋" w:cs="仿宋"/>
                <w:sz w:val="18"/>
                <w:highlight w:val="none"/>
              </w:rPr>
            </w:pPr>
          </w:p>
          <w:p w14:paraId="3B8CF8B5">
            <w:pPr>
              <w:pStyle w:val="18"/>
              <w:tabs>
                <w:tab w:val="left" w:pos="7665"/>
              </w:tabs>
              <w:spacing w:before="124" w:line="292" w:lineRule="auto"/>
              <w:ind w:left="106" w:right="102" w:firstLine="360"/>
              <w:rPr>
                <w:rFonts w:ascii="仿宋" w:hAnsi="仿宋" w:eastAsia="仿宋" w:cs="仿宋"/>
                <w:sz w:val="18"/>
                <w:highlight w:val="none"/>
              </w:rPr>
            </w:pPr>
            <w:r>
              <w:rPr>
                <w:rFonts w:hint="eastAsia" w:ascii="仿宋" w:hAnsi="仿宋" w:eastAsia="仿宋" w:cs="仿宋"/>
                <w:spacing w:val="-2"/>
                <w:sz w:val="18"/>
                <w:highlight w:val="none"/>
              </w:rPr>
              <w:t>定型后主干达到一定高度，只疏剪萌芽条、过度低垂又妨碍景观的枝条，维持树形。</w:t>
            </w:r>
          </w:p>
        </w:tc>
        <w:tc>
          <w:tcPr>
            <w:tcW w:w="1703" w:type="dxa"/>
          </w:tcPr>
          <w:p w14:paraId="66249058">
            <w:pPr>
              <w:pStyle w:val="18"/>
              <w:tabs>
                <w:tab w:val="left" w:pos="7665"/>
              </w:tabs>
              <w:spacing w:before="10"/>
              <w:rPr>
                <w:rFonts w:ascii="仿宋" w:hAnsi="仿宋" w:eastAsia="仿宋" w:cs="仿宋"/>
                <w:sz w:val="16"/>
                <w:highlight w:val="none"/>
              </w:rPr>
            </w:pPr>
          </w:p>
          <w:p w14:paraId="3C9B6530">
            <w:pPr>
              <w:pStyle w:val="18"/>
              <w:tabs>
                <w:tab w:val="left" w:pos="7665"/>
              </w:tabs>
              <w:spacing w:line="290" w:lineRule="auto"/>
              <w:ind w:left="107" w:right="85" w:firstLine="360"/>
              <w:rPr>
                <w:rFonts w:ascii="仿宋" w:hAnsi="仿宋" w:eastAsia="仿宋" w:cs="仿宋"/>
                <w:sz w:val="18"/>
                <w:highlight w:val="none"/>
              </w:rPr>
            </w:pPr>
            <w:r>
              <w:rPr>
                <w:rFonts w:hint="eastAsia" w:ascii="仿宋" w:hAnsi="仿宋" w:eastAsia="仿宋" w:cs="仿宋"/>
                <w:spacing w:val="-2"/>
                <w:sz w:val="18"/>
                <w:highlight w:val="none"/>
              </w:rPr>
              <w:t>特殊情况下可对衰老树进行截干重剪更新。</w:t>
            </w:r>
          </w:p>
        </w:tc>
        <w:tc>
          <w:tcPr>
            <w:tcW w:w="885" w:type="dxa"/>
          </w:tcPr>
          <w:p w14:paraId="6DC79BA6">
            <w:pPr>
              <w:pStyle w:val="18"/>
              <w:tabs>
                <w:tab w:val="left" w:pos="7665"/>
              </w:tabs>
              <w:rPr>
                <w:rFonts w:ascii="仿宋" w:hAnsi="仿宋" w:eastAsia="仿宋" w:cs="仿宋"/>
                <w:sz w:val="18"/>
                <w:highlight w:val="none"/>
              </w:rPr>
            </w:pPr>
          </w:p>
        </w:tc>
      </w:tr>
      <w:tr w14:paraId="5ACE7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5" w:hRule="atLeast"/>
        </w:trPr>
        <w:tc>
          <w:tcPr>
            <w:tcW w:w="600" w:type="dxa"/>
            <w:vMerge w:val="restart"/>
          </w:tcPr>
          <w:p w14:paraId="63C727B1">
            <w:pPr>
              <w:pStyle w:val="18"/>
              <w:tabs>
                <w:tab w:val="left" w:pos="7665"/>
              </w:tabs>
              <w:rPr>
                <w:rFonts w:ascii="仿宋" w:hAnsi="仿宋" w:eastAsia="仿宋" w:cs="仿宋"/>
                <w:sz w:val="18"/>
                <w:highlight w:val="none"/>
              </w:rPr>
            </w:pPr>
          </w:p>
          <w:p w14:paraId="0E262D00">
            <w:pPr>
              <w:pStyle w:val="18"/>
              <w:tabs>
                <w:tab w:val="left" w:pos="7665"/>
              </w:tabs>
              <w:rPr>
                <w:rFonts w:ascii="仿宋" w:hAnsi="仿宋" w:eastAsia="仿宋" w:cs="仿宋"/>
                <w:sz w:val="18"/>
                <w:highlight w:val="none"/>
              </w:rPr>
            </w:pPr>
          </w:p>
          <w:p w14:paraId="34D43DF7">
            <w:pPr>
              <w:pStyle w:val="18"/>
              <w:tabs>
                <w:tab w:val="left" w:pos="7665"/>
              </w:tabs>
              <w:rPr>
                <w:rFonts w:ascii="仿宋" w:hAnsi="仿宋" w:eastAsia="仿宋" w:cs="仿宋"/>
                <w:sz w:val="18"/>
                <w:highlight w:val="none"/>
              </w:rPr>
            </w:pPr>
          </w:p>
          <w:p w14:paraId="44FA57B1">
            <w:pPr>
              <w:pStyle w:val="18"/>
              <w:tabs>
                <w:tab w:val="left" w:pos="7665"/>
              </w:tabs>
              <w:rPr>
                <w:rFonts w:ascii="仿宋" w:hAnsi="仿宋" w:eastAsia="仿宋" w:cs="仿宋"/>
                <w:sz w:val="18"/>
                <w:highlight w:val="none"/>
              </w:rPr>
            </w:pPr>
          </w:p>
          <w:p w14:paraId="52469A71">
            <w:pPr>
              <w:pStyle w:val="18"/>
              <w:tabs>
                <w:tab w:val="left" w:pos="7665"/>
              </w:tabs>
              <w:rPr>
                <w:rFonts w:ascii="仿宋" w:hAnsi="仿宋" w:eastAsia="仿宋" w:cs="仿宋"/>
                <w:sz w:val="18"/>
                <w:highlight w:val="none"/>
              </w:rPr>
            </w:pPr>
          </w:p>
          <w:p w14:paraId="21F491B3">
            <w:pPr>
              <w:pStyle w:val="18"/>
              <w:tabs>
                <w:tab w:val="left" w:pos="7665"/>
              </w:tabs>
              <w:spacing w:before="150"/>
              <w:ind w:left="107"/>
              <w:rPr>
                <w:rFonts w:ascii="仿宋" w:hAnsi="仿宋" w:eastAsia="仿宋" w:cs="仿宋"/>
                <w:sz w:val="18"/>
                <w:highlight w:val="none"/>
              </w:rPr>
            </w:pPr>
            <w:r>
              <w:rPr>
                <w:rFonts w:hint="eastAsia" w:ascii="仿宋" w:hAnsi="仿宋" w:eastAsia="仿宋" w:cs="仿宋"/>
                <w:spacing w:val="-5"/>
                <w:sz w:val="18"/>
                <w:highlight w:val="none"/>
              </w:rPr>
              <w:t>14</w:t>
            </w:r>
          </w:p>
        </w:tc>
        <w:tc>
          <w:tcPr>
            <w:tcW w:w="535" w:type="dxa"/>
            <w:vMerge w:val="restart"/>
          </w:tcPr>
          <w:p w14:paraId="3D5DC2AF">
            <w:pPr>
              <w:pStyle w:val="18"/>
              <w:tabs>
                <w:tab w:val="left" w:pos="7665"/>
              </w:tabs>
              <w:rPr>
                <w:rFonts w:ascii="仿宋" w:hAnsi="仿宋" w:eastAsia="仿宋" w:cs="仿宋"/>
                <w:sz w:val="18"/>
                <w:highlight w:val="none"/>
              </w:rPr>
            </w:pPr>
          </w:p>
          <w:p w14:paraId="10CF28EB">
            <w:pPr>
              <w:pStyle w:val="18"/>
              <w:tabs>
                <w:tab w:val="left" w:pos="7665"/>
              </w:tabs>
              <w:rPr>
                <w:rFonts w:ascii="仿宋" w:hAnsi="仿宋" w:eastAsia="仿宋" w:cs="仿宋"/>
                <w:sz w:val="18"/>
                <w:highlight w:val="none"/>
              </w:rPr>
            </w:pPr>
          </w:p>
          <w:p w14:paraId="562571DD">
            <w:pPr>
              <w:pStyle w:val="18"/>
              <w:tabs>
                <w:tab w:val="left" w:pos="7665"/>
              </w:tabs>
              <w:rPr>
                <w:rFonts w:ascii="仿宋" w:hAnsi="仿宋" w:eastAsia="仿宋" w:cs="仿宋"/>
                <w:sz w:val="18"/>
                <w:highlight w:val="none"/>
              </w:rPr>
            </w:pPr>
          </w:p>
          <w:p w14:paraId="71A14266">
            <w:pPr>
              <w:pStyle w:val="18"/>
              <w:tabs>
                <w:tab w:val="left" w:pos="7665"/>
              </w:tabs>
              <w:rPr>
                <w:rFonts w:ascii="仿宋" w:hAnsi="仿宋" w:eastAsia="仿宋" w:cs="仿宋"/>
                <w:sz w:val="18"/>
                <w:highlight w:val="none"/>
              </w:rPr>
            </w:pPr>
          </w:p>
          <w:p w14:paraId="4C8479EA">
            <w:pPr>
              <w:pStyle w:val="18"/>
              <w:tabs>
                <w:tab w:val="left" w:pos="7665"/>
              </w:tabs>
              <w:spacing w:before="10"/>
              <w:rPr>
                <w:rFonts w:ascii="仿宋" w:hAnsi="仿宋" w:eastAsia="仿宋" w:cs="仿宋"/>
                <w:sz w:val="18"/>
                <w:highlight w:val="none"/>
              </w:rPr>
            </w:pPr>
          </w:p>
          <w:p w14:paraId="30C47E7A">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臭椿</w:t>
            </w:r>
          </w:p>
        </w:tc>
        <w:tc>
          <w:tcPr>
            <w:tcW w:w="1133" w:type="dxa"/>
            <w:vMerge w:val="restart"/>
          </w:tcPr>
          <w:p w14:paraId="4239270C">
            <w:pPr>
              <w:pStyle w:val="18"/>
              <w:tabs>
                <w:tab w:val="left" w:pos="7665"/>
              </w:tabs>
              <w:rPr>
                <w:rFonts w:ascii="仿宋" w:hAnsi="仿宋" w:eastAsia="仿宋" w:cs="仿宋"/>
                <w:sz w:val="18"/>
                <w:highlight w:val="none"/>
              </w:rPr>
            </w:pPr>
          </w:p>
          <w:p w14:paraId="4249EA07">
            <w:pPr>
              <w:pStyle w:val="18"/>
              <w:tabs>
                <w:tab w:val="left" w:pos="7665"/>
              </w:tabs>
              <w:rPr>
                <w:rFonts w:ascii="仿宋" w:hAnsi="仿宋" w:eastAsia="仿宋" w:cs="仿宋"/>
                <w:sz w:val="18"/>
                <w:highlight w:val="none"/>
              </w:rPr>
            </w:pPr>
          </w:p>
          <w:p w14:paraId="2C774474">
            <w:pPr>
              <w:pStyle w:val="18"/>
              <w:tabs>
                <w:tab w:val="left" w:pos="7665"/>
              </w:tabs>
              <w:rPr>
                <w:rFonts w:ascii="仿宋" w:hAnsi="仿宋" w:eastAsia="仿宋" w:cs="仿宋"/>
                <w:sz w:val="18"/>
                <w:highlight w:val="none"/>
              </w:rPr>
            </w:pPr>
          </w:p>
          <w:p w14:paraId="7D983EC6">
            <w:pPr>
              <w:pStyle w:val="18"/>
              <w:tabs>
                <w:tab w:val="left" w:pos="7665"/>
              </w:tabs>
              <w:rPr>
                <w:rFonts w:ascii="仿宋" w:hAnsi="仿宋" w:eastAsia="仿宋" w:cs="仿宋"/>
                <w:sz w:val="25"/>
                <w:highlight w:val="none"/>
              </w:rPr>
            </w:pPr>
          </w:p>
          <w:p w14:paraId="01F9E5F3">
            <w:pPr>
              <w:pStyle w:val="18"/>
              <w:tabs>
                <w:tab w:val="left" w:pos="7665"/>
              </w:tabs>
              <w:spacing w:line="280" w:lineRule="auto"/>
              <w:ind w:left="107" w:right="201"/>
              <w:rPr>
                <w:rFonts w:ascii="仿宋" w:hAnsi="仿宋" w:eastAsia="仿宋" w:cs="仿宋"/>
                <w:sz w:val="18"/>
                <w:highlight w:val="none"/>
              </w:rPr>
            </w:pPr>
            <w:r>
              <w:rPr>
                <w:rFonts w:hint="eastAsia" w:ascii="仿宋" w:hAnsi="仿宋" w:eastAsia="仿宋" w:cs="仿宋"/>
                <w:spacing w:val="-2"/>
                <w:w w:val="95"/>
                <w:sz w:val="19"/>
                <w:highlight w:val="none"/>
              </w:rPr>
              <w:t xml:space="preserve">Ailanthus altissima </w:t>
            </w:r>
            <w:r>
              <w:rPr>
                <w:rFonts w:hint="eastAsia" w:ascii="仿宋" w:hAnsi="仿宋" w:eastAsia="仿宋" w:cs="仿宋"/>
                <w:spacing w:val="-2"/>
                <w:sz w:val="18"/>
                <w:highlight w:val="none"/>
              </w:rPr>
              <w:t>Swingle</w:t>
            </w:r>
          </w:p>
        </w:tc>
        <w:tc>
          <w:tcPr>
            <w:tcW w:w="3121" w:type="dxa"/>
            <w:vMerge w:val="restart"/>
          </w:tcPr>
          <w:p w14:paraId="2203D8CC">
            <w:pPr>
              <w:pStyle w:val="18"/>
              <w:tabs>
                <w:tab w:val="left" w:pos="7665"/>
              </w:tabs>
              <w:rPr>
                <w:rFonts w:ascii="仿宋" w:hAnsi="仿宋" w:eastAsia="仿宋" w:cs="仿宋"/>
                <w:sz w:val="18"/>
                <w:highlight w:val="none"/>
              </w:rPr>
            </w:pPr>
          </w:p>
          <w:p w14:paraId="03CFC492">
            <w:pPr>
              <w:pStyle w:val="18"/>
              <w:tabs>
                <w:tab w:val="left" w:pos="7665"/>
              </w:tabs>
              <w:rPr>
                <w:rFonts w:ascii="仿宋" w:hAnsi="仿宋" w:eastAsia="仿宋" w:cs="仿宋"/>
                <w:sz w:val="18"/>
                <w:highlight w:val="none"/>
              </w:rPr>
            </w:pPr>
          </w:p>
          <w:p w14:paraId="7E2EEBD5">
            <w:pPr>
              <w:pStyle w:val="18"/>
              <w:tabs>
                <w:tab w:val="left" w:pos="7665"/>
              </w:tabs>
              <w:rPr>
                <w:rFonts w:ascii="仿宋" w:hAnsi="仿宋" w:eastAsia="仿宋" w:cs="仿宋"/>
                <w:sz w:val="18"/>
                <w:highlight w:val="none"/>
              </w:rPr>
            </w:pPr>
          </w:p>
          <w:p w14:paraId="5CF01B33">
            <w:pPr>
              <w:pStyle w:val="18"/>
              <w:tabs>
                <w:tab w:val="left" w:pos="7665"/>
              </w:tabs>
              <w:spacing w:before="10"/>
              <w:rPr>
                <w:rFonts w:ascii="仿宋" w:hAnsi="仿宋" w:eastAsia="仿宋" w:cs="仿宋"/>
                <w:sz w:val="25"/>
                <w:highlight w:val="none"/>
              </w:rPr>
            </w:pPr>
          </w:p>
          <w:p w14:paraId="0F788DF8">
            <w:pPr>
              <w:pStyle w:val="18"/>
              <w:tabs>
                <w:tab w:val="left" w:pos="7665"/>
              </w:tabs>
              <w:spacing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落叶乔木，树冠圆整。喜阳树，根系发达，萌蘖性强，生长快，有明</w:t>
            </w:r>
            <w:r>
              <w:rPr>
                <w:rFonts w:hint="eastAsia" w:ascii="仿宋" w:hAnsi="仿宋" w:eastAsia="仿宋" w:cs="仿宋"/>
                <w:spacing w:val="-4"/>
                <w:sz w:val="18"/>
                <w:highlight w:val="none"/>
              </w:rPr>
              <w:t>显轴性。</w:t>
            </w:r>
          </w:p>
        </w:tc>
        <w:tc>
          <w:tcPr>
            <w:tcW w:w="992" w:type="dxa"/>
          </w:tcPr>
          <w:p w14:paraId="0AF2E69B">
            <w:pPr>
              <w:pStyle w:val="18"/>
              <w:tabs>
                <w:tab w:val="left" w:pos="7665"/>
              </w:tabs>
              <w:rPr>
                <w:rFonts w:ascii="仿宋" w:hAnsi="仿宋" w:eastAsia="仿宋" w:cs="仿宋"/>
                <w:sz w:val="18"/>
                <w:highlight w:val="none"/>
              </w:rPr>
            </w:pPr>
          </w:p>
          <w:p w14:paraId="0288F77B">
            <w:pPr>
              <w:pStyle w:val="18"/>
              <w:tabs>
                <w:tab w:val="left" w:pos="7665"/>
              </w:tabs>
              <w:spacing w:before="4"/>
              <w:rPr>
                <w:rFonts w:ascii="仿宋" w:hAnsi="仿宋" w:eastAsia="仿宋" w:cs="仿宋"/>
                <w:sz w:val="26"/>
                <w:highlight w:val="none"/>
              </w:rPr>
            </w:pPr>
          </w:p>
          <w:p w14:paraId="534555A3">
            <w:pPr>
              <w:pStyle w:val="18"/>
              <w:tabs>
                <w:tab w:val="left" w:pos="7665"/>
              </w:tabs>
              <w:spacing w:before="1" w:line="290" w:lineRule="auto"/>
              <w:ind w:left="313" w:right="126" w:hanging="180"/>
              <w:rPr>
                <w:rFonts w:ascii="仿宋" w:hAnsi="仿宋" w:eastAsia="仿宋" w:cs="仿宋"/>
                <w:sz w:val="18"/>
                <w:highlight w:val="none"/>
              </w:rPr>
            </w:pPr>
            <w:r>
              <w:rPr>
                <w:rFonts w:hint="eastAsia" w:ascii="仿宋" w:hAnsi="仿宋" w:eastAsia="仿宋" w:cs="仿宋"/>
                <w:spacing w:val="-4"/>
                <w:sz w:val="18"/>
                <w:highlight w:val="none"/>
              </w:rPr>
              <w:t>中央领导</w:t>
            </w:r>
            <w:r>
              <w:rPr>
                <w:rFonts w:hint="eastAsia" w:ascii="仿宋" w:hAnsi="仿宋" w:eastAsia="仿宋" w:cs="仿宋"/>
                <w:spacing w:val="-6"/>
                <w:sz w:val="18"/>
                <w:highlight w:val="none"/>
              </w:rPr>
              <w:t>干形</w:t>
            </w:r>
          </w:p>
        </w:tc>
        <w:tc>
          <w:tcPr>
            <w:tcW w:w="4963" w:type="dxa"/>
          </w:tcPr>
          <w:p w14:paraId="7C2588AC">
            <w:pPr>
              <w:pStyle w:val="18"/>
              <w:tabs>
                <w:tab w:val="left" w:pos="7665"/>
              </w:tabs>
              <w:spacing w:before="5"/>
              <w:rPr>
                <w:rFonts w:ascii="仿宋" w:hAnsi="仿宋" w:eastAsia="仿宋" w:cs="仿宋"/>
                <w:sz w:val="22"/>
                <w:highlight w:val="none"/>
              </w:rPr>
            </w:pPr>
          </w:p>
          <w:p w14:paraId="61B2C563">
            <w:pPr>
              <w:pStyle w:val="18"/>
              <w:tabs>
                <w:tab w:val="left" w:pos="7665"/>
              </w:tabs>
              <w:spacing w:before="1" w:line="290" w:lineRule="auto"/>
              <w:ind w:left="106" w:right="99" w:firstLine="360"/>
              <w:rPr>
                <w:rFonts w:ascii="仿宋" w:hAnsi="仿宋" w:eastAsia="仿宋" w:cs="仿宋"/>
                <w:sz w:val="18"/>
                <w:highlight w:val="none"/>
              </w:rPr>
            </w:pPr>
            <w:r>
              <w:rPr>
                <w:rFonts w:hint="eastAsia" w:ascii="仿宋" w:hAnsi="仿宋" w:eastAsia="仿宋" w:cs="仿宋"/>
                <w:spacing w:val="-2"/>
                <w:sz w:val="18"/>
                <w:highlight w:val="none"/>
              </w:rPr>
              <w:t>定型前注意保护中央领导枝顶端优势。如果顶芽受损，选一直立向上生长枝或在壮芽处短截再抹除其余侧芽以抽出直立枝代替成为新的中央领导枝，避免多头现象。定型后主要疏剪干枯枝、病枝、内膛细弱枝、交叉枝、过密枝。</w:t>
            </w:r>
          </w:p>
        </w:tc>
        <w:tc>
          <w:tcPr>
            <w:tcW w:w="1703" w:type="dxa"/>
          </w:tcPr>
          <w:p w14:paraId="6FCB164D">
            <w:pPr>
              <w:pStyle w:val="18"/>
              <w:tabs>
                <w:tab w:val="left" w:pos="7665"/>
              </w:tabs>
              <w:rPr>
                <w:rFonts w:ascii="仿宋" w:hAnsi="仿宋" w:eastAsia="仿宋" w:cs="仿宋"/>
                <w:sz w:val="18"/>
                <w:highlight w:val="none"/>
              </w:rPr>
            </w:pPr>
          </w:p>
        </w:tc>
        <w:tc>
          <w:tcPr>
            <w:tcW w:w="885" w:type="dxa"/>
          </w:tcPr>
          <w:p w14:paraId="393ED577">
            <w:pPr>
              <w:pStyle w:val="18"/>
              <w:tabs>
                <w:tab w:val="left" w:pos="7665"/>
              </w:tabs>
              <w:rPr>
                <w:rFonts w:ascii="仿宋" w:hAnsi="仿宋" w:eastAsia="仿宋" w:cs="仿宋"/>
                <w:sz w:val="18"/>
                <w:highlight w:val="none"/>
              </w:rPr>
            </w:pPr>
          </w:p>
        </w:tc>
      </w:tr>
      <w:tr w14:paraId="01549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vMerge w:val="continue"/>
            <w:tcBorders>
              <w:top w:val="nil"/>
            </w:tcBorders>
          </w:tcPr>
          <w:p w14:paraId="191C3934">
            <w:pPr>
              <w:rPr>
                <w:rFonts w:ascii="仿宋" w:hAnsi="仿宋" w:eastAsia="仿宋" w:cs="仿宋"/>
                <w:sz w:val="2"/>
                <w:szCs w:val="2"/>
                <w:highlight w:val="none"/>
              </w:rPr>
            </w:pPr>
          </w:p>
        </w:tc>
        <w:tc>
          <w:tcPr>
            <w:tcW w:w="535" w:type="dxa"/>
            <w:vMerge w:val="continue"/>
            <w:tcBorders>
              <w:top w:val="nil"/>
            </w:tcBorders>
          </w:tcPr>
          <w:p w14:paraId="46A8B79F">
            <w:pPr>
              <w:rPr>
                <w:rFonts w:ascii="仿宋" w:hAnsi="仿宋" w:eastAsia="仿宋" w:cs="仿宋"/>
                <w:sz w:val="2"/>
                <w:szCs w:val="2"/>
                <w:highlight w:val="none"/>
              </w:rPr>
            </w:pPr>
          </w:p>
        </w:tc>
        <w:tc>
          <w:tcPr>
            <w:tcW w:w="1133" w:type="dxa"/>
            <w:vMerge w:val="continue"/>
            <w:tcBorders>
              <w:top w:val="nil"/>
            </w:tcBorders>
          </w:tcPr>
          <w:p w14:paraId="4AC6245E">
            <w:pPr>
              <w:rPr>
                <w:rFonts w:ascii="仿宋" w:hAnsi="仿宋" w:eastAsia="仿宋" w:cs="仿宋"/>
                <w:sz w:val="2"/>
                <w:szCs w:val="2"/>
                <w:highlight w:val="none"/>
              </w:rPr>
            </w:pPr>
          </w:p>
        </w:tc>
        <w:tc>
          <w:tcPr>
            <w:tcW w:w="3121" w:type="dxa"/>
            <w:vMerge w:val="continue"/>
            <w:tcBorders>
              <w:top w:val="nil"/>
            </w:tcBorders>
          </w:tcPr>
          <w:p w14:paraId="40962E20">
            <w:pPr>
              <w:rPr>
                <w:rFonts w:ascii="仿宋" w:hAnsi="仿宋" w:eastAsia="仿宋" w:cs="仿宋"/>
                <w:sz w:val="2"/>
                <w:szCs w:val="2"/>
                <w:highlight w:val="none"/>
              </w:rPr>
            </w:pPr>
          </w:p>
        </w:tc>
        <w:tc>
          <w:tcPr>
            <w:tcW w:w="992" w:type="dxa"/>
          </w:tcPr>
          <w:p w14:paraId="3A3E608D">
            <w:pPr>
              <w:pStyle w:val="18"/>
              <w:tabs>
                <w:tab w:val="left" w:pos="7665"/>
              </w:tabs>
              <w:rPr>
                <w:rFonts w:ascii="仿宋" w:hAnsi="仿宋" w:eastAsia="仿宋" w:cs="仿宋"/>
                <w:sz w:val="18"/>
                <w:highlight w:val="none"/>
              </w:rPr>
            </w:pPr>
          </w:p>
          <w:p w14:paraId="0D2D4533">
            <w:pPr>
              <w:pStyle w:val="18"/>
              <w:tabs>
                <w:tab w:val="left" w:pos="7665"/>
              </w:tabs>
              <w:spacing w:before="7"/>
              <w:rPr>
                <w:rFonts w:ascii="仿宋" w:hAnsi="仿宋" w:eastAsia="仿宋" w:cs="仿宋"/>
                <w:sz w:val="20"/>
                <w:highlight w:val="none"/>
              </w:rPr>
            </w:pPr>
          </w:p>
          <w:p w14:paraId="3B21C12F">
            <w:pPr>
              <w:pStyle w:val="18"/>
              <w:tabs>
                <w:tab w:val="left" w:pos="7665"/>
              </w:tabs>
              <w:spacing w:before="1"/>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406CFDBC">
            <w:pPr>
              <w:pStyle w:val="18"/>
              <w:tabs>
                <w:tab w:val="left" w:pos="7665"/>
              </w:tabs>
              <w:spacing w:before="11"/>
              <w:rPr>
                <w:rFonts w:ascii="仿宋" w:hAnsi="仿宋" w:eastAsia="仿宋" w:cs="仿宋"/>
                <w:sz w:val="16"/>
                <w:highlight w:val="none"/>
              </w:rPr>
            </w:pPr>
          </w:p>
          <w:p w14:paraId="27E6C9DC">
            <w:pPr>
              <w:pStyle w:val="18"/>
              <w:tabs>
                <w:tab w:val="left" w:pos="7665"/>
              </w:tabs>
              <w:spacing w:line="290" w:lineRule="auto"/>
              <w:ind w:left="106" w:right="99" w:firstLine="360"/>
              <w:rPr>
                <w:rFonts w:ascii="仿宋" w:hAnsi="仿宋" w:eastAsia="仿宋" w:cs="仿宋"/>
                <w:sz w:val="18"/>
                <w:highlight w:val="none"/>
              </w:rPr>
            </w:pPr>
            <w:r>
              <w:rPr>
                <w:rFonts w:hint="eastAsia" w:ascii="仿宋" w:hAnsi="仿宋" w:eastAsia="仿宋" w:cs="仿宋"/>
                <w:spacing w:val="-2"/>
                <w:sz w:val="18"/>
                <w:highlight w:val="none"/>
              </w:rPr>
              <w:t>定型前主要疏剪骈生枝或过密枝，使主侧枝数量适宜分布合理。定型后主要疏剪干枯枝、病枝、内膛细弱枝、交叉枝、过密枝。</w:t>
            </w:r>
          </w:p>
        </w:tc>
        <w:tc>
          <w:tcPr>
            <w:tcW w:w="1703" w:type="dxa"/>
          </w:tcPr>
          <w:p w14:paraId="44B20EB0">
            <w:pPr>
              <w:pStyle w:val="18"/>
              <w:tabs>
                <w:tab w:val="left" w:pos="7665"/>
              </w:tabs>
              <w:rPr>
                <w:rFonts w:ascii="仿宋" w:hAnsi="仿宋" w:eastAsia="仿宋" w:cs="仿宋"/>
                <w:sz w:val="18"/>
                <w:highlight w:val="none"/>
              </w:rPr>
            </w:pPr>
          </w:p>
        </w:tc>
        <w:tc>
          <w:tcPr>
            <w:tcW w:w="885" w:type="dxa"/>
          </w:tcPr>
          <w:p w14:paraId="3D23AF2D">
            <w:pPr>
              <w:pStyle w:val="18"/>
              <w:tabs>
                <w:tab w:val="left" w:pos="7665"/>
              </w:tabs>
              <w:rPr>
                <w:rFonts w:ascii="仿宋" w:hAnsi="仿宋" w:eastAsia="仿宋" w:cs="仿宋"/>
                <w:sz w:val="18"/>
                <w:highlight w:val="none"/>
              </w:rPr>
            </w:pPr>
          </w:p>
        </w:tc>
      </w:tr>
      <w:tr w14:paraId="29E6C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5" w:hRule="atLeast"/>
        </w:trPr>
        <w:tc>
          <w:tcPr>
            <w:tcW w:w="600" w:type="dxa"/>
          </w:tcPr>
          <w:p w14:paraId="710F1C41">
            <w:pPr>
              <w:pStyle w:val="18"/>
              <w:tabs>
                <w:tab w:val="left" w:pos="7665"/>
              </w:tabs>
              <w:rPr>
                <w:rFonts w:ascii="仿宋" w:hAnsi="仿宋" w:eastAsia="仿宋" w:cs="仿宋"/>
                <w:sz w:val="18"/>
                <w:highlight w:val="none"/>
              </w:rPr>
            </w:pPr>
          </w:p>
          <w:p w14:paraId="50B33397">
            <w:pPr>
              <w:pStyle w:val="18"/>
              <w:tabs>
                <w:tab w:val="left" w:pos="7665"/>
              </w:tabs>
              <w:spacing w:before="7"/>
              <w:rPr>
                <w:rFonts w:ascii="仿宋" w:hAnsi="仿宋" w:eastAsia="仿宋" w:cs="仿宋"/>
                <w:sz w:val="20"/>
                <w:highlight w:val="none"/>
              </w:rPr>
            </w:pPr>
          </w:p>
          <w:p w14:paraId="03CEA8E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15</w:t>
            </w:r>
          </w:p>
        </w:tc>
        <w:tc>
          <w:tcPr>
            <w:tcW w:w="535" w:type="dxa"/>
          </w:tcPr>
          <w:p w14:paraId="1D259BEF">
            <w:pPr>
              <w:pStyle w:val="18"/>
              <w:tabs>
                <w:tab w:val="left" w:pos="7665"/>
              </w:tabs>
              <w:rPr>
                <w:rFonts w:ascii="仿宋" w:hAnsi="仿宋" w:eastAsia="仿宋" w:cs="仿宋"/>
                <w:sz w:val="18"/>
                <w:highlight w:val="none"/>
              </w:rPr>
            </w:pPr>
          </w:p>
          <w:p w14:paraId="0383E4C1">
            <w:pPr>
              <w:pStyle w:val="18"/>
              <w:tabs>
                <w:tab w:val="left" w:pos="7665"/>
              </w:tabs>
              <w:spacing w:before="124"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楸树</w:t>
            </w:r>
          </w:p>
        </w:tc>
        <w:tc>
          <w:tcPr>
            <w:tcW w:w="1133" w:type="dxa"/>
          </w:tcPr>
          <w:p w14:paraId="18139542">
            <w:pPr>
              <w:pStyle w:val="18"/>
              <w:tabs>
                <w:tab w:val="left" w:pos="7665"/>
              </w:tabs>
              <w:rPr>
                <w:rFonts w:ascii="仿宋" w:hAnsi="仿宋" w:eastAsia="仿宋" w:cs="仿宋"/>
                <w:sz w:val="16"/>
                <w:highlight w:val="none"/>
              </w:rPr>
            </w:pPr>
          </w:p>
          <w:p w14:paraId="76E454B5">
            <w:pPr>
              <w:pStyle w:val="18"/>
              <w:tabs>
                <w:tab w:val="left" w:pos="7665"/>
              </w:tabs>
              <w:spacing w:before="1" w:line="280" w:lineRule="auto"/>
              <w:ind w:left="107" w:right="378"/>
              <w:rPr>
                <w:rFonts w:ascii="仿宋" w:hAnsi="仿宋" w:eastAsia="仿宋" w:cs="仿宋"/>
                <w:sz w:val="18"/>
                <w:highlight w:val="none"/>
              </w:rPr>
            </w:pPr>
            <w:r>
              <w:rPr>
                <w:rFonts w:hint="eastAsia" w:ascii="仿宋" w:hAnsi="仿宋" w:eastAsia="仿宋" w:cs="仿宋"/>
                <w:spacing w:val="-2"/>
                <w:w w:val="95"/>
                <w:sz w:val="19"/>
                <w:highlight w:val="none"/>
              </w:rPr>
              <w:t xml:space="preserve">Catalpa </w:t>
            </w:r>
            <w:r>
              <w:rPr>
                <w:rFonts w:hint="eastAsia" w:ascii="仿宋" w:hAnsi="仿宋" w:eastAsia="仿宋" w:cs="仿宋"/>
                <w:spacing w:val="-2"/>
                <w:sz w:val="19"/>
                <w:highlight w:val="none"/>
              </w:rPr>
              <w:t xml:space="preserve">bungei </w:t>
            </w:r>
            <w:r>
              <w:rPr>
                <w:rFonts w:hint="eastAsia" w:ascii="仿宋" w:hAnsi="仿宋" w:eastAsia="仿宋" w:cs="仿宋"/>
                <w:spacing w:val="-2"/>
                <w:sz w:val="18"/>
                <w:highlight w:val="none"/>
              </w:rPr>
              <w:t>C.A.Mey</w:t>
            </w:r>
          </w:p>
        </w:tc>
        <w:tc>
          <w:tcPr>
            <w:tcW w:w="3121" w:type="dxa"/>
          </w:tcPr>
          <w:p w14:paraId="201724A4">
            <w:pPr>
              <w:pStyle w:val="18"/>
              <w:tabs>
                <w:tab w:val="left" w:pos="7665"/>
              </w:tabs>
              <w:spacing w:before="10"/>
              <w:rPr>
                <w:rFonts w:ascii="仿宋" w:hAnsi="仿宋" w:eastAsia="仿宋" w:cs="仿宋"/>
                <w:sz w:val="16"/>
                <w:highlight w:val="none"/>
              </w:rPr>
            </w:pPr>
          </w:p>
          <w:p w14:paraId="2A4E9338">
            <w:pPr>
              <w:pStyle w:val="18"/>
              <w:tabs>
                <w:tab w:val="left" w:pos="7665"/>
              </w:tabs>
              <w:spacing w:before="1" w:line="290" w:lineRule="auto"/>
              <w:ind w:left="110" w:right="6" w:firstLine="360"/>
              <w:rPr>
                <w:rFonts w:ascii="仿宋" w:hAnsi="仿宋" w:eastAsia="仿宋" w:cs="仿宋"/>
                <w:sz w:val="18"/>
                <w:highlight w:val="none"/>
              </w:rPr>
            </w:pPr>
            <w:r>
              <w:rPr>
                <w:rFonts w:hint="eastAsia" w:ascii="仿宋" w:hAnsi="仿宋" w:eastAsia="仿宋" w:cs="仿宋"/>
                <w:spacing w:val="-6"/>
                <w:sz w:val="18"/>
                <w:highlight w:val="none"/>
              </w:rPr>
              <w:t>落叶乔木，树冠倒卵形。喜阳树，</w:t>
            </w:r>
            <w:r>
              <w:rPr>
                <w:rFonts w:hint="eastAsia" w:ascii="仿宋" w:hAnsi="仿宋" w:eastAsia="仿宋" w:cs="仿宋"/>
                <w:spacing w:val="-3"/>
                <w:sz w:val="18"/>
                <w:highlight w:val="none"/>
              </w:rPr>
              <w:t xml:space="preserve">主根明显、粗壮，侧根入土深达 </w:t>
            </w:r>
            <w:r>
              <w:rPr>
                <w:rFonts w:hint="eastAsia" w:ascii="仿宋" w:hAnsi="仿宋" w:eastAsia="仿宋" w:cs="仿宋"/>
                <w:sz w:val="18"/>
                <w:highlight w:val="none"/>
              </w:rPr>
              <w:t>40</w:t>
            </w:r>
            <w:r>
              <w:rPr>
                <w:rFonts w:hint="eastAsia" w:ascii="仿宋" w:hAnsi="仿宋" w:eastAsia="仿宋" w:cs="仿宋"/>
                <w:spacing w:val="-46"/>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2"/>
                <w:sz w:val="18"/>
                <w:highlight w:val="none"/>
              </w:rPr>
              <w:t>以下，根蘖、萌蘖力强。</w:t>
            </w:r>
          </w:p>
        </w:tc>
        <w:tc>
          <w:tcPr>
            <w:tcW w:w="992" w:type="dxa"/>
          </w:tcPr>
          <w:p w14:paraId="78BC631A">
            <w:pPr>
              <w:pStyle w:val="18"/>
              <w:tabs>
                <w:tab w:val="left" w:pos="7665"/>
              </w:tabs>
              <w:rPr>
                <w:rFonts w:ascii="仿宋" w:hAnsi="仿宋" w:eastAsia="仿宋" w:cs="仿宋"/>
                <w:sz w:val="18"/>
                <w:highlight w:val="none"/>
              </w:rPr>
            </w:pPr>
          </w:p>
          <w:p w14:paraId="2729861B">
            <w:pPr>
              <w:pStyle w:val="18"/>
              <w:tabs>
                <w:tab w:val="left" w:pos="7665"/>
              </w:tabs>
              <w:spacing w:before="7"/>
              <w:rPr>
                <w:rFonts w:ascii="仿宋" w:hAnsi="仿宋" w:eastAsia="仿宋" w:cs="仿宋"/>
                <w:sz w:val="20"/>
                <w:highlight w:val="none"/>
              </w:rPr>
            </w:pPr>
          </w:p>
          <w:p w14:paraId="3B8F9723">
            <w:pPr>
              <w:pStyle w:val="18"/>
              <w:tabs>
                <w:tab w:val="left" w:pos="7665"/>
              </w:tabs>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11FDA9B4">
            <w:pPr>
              <w:pStyle w:val="18"/>
              <w:tabs>
                <w:tab w:val="left" w:pos="7665"/>
              </w:tabs>
              <w:rPr>
                <w:rFonts w:ascii="仿宋" w:hAnsi="仿宋" w:eastAsia="仿宋" w:cs="仿宋"/>
                <w:sz w:val="18"/>
                <w:highlight w:val="none"/>
              </w:rPr>
            </w:pPr>
          </w:p>
          <w:p w14:paraId="01E5D741">
            <w:pPr>
              <w:pStyle w:val="18"/>
              <w:tabs>
                <w:tab w:val="left" w:pos="7665"/>
              </w:tabs>
              <w:spacing w:before="7"/>
              <w:rPr>
                <w:rFonts w:ascii="仿宋" w:hAnsi="仿宋" w:eastAsia="仿宋" w:cs="仿宋"/>
                <w:sz w:val="20"/>
                <w:highlight w:val="none"/>
              </w:rPr>
            </w:pPr>
          </w:p>
          <w:p w14:paraId="3CCFD677">
            <w:pPr>
              <w:pStyle w:val="18"/>
              <w:tabs>
                <w:tab w:val="left" w:pos="7665"/>
              </w:tabs>
              <w:ind w:left="466"/>
              <w:rPr>
                <w:rFonts w:ascii="仿宋" w:hAnsi="仿宋" w:eastAsia="仿宋" w:cs="仿宋"/>
                <w:sz w:val="18"/>
                <w:highlight w:val="none"/>
              </w:rPr>
            </w:pPr>
            <w:r>
              <w:rPr>
                <w:rFonts w:hint="eastAsia" w:ascii="仿宋" w:hAnsi="仿宋" w:eastAsia="仿宋" w:cs="仿宋"/>
                <w:spacing w:val="-1"/>
                <w:sz w:val="18"/>
                <w:highlight w:val="none"/>
              </w:rPr>
              <w:t>及时疏剪病枝、枯死枝、过密枝、直立枝等。</w:t>
            </w:r>
          </w:p>
        </w:tc>
        <w:tc>
          <w:tcPr>
            <w:tcW w:w="1703" w:type="dxa"/>
          </w:tcPr>
          <w:p w14:paraId="575C5764">
            <w:pPr>
              <w:pStyle w:val="18"/>
              <w:tabs>
                <w:tab w:val="left" w:pos="7665"/>
              </w:tabs>
              <w:rPr>
                <w:rFonts w:ascii="仿宋" w:hAnsi="仿宋" w:eastAsia="仿宋" w:cs="仿宋"/>
                <w:sz w:val="18"/>
                <w:highlight w:val="none"/>
              </w:rPr>
            </w:pPr>
          </w:p>
        </w:tc>
        <w:tc>
          <w:tcPr>
            <w:tcW w:w="885" w:type="dxa"/>
          </w:tcPr>
          <w:p w14:paraId="4B3B4F85">
            <w:pPr>
              <w:pStyle w:val="18"/>
              <w:tabs>
                <w:tab w:val="left" w:pos="7665"/>
              </w:tabs>
              <w:rPr>
                <w:rFonts w:ascii="仿宋" w:hAnsi="仿宋" w:eastAsia="仿宋" w:cs="仿宋"/>
                <w:sz w:val="18"/>
                <w:highlight w:val="none"/>
              </w:rPr>
            </w:pPr>
          </w:p>
        </w:tc>
      </w:tr>
    </w:tbl>
    <w:p w14:paraId="43C8DFB0">
      <w:pPr>
        <w:rPr>
          <w:rFonts w:ascii="仿宋" w:hAnsi="仿宋" w:eastAsia="仿宋" w:cs="仿宋"/>
          <w:sz w:val="18"/>
          <w:highlight w:val="none"/>
        </w:rPr>
        <w:sectPr>
          <w:headerReference r:id="rId15" w:type="default"/>
          <w:footerReference r:id="rId16" w:type="default"/>
          <w:pgSz w:w="16840" w:h="11910" w:orient="landscape"/>
          <w:pgMar w:top="2200" w:right="700" w:bottom="1320" w:left="1480" w:header="1449" w:footer="1136" w:gutter="0"/>
          <w:cols w:space="720" w:num="1"/>
        </w:sectPr>
      </w:pPr>
    </w:p>
    <w:p w14:paraId="537ACC77">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1FA33E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49C574D1">
            <w:pPr>
              <w:pStyle w:val="18"/>
              <w:tabs>
                <w:tab w:val="left" w:pos="7665"/>
              </w:tabs>
              <w:spacing w:before="2"/>
              <w:rPr>
                <w:rFonts w:ascii="仿宋" w:hAnsi="仿宋" w:eastAsia="仿宋" w:cs="仿宋"/>
                <w:sz w:val="14"/>
                <w:highlight w:val="none"/>
              </w:rPr>
            </w:pPr>
          </w:p>
          <w:p w14:paraId="0E57D58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4015F143">
            <w:pPr>
              <w:pStyle w:val="18"/>
              <w:tabs>
                <w:tab w:val="left" w:pos="7665"/>
              </w:tabs>
              <w:spacing w:before="2"/>
              <w:rPr>
                <w:rFonts w:ascii="仿宋" w:hAnsi="仿宋" w:eastAsia="仿宋" w:cs="仿宋"/>
                <w:sz w:val="14"/>
                <w:highlight w:val="none"/>
              </w:rPr>
            </w:pPr>
          </w:p>
          <w:p w14:paraId="2734E790">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35B45665">
            <w:pPr>
              <w:pStyle w:val="18"/>
              <w:tabs>
                <w:tab w:val="left" w:pos="7665"/>
              </w:tabs>
              <w:spacing w:before="2"/>
              <w:rPr>
                <w:rFonts w:ascii="仿宋" w:hAnsi="仿宋" w:eastAsia="仿宋" w:cs="仿宋"/>
                <w:sz w:val="14"/>
                <w:highlight w:val="none"/>
              </w:rPr>
            </w:pPr>
          </w:p>
          <w:p w14:paraId="54CAE630">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6A895BA4">
            <w:pPr>
              <w:pStyle w:val="18"/>
              <w:tabs>
                <w:tab w:val="left" w:pos="7665"/>
              </w:tabs>
              <w:spacing w:before="2"/>
              <w:rPr>
                <w:rFonts w:ascii="仿宋" w:hAnsi="仿宋" w:eastAsia="仿宋" w:cs="仿宋"/>
                <w:sz w:val="14"/>
                <w:highlight w:val="none"/>
              </w:rPr>
            </w:pPr>
          </w:p>
          <w:p w14:paraId="4AF68FEC">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502E5215">
            <w:pPr>
              <w:pStyle w:val="18"/>
              <w:tabs>
                <w:tab w:val="left" w:pos="7665"/>
              </w:tabs>
              <w:spacing w:before="2"/>
              <w:rPr>
                <w:rFonts w:ascii="仿宋" w:hAnsi="仿宋" w:eastAsia="仿宋" w:cs="仿宋"/>
                <w:sz w:val="14"/>
                <w:highlight w:val="none"/>
              </w:rPr>
            </w:pPr>
          </w:p>
          <w:p w14:paraId="2E9232FC">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0F37A163">
            <w:pPr>
              <w:pStyle w:val="18"/>
              <w:tabs>
                <w:tab w:val="left" w:pos="7665"/>
              </w:tabs>
              <w:spacing w:before="2"/>
              <w:rPr>
                <w:rFonts w:ascii="仿宋" w:hAnsi="仿宋" w:eastAsia="仿宋" w:cs="仿宋"/>
                <w:sz w:val="14"/>
                <w:highlight w:val="none"/>
              </w:rPr>
            </w:pPr>
          </w:p>
          <w:p w14:paraId="3BE569C6">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3D283990">
            <w:pPr>
              <w:pStyle w:val="18"/>
              <w:tabs>
                <w:tab w:val="left" w:pos="7665"/>
              </w:tabs>
              <w:spacing w:before="2"/>
              <w:rPr>
                <w:rFonts w:ascii="仿宋" w:hAnsi="仿宋" w:eastAsia="仿宋" w:cs="仿宋"/>
                <w:sz w:val="14"/>
                <w:highlight w:val="none"/>
              </w:rPr>
            </w:pPr>
          </w:p>
          <w:p w14:paraId="726F4212">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5AE59F19">
            <w:pPr>
              <w:pStyle w:val="18"/>
              <w:tabs>
                <w:tab w:val="left" w:pos="7665"/>
              </w:tabs>
              <w:spacing w:before="2"/>
              <w:rPr>
                <w:rFonts w:ascii="仿宋" w:hAnsi="仿宋" w:eastAsia="仿宋" w:cs="仿宋"/>
                <w:sz w:val="14"/>
                <w:highlight w:val="none"/>
              </w:rPr>
            </w:pPr>
          </w:p>
          <w:p w14:paraId="2BF36EA1">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7C70D9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9" w:hRule="atLeast"/>
        </w:trPr>
        <w:tc>
          <w:tcPr>
            <w:tcW w:w="600" w:type="dxa"/>
          </w:tcPr>
          <w:p w14:paraId="551EB567">
            <w:pPr>
              <w:pStyle w:val="18"/>
              <w:tabs>
                <w:tab w:val="left" w:pos="7665"/>
              </w:tabs>
              <w:rPr>
                <w:rFonts w:ascii="仿宋" w:hAnsi="仿宋" w:eastAsia="仿宋" w:cs="仿宋"/>
                <w:sz w:val="18"/>
                <w:highlight w:val="none"/>
              </w:rPr>
            </w:pPr>
          </w:p>
          <w:p w14:paraId="008A8E98">
            <w:pPr>
              <w:pStyle w:val="18"/>
              <w:tabs>
                <w:tab w:val="left" w:pos="7665"/>
              </w:tabs>
              <w:rPr>
                <w:rFonts w:ascii="仿宋" w:hAnsi="仿宋" w:eastAsia="仿宋" w:cs="仿宋"/>
                <w:sz w:val="18"/>
                <w:highlight w:val="none"/>
              </w:rPr>
            </w:pPr>
          </w:p>
          <w:p w14:paraId="04BE2E46">
            <w:pPr>
              <w:pStyle w:val="18"/>
              <w:tabs>
                <w:tab w:val="left" w:pos="7665"/>
              </w:tabs>
              <w:rPr>
                <w:rFonts w:ascii="仿宋" w:hAnsi="仿宋" w:eastAsia="仿宋" w:cs="仿宋"/>
                <w:sz w:val="18"/>
                <w:highlight w:val="none"/>
              </w:rPr>
            </w:pPr>
          </w:p>
          <w:p w14:paraId="709C1BBB">
            <w:pPr>
              <w:pStyle w:val="18"/>
              <w:tabs>
                <w:tab w:val="left" w:pos="7665"/>
              </w:tabs>
              <w:rPr>
                <w:rFonts w:ascii="仿宋" w:hAnsi="仿宋" w:eastAsia="仿宋" w:cs="仿宋"/>
                <w:sz w:val="18"/>
                <w:highlight w:val="none"/>
              </w:rPr>
            </w:pPr>
          </w:p>
          <w:p w14:paraId="016D50AD">
            <w:pPr>
              <w:pStyle w:val="18"/>
              <w:tabs>
                <w:tab w:val="left" w:pos="7665"/>
              </w:tabs>
              <w:rPr>
                <w:rFonts w:ascii="仿宋" w:hAnsi="仿宋" w:eastAsia="仿宋" w:cs="仿宋"/>
                <w:sz w:val="18"/>
                <w:highlight w:val="none"/>
              </w:rPr>
            </w:pPr>
          </w:p>
          <w:p w14:paraId="0C1259A0">
            <w:pPr>
              <w:pStyle w:val="18"/>
              <w:tabs>
                <w:tab w:val="left" w:pos="7665"/>
              </w:tabs>
              <w:rPr>
                <w:rFonts w:ascii="仿宋" w:hAnsi="仿宋" w:eastAsia="仿宋" w:cs="仿宋"/>
                <w:sz w:val="25"/>
                <w:highlight w:val="none"/>
              </w:rPr>
            </w:pPr>
          </w:p>
          <w:p w14:paraId="7BE8B20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16</w:t>
            </w:r>
          </w:p>
        </w:tc>
        <w:tc>
          <w:tcPr>
            <w:tcW w:w="535" w:type="dxa"/>
          </w:tcPr>
          <w:p w14:paraId="0D106D1B">
            <w:pPr>
              <w:pStyle w:val="18"/>
              <w:tabs>
                <w:tab w:val="left" w:pos="7665"/>
              </w:tabs>
              <w:rPr>
                <w:rFonts w:ascii="仿宋" w:hAnsi="仿宋" w:eastAsia="仿宋" w:cs="仿宋"/>
                <w:sz w:val="18"/>
                <w:highlight w:val="none"/>
              </w:rPr>
            </w:pPr>
          </w:p>
          <w:p w14:paraId="57BD19C5">
            <w:pPr>
              <w:pStyle w:val="18"/>
              <w:tabs>
                <w:tab w:val="left" w:pos="7665"/>
              </w:tabs>
              <w:rPr>
                <w:rFonts w:ascii="仿宋" w:hAnsi="仿宋" w:eastAsia="仿宋" w:cs="仿宋"/>
                <w:sz w:val="18"/>
                <w:highlight w:val="none"/>
              </w:rPr>
            </w:pPr>
          </w:p>
          <w:p w14:paraId="5560DE1D">
            <w:pPr>
              <w:pStyle w:val="18"/>
              <w:tabs>
                <w:tab w:val="left" w:pos="7665"/>
              </w:tabs>
              <w:rPr>
                <w:rFonts w:ascii="仿宋" w:hAnsi="仿宋" w:eastAsia="仿宋" w:cs="仿宋"/>
                <w:sz w:val="18"/>
                <w:highlight w:val="none"/>
              </w:rPr>
            </w:pPr>
          </w:p>
          <w:p w14:paraId="79D96917">
            <w:pPr>
              <w:pStyle w:val="18"/>
              <w:tabs>
                <w:tab w:val="left" w:pos="7665"/>
              </w:tabs>
              <w:rPr>
                <w:rFonts w:ascii="仿宋" w:hAnsi="仿宋" w:eastAsia="仿宋" w:cs="仿宋"/>
                <w:sz w:val="18"/>
                <w:highlight w:val="none"/>
              </w:rPr>
            </w:pPr>
          </w:p>
          <w:p w14:paraId="133EA394">
            <w:pPr>
              <w:pStyle w:val="18"/>
              <w:tabs>
                <w:tab w:val="left" w:pos="7665"/>
              </w:tabs>
              <w:spacing w:before="4"/>
              <w:rPr>
                <w:rFonts w:ascii="仿宋" w:hAnsi="仿宋" w:eastAsia="仿宋" w:cs="仿宋"/>
                <w:highlight w:val="none"/>
              </w:rPr>
            </w:pPr>
          </w:p>
          <w:p w14:paraId="252C8613">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五角枫</w:t>
            </w:r>
          </w:p>
        </w:tc>
        <w:tc>
          <w:tcPr>
            <w:tcW w:w="1133" w:type="dxa"/>
          </w:tcPr>
          <w:p w14:paraId="647CD787">
            <w:pPr>
              <w:pStyle w:val="18"/>
              <w:tabs>
                <w:tab w:val="left" w:pos="7665"/>
              </w:tabs>
              <w:rPr>
                <w:rFonts w:ascii="仿宋" w:hAnsi="仿宋" w:eastAsia="仿宋" w:cs="仿宋"/>
                <w:sz w:val="18"/>
                <w:highlight w:val="none"/>
              </w:rPr>
            </w:pPr>
          </w:p>
          <w:p w14:paraId="0E6F08D2">
            <w:pPr>
              <w:pStyle w:val="18"/>
              <w:tabs>
                <w:tab w:val="left" w:pos="7665"/>
              </w:tabs>
              <w:rPr>
                <w:rFonts w:ascii="仿宋" w:hAnsi="仿宋" w:eastAsia="仿宋" w:cs="仿宋"/>
                <w:sz w:val="18"/>
                <w:highlight w:val="none"/>
              </w:rPr>
            </w:pPr>
          </w:p>
          <w:p w14:paraId="02E7401F">
            <w:pPr>
              <w:pStyle w:val="18"/>
              <w:tabs>
                <w:tab w:val="left" w:pos="7665"/>
              </w:tabs>
              <w:rPr>
                <w:rFonts w:ascii="仿宋" w:hAnsi="仿宋" w:eastAsia="仿宋" w:cs="仿宋"/>
                <w:sz w:val="18"/>
                <w:highlight w:val="none"/>
              </w:rPr>
            </w:pPr>
          </w:p>
          <w:p w14:paraId="1DADC057">
            <w:pPr>
              <w:pStyle w:val="18"/>
              <w:tabs>
                <w:tab w:val="left" w:pos="7665"/>
              </w:tabs>
              <w:rPr>
                <w:rFonts w:ascii="仿宋" w:hAnsi="仿宋" w:eastAsia="仿宋" w:cs="仿宋"/>
                <w:sz w:val="18"/>
                <w:highlight w:val="none"/>
              </w:rPr>
            </w:pPr>
          </w:p>
          <w:p w14:paraId="12851A1E">
            <w:pPr>
              <w:pStyle w:val="18"/>
              <w:tabs>
                <w:tab w:val="left" w:pos="7665"/>
              </w:tabs>
              <w:rPr>
                <w:rFonts w:ascii="仿宋" w:hAnsi="仿宋" w:eastAsia="仿宋" w:cs="仿宋"/>
                <w:sz w:val="18"/>
                <w:highlight w:val="none"/>
              </w:rPr>
            </w:pPr>
          </w:p>
          <w:p w14:paraId="580C9D0B">
            <w:pPr>
              <w:pStyle w:val="18"/>
              <w:tabs>
                <w:tab w:val="left" w:pos="7665"/>
              </w:tabs>
              <w:spacing w:before="5"/>
              <w:rPr>
                <w:rFonts w:ascii="仿宋" w:hAnsi="仿宋" w:eastAsia="仿宋" w:cs="仿宋"/>
                <w:sz w:val="13"/>
                <w:highlight w:val="none"/>
              </w:rPr>
            </w:pPr>
          </w:p>
          <w:p w14:paraId="43985ABB">
            <w:pPr>
              <w:pStyle w:val="18"/>
              <w:tabs>
                <w:tab w:val="left" w:pos="7665"/>
              </w:tabs>
              <w:ind w:left="107"/>
              <w:rPr>
                <w:rFonts w:ascii="仿宋" w:hAnsi="仿宋" w:eastAsia="仿宋" w:cs="仿宋"/>
                <w:sz w:val="19"/>
                <w:highlight w:val="none"/>
              </w:rPr>
            </w:pPr>
            <w:r>
              <w:rPr>
                <w:rFonts w:hint="eastAsia" w:ascii="仿宋" w:hAnsi="仿宋" w:eastAsia="仿宋" w:cs="仿宋"/>
                <w:sz w:val="19"/>
                <w:highlight w:val="none"/>
              </w:rPr>
              <w:t>Acer</w:t>
            </w:r>
            <w:r>
              <w:rPr>
                <w:rFonts w:hint="eastAsia" w:ascii="仿宋" w:hAnsi="仿宋" w:eastAsia="仿宋" w:cs="仿宋"/>
                <w:spacing w:val="32"/>
                <w:w w:val="150"/>
                <w:sz w:val="19"/>
                <w:highlight w:val="none"/>
              </w:rPr>
              <w:t xml:space="preserve"> </w:t>
            </w:r>
            <w:r>
              <w:rPr>
                <w:rFonts w:hint="eastAsia" w:ascii="仿宋" w:hAnsi="仿宋" w:eastAsia="仿宋" w:cs="仿宋"/>
                <w:spacing w:val="-4"/>
                <w:sz w:val="19"/>
                <w:highlight w:val="none"/>
              </w:rPr>
              <w:t>mono</w:t>
            </w:r>
          </w:p>
          <w:p w14:paraId="241051C8">
            <w:pPr>
              <w:pStyle w:val="18"/>
              <w:tabs>
                <w:tab w:val="left" w:pos="7665"/>
              </w:tabs>
              <w:spacing w:before="47"/>
              <w:ind w:left="107"/>
              <w:rPr>
                <w:rFonts w:ascii="仿宋" w:hAnsi="仿宋" w:eastAsia="仿宋" w:cs="仿宋"/>
                <w:sz w:val="18"/>
                <w:highlight w:val="none"/>
              </w:rPr>
            </w:pPr>
            <w:r>
              <w:rPr>
                <w:rFonts w:hint="eastAsia" w:ascii="仿宋" w:hAnsi="仿宋" w:eastAsia="仿宋" w:cs="仿宋"/>
                <w:spacing w:val="-2"/>
                <w:sz w:val="18"/>
                <w:highlight w:val="none"/>
              </w:rPr>
              <w:t>Maxim.</w:t>
            </w:r>
          </w:p>
        </w:tc>
        <w:tc>
          <w:tcPr>
            <w:tcW w:w="3118" w:type="dxa"/>
          </w:tcPr>
          <w:p w14:paraId="71323D26">
            <w:pPr>
              <w:pStyle w:val="18"/>
              <w:tabs>
                <w:tab w:val="left" w:pos="7665"/>
              </w:tabs>
              <w:rPr>
                <w:rFonts w:ascii="仿宋" w:hAnsi="仿宋" w:eastAsia="仿宋" w:cs="仿宋"/>
                <w:sz w:val="18"/>
                <w:highlight w:val="none"/>
              </w:rPr>
            </w:pPr>
          </w:p>
          <w:p w14:paraId="508F409F">
            <w:pPr>
              <w:pStyle w:val="18"/>
              <w:tabs>
                <w:tab w:val="left" w:pos="7665"/>
              </w:tabs>
              <w:rPr>
                <w:rFonts w:ascii="仿宋" w:hAnsi="仿宋" w:eastAsia="仿宋" w:cs="仿宋"/>
                <w:sz w:val="18"/>
                <w:highlight w:val="none"/>
              </w:rPr>
            </w:pPr>
          </w:p>
          <w:p w14:paraId="02DDE22E">
            <w:pPr>
              <w:pStyle w:val="18"/>
              <w:tabs>
                <w:tab w:val="left" w:pos="7665"/>
              </w:tabs>
              <w:rPr>
                <w:rFonts w:ascii="仿宋" w:hAnsi="仿宋" w:eastAsia="仿宋" w:cs="仿宋"/>
                <w:sz w:val="18"/>
                <w:highlight w:val="none"/>
              </w:rPr>
            </w:pPr>
          </w:p>
          <w:p w14:paraId="0C0FEB37">
            <w:pPr>
              <w:pStyle w:val="18"/>
              <w:tabs>
                <w:tab w:val="left" w:pos="7665"/>
              </w:tabs>
              <w:rPr>
                <w:rFonts w:ascii="仿宋" w:hAnsi="仿宋" w:eastAsia="仿宋" w:cs="仿宋"/>
                <w:sz w:val="18"/>
                <w:highlight w:val="none"/>
              </w:rPr>
            </w:pPr>
          </w:p>
          <w:p w14:paraId="077F5E3E">
            <w:pPr>
              <w:pStyle w:val="18"/>
              <w:tabs>
                <w:tab w:val="left" w:pos="7665"/>
              </w:tabs>
              <w:rPr>
                <w:rFonts w:ascii="仿宋" w:hAnsi="仿宋" w:eastAsia="仿宋" w:cs="仿宋"/>
                <w:sz w:val="18"/>
                <w:highlight w:val="none"/>
              </w:rPr>
            </w:pPr>
          </w:p>
          <w:p w14:paraId="10EBA562">
            <w:pPr>
              <w:pStyle w:val="18"/>
              <w:tabs>
                <w:tab w:val="left" w:pos="7665"/>
              </w:tabs>
              <w:spacing w:before="2"/>
              <w:rPr>
                <w:rFonts w:ascii="仿宋" w:hAnsi="仿宋" w:eastAsia="仿宋" w:cs="仿宋"/>
                <w:sz w:val="14"/>
                <w:highlight w:val="none"/>
              </w:rPr>
            </w:pPr>
          </w:p>
          <w:p w14:paraId="182FACE8">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落叶乔木，弱阳性，稍耐荫。深根性，生长速度中等。</w:t>
            </w:r>
          </w:p>
        </w:tc>
        <w:tc>
          <w:tcPr>
            <w:tcW w:w="993" w:type="dxa"/>
          </w:tcPr>
          <w:p w14:paraId="6DCEC91C">
            <w:pPr>
              <w:pStyle w:val="18"/>
              <w:tabs>
                <w:tab w:val="left" w:pos="7665"/>
              </w:tabs>
              <w:rPr>
                <w:rFonts w:ascii="仿宋" w:hAnsi="仿宋" w:eastAsia="仿宋" w:cs="仿宋"/>
                <w:sz w:val="18"/>
                <w:highlight w:val="none"/>
              </w:rPr>
            </w:pPr>
          </w:p>
          <w:p w14:paraId="7950B2E4">
            <w:pPr>
              <w:pStyle w:val="18"/>
              <w:tabs>
                <w:tab w:val="left" w:pos="7665"/>
              </w:tabs>
              <w:rPr>
                <w:rFonts w:ascii="仿宋" w:hAnsi="仿宋" w:eastAsia="仿宋" w:cs="仿宋"/>
                <w:sz w:val="18"/>
                <w:highlight w:val="none"/>
              </w:rPr>
            </w:pPr>
          </w:p>
          <w:p w14:paraId="1BD985EA">
            <w:pPr>
              <w:pStyle w:val="18"/>
              <w:tabs>
                <w:tab w:val="left" w:pos="7665"/>
              </w:tabs>
              <w:rPr>
                <w:rFonts w:ascii="仿宋" w:hAnsi="仿宋" w:eastAsia="仿宋" w:cs="仿宋"/>
                <w:sz w:val="18"/>
                <w:highlight w:val="none"/>
              </w:rPr>
            </w:pPr>
          </w:p>
          <w:p w14:paraId="22C4B324">
            <w:pPr>
              <w:pStyle w:val="18"/>
              <w:tabs>
                <w:tab w:val="left" w:pos="7665"/>
              </w:tabs>
              <w:rPr>
                <w:rFonts w:ascii="仿宋" w:hAnsi="仿宋" w:eastAsia="仿宋" w:cs="仿宋"/>
                <w:sz w:val="18"/>
                <w:highlight w:val="none"/>
              </w:rPr>
            </w:pPr>
          </w:p>
          <w:p w14:paraId="1D49C13E">
            <w:pPr>
              <w:pStyle w:val="18"/>
              <w:tabs>
                <w:tab w:val="left" w:pos="7665"/>
              </w:tabs>
              <w:rPr>
                <w:rFonts w:ascii="仿宋" w:hAnsi="仿宋" w:eastAsia="仿宋" w:cs="仿宋"/>
                <w:sz w:val="18"/>
                <w:highlight w:val="none"/>
              </w:rPr>
            </w:pPr>
          </w:p>
          <w:p w14:paraId="5ECB3654">
            <w:pPr>
              <w:pStyle w:val="18"/>
              <w:tabs>
                <w:tab w:val="left" w:pos="7665"/>
              </w:tabs>
              <w:rPr>
                <w:rFonts w:ascii="仿宋" w:hAnsi="仿宋" w:eastAsia="仿宋" w:cs="仿宋"/>
                <w:sz w:val="25"/>
                <w:highlight w:val="none"/>
              </w:rPr>
            </w:pPr>
          </w:p>
          <w:p w14:paraId="1DF84883">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38806F79">
            <w:pPr>
              <w:pStyle w:val="18"/>
              <w:tabs>
                <w:tab w:val="left" w:pos="7665"/>
              </w:tabs>
              <w:spacing w:before="8"/>
              <w:rPr>
                <w:rFonts w:ascii="仿宋" w:hAnsi="仿宋" w:eastAsia="仿宋" w:cs="仿宋"/>
                <w:sz w:val="16"/>
                <w:highlight w:val="none"/>
              </w:rPr>
            </w:pPr>
          </w:p>
          <w:p w14:paraId="6A694A9E">
            <w:pPr>
              <w:pStyle w:val="18"/>
              <w:tabs>
                <w:tab w:val="left" w:pos="7665"/>
              </w:tabs>
              <w:spacing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定型前主要保持主干延长枝的优势，当主干至一定高度</w:t>
            </w:r>
            <w:r>
              <w:rPr>
                <w:rFonts w:hint="eastAsia" w:ascii="仿宋" w:hAnsi="仿宋" w:eastAsia="仿宋" w:cs="仿宋"/>
                <w:spacing w:val="2"/>
                <w:sz w:val="18"/>
                <w:highlight w:val="none"/>
              </w:rPr>
              <w:t>后（</w:t>
            </w:r>
            <w:r>
              <w:rPr>
                <w:rFonts w:hint="eastAsia" w:ascii="仿宋" w:hAnsi="仿宋" w:eastAsia="仿宋" w:cs="仿宋"/>
                <w:sz w:val="18"/>
                <w:highlight w:val="none"/>
              </w:rPr>
              <w:t>2</w:t>
            </w:r>
            <w:r>
              <w:rPr>
                <w:rFonts w:hint="eastAsia" w:ascii="仿宋" w:hAnsi="仿宋" w:eastAsia="仿宋" w:cs="仿宋"/>
                <w:spacing w:val="4"/>
                <w:sz w:val="18"/>
                <w:highlight w:val="none"/>
              </w:rPr>
              <w:t xml:space="preserve"> </w:t>
            </w:r>
            <w:r>
              <w:rPr>
                <w:rFonts w:hint="eastAsia" w:ascii="仿宋" w:hAnsi="仿宋" w:eastAsia="仿宋" w:cs="仿宋"/>
                <w:spacing w:val="3"/>
                <w:sz w:val="18"/>
                <w:highlight w:val="none"/>
              </w:rPr>
              <w:t>m</w:t>
            </w:r>
            <w:r>
              <w:rPr>
                <w:rFonts w:hint="eastAsia" w:ascii="仿宋" w:hAnsi="仿宋" w:eastAsia="仿宋" w:cs="仿宋"/>
                <w:sz w:val="18"/>
                <w:highlight w:val="none"/>
              </w:rPr>
              <w:t>～3</w:t>
            </w:r>
            <w:r>
              <w:rPr>
                <w:rFonts w:hint="eastAsia" w:ascii="仿宋" w:hAnsi="仿宋" w:eastAsia="仿宋" w:cs="仿宋"/>
                <w:spacing w:val="2"/>
                <w:sz w:val="18"/>
                <w:highlight w:val="none"/>
              </w:rPr>
              <w:t xml:space="preserve"> </w:t>
            </w:r>
            <w:r>
              <w:rPr>
                <w:rFonts w:hint="eastAsia" w:ascii="仿宋" w:hAnsi="仿宋" w:eastAsia="仿宋" w:cs="仿宋"/>
                <w:spacing w:val="3"/>
                <w:sz w:val="18"/>
                <w:highlight w:val="none"/>
              </w:rPr>
              <w:t>m</w:t>
            </w:r>
            <w:r>
              <w:rPr>
                <w:rFonts w:hint="eastAsia" w:ascii="仿宋" w:hAnsi="仿宋" w:eastAsia="仿宋" w:cs="仿宋"/>
                <w:spacing w:val="2"/>
                <w:sz w:val="18"/>
                <w:highlight w:val="none"/>
              </w:rPr>
              <w:t>）冬眠期短截中央领导枝进行定干，剪口下选</w:t>
            </w:r>
            <w:r>
              <w:rPr>
                <w:rFonts w:hint="eastAsia" w:ascii="仿宋" w:hAnsi="仿宋" w:eastAsia="仿宋" w:cs="仿宋"/>
                <w:spacing w:val="-14"/>
                <w:sz w:val="18"/>
                <w:highlight w:val="none"/>
              </w:rPr>
              <w:t xml:space="preserve">留 </w:t>
            </w:r>
            <w:r>
              <w:rPr>
                <w:rFonts w:hint="eastAsia" w:ascii="仿宋" w:hAnsi="仿宋" w:eastAsia="仿宋" w:cs="仿宋"/>
                <w:sz w:val="18"/>
                <w:highlight w:val="none"/>
              </w:rPr>
              <w:t>2</w:t>
            </w:r>
            <w:r>
              <w:rPr>
                <w:rFonts w:hint="eastAsia" w:ascii="仿宋" w:hAnsi="仿宋" w:eastAsia="仿宋" w:cs="仿宋"/>
                <w:spacing w:val="-7"/>
                <w:sz w:val="18"/>
                <w:highlight w:val="none"/>
              </w:rPr>
              <w:t xml:space="preserve"> 层主枝，要求各主枝间距 </w:t>
            </w:r>
            <w:r>
              <w:rPr>
                <w:rFonts w:hint="eastAsia" w:ascii="仿宋" w:hAnsi="仿宋" w:eastAsia="仿宋" w:cs="仿宋"/>
                <w:spacing w:val="1"/>
                <w:sz w:val="18"/>
                <w:highlight w:val="none"/>
              </w:rPr>
              <w:t>2</w:t>
            </w:r>
            <w:r>
              <w:rPr>
                <w:rFonts w:hint="eastAsia" w:ascii="仿宋" w:hAnsi="仿宋" w:eastAsia="仿宋" w:cs="仿宋"/>
                <w:sz w:val="18"/>
                <w:highlight w:val="none"/>
              </w:rPr>
              <w:t>0</w:t>
            </w:r>
            <w:r>
              <w:rPr>
                <w:rFonts w:hint="eastAsia" w:ascii="仿宋" w:hAnsi="仿宋" w:eastAsia="仿宋" w:cs="仿宋"/>
                <w:spacing w:val="-1"/>
                <w:sz w:val="18"/>
                <w:highlight w:val="none"/>
              </w:rPr>
              <w:t xml:space="preserve"> </w:t>
            </w:r>
            <w:r>
              <w:rPr>
                <w:rFonts w:hint="eastAsia" w:ascii="仿宋" w:hAnsi="仿宋" w:eastAsia="仿宋" w:cs="仿宋"/>
                <w:spacing w:val="-2"/>
                <w:sz w:val="18"/>
                <w:highlight w:val="none"/>
              </w:rPr>
              <w:t>c</w:t>
            </w:r>
            <w:r>
              <w:rPr>
                <w:rFonts w:hint="eastAsia" w:ascii="仿宋" w:hAnsi="仿宋" w:eastAsia="仿宋" w:cs="仿宋"/>
                <w:sz w:val="18"/>
                <w:highlight w:val="none"/>
              </w:rPr>
              <w:t>m</w:t>
            </w:r>
            <w:r>
              <w:rPr>
                <w:rFonts w:hint="eastAsia" w:ascii="仿宋" w:hAnsi="仿宋" w:eastAsia="仿宋" w:cs="仿宋"/>
                <w:spacing w:val="-6"/>
                <w:sz w:val="18"/>
                <w:highlight w:val="none"/>
              </w:rPr>
              <w:t xml:space="preserve"> 左右且伸展方向相互错</w:t>
            </w:r>
            <w:r>
              <w:rPr>
                <w:rFonts w:hint="eastAsia" w:ascii="仿宋" w:hAnsi="仿宋" w:eastAsia="仿宋" w:cs="仿宋"/>
                <w:spacing w:val="-14"/>
                <w:sz w:val="18"/>
                <w:highlight w:val="none"/>
              </w:rPr>
              <w:t xml:space="preserve">开，共保留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个</w:t>
            </w:r>
            <w:r>
              <w:rPr>
                <w:rFonts w:hint="eastAsia" w:ascii="仿宋" w:hAnsi="仿宋" w:eastAsia="仿宋" w:cs="仿宋"/>
                <w:sz w:val="18"/>
                <w:highlight w:val="none"/>
              </w:rPr>
              <w:t>～6</w:t>
            </w:r>
            <w:r>
              <w:rPr>
                <w:rFonts w:hint="eastAsia" w:ascii="仿宋" w:hAnsi="仿宋" w:eastAsia="仿宋" w:cs="仿宋"/>
                <w:spacing w:val="-11"/>
                <w:sz w:val="18"/>
                <w:highlight w:val="none"/>
              </w:rPr>
              <w:t xml:space="preserve"> 个主枝，再短截各主枝。下一年生长季去</w:t>
            </w:r>
            <w:r>
              <w:rPr>
                <w:rFonts w:hint="eastAsia" w:ascii="仿宋" w:hAnsi="仿宋" w:eastAsia="仿宋" w:cs="仿宋"/>
                <w:spacing w:val="2"/>
                <w:sz w:val="18"/>
                <w:highlight w:val="none"/>
              </w:rPr>
              <w:t>除新芽与萌蘖，冬眠期在主枝上选留方向合适、分布均匀的</w:t>
            </w:r>
            <w:r>
              <w:rPr>
                <w:rFonts w:hint="eastAsia" w:ascii="仿宋" w:hAnsi="仿宋" w:eastAsia="仿宋" w:cs="仿宋"/>
                <w:spacing w:val="-23"/>
                <w:sz w:val="18"/>
                <w:highlight w:val="none"/>
              </w:rPr>
              <w:t xml:space="preserve">芽 </w:t>
            </w:r>
            <w:r>
              <w:rPr>
                <w:rFonts w:hint="eastAsia" w:ascii="仿宋" w:hAnsi="仿宋" w:eastAsia="仿宋" w:cs="仿宋"/>
                <w:sz w:val="18"/>
                <w:highlight w:val="none"/>
              </w:rPr>
              <w:t>2</w:t>
            </w:r>
            <w:r>
              <w:rPr>
                <w:rFonts w:hint="eastAsia" w:ascii="仿宋" w:hAnsi="仿宋" w:eastAsia="仿宋" w:cs="仿宋"/>
                <w:spacing w:val="-22"/>
                <w:sz w:val="18"/>
                <w:highlight w:val="none"/>
              </w:rPr>
              <w:t xml:space="preserve"> 个</w:t>
            </w:r>
            <w:r>
              <w:rPr>
                <w:rFonts w:hint="eastAsia" w:ascii="仿宋" w:hAnsi="仿宋" w:eastAsia="仿宋" w:cs="仿宋"/>
                <w:spacing w:val="-3"/>
                <w:sz w:val="18"/>
                <w:highlight w:val="none"/>
              </w:rPr>
              <w:t>～</w:t>
            </w:r>
            <w:r>
              <w:rPr>
                <w:rFonts w:hint="eastAsia" w:ascii="仿宋" w:hAnsi="仿宋" w:eastAsia="仿宋" w:cs="仿宋"/>
                <w:sz w:val="18"/>
                <w:highlight w:val="none"/>
              </w:rPr>
              <w:t>3</w:t>
            </w:r>
            <w:r>
              <w:rPr>
                <w:rFonts w:hint="eastAsia" w:ascii="仿宋" w:hAnsi="仿宋" w:eastAsia="仿宋" w:cs="仿宋"/>
                <w:spacing w:val="-12"/>
                <w:sz w:val="18"/>
                <w:highlight w:val="none"/>
              </w:rPr>
              <w:t xml:space="preserve"> 个，以发育成侧枝，其余芽抹去。以后注意短截过</w:t>
            </w:r>
            <w:r>
              <w:rPr>
                <w:rFonts w:hint="eastAsia" w:ascii="仿宋" w:hAnsi="仿宋" w:eastAsia="仿宋" w:cs="仿宋"/>
                <w:spacing w:val="-9"/>
                <w:sz w:val="18"/>
                <w:highlight w:val="none"/>
              </w:rPr>
              <w:t>长枝、疏剪过密枝，保证主枝和侧枝延长枝生长，扩大树冠。</w:t>
            </w:r>
          </w:p>
          <w:p w14:paraId="1F3C14DB">
            <w:pPr>
              <w:pStyle w:val="18"/>
              <w:tabs>
                <w:tab w:val="left" w:pos="7665"/>
              </w:tabs>
              <w:spacing w:before="8" w:line="290" w:lineRule="auto"/>
              <w:ind w:left="108" w:right="1" w:firstLine="360"/>
              <w:rPr>
                <w:rFonts w:ascii="仿宋" w:hAnsi="仿宋" w:eastAsia="仿宋" w:cs="仿宋"/>
                <w:sz w:val="18"/>
                <w:highlight w:val="none"/>
              </w:rPr>
            </w:pPr>
            <w:r>
              <w:rPr>
                <w:rFonts w:hint="eastAsia" w:ascii="仿宋" w:hAnsi="仿宋" w:eastAsia="仿宋" w:cs="仿宋"/>
                <w:spacing w:val="-4"/>
                <w:sz w:val="18"/>
                <w:highlight w:val="none"/>
              </w:rPr>
              <w:t>定型后主要去蘖，以及疏剪干枯枝、病枝、内膛细弱枝、</w:t>
            </w:r>
            <w:r>
              <w:rPr>
                <w:rFonts w:hint="eastAsia" w:ascii="仿宋" w:hAnsi="仿宋" w:eastAsia="仿宋" w:cs="仿宋"/>
                <w:spacing w:val="2"/>
                <w:sz w:val="18"/>
                <w:highlight w:val="none"/>
              </w:rPr>
              <w:t>直立徒长枝。树冠过于浓密时适当疏枝，尤其是疏剪下部的</w:t>
            </w:r>
            <w:r>
              <w:rPr>
                <w:rFonts w:hint="eastAsia" w:ascii="仿宋" w:hAnsi="仿宋" w:eastAsia="仿宋" w:cs="仿宋"/>
                <w:sz w:val="18"/>
                <w:highlight w:val="none"/>
              </w:rPr>
              <w:t>侧枝以提高分枝点，保持树冠通风透光。</w:t>
            </w:r>
          </w:p>
        </w:tc>
        <w:tc>
          <w:tcPr>
            <w:tcW w:w="1701" w:type="dxa"/>
          </w:tcPr>
          <w:p w14:paraId="4282C6DF">
            <w:pPr>
              <w:pStyle w:val="18"/>
              <w:tabs>
                <w:tab w:val="left" w:pos="7665"/>
              </w:tabs>
              <w:rPr>
                <w:rFonts w:ascii="仿宋" w:hAnsi="仿宋" w:eastAsia="仿宋" w:cs="仿宋"/>
                <w:sz w:val="18"/>
                <w:highlight w:val="none"/>
              </w:rPr>
            </w:pPr>
          </w:p>
        </w:tc>
        <w:tc>
          <w:tcPr>
            <w:tcW w:w="883" w:type="dxa"/>
          </w:tcPr>
          <w:p w14:paraId="70607DC0">
            <w:pPr>
              <w:pStyle w:val="18"/>
              <w:tabs>
                <w:tab w:val="left" w:pos="7665"/>
              </w:tabs>
              <w:rPr>
                <w:rFonts w:ascii="仿宋" w:hAnsi="仿宋" w:eastAsia="仿宋" w:cs="仿宋"/>
                <w:sz w:val="18"/>
                <w:highlight w:val="none"/>
              </w:rPr>
            </w:pPr>
          </w:p>
        </w:tc>
      </w:tr>
      <w:tr w14:paraId="7BE5F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2365C18A">
            <w:pPr>
              <w:pStyle w:val="18"/>
              <w:tabs>
                <w:tab w:val="left" w:pos="7665"/>
              </w:tabs>
              <w:rPr>
                <w:rFonts w:ascii="仿宋" w:hAnsi="仿宋" w:eastAsia="仿宋" w:cs="仿宋"/>
                <w:sz w:val="18"/>
                <w:highlight w:val="none"/>
              </w:rPr>
            </w:pPr>
          </w:p>
          <w:p w14:paraId="64F2443E">
            <w:pPr>
              <w:pStyle w:val="18"/>
              <w:tabs>
                <w:tab w:val="left" w:pos="7665"/>
              </w:tabs>
              <w:rPr>
                <w:rFonts w:ascii="仿宋" w:hAnsi="仿宋" w:eastAsia="仿宋" w:cs="仿宋"/>
                <w:sz w:val="18"/>
                <w:highlight w:val="none"/>
              </w:rPr>
            </w:pPr>
          </w:p>
          <w:p w14:paraId="4473B7A6">
            <w:pPr>
              <w:pStyle w:val="18"/>
              <w:tabs>
                <w:tab w:val="left" w:pos="7665"/>
              </w:tabs>
              <w:rPr>
                <w:rFonts w:ascii="仿宋" w:hAnsi="仿宋" w:eastAsia="仿宋" w:cs="仿宋"/>
                <w:sz w:val="18"/>
                <w:highlight w:val="none"/>
              </w:rPr>
            </w:pPr>
          </w:p>
          <w:p w14:paraId="3F62F6F6">
            <w:pPr>
              <w:pStyle w:val="18"/>
              <w:tabs>
                <w:tab w:val="left" w:pos="7665"/>
              </w:tabs>
              <w:spacing w:before="6"/>
              <w:rPr>
                <w:rFonts w:ascii="仿宋" w:hAnsi="仿宋" w:eastAsia="仿宋" w:cs="仿宋"/>
                <w:sz w:val="17"/>
                <w:highlight w:val="none"/>
              </w:rPr>
            </w:pPr>
          </w:p>
          <w:p w14:paraId="01A1E8D1">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17</w:t>
            </w:r>
          </w:p>
        </w:tc>
        <w:tc>
          <w:tcPr>
            <w:tcW w:w="535" w:type="dxa"/>
          </w:tcPr>
          <w:p w14:paraId="12802952">
            <w:pPr>
              <w:pStyle w:val="18"/>
              <w:tabs>
                <w:tab w:val="left" w:pos="7665"/>
              </w:tabs>
              <w:rPr>
                <w:rFonts w:ascii="仿宋" w:hAnsi="仿宋" w:eastAsia="仿宋" w:cs="仿宋"/>
                <w:sz w:val="18"/>
                <w:highlight w:val="none"/>
              </w:rPr>
            </w:pPr>
          </w:p>
          <w:p w14:paraId="1BF11FED">
            <w:pPr>
              <w:pStyle w:val="18"/>
              <w:tabs>
                <w:tab w:val="left" w:pos="7665"/>
              </w:tabs>
              <w:rPr>
                <w:rFonts w:ascii="仿宋" w:hAnsi="仿宋" w:eastAsia="仿宋" w:cs="仿宋"/>
                <w:sz w:val="18"/>
                <w:highlight w:val="none"/>
              </w:rPr>
            </w:pPr>
          </w:p>
          <w:p w14:paraId="5E4010BD">
            <w:pPr>
              <w:pStyle w:val="18"/>
              <w:tabs>
                <w:tab w:val="left" w:pos="7665"/>
              </w:tabs>
              <w:spacing w:before="6"/>
              <w:rPr>
                <w:rFonts w:ascii="仿宋" w:hAnsi="仿宋" w:eastAsia="仿宋" w:cs="仿宋"/>
                <w:sz w:val="24"/>
                <w:highlight w:val="none"/>
              </w:rPr>
            </w:pPr>
          </w:p>
          <w:p w14:paraId="35D9E522">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梧桐</w:t>
            </w:r>
          </w:p>
        </w:tc>
        <w:tc>
          <w:tcPr>
            <w:tcW w:w="1133" w:type="dxa"/>
          </w:tcPr>
          <w:p w14:paraId="75284C6F">
            <w:pPr>
              <w:pStyle w:val="18"/>
              <w:tabs>
                <w:tab w:val="left" w:pos="7665"/>
              </w:tabs>
              <w:rPr>
                <w:rFonts w:ascii="仿宋" w:hAnsi="仿宋" w:eastAsia="仿宋" w:cs="仿宋"/>
                <w:sz w:val="18"/>
                <w:highlight w:val="none"/>
              </w:rPr>
            </w:pPr>
          </w:p>
          <w:p w14:paraId="6D9131C7">
            <w:pPr>
              <w:pStyle w:val="18"/>
              <w:tabs>
                <w:tab w:val="left" w:pos="7665"/>
              </w:tabs>
              <w:spacing w:before="12"/>
              <w:rPr>
                <w:rFonts w:ascii="仿宋" w:hAnsi="仿宋" w:eastAsia="仿宋" w:cs="仿宋"/>
                <w:sz w:val="19"/>
                <w:highlight w:val="none"/>
              </w:rPr>
            </w:pPr>
          </w:p>
          <w:p w14:paraId="303699D6">
            <w:pPr>
              <w:pStyle w:val="18"/>
              <w:tabs>
                <w:tab w:val="left" w:pos="7665"/>
              </w:tabs>
              <w:spacing w:line="273" w:lineRule="auto"/>
              <w:ind w:left="107" w:right="290"/>
              <w:rPr>
                <w:rFonts w:ascii="仿宋" w:hAnsi="仿宋" w:eastAsia="仿宋" w:cs="仿宋"/>
                <w:sz w:val="19"/>
                <w:highlight w:val="none"/>
              </w:rPr>
            </w:pPr>
            <w:r>
              <w:rPr>
                <w:rFonts w:hint="eastAsia" w:ascii="仿宋" w:hAnsi="仿宋" w:eastAsia="仿宋" w:cs="仿宋"/>
                <w:spacing w:val="-2"/>
                <w:w w:val="95"/>
                <w:sz w:val="19"/>
                <w:highlight w:val="none"/>
              </w:rPr>
              <w:t xml:space="preserve">Firmiana </w:t>
            </w:r>
            <w:r>
              <w:rPr>
                <w:rFonts w:hint="eastAsia" w:ascii="仿宋" w:hAnsi="仿宋" w:eastAsia="仿宋" w:cs="仿宋"/>
                <w:spacing w:val="-2"/>
                <w:sz w:val="19"/>
                <w:highlight w:val="none"/>
              </w:rPr>
              <w:t>simplex</w:t>
            </w:r>
          </w:p>
          <w:p w14:paraId="4C68634C">
            <w:pPr>
              <w:pStyle w:val="18"/>
              <w:tabs>
                <w:tab w:val="left" w:pos="7665"/>
              </w:tabs>
              <w:spacing w:before="14"/>
              <w:ind w:left="107"/>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54"/>
                <w:w w:val="150"/>
                <w:sz w:val="18"/>
                <w:highlight w:val="none"/>
              </w:rPr>
              <w:t xml:space="preserve"> </w:t>
            </w:r>
            <w:r>
              <w:rPr>
                <w:rFonts w:hint="eastAsia" w:ascii="仿宋" w:hAnsi="仿宋" w:eastAsia="仿宋" w:cs="仿宋"/>
                <w:sz w:val="18"/>
                <w:highlight w:val="none"/>
              </w:rPr>
              <w:t>L.</w:t>
            </w:r>
            <w:r>
              <w:rPr>
                <w:rFonts w:hint="eastAsia" w:ascii="仿宋" w:hAnsi="仿宋" w:eastAsia="仿宋" w:cs="仿宋"/>
                <w:spacing w:val="56"/>
                <w:w w:val="150"/>
                <w:sz w:val="18"/>
                <w:highlight w:val="none"/>
              </w:rPr>
              <w:t xml:space="preserve"> </w:t>
            </w:r>
            <w:r>
              <w:rPr>
                <w:rFonts w:hint="eastAsia" w:ascii="仿宋" w:hAnsi="仿宋" w:eastAsia="仿宋" w:cs="仿宋"/>
                <w:spacing w:val="-10"/>
                <w:sz w:val="18"/>
                <w:highlight w:val="none"/>
              </w:rPr>
              <w:t>）</w:t>
            </w:r>
          </w:p>
          <w:p w14:paraId="7175B4DA">
            <w:pPr>
              <w:pStyle w:val="18"/>
              <w:tabs>
                <w:tab w:val="left" w:pos="7665"/>
              </w:tabs>
              <w:spacing w:before="51"/>
              <w:ind w:left="107"/>
              <w:rPr>
                <w:rFonts w:ascii="仿宋" w:hAnsi="仿宋" w:eastAsia="仿宋" w:cs="仿宋"/>
                <w:sz w:val="18"/>
                <w:highlight w:val="none"/>
              </w:rPr>
            </w:pPr>
            <w:r>
              <w:rPr>
                <w:rFonts w:hint="eastAsia" w:ascii="仿宋" w:hAnsi="仿宋" w:eastAsia="仿宋" w:cs="仿宋"/>
                <w:spacing w:val="-2"/>
                <w:sz w:val="18"/>
                <w:highlight w:val="none"/>
              </w:rPr>
              <w:t>W.F.Wight</w:t>
            </w:r>
          </w:p>
        </w:tc>
        <w:tc>
          <w:tcPr>
            <w:tcW w:w="3118" w:type="dxa"/>
          </w:tcPr>
          <w:p w14:paraId="71AB1F11">
            <w:pPr>
              <w:pStyle w:val="18"/>
              <w:tabs>
                <w:tab w:val="left" w:pos="7665"/>
              </w:tabs>
              <w:rPr>
                <w:rFonts w:ascii="仿宋" w:hAnsi="仿宋" w:eastAsia="仿宋" w:cs="仿宋"/>
                <w:sz w:val="18"/>
                <w:highlight w:val="none"/>
              </w:rPr>
            </w:pPr>
          </w:p>
          <w:p w14:paraId="2D79639B">
            <w:pPr>
              <w:pStyle w:val="18"/>
              <w:tabs>
                <w:tab w:val="left" w:pos="7665"/>
              </w:tabs>
              <w:spacing w:before="9"/>
              <w:rPr>
                <w:rFonts w:ascii="仿宋" w:hAnsi="仿宋" w:eastAsia="仿宋" w:cs="仿宋"/>
                <w:sz w:val="20"/>
                <w:highlight w:val="none"/>
              </w:rPr>
            </w:pPr>
          </w:p>
          <w:p w14:paraId="218B061B">
            <w:pPr>
              <w:pStyle w:val="18"/>
              <w:tabs>
                <w:tab w:val="left" w:pos="7665"/>
              </w:tabs>
              <w:spacing w:line="290"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落叶乔木，树冠卵圆形。喜阳树，</w:t>
            </w:r>
            <w:r>
              <w:rPr>
                <w:rFonts w:hint="eastAsia" w:ascii="仿宋" w:hAnsi="仿宋" w:eastAsia="仿宋" w:cs="仿宋"/>
                <w:spacing w:val="-2"/>
                <w:sz w:val="18"/>
                <w:highlight w:val="none"/>
              </w:rPr>
              <w:t>多岐分枝，深根性、直根粗壮，萌芽力弱，不耐修剪。生长尚快，寿命较长，能活百年以上。</w:t>
            </w:r>
          </w:p>
        </w:tc>
        <w:tc>
          <w:tcPr>
            <w:tcW w:w="993" w:type="dxa"/>
          </w:tcPr>
          <w:p w14:paraId="740DB227">
            <w:pPr>
              <w:pStyle w:val="18"/>
              <w:tabs>
                <w:tab w:val="left" w:pos="7665"/>
              </w:tabs>
              <w:rPr>
                <w:rFonts w:ascii="仿宋" w:hAnsi="仿宋" w:eastAsia="仿宋" w:cs="仿宋"/>
                <w:sz w:val="18"/>
                <w:highlight w:val="none"/>
              </w:rPr>
            </w:pPr>
          </w:p>
          <w:p w14:paraId="4BDF81E0">
            <w:pPr>
              <w:pStyle w:val="18"/>
              <w:tabs>
                <w:tab w:val="left" w:pos="7665"/>
              </w:tabs>
              <w:rPr>
                <w:rFonts w:ascii="仿宋" w:hAnsi="仿宋" w:eastAsia="仿宋" w:cs="仿宋"/>
                <w:sz w:val="18"/>
                <w:highlight w:val="none"/>
              </w:rPr>
            </w:pPr>
          </w:p>
          <w:p w14:paraId="27D931DF">
            <w:pPr>
              <w:pStyle w:val="18"/>
              <w:tabs>
                <w:tab w:val="left" w:pos="7665"/>
              </w:tabs>
              <w:spacing w:before="6"/>
              <w:rPr>
                <w:rFonts w:ascii="仿宋" w:hAnsi="仿宋" w:eastAsia="仿宋" w:cs="仿宋"/>
                <w:sz w:val="24"/>
                <w:highlight w:val="none"/>
              </w:rPr>
            </w:pPr>
          </w:p>
          <w:p w14:paraId="53506044">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60FBF336">
            <w:pPr>
              <w:pStyle w:val="18"/>
              <w:tabs>
                <w:tab w:val="left" w:pos="7665"/>
              </w:tabs>
              <w:spacing w:before="10"/>
              <w:rPr>
                <w:rFonts w:ascii="仿宋" w:hAnsi="仿宋" w:eastAsia="仿宋" w:cs="仿宋"/>
                <w:sz w:val="16"/>
                <w:highlight w:val="none"/>
              </w:rPr>
            </w:pPr>
          </w:p>
          <w:p w14:paraId="3A90F117">
            <w:pPr>
              <w:pStyle w:val="18"/>
              <w:tabs>
                <w:tab w:val="left" w:pos="7665"/>
              </w:tabs>
              <w:spacing w:before="1" w:line="290" w:lineRule="auto"/>
              <w:ind w:left="108" w:right="89" w:firstLine="360"/>
              <w:rPr>
                <w:rFonts w:ascii="仿宋" w:hAnsi="仿宋" w:eastAsia="仿宋" w:cs="仿宋"/>
                <w:sz w:val="18"/>
                <w:highlight w:val="none"/>
              </w:rPr>
            </w:pPr>
            <w:r>
              <w:rPr>
                <w:rFonts w:hint="eastAsia" w:ascii="仿宋" w:hAnsi="仿宋" w:eastAsia="仿宋" w:cs="仿宋"/>
                <w:w w:val="95"/>
                <w:sz w:val="18"/>
                <w:highlight w:val="none"/>
              </w:rPr>
              <w:t>定型前注意剪除每轮较多的轮生枝，保持</w:t>
            </w:r>
            <w:r>
              <w:rPr>
                <w:rFonts w:hint="eastAsia" w:ascii="仿宋" w:hAnsi="仿宋" w:eastAsia="仿宋" w:cs="仿宋"/>
                <w:spacing w:val="-4"/>
                <w:w w:val="95"/>
                <w:sz w:val="18"/>
                <w:highlight w:val="none"/>
              </w:rPr>
              <w:t xml:space="preserve"> </w:t>
            </w:r>
            <w:r>
              <w:rPr>
                <w:rFonts w:hint="eastAsia" w:ascii="仿宋" w:hAnsi="仿宋" w:eastAsia="仿宋" w:cs="仿宋"/>
                <w:w w:val="95"/>
                <w:sz w:val="18"/>
                <w:highlight w:val="none"/>
              </w:rPr>
              <w:t>2</w:t>
            </w:r>
            <w:r>
              <w:rPr>
                <w:rFonts w:hint="eastAsia" w:ascii="仿宋" w:hAnsi="仿宋" w:eastAsia="仿宋" w:cs="仿宋"/>
                <w:spacing w:val="-1"/>
                <w:w w:val="95"/>
                <w:sz w:val="18"/>
                <w:highlight w:val="none"/>
              </w:rPr>
              <w:t xml:space="preserve"> 个</w:t>
            </w:r>
            <w:r>
              <w:rPr>
                <w:rFonts w:hint="eastAsia" w:ascii="仿宋" w:hAnsi="仿宋" w:eastAsia="仿宋" w:cs="仿宋"/>
                <w:w w:val="95"/>
                <w:sz w:val="18"/>
                <w:highlight w:val="none"/>
              </w:rPr>
              <w:t>～3</w:t>
            </w:r>
            <w:r>
              <w:rPr>
                <w:rFonts w:hint="eastAsia" w:ascii="仿宋" w:hAnsi="仿宋" w:eastAsia="仿宋" w:cs="仿宋"/>
                <w:spacing w:val="-1"/>
                <w:w w:val="95"/>
                <w:sz w:val="18"/>
                <w:highlight w:val="none"/>
              </w:rPr>
              <w:t xml:space="preserve"> 个，并</w:t>
            </w:r>
            <w:r>
              <w:rPr>
                <w:rFonts w:hint="eastAsia" w:ascii="仿宋" w:hAnsi="仿宋" w:eastAsia="仿宋" w:cs="仿宋"/>
                <w:spacing w:val="-2"/>
                <w:sz w:val="18"/>
                <w:highlight w:val="none"/>
              </w:rPr>
              <w:t>注意保持中央领导枝的优势。当树体升高，为保持合理的冠干比，及时疏除最下一层主枝，方法是先短截，再下一年分批疏除，直到主干高度合适。</w:t>
            </w:r>
          </w:p>
          <w:p w14:paraId="18058DFB">
            <w:pPr>
              <w:pStyle w:val="18"/>
              <w:tabs>
                <w:tab w:val="left" w:pos="7665"/>
              </w:tabs>
              <w:spacing w:before="4"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定型后主要疏剪病枝、枯死枝、过密枝、直立枝等影响树形的枝条。</w:t>
            </w:r>
          </w:p>
        </w:tc>
        <w:tc>
          <w:tcPr>
            <w:tcW w:w="1701" w:type="dxa"/>
          </w:tcPr>
          <w:p w14:paraId="71B729A3">
            <w:pPr>
              <w:pStyle w:val="18"/>
              <w:tabs>
                <w:tab w:val="left" w:pos="7665"/>
              </w:tabs>
              <w:rPr>
                <w:rFonts w:ascii="仿宋" w:hAnsi="仿宋" w:eastAsia="仿宋" w:cs="仿宋"/>
                <w:sz w:val="18"/>
                <w:highlight w:val="none"/>
              </w:rPr>
            </w:pPr>
          </w:p>
        </w:tc>
        <w:tc>
          <w:tcPr>
            <w:tcW w:w="883" w:type="dxa"/>
          </w:tcPr>
          <w:p w14:paraId="1A2668AD">
            <w:pPr>
              <w:pStyle w:val="18"/>
              <w:tabs>
                <w:tab w:val="left" w:pos="7665"/>
              </w:tabs>
              <w:rPr>
                <w:rFonts w:ascii="仿宋" w:hAnsi="仿宋" w:eastAsia="仿宋" w:cs="仿宋"/>
                <w:sz w:val="18"/>
                <w:highlight w:val="none"/>
              </w:rPr>
            </w:pPr>
          </w:p>
        </w:tc>
      </w:tr>
      <w:tr w14:paraId="324417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tcPr>
          <w:p w14:paraId="0C954D2B">
            <w:pPr>
              <w:pStyle w:val="18"/>
              <w:tabs>
                <w:tab w:val="left" w:pos="7665"/>
              </w:tabs>
              <w:rPr>
                <w:rFonts w:ascii="仿宋" w:hAnsi="仿宋" w:eastAsia="仿宋" w:cs="仿宋"/>
                <w:sz w:val="18"/>
                <w:highlight w:val="none"/>
              </w:rPr>
            </w:pPr>
          </w:p>
          <w:p w14:paraId="37F46138">
            <w:pPr>
              <w:pStyle w:val="18"/>
              <w:tabs>
                <w:tab w:val="left" w:pos="7665"/>
              </w:tabs>
              <w:rPr>
                <w:rFonts w:ascii="仿宋" w:hAnsi="仿宋" w:eastAsia="仿宋" w:cs="仿宋"/>
                <w:sz w:val="18"/>
                <w:highlight w:val="none"/>
              </w:rPr>
            </w:pPr>
          </w:p>
          <w:p w14:paraId="330B6DFA">
            <w:pPr>
              <w:pStyle w:val="18"/>
              <w:tabs>
                <w:tab w:val="left" w:pos="7665"/>
              </w:tabs>
              <w:rPr>
                <w:rFonts w:ascii="仿宋" w:hAnsi="仿宋" w:eastAsia="仿宋" w:cs="仿宋"/>
                <w:sz w:val="18"/>
                <w:highlight w:val="none"/>
              </w:rPr>
            </w:pPr>
          </w:p>
          <w:p w14:paraId="0C11E16F">
            <w:pPr>
              <w:pStyle w:val="18"/>
              <w:tabs>
                <w:tab w:val="left" w:pos="7665"/>
              </w:tabs>
              <w:rPr>
                <w:rFonts w:ascii="仿宋" w:hAnsi="仿宋" w:eastAsia="仿宋" w:cs="仿宋"/>
                <w:sz w:val="18"/>
                <w:highlight w:val="none"/>
              </w:rPr>
            </w:pPr>
          </w:p>
          <w:p w14:paraId="38329F96">
            <w:pPr>
              <w:pStyle w:val="18"/>
              <w:tabs>
                <w:tab w:val="left" w:pos="7665"/>
              </w:tabs>
              <w:spacing w:before="134"/>
              <w:ind w:left="107"/>
              <w:rPr>
                <w:rFonts w:ascii="仿宋" w:hAnsi="仿宋" w:eastAsia="仿宋" w:cs="仿宋"/>
                <w:sz w:val="18"/>
                <w:highlight w:val="none"/>
              </w:rPr>
            </w:pPr>
            <w:r>
              <w:rPr>
                <w:rFonts w:hint="eastAsia" w:ascii="仿宋" w:hAnsi="仿宋" w:eastAsia="仿宋" w:cs="仿宋"/>
                <w:spacing w:val="-5"/>
                <w:sz w:val="18"/>
                <w:highlight w:val="none"/>
              </w:rPr>
              <w:t>18</w:t>
            </w:r>
          </w:p>
        </w:tc>
        <w:tc>
          <w:tcPr>
            <w:tcW w:w="535" w:type="dxa"/>
          </w:tcPr>
          <w:p w14:paraId="62043DD9">
            <w:pPr>
              <w:pStyle w:val="18"/>
              <w:tabs>
                <w:tab w:val="left" w:pos="7665"/>
              </w:tabs>
              <w:rPr>
                <w:rFonts w:ascii="仿宋" w:hAnsi="仿宋" w:eastAsia="仿宋" w:cs="仿宋"/>
                <w:sz w:val="18"/>
                <w:highlight w:val="none"/>
              </w:rPr>
            </w:pPr>
          </w:p>
          <w:p w14:paraId="65743848">
            <w:pPr>
              <w:pStyle w:val="18"/>
              <w:tabs>
                <w:tab w:val="left" w:pos="7665"/>
              </w:tabs>
              <w:rPr>
                <w:rFonts w:ascii="仿宋" w:hAnsi="仿宋" w:eastAsia="仿宋" w:cs="仿宋"/>
                <w:sz w:val="18"/>
                <w:highlight w:val="none"/>
              </w:rPr>
            </w:pPr>
          </w:p>
          <w:p w14:paraId="57C3D259">
            <w:pPr>
              <w:pStyle w:val="18"/>
              <w:tabs>
                <w:tab w:val="left" w:pos="7665"/>
              </w:tabs>
              <w:spacing w:before="6"/>
              <w:rPr>
                <w:rFonts w:ascii="仿宋" w:hAnsi="仿宋" w:eastAsia="仿宋" w:cs="仿宋"/>
                <w:sz w:val="24"/>
                <w:highlight w:val="none"/>
              </w:rPr>
            </w:pPr>
          </w:p>
          <w:p w14:paraId="5AD72388">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龙爪槐</w:t>
            </w:r>
          </w:p>
        </w:tc>
        <w:tc>
          <w:tcPr>
            <w:tcW w:w="1133" w:type="dxa"/>
          </w:tcPr>
          <w:p w14:paraId="50BAC204">
            <w:pPr>
              <w:pStyle w:val="18"/>
              <w:tabs>
                <w:tab w:val="left" w:pos="7665"/>
              </w:tabs>
              <w:rPr>
                <w:rFonts w:ascii="仿宋" w:hAnsi="仿宋" w:eastAsia="仿宋" w:cs="仿宋"/>
                <w:sz w:val="18"/>
                <w:highlight w:val="none"/>
              </w:rPr>
            </w:pPr>
          </w:p>
          <w:p w14:paraId="513B3D79">
            <w:pPr>
              <w:pStyle w:val="18"/>
              <w:tabs>
                <w:tab w:val="left" w:pos="7665"/>
              </w:tabs>
              <w:spacing w:before="10"/>
              <w:rPr>
                <w:rFonts w:ascii="仿宋" w:hAnsi="仿宋" w:eastAsia="仿宋" w:cs="仿宋"/>
                <w:sz w:val="19"/>
                <w:highlight w:val="none"/>
              </w:rPr>
            </w:pPr>
          </w:p>
          <w:p w14:paraId="6B7183AF">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w w:val="95"/>
                <w:sz w:val="19"/>
                <w:highlight w:val="none"/>
              </w:rPr>
              <w:t xml:space="preserve">Sophorajap </w:t>
            </w:r>
            <w:r>
              <w:rPr>
                <w:rFonts w:hint="eastAsia" w:ascii="仿宋" w:hAnsi="仿宋" w:eastAsia="仿宋" w:cs="仿宋"/>
                <w:spacing w:val="-2"/>
                <w:sz w:val="19"/>
                <w:highlight w:val="none"/>
              </w:rPr>
              <w:t xml:space="preserve">onica </w:t>
            </w:r>
            <w:r>
              <w:rPr>
                <w:rFonts w:hint="eastAsia" w:ascii="仿宋" w:hAnsi="仿宋" w:eastAsia="仿宋" w:cs="仿宋"/>
                <w:spacing w:val="-2"/>
                <w:sz w:val="18"/>
                <w:highlight w:val="none"/>
              </w:rPr>
              <w:t>L.</w:t>
            </w:r>
            <w:r>
              <w:rPr>
                <w:rFonts w:hint="eastAsia" w:ascii="仿宋" w:hAnsi="仿宋" w:eastAsia="仿宋" w:cs="仿宋"/>
                <w:spacing w:val="-2"/>
                <w:sz w:val="19"/>
                <w:highlight w:val="none"/>
              </w:rPr>
              <w:t>var.</w:t>
            </w:r>
          </w:p>
          <w:p w14:paraId="5BED2000">
            <w:pPr>
              <w:pStyle w:val="18"/>
              <w:tabs>
                <w:tab w:val="left" w:pos="7665"/>
              </w:tabs>
              <w:spacing w:before="1" w:line="276"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Oligophyll </w:t>
            </w:r>
            <w:r>
              <w:rPr>
                <w:rFonts w:hint="eastAsia" w:ascii="仿宋" w:hAnsi="仿宋" w:eastAsia="仿宋" w:cs="仿宋"/>
                <w:sz w:val="19"/>
                <w:highlight w:val="none"/>
              </w:rPr>
              <w:t xml:space="preserve">a </w:t>
            </w:r>
            <w:r>
              <w:rPr>
                <w:rFonts w:hint="eastAsia" w:ascii="仿宋" w:hAnsi="仿宋" w:eastAsia="仿宋" w:cs="仿宋"/>
                <w:sz w:val="18"/>
                <w:highlight w:val="none"/>
              </w:rPr>
              <w:t>Franch.</w:t>
            </w:r>
          </w:p>
        </w:tc>
        <w:tc>
          <w:tcPr>
            <w:tcW w:w="3118" w:type="dxa"/>
          </w:tcPr>
          <w:p w14:paraId="1F7AEC26">
            <w:pPr>
              <w:pStyle w:val="18"/>
              <w:tabs>
                <w:tab w:val="left" w:pos="7665"/>
              </w:tabs>
              <w:rPr>
                <w:rFonts w:ascii="仿宋" w:hAnsi="仿宋" w:eastAsia="仿宋" w:cs="仿宋"/>
                <w:sz w:val="18"/>
                <w:highlight w:val="none"/>
              </w:rPr>
            </w:pPr>
          </w:p>
          <w:p w14:paraId="39B512A5">
            <w:pPr>
              <w:pStyle w:val="18"/>
              <w:tabs>
                <w:tab w:val="left" w:pos="7665"/>
              </w:tabs>
              <w:rPr>
                <w:rFonts w:ascii="仿宋" w:hAnsi="仿宋" w:eastAsia="仿宋" w:cs="仿宋"/>
                <w:sz w:val="18"/>
                <w:highlight w:val="none"/>
              </w:rPr>
            </w:pPr>
          </w:p>
          <w:p w14:paraId="5D75D462">
            <w:pPr>
              <w:pStyle w:val="18"/>
              <w:tabs>
                <w:tab w:val="left" w:pos="7665"/>
              </w:tabs>
              <w:rPr>
                <w:rFonts w:ascii="仿宋" w:hAnsi="仿宋" w:eastAsia="仿宋" w:cs="仿宋"/>
                <w:sz w:val="18"/>
                <w:highlight w:val="none"/>
              </w:rPr>
            </w:pPr>
          </w:p>
          <w:p w14:paraId="621C7BDB">
            <w:pPr>
              <w:pStyle w:val="18"/>
              <w:tabs>
                <w:tab w:val="left" w:pos="7665"/>
              </w:tabs>
              <w:spacing w:before="5"/>
              <w:rPr>
                <w:rFonts w:ascii="仿宋" w:hAnsi="仿宋" w:eastAsia="仿宋" w:cs="仿宋"/>
                <w:sz w:val="17"/>
                <w:highlight w:val="none"/>
              </w:rPr>
            </w:pPr>
          </w:p>
          <w:p w14:paraId="7E43B9F5">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国槐的变种。小枝弯曲下垂，树</w:t>
            </w:r>
            <w:r>
              <w:rPr>
                <w:rFonts w:hint="eastAsia" w:ascii="仿宋" w:hAnsi="仿宋" w:eastAsia="仿宋" w:cs="仿宋"/>
                <w:spacing w:val="-1"/>
                <w:sz w:val="18"/>
                <w:highlight w:val="none"/>
              </w:rPr>
              <w:t>冠呈伞状。喜光，略耐荫，寿命长。</w:t>
            </w:r>
          </w:p>
        </w:tc>
        <w:tc>
          <w:tcPr>
            <w:tcW w:w="993" w:type="dxa"/>
          </w:tcPr>
          <w:p w14:paraId="096F61A9">
            <w:pPr>
              <w:pStyle w:val="18"/>
              <w:tabs>
                <w:tab w:val="left" w:pos="7665"/>
              </w:tabs>
              <w:rPr>
                <w:rFonts w:ascii="仿宋" w:hAnsi="仿宋" w:eastAsia="仿宋" w:cs="仿宋"/>
                <w:sz w:val="18"/>
                <w:highlight w:val="none"/>
              </w:rPr>
            </w:pPr>
          </w:p>
          <w:p w14:paraId="52ECE018">
            <w:pPr>
              <w:pStyle w:val="18"/>
              <w:tabs>
                <w:tab w:val="left" w:pos="7665"/>
              </w:tabs>
              <w:rPr>
                <w:rFonts w:ascii="仿宋" w:hAnsi="仿宋" w:eastAsia="仿宋" w:cs="仿宋"/>
                <w:sz w:val="18"/>
                <w:highlight w:val="none"/>
              </w:rPr>
            </w:pPr>
          </w:p>
          <w:p w14:paraId="619EC510">
            <w:pPr>
              <w:pStyle w:val="18"/>
              <w:tabs>
                <w:tab w:val="left" w:pos="7665"/>
              </w:tabs>
              <w:rPr>
                <w:rFonts w:ascii="仿宋" w:hAnsi="仿宋" w:eastAsia="仿宋" w:cs="仿宋"/>
                <w:sz w:val="18"/>
                <w:highlight w:val="none"/>
              </w:rPr>
            </w:pPr>
          </w:p>
          <w:p w14:paraId="115403EB">
            <w:pPr>
              <w:pStyle w:val="18"/>
              <w:tabs>
                <w:tab w:val="left" w:pos="7665"/>
              </w:tabs>
              <w:rPr>
                <w:rFonts w:ascii="仿宋" w:hAnsi="仿宋" w:eastAsia="仿宋" w:cs="仿宋"/>
                <w:sz w:val="18"/>
                <w:highlight w:val="none"/>
              </w:rPr>
            </w:pPr>
          </w:p>
          <w:p w14:paraId="307C357B">
            <w:pPr>
              <w:pStyle w:val="18"/>
              <w:tabs>
                <w:tab w:val="left" w:pos="7665"/>
              </w:tabs>
              <w:spacing w:before="134"/>
              <w:ind w:left="122" w:right="112"/>
              <w:jc w:val="center"/>
              <w:rPr>
                <w:rFonts w:ascii="仿宋" w:hAnsi="仿宋" w:eastAsia="仿宋" w:cs="仿宋"/>
                <w:sz w:val="18"/>
                <w:highlight w:val="none"/>
              </w:rPr>
            </w:pPr>
            <w:r>
              <w:rPr>
                <w:rFonts w:hint="eastAsia" w:ascii="仿宋" w:hAnsi="仿宋" w:eastAsia="仿宋" w:cs="仿宋"/>
                <w:spacing w:val="-5"/>
                <w:sz w:val="18"/>
                <w:highlight w:val="none"/>
              </w:rPr>
              <w:t>伞形</w:t>
            </w:r>
          </w:p>
        </w:tc>
        <w:tc>
          <w:tcPr>
            <w:tcW w:w="4961" w:type="dxa"/>
          </w:tcPr>
          <w:p w14:paraId="2B9C82E7">
            <w:pPr>
              <w:pStyle w:val="18"/>
              <w:tabs>
                <w:tab w:val="left" w:pos="7665"/>
              </w:tabs>
              <w:spacing w:before="11"/>
              <w:rPr>
                <w:rFonts w:ascii="仿宋" w:hAnsi="仿宋" w:eastAsia="仿宋" w:cs="仿宋"/>
                <w:sz w:val="16"/>
                <w:highlight w:val="none"/>
              </w:rPr>
            </w:pPr>
          </w:p>
          <w:p w14:paraId="1C02B3AA">
            <w:pPr>
              <w:pStyle w:val="18"/>
              <w:tabs>
                <w:tab w:val="left" w:pos="7665"/>
              </w:tabs>
              <w:spacing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夏季新梢长到向下延长的长度时，及时剪梢或摘心，剪</w:t>
            </w:r>
            <w:r>
              <w:rPr>
                <w:rFonts w:hint="eastAsia" w:ascii="仿宋" w:hAnsi="仿宋" w:eastAsia="仿宋" w:cs="仿宋"/>
                <w:spacing w:val="2"/>
                <w:sz w:val="18"/>
                <w:highlight w:val="none"/>
              </w:rPr>
              <w:t>口芽留上芽，使新生的枝向外生长，树冠外展。按照抑强扶</w:t>
            </w:r>
            <w:r>
              <w:rPr>
                <w:rFonts w:hint="eastAsia" w:ascii="仿宋" w:hAnsi="仿宋" w:eastAsia="仿宋" w:cs="仿宋"/>
                <w:spacing w:val="-5"/>
                <w:sz w:val="18"/>
                <w:highlight w:val="none"/>
              </w:rPr>
              <w:t>弱的原则，即强主枝强剪、弱主枝弱剪，控制枝条间的平衡，</w:t>
            </w:r>
            <w:r>
              <w:rPr>
                <w:rFonts w:hint="eastAsia" w:ascii="仿宋" w:hAnsi="仿宋" w:eastAsia="仿宋" w:cs="仿宋"/>
                <w:sz w:val="18"/>
                <w:highlight w:val="none"/>
              </w:rPr>
              <w:t>及时剪除砧木上的直立枝，以免破坏树形。</w:t>
            </w:r>
          </w:p>
          <w:p w14:paraId="3A7A2341">
            <w:pPr>
              <w:pStyle w:val="18"/>
              <w:tabs>
                <w:tab w:val="left" w:pos="7665"/>
              </w:tabs>
              <w:spacing w:before="2"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冬眠期以短截为主，适当疏剪。注意选在枝条拱起部位短截，留下的剪口芽向上、向外；每个主枝上的侧枝按一定</w:t>
            </w:r>
            <w:r>
              <w:rPr>
                <w:rFonts w:hint="eastAsia" w:ascii="仿宋" w:hAnsi="仿宋" w:eastAsia="仿宋" w:cs="仿宋"/>
                <w:spacing w:val="-1"/>
                <w:sz w:val="18"/>
                <w:highlight w:val="none"/>
              </w:rPr>
              <w:t>间隔选留，短截，注意保持主从关系和主枝上的侧枝错落有</w:t>
            </w:r>
          </w:p>
        </w:tc>
        <w:tc>
          <w:tcPr>
            <w:tcW w:w="1701" w:type="dxa"/>
          </w:tcPr>
          <w:p w14:paraId="45F7E051">
            <w:pPr>
              <w:pStyle w:val="18"/>
              <w:tabs>
                <w:tab w:val="left" w:pos="7665"/>
              </w:tabs>
              <w:rPr>
                <w:rFonts w:ascii="仿宋" w:hAnsi="仿宋" w:eastAsia="仿宋" w:cs="仿宋"/>
                <w:sz w:val="18"/>
                <w:highlight w:val="none"/>
              </w:rPr>
            </w:pPr>
          </w:p>
          <w:p w14:paraId="5630F5DA">
            <w:pPr>
              <w:pStyle w:val="18"/>
              <w:tabs>
                <w:tab w:val="left" w:pos="7665"/>
              </w:tabs>
              <w:rPr>
                <w:rFonts w:ascii="仿宋" w:hAnsi="仿宋" w:eastAsia="仿宋" w:cs="仿宋"/>
                <w:sz w:val="18"/>
                <w:highlight w:val="none"/>
              </w:rPr>
            </w:pPr>
          </w:p>
          <w:p w14:paraId="6B08AE07">
            <w:pPr>
              <w:pStyle w:val="18"/>
              <w:tabs>
                <w:tab w:val="left" w:pos="7665"/>
              </w:tabs>
              <w:rPr>
                <w:rFonts w:ascii="仿宋" w:hAnsi="仿宋" w:eastAsia="仿宋" w:cs="仿宋"/>
                <w:sz w:val="18"/>
                <w:highlight w:val="none"/>
              </w:rPr>
            </w:pPr>
          </w:p>
          <w:p w14:paraId="5CC03BAD">
            <w:pPr>
              <w:pStyle w:val="18"/>
              <w:tabs>
                <w:tab w:val="left" w:pos="7665"/>
              </w:tabs>
              <w:spacing w:before="5"/>
              <w:rPr>
                <w:rFonts w:ascii="仿宋" w:hAnsi="仿宋" w:eastAsia="仿宋" w:cs="仿宋"/>
                <w:sz w:val="17"/>
                <w:highlight w:val="none"/>
              </w:rPr>
            </w:pPr>
          </w:p>
          <w:p w14:paraId="4D6CFDB7">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树衰老时，可重剪回缩。</w:t>
            </w:r>
          </w:p>
        </w:tc>
        <w:tc>
          <w:tcPr>
            <w:tcW w:w="883" w:type="dxa"/>
          </w:tcPr>
          <w:p w14:paraId="6815FC30">
            <w:pPr>
              <w:pStyle w:val="18"/>
              <w:tabs>
                <w:tab w:val="left" w:pos="7665"/>
              </w:tabs>
              <w:rPr>
                <w:rFonts w:ascii="仿宋" w:hAnsi="仿宋" w:eastAsia="仿宋" w:cs="仿宋"/>
                <w:sz w:val="18"/>
                <w:highlight w:val="none"/>
              </w:rPr>
            </w:pPr>
          </w:p>
        </w:tc>
      </w:tr>
    </w:tbl>
    <w:p w14:paraId="655D28AE">
      <w:pPr>
        <w:rPr>
          <w:rFonts w:ascii="仿宋" w:hAnsi="仿宋" w:eastAsia="仿宋" w:cs="仿宋"/>
          <w:sz w:val="18"/>
          <w:highlight w:val="none"/>
        </w:rPr>
        <w:sectPr>
          <w:headerReference r:id="rId17" w:type="default"/>
          <w:footerReference r:id="rId18" w:type="default"/>
          <w:pgSz w:w="16840" w:h="11910" w:orient="landscape"/>
          <w:pgMar w:top="2200" w:right="700" w:bottom="1320" w:left="1480" w:header="1449" w:footer="1136" w:gutter="0"/>
          <w:cols w:space="720" w:num="1"/>
        </w:sectPr>
      </w:pPr>
    </w:p>
    <w:p w14:paraId="1F110AE5">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05DF18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5BF2BEAE">
            <w:pPr>
              <w:pStyle w:val="18"/>
              <w:tabs>
                <w:tab w:val="left" w:pos="7665"/>
              </w:tabs>
              <w:spacing w:before="2"/>
              <w:rPr>
                <w:rFonts w:ascii="仿宋" w:hAnsi="仿宋" w:eastAsia="仿宋" w:cs="仿宋"/>
                <w:sz w:val="14"/>
                <w:highlight w:val="none"/>
              </w:rPr>
            </w:pPr>
          </w:p>
          <w:p w14:paraId="7DC94656">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5D612AE">
            <w:pPr>
              <w:pStyle w:val="18"/>
              <w:tabs>
                <w:tab w:val="left" w:pos="7665"/>
              </w:tabs>
              <w:spacing w:before="2"/>
              <w:rPr>
                <w:rFonts w:ascii="仿宋" w:hAnsi="仿宋" w:eastAsia="仿宋" w:cs="仿宋"/>
                <w:sz w:val="14"/>
                <w:highlight w:val="none"/>
              </w:rPr>
            </w:pPr>
          </w:p>
          <w:p w14:paraId="54629574">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71C1CF41">
            <w:pPr>
              <w:pStyle w:val="18"/>
              <w:tabs>
                <w:tab w:val="left" w:pos="7665"/>
              </w:tabs>
              <w:spacing w:before="2"/>
              <w:rPr>
                <w:rFonts w:ascii="仿宋" w:hAnsi="仿宋" w:eastAsia="仿宋" w:cs="仿宋"/>
                <w:sz w:val="14"/>
                <w:highlight w:val="none"/>
              </w:rPr>
            </w:pPr>
          </w:p>
          <w:p w14:paraId="3B07B703">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45A1168E">
            <w:pPr>
              <w:pStyle w:val="18"/>
              <w:tabs>
                <w:tab w:val="left" w:pos="7665"/>
              </w:tabs>
              <w:spacing w:before="2"/>
              <w:rPr>
                <w:rFonts w:ascii="仿宋" w:hAnsi="仿宋" w:eastAsia="仿宋" w:cs="仿宋"/>
                <w:sz w:val="14"/>
                <w:highlight w:val="none"/>
              </w:rPr>
            </w:pPr>
          </w:p>
          <w:p w14:paraId="140CD45E">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47675D92">
            <w:pPr>
              <w:pStyle w:val="18"/>
              <w:tabs>
                <w:tab w:val="left" w:pos="7665"/>
              </w:tabs>
              <w:spacing w:before="2"/>
              <w:rPr>
                <w:rFonts w:ascii="仿宋" w:hAnsi="仿宋" w:eastAsia="仿宋" w:cs="仿宋"/>
                <w:sz w:val="14"/>
                <w:highlight w:val="none"/>
              </w:rPr>
            </w:pPr>
          </w:p>
          <w:p w14:paraId="6F7FFB17">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76E789BF">
            <w:pPr>
              <w:pStyle w:val="18"/>
              <w:tabs>
                <w:tab w:val="left" w:pos="7665"/>
              </w:tabs>
              <w:spacing w:before="2"/>
              <w:rPr>
                <w:rFonts w:ascii="仿宋" w:hAnsi="仿宋" w:eastAsia="仿宋" w:cs="仿宋"/>
                <w:sz w:val="14"/>
                <w:highlight w:val="none"/>
              </w:rPr>
            </w:pPr>
          </w:p>
          <w:p w14:paraId="6F69D832">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267C4E1F">
            <w:pPr>
              <w:pStyle w:val="18"/>
              <w:tabs>
                <w:tab w:val="left" w:pos="7665"/>
              </w:tabs>
              <w:spacing w:before="2"/>
              <w:rPr>
                <w:rFonts w:ascii="仿宋" w:hAnsi="仿宋" w:eastAsia="仿宋" w:cs="仿宋"/>
                <w:sz w:val="14"/>
                <w:highlight w:val="none"/>
              </w:rPr>
            </w:pPr>
          </w:p>
          <w:p w14:paraId="070CEC2F">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1F331984">
            <w:pPr>
              <w:pStyle w:val="18"/>
              <w:tabs>
                <w:tab w:val="left" w:pos="7665"/>
              </w:tabs>
              <w:spacing w:before="2"/>
              <w:rPr>
                <w:rFonts w:ascii="仿宋" w:hAnsi="仿宋" w:eastAsia="仿宋" w:cs="仿宋"/>
                <w:sz w:val="14"/>
                <w:highlight w:val="none"/>
              </w:rPr>
            </w:pPr>
          </w:p>
          <w:p w14:paraId="2AD7EB22">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204D00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1" w:hRule="atLeast"/>
        </w:trPr>
        <w:tc>
          <w:tcPr>
            <w:tcW w:w="600" w:type="dxa"/>
          </w:tcPr>
          <w:p w14:paraId="44B84BAC">
            <w:pPr>
              <w:pStyle w:val="18"/>
              <w:tabs>
                <w:tab w:val="left" w:pos="7665"/>
              </w:tabs>
              <w:rPr>
                <w:rFonts w:ascii="仿宋" w:hAnsi="仿宋" w:eastAsia="仿宋" w:cs="仿宋"/>
                <w:sz w:val="18"/>
                <w:highlight w:val="none"/>
              </w:rPr>
            </w:pPr>
          </w:p>
        </w:tc>
        <w:tc>
          <w:tcPr>
            <w:tcW w:w="535" w:type="dxa"/>
          </w:tcPr>
          <w:p w14:paraId="74292454">
            <w:pPr>
              <w:pStyle w:val="18"/>
              <w:tabs>
                <w:tab w:val="left" w:pos="7665"/>
              </w:tabs>
              <w:rPr>
                <w:rFonts w:ascii="仿宋" w:hAnsi="仿宋" w:eastAsia="仿宋" w:cs="仿宋"/>
                <w:sz w:val="18"/>
                <w:highlight w:val="none"/>
              </w:rPr>
            </w:pPr>
          </w:p>
        </w:tc>
        <w:tc>
          <w:tcPr>
            <w:tcW w:w="1133" w:type="dxa"/>
          </w:tcPr>
          <w:p w14:paraId="63343FD2">
            <w:pPr>
              <w:pStyle w:val="18"/>
              <w:tabs>
                <w:tab w:val="left" w:pos="7665"/>
              </w:tabs>
              <w:rPr>
                <w:rFonts w:ascii="仿宋" w:hAnsi="仿宋" w:eastAsia="仿宋" w:cs="仿宋"/>
                <w:sz w:val="18"/>
                <w:highlight w:val="none"/>
              </w:rPr>
            </w:pPr>
          </w:p>
        </w:tc>
        <w:tc>
          <w:tcPr>
            <w:tcW w:w="3118" w:type="dxa"/>
          </w:tcPr>
          <w:p w14:paraId="268EB1BB">
            <w:pPr>
              <w:pStyle w:val="18"/>
              <w:tabs>
                <w:tab w:val="left" w:pos="7665"/>
              </w:tabs>
              <w:rPr>
                <w:rFonts w:ascii="仿宋" w:hAnsi="仿宋" w:eastAsia="仿宋" w:cs="仿宋"/>
                <w:sz w:val="18"/>
                <w:highlight w:val="none"/>
              </w:rPr>
            </w:pPr>
          </w:p>
        </w:tc>
        <w:tc>
          <w:tcPr>
            <w:tcW w:w="993" w:type="dxa"/>
          </w:tcPr>
          <w:p w14:paraId="549EB882">
            <w:pPr>
              <w:pStyle w:val="18"/>
              <w:tabs>
                <w:tab w:val="left" w:pos="7665"/>
              </w:tabs>
              <w:rPr>
                <w:rFonts w:ascii="仿宋" w:hAnsi="仿宋" w:eastAsia="仿宋" w:cs="仿宋"/>
                <w:sz w:val="18"/>
                <w:highlight w:val="none"/>
              </w:rPr>
            </w:pPr>
          </w:p>
        </w:tc>
        <w:tc>
          <w:tcPr>
            <w:tcW w:w="4961" w:type="dxa"/>
          </w:tcPr>
          <w:p w14:paraId="2780B93E">
            <w:pPr>
              <w:pStyle w:val="18"/>
              <w:tabs>
                <w:tab w:val="left" w:pos="7665"/>
              </w:tabs>
              <w:spacing w:before="8"/>
              <w:rPr>
                <w:rFonts w:ascii="仿宋" w:hAnsi="仿宋" w:eastAsia="仿宋" w:cs="仿宋"/>
                <w:sz w:val="16"/>
                <w:highlight w:val="none"/>
              </w:rPr>
            </w:pPr>
          </w:p>
          <w:p w14:paraId="11A99814">
            <w:pPr>
              <w:pStyle w:val="18"/>
              <w:tabs>
                <w:tab w:val="left" w:pos="7665"/>
              </w:tabs>
              <w:spacing w:line="292" w:lineRule="auto"/>
              <w:ind w:left="108" w:right="95"/>
              <w:rPr>
                <w:rFonts w:ascii="仿宋" w:hAnsi="仿宋" w:eastAsia="仿宋" w:cs="仿宋"/>
                <w:sz w:val="18"/>
                <w:highlight w:val="none"/>
              </w:rPr>
            </w:pPr>
            <w:r>
              <w:rPr>
                <w:rFonts w:hint="eastAsia" w:ascii="仿宋" w:hAnsi="仿宋" w:eastAsia="仿宋" w:cs="仿宋"/>
                <w:spacing w:val="-2"/>
                <w:sz w:val="18"/>
                <w:highlight w:val="none"/>
              </w:rPr>
              <w:t>致。各级枝序上的细小枝条，只要不妨碍其主或侧枝生长，应多留少剪。同时，疏剪主、侧枝上的下垂细枝。</w:t>
            </w:r>
          </w:p>
          <w:p w14:paraId="45133094">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逐年修剪，注意调节新枝的生长方向，逐渐填补伞形树冠的空间，疏剪树冠内的细弱枝、病枝、枯枝、向下的杂乱</w:t>
            </w:r>
            <w:r>
              <w:rPr>
                <w:rFonts w:hint="eastAsia" w:ascii="仿宋" w:hAnsi="仿宋" w:eastAsia="仿宋" w:cs="仿宋"/>
                <w:spacing w:val="-6"/>
                <w:sz w:val="18"/>
                <w:highlight w:val="none"/>
              </w:rPr>
              <w:t>枝。</w:t>
            </w:r>
          </w:p>
          <w:p w14:paraId="0A42F3F7">
            <w:pPr>
              <w:pStyle w:val="18"/>
              <w:tabs>
                <w:tab w:val="left" w:pos="7665"/>
              </w:tabs>
              <w:spacing w:before="2"/>
              <w:ind w:left="468"/>
              <w:rPr>
                <w:rFonts w:ascii="仿宋" w:hAnsi="仿宋" w:eastAsia="仿宋" w:cs="仿宋"/>
                <w:sz w:val="18"/>
                <w:highlight w:val="none"/>
              </w:rPr>
            </w:pPr>
            <w:r>
              <w:rPr>
                <w:rFonts w:hint="eastAsia" w:ascii="仿宋" w:hAnsi="仿宋" w:eastAsia="仿宋" w:cs="仿宋"/>
                <w:spacing w:val="-1"/>
                <w:sz w:val="18"/>
                <w:highlight w:val="none"/>
              </w:rPr>
              <w:t>随时修剪徒长枝、砧木萌蘖枝。</w:t>
            </w:r>
          </w:p>
        </w:tc>
        <w:tc>
          <w:tcPr>
            <w:tcW w:w="1701" w:type="dxa"/>
          </w:tcPr>
          <w:p w14:paraId="607F7860">
            <w:pPr>
              <w:pStyle w:val="18"/>
              <w:tabs>
                <w:tab w:val="left" w:pos="7665"/>
              </w:tabs>
              <w:rPr>
                <w:rFonts w:ascii="仿宋" w:hAnsi="仿宋" w:eastAsia="仿宋" w:cs="仿宋"/>
                <w:sz w:val="18"/>
                <w:highlight w:val="none"/>
              </w:rPr>
            </w:pPr>
          </w:p>
        </w:tc>
        <w:tc>
          <w:tcPr>
            <w:tcW w:w="883" w:type="dxa"/>
          </w:tcPr>
          <w:p w14:paraId="7CFAEE91">
            <w:pPr>
              <w:pStyle w:val="18"/>
              <w:tabs>
                <w:tab w:val="left" w:pos="7665"/>
              </w:tabs>
              <w:rPr>
                <w:rFonts w:ascii="仿宋" w:hAnsi="仿宋" w:eastAsia="仿宋" w:cs="仿宋"/>
                <w:sz w:val="18"/>
                <w:highlight w:val="none"/>
              </w:rPr>
            </w:pPr>
          </w:p>
        </w:tc>
      </w:tr>
      <w:tr w14:paraId="192B44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18" w:hRule="atLeast"/>
        </w:trPr>
        <w:tc>
          <w:tcPr>
            <w:tcW w:w="600" w:type="dxa"/>
          </w:tcPr>
          <w:p w14:paraId="2CDF2B87">
            <w:pPr>
              <w:pStyle w:val="18"/>
              <w:tabs>
                <w:tab w:val="left" w:pos="7665"/>
              </w:tabs>
              <w:rPr>
                <w:rFonts w:ascii="仿宋" w:hAnsi="仿宋" w:eastAsia="仿宋" w:cs="仿宋"/>
                <w:sz w:val="18"/>
                <w:highlight w:val="none"/>
              </w:rPr>
            </w:pPr>
          </w:p>
          <w:p w14:paraId="3C57AF61">
            <w:pPr>
              <w:pStyle w:val="18"/>
              <w:tabs>
                <w:tab w:val="left" w:pos="7665"/>
              </w:tabs>
              <w:rPr>
                <w:rFonts w:ascii="仿宋" w:hAnsi="仿宋" w:eastAsia="仿宋" w:cs="仿宋"/>
                <w:sz w:val="18"/>
                <w:highlight w:val="none"/>
              </w:rPr>
            </w:pPr>
          </w:p>
          <w:p w14:paraId="093BA7E6">
            <w:pPr>
              <w:pStyle w:val="18"/>
              <w:tabs>
                <w:tab w:val="left" w:pos="7665"/>
              </w:tabs>
              <w:rPr>
                <w:rFonts w:ascii="仿宋" w:hAnsi="仿宋" w:eastAsia="仿宋" w:cs="仿宋"/>
                <w:sz w:val="18"/>
                <w:highlight w:val="none"/>
              </w:rPr>
            </w:pPr>
          </w:p>
          <w:p w14:paraId="6257C035">
            <w:pPr>
              <w:pStyle w:val="18"/>
              <w:tabs>
                <w:tab w:val="left" w:pos="7665"/>
              </w:tabs>
              <w:spacing w:before="4"/>
              <w:rPr>
                <w:rFonts w:ascii="仿宋" w:hAnsi="仿宋" w:eastAsia="仿宋" w:cs="仿宋"/>
                <w:sz w:val="17"/>
                <w:highlight w:val="none"/>
              </w:rPr>
            </w:pPr>
          </w:p>
          <w:p w14:paraId="0DC5EF6B">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19</w:t>
            </w:r>
          </w:p>
        </w:tc>
        <w:tc>
          <w:tcPr>
            <w:tcW w:w="535" w:type="dxa"/>
          </w:tcPr>
          <w:p w14:paraId="2D5E62FF">
            <w:pPr>
              <w:pStyle w:val="18"/>
              <w:tabs>
                <w:tab w:val="left" w:pos="7665"/>
              </w:tabs>
              <w:rPr>
                <w:rFonts w:ascii="仿宋" w:hAnsi="仿宋" w:eastAsia="仿宋" w:cs="仿宋"/>
                <w:sz w:val="18"/>
                <w:highlight w:val="none"/>
              </w:rPr>
            </w:pPr>
          </w:p>
          <w:p w14:paraId="324846BA">
            <w:pPr>
              <w:pStyle w:val="18"/>
              <w:tabs>
                <w:tab w:val="left" w:pos="7665"/>
              </w:tabs>
              <w:rPr>
                <w:rFonts w:ascii="仿宋" w:hAnsi="仿宋" w:eastAsia="仿宋" w:cs="仿宋"/>
                <w:sz w:val="18"/>
                <w:highlight w:val="none"/>
              </w:rPr>
            </w:pPr>
          </w:p>
          <w:p w14:paraId="643FB3C6">
            <w:pPr>
              <w:pStyle w:val="18"/>
              <w:tabs>
                <w:tab w:val="left" w:pos="7665"/>
              </w:tabs>
              <w:spacing w:before="6"/>
              <w:rPr>
                <w:rFonts w:ascii="仿宋" w:hAnsi="仿宋" w:eastAsia="仿宋" w:cs="仿宋"/>
                <w:sz w:val="24"/>
                <w:highlight w:val="none"/>
              </w:rPr>
            </w:pPr>
          </w:p>
          <w:p w14:paraId="6DEDFF4D">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柿树</w:t>
            </w:r>
          </w:p>
        </w:tc>
        <w:tc>
          <w:tcPr>
            <w:tcW w:w="1133" w:type="dxa"/>
          </w:tcPr>
          <w:p w14:paraId="70A87FA6">
            <w:pPr>
              <w:pStyle w:val="18"/>
              <w:tabs>
                <w:tab w:val="left" w:pos="7665"/>
              </w:tabs>
              <w:rPr>
                <w:rFonts w:ascii="仿宋" w:hAnsi="仿宋" w:eastAsia="仿宋" w:cs="仿宋"/>
                <w:sz w:val="18"/>
                <w:highlight w:val="none"/>
              </w:rPr>
            </w:pPr>
          </w:p>
          <w:p w14:paraId="785634AF">
            <w:pPr>
              <w:pStyle w:val="18"/>
              <w:tabs>
                <w:tab w:val="left" w:pos="7665"/>
              </w:tabs>
              <w:rPr>
                <w:rFonts w:ascii="仿宋" w:hAnsi="仿宋" w:eastAsia="仿宋" w:cs="仿宋"/>
                <w:sz w:val="18"/>
                <w:highlight w:val="none"/>
              </w:rPr>
            </w:pPr>
          </w:p>
          <w:p w14:paraId="6F0B805D">
            <w:pPr>
              <w:pStyle w:val="18"/>
              <w:tabs>
                <w:tab w:val="left" w:pos="7665"/>
              </w:tabs>
              <w:spacing w:before="8"/>
              <w:rPr>
                <w:rFonts w:ascii="仿宋" w:hAnsi="仿宋" w:eastAsia="仿宋" w:cs="仿宋"/>
                <w:sz w:val="12"/>
                <w:highlight w:val="none"/>
              </w:rPr>
            </w:pPr>
          </w:p>
          <w:p w14:paraId="379D3A77">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Diospyros </w:t>
            </w:r>
            <w:r>
              <w:rPr>
                <w:rFonts w:hint="eastAsia" w:ascii="仿宋" w:hAnsi="仿宋" w:eastAsia="仿宋" w:cs="仿宋"/>
                <w:spacing w:val="-4"/>
                <w:sz w:val="19"/>
                <w:highlight w:val="none"/>
              </w:rPr>
              <w:t xml:space="preserve">kaki </w:t>
            </w:r>
            <w:r>
              <w:rPr>
                <w:rFonts w:hint="eastAsia" w:ascii="仿宋" w:hAnsi="仿宋" w:eastAsia="仿宋" w:cs="仿宋"/>
                <w:spacing w:val="-2"/>
                <w:sz w:val="18"/>
                <w:highlight w:val="none"/>
              </w:rPr>
              <w:t>Thunb.</w:t>
            </w:r>
          </w:p>
        </w:tc>
        <w:tc>
          <w:tcPr>
            <w:tcW w:w="3118" w:type="dxa"/>
          </w:tcPr>
          <w:p w14:paraId="59A3C9BB">
            <w:pPr>
              <w:pStyle w:val="18"/>
              <w:tabs>
                <w:tab w:val="left" w:pos="7665"/>
              </w:tabs>
              <w:rPr>
                <w:rFonts w:ascii="仿宋" w:hAnsi="仿宋" w:eastAsia="仿宋" w:cs="仿宋"/>
                <w:sz w:val="18"/>
                <w:highlight w:val="none"/>
              </w:rPr>
            </w:pPr>
          </w:p>
          <w:p w14:paraId="3D5DF2FE">
            <w:pPr>
              <w:pStyle w:val="18"/>
              <w:tabs>
                <w:tab w:val="left" w:pos="7665"/>
              </w:tabs>
              <w:spacing w:before="7"/>
              <w:rPr>
                <w:rFonts w:ascii="仿宋" w:hAnsi="仿宋" w:eastAsia="仿宋" w:cs="仿宋"/>
                <w:sz w:val="20"/>
                <w:highlight w:val="none"/>
              </w:rPr>
            </w:pPr>
          </w:p>
          <w:p w14:paraId="5FF59CCB">
            <w:pPr>
              <w:pStyle w:val="18"/>
              <w:tabs>
                <w:tab w:val="left" w:pos="7665"/>
              </w:tabs>
              <w:spacing w:line="292"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落叶乔木，树冠呈自然半圆形。</w:t>
            </w:r>
            <w:r>
              <w:rPr>
                <w:rFonts w:hint="eastAsia" w:ascii="仿宋" w:hAnsi="仿宋" w:eastAsia="仿宋" w:cs="仿宋"/>
                <w:spacing w:val="-5"/>
                <w:sz w:val="18"/>
                <w:highlight w:val="none"/>
              </w:rPr>
              <w:t xml:space="preserve">阳性树，花期 </w:t>
            </w:r>
            <w:r>
              <w:rPr>
                <w:rFonts w:hint="eastAsia" w:ascii="仿宋" w:hAnsi="仿宋" w:eastAsia="仿宋" w:cs="仿宋"/>
                <w:sz w:val="18"/>
                <w:highlight w:val="none"/>
              </w:rPr>
              <w:t>5</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6"/>
                <w:sz w:val="18"/>
                <w:highlight w:val="none"/>
              </w:rPr>
              <w:t xml:space="preserve"> 月</w:t>
            </w:r>
            <w:r>
              <w:rPr>
                <w:rFonts w:hint="eastAsia" w:ascii="仿宋" w:hAnsi="仿宋" w:eastAsia="仿宋" w:cs="仿宋"/>
                <w:spacing w:val="-10"/>
                <w:sz w:val="18"/>
                <w:highlight w:val="none"/>
              </w:rPr>
              <w:t>～</w:t>
            </w:r>
          </w:p>
          <w:p w14:paraId="2D352C46">
            <w:pPr>
              <w:pStyle w:val="18"/>
              <w:tabs>
                <w:tab w:val="left" w:pos="7665"/>
              </w:tabs>
              <w:spacing w:line="292" w:lineRule="auto"/>
              <w:ind w:left="110" w:right="70"/>
              <w:rPr>
                <w:rFonts w:ascii="仿宋" w:hAnsi="仿宋" w:eastAsia="仿宋" w:cs="仿宋"/>
                <w:sz w:val="18"/>
                <w:highlight w:val="none"/>
              </w:rPr>
            </w:pPr>
            <w:r>
              <w:rPr>
                <w:rFonts w:hint="eastAsia" w:ascii="仿宋" w:hAnsi="仿宋" w:eastAsia="仿宋" w:cs="仿宋"/>
                <w:spacing w:val="-2"/>
                <w:sz w:val="18"/>
                <w:highlight w:val="none"/>
              </w:rPr>
              <w:t>10</w:t>
            </w:r>
            <w:r>
              <w:rPr>
                <w:rFonts w:hint="eastAsia" w:ascii="仿宋" w:hAnsi="仿宋" w:eastAsia="仿宋" w:cs="仿宋"/>
                <w:spacing w:val="-9"/>
                <w:sz w:val="18"/>
                <w:highlight w:val="none"/>
              </w:rPr>
              <w:t xml:space="preserve"> 月成熟。深根性，花芽是混合芽，</w:t>
            </w:r>
            <w:r>
              <w:rPr>
                <w:rFonts w:hint="eastAsia" w:ascii="仿宋" w:hAnsi="仿宋" w:eastAsia="仿宋" w:cs="仿宋"/>
                <w:spacing w:val="-4"/>
                <w:sz w:val="18"/>
                <w:highlight w:val="none"/>
              </w:rPr>
              <w:t xml:space="preserve">寿命长达 </w:t>
            </w:r>
            <w:r>
              <w:rPr>
                <w:rFonts w:hint="eastAsia" w:ascii="仿宋" w:hAnsi="仿宋" w:eastAsia="仿宋" w:cs="仿宋"/>
                <w:sz w:val="18"/>
                <w:highlight w:val="none"/>
              </w:rPr>
              <w:t>300a</w:t>
            </w:r>
            <w:r>
              <w:rPr>
                <w:rFonts w:hint="eastAsia" w:ascii="仿宋" w:hAnsi="仿宋" w:eastAsia="仿宋" w:cs="仿宋"/>
                <w:spacing w:val="-5"/>
                <w:sz w:val="18"/>
                <w:highlight w:val="none"/>
              </w:rPr>
              <w:t xml:space="preserve"> 以上。</w:t>
            </w:r>
          </w:p>
        </w:tc>
        <w:tc>
          <w:tcPr>
            <w:tcW w:w="993" w:type="dxa"/>
          </w:tcPr>
          <w:p w14:paraId="7AC3701D">
            <w:pPr>
              <w:pStyle w:val="18"/>
              <w:tabs>
                <w:tab w:val="left" w:pos="7665"/>
              </w:tabs>
              <w:rPr>
                <w:rFonts w:ascii="仿宋" w:hAnsi="仿宋" w:eastAsia="仿宋" w:cs="仿宋"/>
                <w:sz w:val="18"/>
                <w:highlight w:val="none"/>
              </w:rPr>
            </w:pPr>
          </w:p>
          <w:p w14:paraId="3B6EC70F">
            <w:pPr>
              <w:pStyle w:val="18"/>
              <w:tabs>
                <w:tab w:val="left" w:pos="7665"/>
              </w:tabs>
              <w:rPr>
                <w:rFonts w:ascii="仿宋" w:hAnsi="仿宋" w:eastAsia="仿宋" w:cs="仿宋"/>
                <w:sz w:val="18"/>
                <w:highlight w:val="none"/>
              </w:rPr>
            </w:pPr>
          </w:p>
          <w:p w14:paraId="471656D9">
            <w:pPr>
              <w:pStyle w:val="18"/>
              <w:tabs>
                <w:tab w:val="left" w:pos="7665"/>
              </w:tabs>
              <w:spacing w:before="5"/>
              <w:rPr>
                <w:rFonts w:ascii="仿宋" w:hAnsi="仿宋" w:eastAsia="仿宋" w:cs="仿宋"/>
                <w:sz w:val="13"/>
                <w:highlight w:val="none"/>
              </w:rPr>
            </w:pPr>
          </w:p>
          <w:p w14:paraId="07978103">
            <w:pPr>
              <w:pStyle w:val="18"/>
              <w:tabs>
                <w:tab w:val="left" w:pos="7665"/>
              </w:tabs>
              <w:spacing w:line="292"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疏散分层形、自然</w:t>
            </w:r>
            <w:r>
              <w:rPr>
                <w:rFonts w:hint="eastAsia" w:ascii="仿宋" w:hAnsi="仿宋" w:eastAsia="仿宋" w:cs="仿宋"/>
                <w:spacing w:val="-10"/>
                <w:sz w:val="18"/>
                <w:highlight w:val="none"/>
              </w:rPr>
              <w:t>形</w:t>
            </w:r>
          </w:p>
        </w:tc>
        <w:tc>
          <w:tcPr>
            <w:tcW w:w="4961" w:type="dxa"/>
          </w:tcPr>
          <w:p w14:paraId="2E52DB7C">
            <w:pPr>
              <w:pStyle w:val="18"/>
              <w:tabs>
                <w:tab w:val="left" w:pos="7665"/>
              </w:tabs>
              <w:spacing w:before="8"/>
              <w:rPr>
                <w:rFonts w:ascii="仿宋" w:hAnsi="仿宋" w:eastAsia="仿宋" w:cs="仿宋"/>
                <w:sz w:val="16"/>
                <w:highlight w:val="none"/>
              </w:rPr>
            </w:pPr>
          </w:p>
          <w:p w14:paraId="3CB23DD3">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树主要采用疏枝、回缩结合的方法，培养内膛枝，防止结果枝外移，并注意通风透光。做法是：对下垂的骨干枝回缩换头，回缩到向上斜生的分枝处；对于徒长枝，能有加以利用空间的，进行短截，培养成结果枝，填补空缺，无生长空间的枝一般剪除；同时，疏剪密生枝、交叉枝、重叠枝、病枯枝等。</w:t>
            </w:r>
          </w:p>
        </w:tc>
        <w:tc>
          <w:tcPr>
            <w:tcW w:w="1701" w:type="dxa"/>
          </w:tcPr>
          <w:p w14:paraId="75B8A813">
            <w:pPr>
              <w:pStyle w:val="18"/>
              <w:tabs>
                <w:tab w:val="left" w:pos="7665"/>
              </w:tabs>
              <w:rPr>
                <w:rFonts w:ascii="仿宋" w:hAnsi="仿宋" w:eastAsia="仿宋" w:cs="仿宋"/>
                <w:sz w:val="18"/>
                <w:highlight w:val="none"/>
              </w:rPr>
            </w:pPr>
          </w:p>
        </w:tc>
        <w:tc>
          <w:tcPr>
            <w:tcW w:w="883" w:type="dxa"/>
          </w:tcPr>
          <w:p w14:paraId="1FC3FE35">
            <w:pPr>
              <w:pStyle w:val="18"/>
              <w:tabs>
                <w:tab w:val="left" w:pos="7665"/>
              </w:tabs>
              <w:rPr>
                <w:rFonts w:ascii="仿宋" w:hAnsi="仿宋" w:eastAsia="仿宋" w:cs="仿宋"/>
                <w:sz w:val="18"/>
                <w:highlight w:val="none"/>
              </w:rPr>
            </w:pPr>
          </w:p>
        </w:tc>
      </w:tr>
      <w:tr w14:paraId="207EE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2" w:hRule="atLeast"/>
        </w:trPr>
        <w:tc>
          <w:tcPr>
            <w:tcW w:w="600" w:type="dxa"/>
          </w:tcPr>
          <w:p w14:paraId="2AC7E1B9">
            <w:pPr>
              <w:pStyle w:val="18"/>
              <w:tabs>
                <w:tab w:val="left" w:pos="7665"/>
              </w:tabs>
              <w:rPr>
                <w:rFonts w:ascii="仿宋" w:hAnsi="仿宋" w:eastAsia="仿宋" w:cs="仿宋"/>
                <w:sz w:val="18"/>
                <w:highlight w:val="none"/>
              </w:rPr>
            </w:pPr>
          </w:p>
          <w:p w14:paraId="6A6C99C7">
            <w:pPr>
              <w:pStyle w:val="18"/>
              <w:tabs>
                <w:tab w:val="left" w:pos="7665"/>
              </w:tabs>
              <w:rPr>
                <w:rFonts w:ascii="仿宋" w:hAnsi="仿宋" w:eastAsia="仿宋" w:cs="仿宋"/>
                <w:sz w:val="18"/>
                <w:highlight w:val="none"/>
              </w:rPr>
            </w:pPr>
          </w:p>
          <w:p w14:paraId="00D63059">
            <w:pPr>
              <w:pStyle w:val="18"/>
              <w:tabs>
                <w:tab w:val="left" w:pos="7665"/>
              </w:tabs>
              <w:spacing w:before="6"/>
              <w:rPr>
                <w:rFonts w:ascii="仿宋" w:hAnsi="仿宋" w:eastAsia="仿宋" w:cs="仿宋"/>
                <w:sz w:val="24"/>
                <w:highlight w:val="none"/>
              </w:rPr>
            </w:pPr>
          </w:p>
          <w:p w14:paraId="6CE40263">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20</w:t>
            </w:r>
          </w:p>
        </w:tc>
        <w:tc>
          <w:tcPr>
            <w:tcW w:w="535" w:type="dxa"/>
          </w:tcPr>
          <w:p w14:paraId="1A7CE50C">
            <w:pPr>
              <w:pStyle w:val="18"/>
              <w:tabs>
                <w:tab w:val="left" w:pos="7665"/>
              </w:tabs>
              <w:rPr>
                <w:rFonts w:ascii="仿宋" w:hAnsi="仿宋" w:eastAsia="仿宋" w:cs="仿宋"/>
                <w:sz w:val="18"/>
                <w:highlight w:val="none"/>
              </w:rPr>
            </w:pPr>
          </w:p>
          <w:p w14:paraId="2ED6DB5B">
            <w:pPr>
              <w:pStyle w:val="18"/>
              <w:tabs>
                <w:tab w:val="left" w:pos="7665"/>
              </w:tabs>
              <w:rPr>
                <w:rFonts w:ascii="仿宋" w:hAnsi="仿宋" w:eastAsia="仿宋" w:cs="仿宋"/>
                <w:sz w:val="18"/>
                <w:highlight w:val="none"/>
              </w:rPr>
            </w:pPr>
          </w:p>
          <w:p w14:paraId="107E1D98">
            <w:pPr>
              <w:pStyle w:val="18"/>
              <w:tabs>
                <w:tab w:val="left" w:pos="7665"/>
              </w:tabs>
              <w:spacing w:before="7"/>
              <w:rPr>
                <w:rFonts w:ascii="仿宋" w:hAnsi="仿宋" w:eastAsia="仿宋" w:cs="仿宋"/>
                <w:sz w:val="13"/>
                <w:highlight w:val="none"/>
              </w:rPr>
            </w:pPr>
          </w:p>
          <w:p w14:paraId="3E682F37">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核桃</w:t>
            </w:r>
          </w:p>
        </w:tc>
        <w:tc>
          <w:tcPr>
            <w:tcW w:w="1133" w:type="dxa"/>
          </w:tcPr>
          <w:p w14:paraId="3FB445C1">
            <w:pPr>
              <w:pStyle w:val="18"/>
              <w:tabs>
                <w:tab w:val="left" w:pos="7665"/>
              </w:tabs>
              <w:rPr>
                <w:rFonts w:ascii="仿宋" w:hAnsi="仿宋" w:eastAsia="仿宋" w:cs="仿宋"/>
                <w:sz w:val="18"/>
                <w:highlight w:val="none"/>
              </w:rPr>
            </w:pPr>
          </w:p>
          <w:p w14:paraId="0290CC73">
            <w:pPr>
              <w:pStyle w:val="18"/>
              <w:tabs>
                <w:tab w:val="left" w:pos="7665"/>
              </w:tabs>
              <w:rPr>
                <w:rFonts w:ascii="仿宋" w:hAnsi="仿宋" w:eastAsia="仿宋" w:cs="仿宋"/>
                <w:sz w:val="18"/>
                <w:highlight w:val="none"/>
              </w:rPr>
            </w:pPr>
          </w:p>
          <w:p w14:paraId="6D3FF7DF">
            <w:pPr>
              <w:pStyle w:val="18"/>
              <w:tabs>
                <w:tab w:val="left" w:pos="7665"/>
              </w:tabs>
              <w:spacing w:before="10"/>
              <w:rPr>
                <w:rFonts w:ascii="仿宋" w:hAnsi="仿宋" w:eastAsia="仿宋" w:cs="仿宋"/>
                <w:sz w:val="12"/>
                <w:highlight w:val="none"/>
              </w:rPr>
            </w:pPr>
          </w:p>
          <w:p w14:paraId="590C5EB9">
            <w:pPr>
              <w:pStyle w:val="18"/>
              <w:tabs>
                <w:tab w:val="left" w:pos="7665"/>
              </w:tabs>
              <w:spacing w:line="276" w:lineRule="auto"/>
              <w:ind w:left="107" w:right="288"/>
              <w:rPr>
                <w:rFonts w:ascii="仿宋" w:hAnsi="仿宋" w:eastAsia="仿宋" w:cs="仿宋"/>
                <w:sz w:val="18"/>
                <w:highlight w:val="none"/>
              </w:rPr>
            </w:pPr>
            <w:r>
              <w:rPr>
                <w:rFonts w:hint="eastAsia" w:ascii="仿宋" w:hAnsi="仿宋" w:eastAsia="仿宋" w:cs="仿宋"/>
                <w:spacing w:val="-2"/>
                <w:sz w:val="19"/>
                <w:highlight w:val="none"/>
              </w:rPr>
              <w:t xml:space="preserve">Juglans </w:t>
            </w:r>
            <w:r>
              <w:rPr>
                <w:rFonts w:hint="eastAsia" w:ascii="仿宋" w:hAnsi="仿宋" w:eastAsia="仿宋" w:cs="仿宋"/>
                <w:w w:val="95"/>
                <w:sz w:val="19"/>
                <w:highlight w:val="none"/>
              </w:rPr>
              <w:t>regia</w:t>
            </w:r>
            <w:r>
              <w:rPr>
                <w:rFonts w:hint="eastAsia" w:ascii="仿宋" w:hAnsi="仿宋" w:eastAsia="仿宋" w:cs="仿宋"/>
                <w:spacing w:val="-4"/>
                <w:w w:val="95"/>
                <w:sz w:val="19"/>
                <w:highlight w:val="none"/>
              </w:rPr>
              <w:t xml:space="preserve"> </w:t>
            </w:r>
            <w:r>
              <w:rPr>
                <w:rFonts w:hint="eastAsia" w:ascii="仿宋" w:hAnsi="仿宋" w:eastAsia="仿宋" w:cs="仿宋"/>
                <w:spacing w:val="-5"/>
                <w:sz w:val="18"/>
                <w:highlight w:val="none"/>
              </w:rPr>
              <w:t>L.</w:t>
            </w:r>
          </w:p>
        </w:tc>
        <w:tc>
          <w:tcPr>
            <w:tcW w:w="3118" w:type="dxa"/>
          </w:tcPr>
          <w:p w14:paraId="663B8BA4">
            <w:pPr>
              <w:pStyle w:val="18"/>
              <w:tabs>
                <w:tab w:val="left" w:pos="7665"/>
              </w:tabs>
              <w:spacing w:before="10"/>
              <w:rPr>
                <w:rFonts w:ascii="仿宋" w:hAnsi="仿宋" w:eastAsia="仿宋" w:cs="仿宋"/>
                <w:sz w:val="16"/>
                <w:highlight w:val="none"/>
              </w:rPr>
            </w:pPr>
          </w:p>
          <w:p w14:paraId="480B3E78">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11"/>
                <w:sz w:val="18"/>
                <w:highlight w:val="none"/>
              </w:rPr>
              <w:t>落叶乔木，树冠广卵形至扁球形。</w:t>
            </w:r>
            <w:r>
              <w:rPr>
                <w:rFonts w:hint="eastAsia" w:ascii="仿宋" w:hAnsi="仿宋" w:eastAsia="仿宋" w:cs="仿宋"/>
                <w:spacing w:val="-3"/>
                <w:sz w:val="18"/>
                <w:highlight w:val="none"/>
              </w:rPr>
              <w:t xml:space="preserve">喜阳树，花期 </w:t>
            </w:r>
            <w:r>
              <w:rPr>
                <w:rFonts w:hint="eastAsia" w:ascii="仿宋" w:hAnsi="仿宋" w:eastAsia="仿宋" w:cs="仿宋"/>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10"/>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w:t>
            </w:r>
          </w:p>
          <w:p w14:paraId="5028DF5C">
            <w:pPr>
              <w:pStyle w:val="18"/>
              <w:tabs>
                <w:tab w:val="left" w:pos="7665"/>
              </w:tabs>
              <w:spacing w:line="292" w:lineRule="auto"/>
              <w:ind w:left="110" w:right="3"/>
              <w:rPr>
                <w:rFonts w:ascii="仿宋" w:hAnsi="仿宋" w:eastAsia="仿宋" w:cs="仿宋"/>
                <w:sz w:val="18"/>
                <w:highlight w:val="none"/>
              </w:rPr>
            </w:pPr>
            <w:r>
              <w:rPr>
                <w:rFonts w:hint="eastAsia" w:ascii="仿宋" w:hAnsi="仿宋" w:eastAsia="仿宋" w:cs="仿宋"/>
                <w:spacing w:val="-2"/>
                <w:sz w:val="18"/>
                <w:highlight w:val="none"/>
              </w:rPr>
              <w:t>11</w:t>
            </w:r>
            <w:r>
              <w:rPr>
                <w:rFonts w:hint="eastAsia" w:ascii="仿宋" w:hAnsi="仿宋" w:eastAsia="仿宋" w:cs="仿宋"/>
                <w:spacing w:val="-16"/>
                <w:sz w:val="18"/>
                <w:highlight w:val="none"/>
              </w:rPr>
              <w:t xml:space="preserve"> 月成熟。深根性，有粗大肉质直根。</w:t>
            </w:r>
            <w:r>
              <w:rPr>
                <w:rFonts w:hint="eastAsia" w:ascii="仿宋" w:hAnsi="仿宋" w:eastAsia="仿宋" w:cs="仿宋"/>
                <w:spacing w:val="-2"/>
                <w:sz w:val="18"/>
                <w:highlight w:val="none"/>
              </w:rPr>
              <w:t>枝顶混合芽结果。树液流动早且旺。</w:t>
            </w:r>
            <w:r>
              <w:rPr>
                <w:rFonts w:hint="eastAsia" w:ascii="仿宋" w:hAnsi="仿宋" w:eastAsia="仿宋" w:cs="仿宋"/>
                <w:spacing w:val="-4"/>
                <w:sz w:val="18"/>
                <w:highlight w:val="none"/>
              </w:rPr>
              <w:t xml:space="preserve">寿命长达 </w:t>
            </w:r>
            <w:r>
              <w:rPr>
                <w:rFonts w:hint="eastAsia" w:ascii="仿宋" w:hAnsi="仿宋" w:eastAsia="仿宋" w:cs="仿宋"/>
                <w:sz w:val="18"/>
                <w:highlight w:val="none"/>
              </w:rPr>
              <w:t>120a</w:t>
            </w:r>
            <w:r>
              <w:rPr>
                <w:rFonts w:hint="eastAsia" w:ascii="仿宋" w:hAnsi="仿宋" w:eastAsia="仿宋" w:cs="仿宋"/>
                <w:spacing w:val="-5"/>
                <w:sz w:val="18"/>
                <w:highlight w:val="none"/>
              </w:rPr>
              <w:t xml:space="preserve"> 以上。</w:t>
            </w:r>
          </w:p>
        </w:tc>
        <w:tc>
          <w:tcPr>
            <w:tcW w:w="993" w:type="dxa"/>
          </w:tcPr>
          <w:p w14:paraId="5BB72D76">
            <w:pPr>
              <w:pStyle w:val="18"/>
              <w:tabs>
                <w:tab w:val="left" w:pos="7665"/>
              </w:tabs>
              <w:rPr>
                <w:rFonts w:ascii="仿宋" w:hAnsi="仿宋" w:eastAsia="仿宋" w:cs="仿宋"/>
                <w:sz w:val="18"/>
                <w:highlight w:val="none"/>
              </w:rPr>
            </w:pPr>
          </w:p>
          <w:p w14:paraId="0D796E5D">
            <w:pPr>
              <w:pStyle w:val="18"/>
              <w:tabs>
                <w:tab w:val="left" w:pos="7665"/>
              </w:tabs>
              <w:rPr>
                <w:rFonts w:ascii="仿宋" w:hAnsi="仿宋" w:eastAsia="仿宋" w:cs="仿宋"/>
                <w:sz w:val="18"/>
                <w:highlight w:val="none"/>
              </w:rPr>
            </w:pPr>
          </w:p>
          <w:p w14:paraId="428DDD14">
            <w:pPr>
              <w:pStyle w:val="18"/>
              <w:tabs>
                <w:tab w:val="left" w:pos="7665"/>
              </w:tabs>
              <w:spacing w:before="7"/>
              <w:rPr>
                <w:rFonts w:ascii="仿宋" w:hAnsi="仿宋" w:eastAsia="仿宋" w:cs="仿宋"/>
                <w:sz w:val="13"/>
                <w:highlight w:val="none"/>
              </w:rPr>
            </w:pPr>
          </w:p>
          <w:p w14:paraId="3B2F7019">
            <w:pPr>
              <w:pStyle w:val="18"/>
              <w:tabs>
                <w:tab w:val="left" w:pos="7665"/>
              </w:tabs>
              <w:spacing w:before="1"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54905250">
            <w:pPr>
              <w:pStyle w:val="18"/>
              <w:tabs>
                <w:tab w:val="left" w:pos="7665"/>
              </w:tabs>
              <w:rPr>
                <w:rFonts w:ascii="仿宋" w:hAnsi="仿宋" w:eastAsia="仿宋" w:cs="仿宋"/>
                <w:sz w:val="18"/>
                <w:highlight w:val="none"/>
              </w:rPr>
            </w:pPr>
          </w:p>
          <w:p w14:paraId="48680C60">
            <w:pPr>
              <w:pStyle w:val="18"/>
              <w:tabs>
                <w:tab w:val="left" w:pos="7665"/>
              </w:tabs>
              <w:spacing w:before="9"/>
              <w:rPr>
                <w:rFonts w:ascii="仿宋" w:hAnsi="仿宋" w:eastAsia="仿宋" w:cs="仿宋"/>
                <w:sz w:val="20"/>
                <w:highlight w:val="none"/>
              </w:rPr>
            </w:pPr>
          </w:p>
          <w:p w14:paraId="6E8CE58C">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冬眠期，或最好选择采果后至叶片变黄前修剪。</w:t>
            </w:r>
          </w:p>
          <w:p w14:paraId="184EBFFC">
            <w:pPr>
              <w:pStyle w:val="18"/>
              <w:tabs>
                <w:tab w:val="left" w:pos="7665"/>
              </w:tabs>
              <w:spacing w:before="48"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疏剪下层较弱的主枝和主干上的较弱主枝，疏剪病枝、枯死枝等，保证树冠通风和透光。</w:t>
            </w:r>
          </w:p>
        </w:tc>
        <w:tc>
          <w:tcPr>
            <w:tcW w:w="1701" w:type="dxa"/>
          </w:tcPr>
          <w:p w14:paraId="55019FCF">
            <w:pPr>
              <w:pStyle w:val="18"/>
              <w:tabs>
                <w:tab w:val="left" w:pos="7665"/>
              </w:tabs>
              <w:rPr>
                <w:rFonts w:ascii="仿宋" w:hAnsi="仿宋" w:eastAsia="仿宋" w:cs="仿宋"/>
                <w:sz w:val="18"/>
                <w:highlight w:val="none"/>
              </w:rPr>
            </w:pPr>
          </w:p>
        </w:tc>
        <w:tc>
          <w:tcPr>
            <w:tcW w:w="883" w:type="dxa"/>
          </w:tcPr>
          <w:p w14:paraId="10CCD946">
            <w:pPr>
              <w:pStyle w:val="18"/>
              <w:tabs>
                <w:tab w:val="left" w:pos="7665"/>
              </w:tabs>
              <w:rPr>
                <w:rFonts w:ascii="仿宋" w:hAnsi="仿宋" w:eastAsia="仿宋" w:cs="仿宋"/>
                <w:sz w:val="18"/>
                <w:highlight w:val="none"/>
              </w:rPr>
            </w:pPr>
          </w:p>
        </w:tc>
      </w:tr>
      <w:tr w14:paraId="5D3E7F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8" w:hRule="atLeast"/>
        </w:trPr>
        <w:tc>
          <w:tcPr>
            <w:tcW w:w="600" w:type="dxa"/>
          </w:tcPr>
          <w:p w14:paraId="07DD202E">
            <w:pPr>
              <w:pStyle w:val="18"/>
              <w:tabs>
                <w:tab w:val="left" w:pos="7665"/>
              </w:tabs>
              <w:rPr>
                <w:rFonts w:ascii="仿宋" w:hAnsi="仿宋" w:eastAsia="仿宋" w:cs="仿宋"/>
                <w:sz w:val="18"/>
                <w:highlight w:val="none"/>
              </w:rPr>
            </w:pPr>
          </w:p>
          <w:p w14:paraId="7B3C709A">
            <w:pPr>
              <w:pStyle w:val="18"/>
              <w:tabs>
                <w:tab w:val="left" w:pos="7665"/>
              </w:tabs>
              <w:rPr>
                <w:rFonts w:ascii="仿宋" w:hAnsi="仿宋" w:eastAsia="仿宋" w:cs="仿宋"/>
                <w:sz w:val="18"/>
                <w:highlight w:val="none"/>
              </w:rPr>
            </w:pPr>
          </w:p>
          <w:p w14:paraId="7B2F2833">
            <w:pPr>
              <w:pStyle w:val="18"/>
              <w:tabs>
                <w:tab w:val="left" w:pos="7665"/>
              </w:tabs>
              <w:spacing w:before="5"/>
              <w:rPr>
                <w:rFonts w:ascii="仿宋" w:hAnsi="仿宋" w:eastAsia="仿宋" w:cs="仿宋"/>
                <w:sz w:val="13"/>
                <w:highlight w:val="none"/>
              </w:rPr>
            </w:pPr>
          </w:p>
          <w:p w14:paraId="6EA6135B">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21</w:t>
            </w:r>
          </w:p>
        </w:tc>
        <w:tc>
          <w:tcPr>
            <w:tcW w:w="535" w:type="dxa"/>
          </w:tcPr>
          <w:p w14:paraId="07C0CE2B">
            <w:pPr>
              <w:pStyle w:val="18"/>
              <w:tabs>
                <w:tab w:val="left" w:pos="7665"/>
              </w:tabs>
              <w:rPr>
                <w:rFonts w:ascii="仿宋" w:hAnsi="仿宋" w:eastAsia="仿宋" w:cs="仿宋"/>
                <w:sz w:val="18"/>
                <w:highlight w:val="none"/>
              </w:rPr>
            </w:pPr>
          </w:p>
          <w:p w14:paraId="22301A2E">
            <w:pPr>
              <w:pStyle w:val="18"/>
              <w:tabs>
                <w:tab w:val="left" w:pos="7665"/>
              </w:tabs>
              <w:spacing w:before="7"/>
              <w:rPr>
                <w:rFonts w:ascii="仿宋" w:hAnsi="仿宋" w:eastAsia="仿宋" w:cs="仿宋"/>
                <w:sz w:val="20"/>
                <w:highlight w:val="none"/>
              </w:rPr>
            </w:pPr>
          </w:p>
          <w:p w14:paraId="32B7257D">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紫荆</w:t>
            </w:r>
          </w:p>
        </w:tc>
        <w:tc>
          <w:tcPr>
            <w:tcW w:w="1133" w:type="dxa"/>
          </w:tcPr>
          <w:p w14:paraId="4E1AFB3B">
            <w:pPr>
              <w:pStyle w:val="18"/>
              <w:tabs>
                <w:tab w:val="left" w:pos="7665"/>
              </w:tabs>
              <w:spacing w:before="11"/>
              <w:rPr>
                <w:rFonts w:ascii="仿宋" w:hAnsi="仿宋" w:eastAsia="仿宋" w:cs="仿宋"/>
                <w:sz w:val="26"/>
                <w:highlight w:val="none"/>
              </w:rPr>
            </w:pPr>
          </w:p>
          <w:p w14:paraId="669DEE4A">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Cercis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Bunge</w:t>
            </w:r>
          </w:p>
        </w:tc>
        <w:tc>
          <w:tcPr>
            <w:tcW w:w="3118" w:type="dxa"/>
          </w:tcPr>
          <w:p w14:paraId="6063F653">
            <w:pPr>
              <w:pStyle w:val="18"/>
              <w:tabs>
                <w:tab w:val="left" w:pos="7665"/>
              </w:tabs>
              <w:spacing w:before="8"/>
              <w:rPr>
                <w:rFonts w:ascii="仿宋" w:hAnsi="仿宋" w:eastAsia="仿宋" w:cs="仿宋"/>
                <w:sz w:val="16"/>
                <w:highlight w:val="none"/>
              </w:rPr>
            </w:pPr>
          </w:p>
          <w:p w14:paraId="20B5B81B">
            <w:pPr>
              <w:pStyle w:val="18"/>
              <w:tabs>
                <w:tab w:val="left" w:pos="7665"/>
              </w:tabs>
              <w:spacing w:line="292" w:lineRule="auto"/>
              <w:ind w:left="110" w:firstLine="360"/>
              <w:rPr>
                <w:rFonts w:ascii="仿宋" w:hAnsi="仿宋" w:eastAsia="仿宋" w:cs="仿宋"/>
                <w:sz w:val="18"/>
                <w:highlight w:val="none"/>
              </w:rPr>
            </w:pPr>
            <w:r>
              <w:rPr>
                <w:rFonts w:hint="eastAsia" w:ascii="仿宋" w:hAnsi="仿宋" w:eastAsia="仿宋" w:cs="仿宋"/>
                <w:spacing w:val="-2"/>
                <w:sz w:val="18"/>
                <w:highlight w:val="none"/>
              </w:rPr>
              <w:t>落叶乔木，但多栽培为灌木状。</w:t>
            </w:r>
            <w:r>
              <w:rPr>
                <w:rFonts w:hint="eastAsia" w:ascii="仿宋" w:hAnsi="仿宋" w:eastAsia="仿宋" w:cs="仿宋"/>
                <w:spacing w:val="-8"/>
                <w:sz w:val="18"/>
                <w:highlight w:val="none"/>
              </w:rPr>
              <w:t xml:space="preserve">喜阳树，花开于多年生枝，花期 </w:t>
            </w:r>
            <w:r>
              <w:rPr>
                <w:rFonts w:hint="eastAsia" w:ascii="仿宋" w:hAnsi="仿宋" w:eastAsia="仿宋" w:cs="仿宋"/>
                <w:spacing w:val="-6"/>
                <w:sz w:val="18"/>
                <w:highlight w:val="none"/>
              </w:rPr>
              <w:t>4</w:t>
            </w:r>
            <w:r>
              <w:rPr>
                <w:rFonts w:hint="eastAsia" w:ascii="仿宋" w:hAnsi="仿宋" w:eastAsia="仿宋" w:cs="仿宋"/>
                <w:spacing w:val="-16"/>
                <w:sz w:val="18"/>
                <w:highlight w:val="none"/>
              </w:rPr>
              <w:t xml:space="preserve"> 月，</w:t>
            </w:r>
          </w:p>
          <w:p w14:paraId="5E858A69">
            <w:pPr>
              <w:pStyle w:val="18"/>
              <w:tabs>
                <w:tab w:val="left" w:pos="7665"/>
              </w:tabs>
              <w:spacing w:line="290" w:lineRule="auto"/>
              <w:ind w:left="110" w:right="24"/>
              <w:rPr>
                <w:rFonts w:ascii="仿宋" w:hAnsi="仿宋" w:eastAsia="仿宋" w:cs="仿宋"/>
                <w:sz w:val="18"/>
                <w:highlight w:val="none"/>
              </w:rPr>
            </w:pPr>
            <w:r>
              <w:rPr>
                <w:rFonts w:hint="eastAsia" w:ascii="仿宋" w:hAnsi="仿宋" w:eastAsia="仿宋" w:cs="仿宋"/>
                <w:spacing w:val="-6"/>
                <w:sz w:val="18"/>
                <w:highlight w:val="none"/>
              </w:rPr>
              <w:t xml:space="preserve">叶前开放，合轴分枝，果 </w:t>
            </w:r>
            <w:r>
              <w:rPr>
                <w:rFonts w:hint="eastAsia" w:ascii="仿宋" w:hAnsi="仿宋" w:eastAsia="仿宋" w:cs="仿宋"/>
                <w:spacing w:val="-2"/>
                <w:sz w:val="18"/>
                <w:highlight w:val="none"/>
              </w:rPr>
              <w:t>10</w:t>
            </w:r>
            <w:r>
              <w:rPr>
                <w:rFonts w:hint="eastAsia" w:ascii="仿宋" w:hAnsi="仿宋" w:eastAsia="仿宋" w:cs="仿宋"/>
                <w:spacing w:val="-11"/>
                <w:sz w:val="18"/>
                <w:highlight w:val="none"/>
              </w:rPr>
              <w:t xml:space="preserve"> 月成熟。</w:t>
            </w:r>
            <w:r>
              <w:rPr>
                <w:rFonts w:hint="eastAsia" w:ascii="仿宋" w:hAnsi="仿宋" w:eastAsia="仿宋" w:cs="仿宋"/>
                <w:spacing w:val="-2"/>
                <w:sz w:val="18"/>
                <w:highlight w:val="none"/>
              </w:rPr>
              <w:t>萌蘖性强，耐修剪。</w:t>
            </w:r>
          </w:p>
        </w:tc>
        <w:tc>
          <w:tcPr>
            <w:tcW w:w="993" w:type="dxa"/>
          </w:tcPr>
          <w:p w14:paraId="423C7A4C">
            <w:pPr>
              <w:pStyle w:val="18"/>
              <w:tabs>
                <w:tab w:val="left" w:pos="7665"/>
              </w:tabs>
              <w:rPr>
                <w:rFonts w:ascii="仿宋" w:hAnsi="仿宋" w:eastAsia="仿宋" w:cs="仿宋"/>
                <w:sz w:val="18"/>
                <w:highlight w:val="none"/>
              </w:rPr>
            </w:pPr>
          </w:p>
          <w:p w14:paraId="1CC489EC">
            <w:pPr>
              <w:pStyle w:val="18"/>
              <w:tabs>
                <w:tab w:val="left" w:pos="7665"/>
              </w:tabs>
              <w:spacing w:before="124"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多领导干形、自然</w:t>
            </w:r>
            <w:r>
              <w:rPr>
                <w:rFonts w:hint="eastAsia" w:ascii="仿宋" w:hAnsi="仿宋" w:eastAsia="仿宋" w:cs="仿宋"/>
                <w:spacing w:val="-10"/>
                <w:sz w:val="18"/>
                <w:highlight w:val="none"/>
              </w:rPr>
              <w:t>形</w:t>
            </w:r>
          </w:p>
        </w:tc>
        <w:tc>
          <w:tcPr>
            <w:tcW w:w="4961" w:type="dxa"/>
          </w:tcPr>
          <w:p w14:paraId="3102F091">
            <w:pPr>
              <w:pStyle w:val="18"/>
              <w:tabs>
                <w:tab w:val="left" w:pos="7665"/>
              </w:tabs>
              <w:rPr>
                <w:rFonts w:ascii="仿宋" w:hAnsi="仿宋" w:eastAsia="仿宋" w:cs="仿宋"/>
                <w:sz w:val="18"/>
                <w:highlight w:val="none"/>
              </w:rPr>
            </w:pPr>
          </w:p>
          <w:p w14:paraId="4D10D950">
            <w:pPr>
              <w:pStyle w:val="18"/>
              <w:tabs>
                <w:tab w:val="left" w:pos="7665"/>
              </w:tabs>
              <w:spacing w:before="124"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定型后于生长期适当摘心、剪梢，促进多分枝；花后对树丛内的强壮枝摘心、剪梢，剪口芽留外向芽。冬眠期疏剪树丛内的过密枝、病枯枝、过细枝等。</w:t>
            </w:r>
          </w:p>
        </w:tc>
        <w:tc>
          <w:tcPr>
            <w:tcW w:w="1701" w:type="dxa"/>
          </w:tcPr>
          <w:p w14:paraId="04B1C5BF">
            <w:pPr>
              <w:pStyle w:val="18"/>
              <w:tabs>
                <w:tab w:val="left" w:pos="7665"/>
              </w:tabs>
              <w:rPr>
                <w:rFonts w:ascii="仿宋" w:hAnsi="仿宋" w:eastAsia="仿宋" w:cs="仿宋"/>
                <w:sz w:val="18"/>
                <w:highlight w:val="none"/>
              </w:rPr>
            </w:pPr>
          </w:p>
          <w:p w14:paraId="4BA4B825">
            <w:pPr>
              <w:pStyle w:val="18"/>
              <w:tabs>
                <w:tab w:val="left" w:pos="7665"/>
              </w:tabs>
              <w:spacing w:before="7"/>
              <w:rPr>
                <w:rFonts w:ascii="仿宋" w:hAnsi="仿宋" w:eastAsia="仿宋" w:cs="仿宋"/>
                <w:sz w:val="20"/>
                <w:highlight w:val="none"/>
              </w:rPr>
            </w:pPr>
          </w:p>
          <w:p w14:paraId="2CD5E00D">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交替回缩老枝能促发新枝更新。</w:t>
            </w:r>
          </w:p>
        </w:tc>
        <w:tc>
          <w:tcPr>
            <w:tcW w:w="883" w:type="dxa"/>
          </w:tcPr>
          <w:p w14:paraId="11CBFF6A">
            <w:pPr>
              <w:pStyle w:val="18"/>
              <w:tabs>
                <w:tab w:val="left" w:pos="7665"/>
              </w:tabs>
              <w:rPr>
                <w:rFonts w:ascii="仿宋" w:hAnsi="仿宋" w:eastAsia="仿宋" w:cs="仿宋"/>
                <w:sz w:val="18"/>
                <w:highlight w:val="none"/>
              </w:rPr>
            </w:pPr>
          </w:p>
        </w:tc>
      </w:tr>
    </w:tbl>
    <w:p w14:paraId="44E486F2">
      <w:pPr>
        <w:rPr>
          <w:rFonts w:ascii="仿宋" w:hAnsi="仿宋" w:eastAsia="仿宋" w:cs="仿宋"/>
          <w:sz w:val="18"/>
          <w:highlight w:val="none"/>
        </w:rPr>
        <w:sectPr>
          <w:headerReference r:id="rId19" w:type="default"/>
          <w:footerReference r:id="rId20" w:type="default"/>
          <w:pgSz w:w="16840" w:h="11910" w:orient="landscape"/>
          <w:pgMar w:top="2200" w:right="700" w:bottom="1320" w:left="1480" w:header="1449" w:footer="1136" w:gutter="0"/>
          <w:cols w:space="720" w:num="1"/>
        </w:sectPr>
      </w:pPr>
    </w:p>
    <w:p w14:paraId="53067C89">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331CDE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1A465D2">
            <w:pPr>
              <w:pStyle w:val="18"/>
              <w:tabs>
                <w:tab w:val="left" w:pos="7665"/>
              </w:tabs>
              <w:spacing w:before="2"/>
              <w:rPr>
                <w:rFonts w:ascii="仿宋" w:hAnsi="仿宋" w:eastAsia="仿宋" w:cs="仿宋"/>
                <w:sz w:val="14"/>
                <w:highlight w:val="none"/>
              </w:rPr>
            </w:pPr>
          </w:p>
          <w:p w14:paraId="09D1B617">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03E94E4B">
            <w:pPr>
              <w:pStyle w:val="18"/>
              <w:tabs>
                <w:tab w:val="left" w:pos="7665"/>
              </w:tabs>
              <w:spacing w:before="2"/>
              <w:rPr>
                <w:rFonts w:ascii="仿宋" w:hAnsi="仿宋" w:eastAsia="仿宋" w:cs="仿宋"/>
                <w:sz w:val="14"/>
                <w:highlight w:val="none"/>
              </w:rPr>
            </w:pPr>
          </w:p>
          <w:p w14:paraId="5B5B2F61">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72175F3D">
            <w:pPr>
              <w:pStyle w:val="18"/>
              <w:tabs>
                <w:tab w:val="left" w:pos="7665"/>
              </w:tabs>
              <w:spacing w:before="2"/>
              <w:rPr>
                <w:rFonts w:ascii="仿宋" w:hAnsi="仿宋" w:eastAsia="仿宋" w:cs="仿宋"/>
                <w:sz w:val="14"/>
                <w:highlight w:val="none"/>
              </w:rPr>
            </w:pPr>
          </w:p>
          <w:p w14:paraId="236A78BF">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329F89DA">
            <w:pPr>
              <w:pStyle w:val="18"/>
              <w:tabs>
                <w:tab w:val="left" w:pos="7665"/>
              </w:tabs>
              <w:spacing w:before="2"/>
              <w:rPr>
                <w:rFonts w:ascii="仿宋" w:hAnsi="仿宋" w:eastAsia="仿宋" w:cs="仿宋"/>
                <w:sz w:val="14"/>
                <w:highlight w:val="none"/>
              </w:rPr>
            </w:pPr>
          </w:p>
          <w:p w14:paraId="0D77CCCA">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6C5E8085">
            <w:pPr>
              <w:pStyle w:val="18"/>
              <w:tabs>
                <w:tab w:val="left" w:pos="7665"/>
              </w:tabs>
              <w:spacing w:before="2"/>
              <w:rPr>
                <w:rFonts w:ascii="仿宋" w:hAnsi="仿宋" w:eastAsia="仿宋" w:cs="仿宋"/>
                <w:sz w:val="14"/>
                <w:highlight w:val="none"/>
              </w:rPr>
            </w:pPr>
          </w:p>
          <w:p w14:paraId="08B2A6B2">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4791D5A">
            <w:pPr>
              <w:pStyle w:val="18"/>
              <w:tabs>
                <w:tab w:val="left" w:pos="7665"/>
              </w:tabs>
              <w:spacing w:before="2"/>
              <w:rPr>
                <w:rFonts w:ascii="仿宋" w:hAnsi="仿宋" w:eastAsia="仿宋" w:cs="仿宋"/>
                <w:sz w:val="14"/>
                <w:highlight w:val="none"/>
              </w:rPr>
            </w:pPr>
          </w:p>
          <w:p w14:paraId="50CA9289">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489085E9">
            <w:pPr>
              <w:pStyle w:val="18"/>
              <w:tabs>
                <w:tab w:val="left" w:pos="7665"/>
              </w:tabs>
              <w:spacing w:before="2"/>
              <w:rPr>
                <w:rFonts w:ascii="仿宋" w:hAnsi="仿宋" w:eastAsia="仿宋" w:cs="仿宋"/>
                <w:sz w:val="14"/>
                <w:highlight w:val="none"/>
              </w:rPr>
            </w:pPr>
          </w:p>
          <w:p w14:paraId="0AD00E71">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080B9F2B">
            <w:pPr>
              <w:pStyle w:val="18"/>
              <w:tabs>
                <w:tab w:val="left" w:pos="7665"/>
              </w:tabs>
              <w:spacing w:before="2"/>
              <w:rPr>
                <w:rFonts w:ascii="仿宋" w:hAnsi="仿宋" w:eastAsia="仿宋" w:cs="仿宋"/>
                <w:sz w:val="14"/>
                <w:highlight w:val="none"/>
              </w:rPr>
            </w:pPr>
          </w:p>
          <w:p w14:paraId="6D95B4C8">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419DB3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0" w:hRule="atLeast"/>
        </w:trPr>
        <w:tc>
          <w:tcPr>
            <w:tcW w:w="600" w:type="dxa"/>
          </w:tcPr>
          <w:p w14:paraId="7673712D">
            <w:pPr>
              <w:pStyle w:val="18"/>
              <w:tabs>
                <w:tab w:val="left" w:pos="7665"/>
              </w:tabs>
              <w:rPr>
                <w:rFonts w:ascii="仿宋" w:hAnsi="仿宋" w:eastAsia="仿宋" w:cs="仿宋"/>
                <w:sz w:val="18"/>
                <w:highlight w:val="none"/>
              </w:rPr>
            </w:pPr>
          </w:p>
          <w:p w14:paraId="6D60ED9B">
            <w:pPr>
              <w:pStyle w:val="18"/>
              <w:tabs>
                <w:tab w:val="left" w:pos="7665"/>
              </w:tabs>
              <w:rPr>
                <w:rFonts w:ascii="仿宋" w:hAnsi="仿宋" w:eastAsia="仿宋" w:cs="仿宋"/>
                <w:sz w:val="18"/>
                <w:highlight w:val="none"/>
              </w:rPr>
            </w:pPr>
          </w:p>
          <w:p w14:paraId="6C6E8D68">
            <w:pPr>
              <w:pStyle w:val="18"/>
              <w:tabs>
                <w:tab w:val="left" w:pos="7665"/>
              </w:tabs>
              <w:rPr>
                <w:rFonts w:ascii="仿宋" w:hAnsi="仿宋" w:eastAsia="仿宋" w:cs="仿宋"/>
                <w:sz w:val="18"/>
                <w:highlight w:val="none"/>
              </w:rPr>
            </w:pPr>
          </w:p>
          <w:p w14:paraId="4E19EEFE">
            <w:pPr>
              <w:pStyle w:val="18"/>
              <w:tabs>
                <w:tab w:val="left" w:pos="7665"/>
              </w:tabs>
              <w:rPr>
                <w:rFonts w:ascii="仿宋" w:hAnsi="仿宋" w:eastAsia="仿宋" w:cs="仿宋"/>
                <w:sz w:val="18"/>
                <w:highlight w:val="none"/>
              </w:rPr>
            </w:pPr>
          </w:p>
          <w:p w14:paraId="455D775A">
            <w:pPr>
              <w:pStyle w:val="18"/>
              <w:tabs>
                <w:tab w:val="left" w:pos="7665"/>
              </w:tabs>
              <w:rPr>
                <w:rFonts w:ascii="仿宋" w:hAnsi="仿宋" w:eastAsia="仿宋" w:cs="仿宋"/>
                <w:sz w:val="18"/>
                <w:highlight w:val="none"/>
              </w:rPr>
            </w:pPr>
          </w:p>
          <w:p w14:paraId="7C4D949E">
            <w:pPr>
              <w:pStyle w:val="18"/>
              <w:tabs>
                <w:tab w:val="left" w:pos="7665"/>
              </w:tabs>
              <w:rPr>
                <w:rFonts w:ascii="仿宋" w:hAnsi="仿宋" w:eastAsia="仿宋" w:cs="仿宋"/>
                <w:sz w:val="18"/>
                <w:highlight w:val="none"/>
              </w:rPr>
            </w:pPr>
          </w:p>
          <w:p w14:paraId="46D0E4B0">
            <w:pPr>
              <w:pStyle w:val="18"/>
              <w:tabs>
                <w:tab w:val="left" w:pos="7665"/>
              </w:tabs>
              <w:spacing w:before="1"/>
              <w:rPr>
                <w:rFonts w:ascii="仿宋" w:hAnsi="仿宋" w:eastAsia="仿宋" w:cs="仿宋"/>
                <w:sz w:val="18"/>
                <w:highlight w:val="none"/>
              </w:rPr>
            </w:pPr>
          </w:p>
          <w:p w14:paraId="3D14746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22</w:t>
            </w:r>
          </w:p>
        </w:tc>
        <w:tc>
          <w:tcPr>
            <w:tcW w:w="535" w:type="dxa"/>
          </w:tcPr>
          <w:p w14:paraId="08E66DFB">
            <w:pPr>
              <w:pStyle w:val="18"/>
              <w:tabs>
                <w:tab w:val="left" w:pos="7665"/>
              </w:tabs>
              <w:rPr>
                <w:rFonts w:ascii="仿宋" w:hAnsi="仿宋" w:eastAsia="仿宋" w:cs="仿宋"/>
                <w:sz w:val="18"/>
                <w:highlight w:val="none"/>
              </w:rPr>
            </w:pPr>
          </w:p>
          <w:p w14:paraId="43D4807A">
            <w:pPr>
              <w:pStyle w:val="18"/>
              <w:tabs>
                <w:tab w:val="left" w:pos="7665"/>
              </w:tabs>
              <w:rPr>
                <w:rFonts w:ascii="仿宋" w:hAnsi="仿宋" w:eastAsia="仿宋" w:cs="仿宋"/>
                <w:sz w:val="18"/>
                <w:highlight w:val="none"/>
              </w:rPr>
            </w:pPr>
          </w:p>
          <w:p w14:paraId="471239E7">
            <w:pPr>
              <w:pStyle w:val="18"/>
              <w:tabs>
                <w:tab w:val="left" w:pos="7665"/>
              </w:tabs>
              <w:rPr>
                <w:rFonts w:ascii="仿宋" w:hAnsi="仿宋" w:eastAsia="仿宋" w:cs="仿宋"/>
                <w:sz w:val="18"/>
                <w:highlight w:val="none"/>
              </w:rPr>
            </w:pPr>
          </w:p>
          <w:p w14:paraId="66E7E214">
            <w:pPr>
              <w:pStyle w:val="18"/>
              <w:tabs>
                <w:tab w:val="left" w:pos="7665"/>
              </w:tabs>
              <w:rPr>
                <w:rFonts w:ascii="仿宋" w:hAnsi="仿宋" w:eastAsia="仿宋" w:cs="仿宋"/>
                <w:sz w:val="18"/>
                <w:highlight w:val="none"/>
              </w:rPr>
            </w:pPr>
          </w:p>
          <w:p w14:paraId="2AF20FDC">
            <w:pPr>
              <w:pStyle w:val="18"/>
              <w:tabs>
                <w:tab w:val="left" w:pos="7665"/>
              </w:tabs>
              <w:rPr>
                <w:rFonts w:ascii="仿宋" w:hAnsi="仿宋" w:eastAsia="仿宋" w:cs="仿宋"/>
                <w:sz w:val="18"/>
                <w:highlight w:val="none"/>
              </w:rPr>
            </w:pPr>
          </w:p>
          <w:p w14:paraId="2567CF60">
            <w:pPr>
              <w:pStyle w:val="18"/>
              <w:tabs>
                <w:tab w:val="left" w:pos="7665"/>
              </w:tabs>
              <w:rPr>
                <w:rFonts w:ascii="仿宋" w:hAnsi="仿宋" w:eastAsia="仿宋" w:cs="仿宋"/>
                <w:sz w:val="25"/>
                <w:highlight w:val="none"/>
              </w:rPr>
            </w:pPr>
          </w:p>
          <w:p w14:paraId="4CB42F1F">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女贞</w:t>
            </w:r>
          </w:p>
        </w:tc>
        <w:tc>
          <w:tcPr>
            <w:tcW w:w="1133" w:type="dxa"/>
          </w:tcPr>
          <w:p w14:paraId="43147130">
            <w:pPr>
              <w:pStyle w:val="18"/>
              <w:tabs>
                <w:tab w:val="left" w:pos="7665"/>
              </w:tabs>
              <w:rPr>
                <w:rFonts w:ascii="仿宋" w:hAnsi="仿宋" w:eastAsia="仿宋" w:cs="仿宋"/>
                <w:sz w:val="18"/>
                <w:highlight w:val="none"/>
              </w:rPr>
            </w:pPr>
          </w:p>
          <w:p w14:paraId="06D03B84">
            <w:pPr>
              <w:pStyle w:val="18"/>
              <w:tabs>
                <w:tab w:val="left" w:pos="7665"/>
              </w:tabs>
              <w:rPr>
                <w:rFonts w:ascii="仿宋" w:hAnsi="仿宋" w:eastAsia="仿宋" w:cs="仿宋"/>
                <w:sz w:val="18"/>
                <w:highlight w:val="none"/>
              </w:rPr>
            </w:pPr>
          </w:p>
          <w:p w14:paraId="1A2F0A47">
            <w:pPr>
              <w:pStyle w:val="18"/>
              <w:tabs>
                <w:tab w:val="left" w:pos="7665"/>
              </w:tabs>
              <w:rPr>
                <w:rFonts w:ascii="仿宋" w:hAnsi="仿宋" w:eastAsia="仿宋" w:cs="仿宋"/>
                <w:sz w:val="18"/>
                <w:highlight w:val="none"/>
              </w:rPr>
            </w:pPr>
          </w:p>
          <w:p w14:paraId="51D66E3D">
            <w:pPr>
              <w:pStyle w:val="18"/>
              <w:tabs>
                <w:tab w:val="left" w:pos="7665"/>
              </w:tabs>
              <w:rPr>
                <w:rFonts w:ascii="仿宋" w:hAnsi="仿宋" w:eastAsia="仿宋" w:cs="仿宋"/>
                <w:sz w:val="18"/>
                <w:highlight w:val="none"/>
              </w:rPr>
            </w:pPr>
          </w:p>
          <w:p w14:paraId="77245838">
            <w:pPr>
              <w:pStyle w:val="18"/>
              <w:tabs>
                <w:tab w:val="left" w:pos="7665"/>
              </w:tabs>
              <w:rPr>
                <w:rFonts w:ascii="仿宋" w:hAnsi="仿宋" w:eastAsia="仿宋" w:cs="仿宋"/>
                <w:sz w:val="18"/>
                <w:highlight w:val="none"/>
              </w:rPr>
            </w:pPr>
          </w:p>
          <w:p w14:paraId="26254BC3">
            <w:pPr>
              <w:pStyle w:val="18"/>
              <w:tabs>
                <w:tab w:val="left" w:pos="7665"/>
              </w:tabs>
              <w:spacing w:before="5"/>
              <w:rPr>
                <w:rFonts w:ascii="仿宋" w:hAnsi="仿宋" w:eastAsia="仿宋" w:cs="仿宋"/>
                <w:sz w:val="13"/>
                <w:highlight w:val="none"/>
              </w:rPr>
            </w:pPr>
          </w:p>
          <w:p w14:paraId="3FD0D08F">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Ligustrum </w:t>
            </w:r>
            <w:r>
              <w:rPr>
                <w:rFonts w:hint="eastAsia" w:ascii="仿宋" w:hAnsi="仿宋" w:eastAsia="仿宋" w:cs="仿宋"/>
                <w:spacing w:val="-2"/>
                <w:sz w:val="19"/>
                <w:highlight w:val="none"/>
              </w:rPr>
              <w:t xml:space="preserve">lucidum </w:t>
            </w:r>
            <w:r>
              <w:rPr>
                <w:rFonts w:hint="eastAsia" w:ascii="仿宋" w:hAnsi="仿宋" w:eastAsia="仿宋" w:cs="仿宋"/>
                <w:spacing w:val="-4"/>
                <w:sz w:val="18"/>
                <w:highlight w:val="none"/>
              </w:rPr>
              <w:t>Ait.</w:t>
            </w:r>
          </w:p>
        </w:tc>
        <w:tc>
          <w:tcPr>
            <w:tcW w:w="3118" w:type="dxa"/>
          </w:tcPr>
          <w:p w14:paraId="1591818D">
            <w:pPr>
              <w:pStyle w:val="18"/>
              <w:tabs>
                <w:tab w:val="left" w:pos="7665"/>
              </w:tabs>
              <w:rPr>
                <w:rFonts w:ascii="仿宋" w:hAnsi="仿宋" w:eastAsia="仿宋" w:cs="仿宋"/>
                <w:sz w:val="18"/>
                <w:highlight w:val="none"/>
              </w:rPr>
            </w:pPr>
          </w:p>
          <w:p w14:paraId="0C3D267C">
            <w:pPr>
              <w:pStyle w:val="18"/>
              <w:tabs>
                <w:tab w:val="left" w:pos="7665"/>
              </w:tabs>
              <w:rPr>
                <w:rFonts w:ascii="仿宋" w:hAnsi="仿宋" w:eastAsia="仿宋" w:cs="仿宋"/>
                <w:sz w:val="18"/>
                <w:highlight w:val="none"/>
              </w:rPr>
            </w:pPr>
          </w:p>
          <w:p w14:paraId="4F6D812D">
            <w:pPr>
              <w:pStyle w:val="18"/>
              <w:tabs>
                <w:tab w:val="left" w:pos="7665"/>
              </w:tabs>
              <w:rPr>
                <w:rFonts w:ascii="仿宋" w:hAnsi="仿宋" w:eastAsia="仿宋" w:cs="仿宋"/>
                <w:sz w:val="18"/>
                <w:highlight w:val="none"/>
              </w:rPr>
            </w:pPr>
          </w:p>
          <w:p w14:paraId="607C0342">
            <w:pPr>
              <w:pStyle w:val="18"/>
              <w:tabs>
                <w:tab w:val="left" w:pos="7665"/>
              </w:tabs>
              <w:rPr>
                <w:rFonts w:ascii="仿宋" w:hAnsi="仿宋" w:eastAsia="仿宋" w:cs="仿宋"/>
                <w:sz w:val="18"/>
                <w:highlight w:val="none"/>
              </w:rPr>
            </w:pPr>
          </w:p>
          <w:p w14:paraId="6719B740">
            <w:pPr>
              <w:pStyle w:val="18"/>
              <w:tabs>
                <w:tab w:val="left" w:pos="7665"/>
              </w:tabs>
              <w:rPr>
                <w:rFonts w:ascii="仿宋" w:hAnsi="仿宋" w:eastAsia="仿宋" w:cs="仿宋"/>
                <w:sz w:val="18"/>
                <w:highlight w:val="none"/>
              </w:rPr>
            </w:pPr>
          </w:p>
          <w:p w14:paraId="4AD47965">
            <w:pPr>
              <w:pStyle w:val="18"/>
              <w:tabs>
                <w:tab w:val="left" w:pos="7665"/>
              </w:tabs>
              <w:rPr>
                <w:rFonts w:ascii="仿宋" w:hAnsi="仿宋" w:eastAsia="仿宋" w:cs="仿宋"/>
                <w:sz w:val="25"/>
                <w:highlight w:val="none"/>
              </w:rPr>
            </w:pPr>
          </w:p>
          <w:p w14:paraId="0D32E67A">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常绿乔木，喜光也稍耐荫。假二</w:t>
            </w:r>
            <w:r>
              <w:rPr>
                <w:rFonts w:hint="eastAsia" w:ascii="仿宋" w:hAnsi="仿宋" w:eastAsia="仿宋" w:cs="仿宋"/>
                <w:spacing w:val="-7"/>
                <w:sz w:val="18"/>
                <w:highlight w:val="none"/>
              </w:rPr>
              <w:t>叉分枝，生长快，萌芽力强，耐修剪。</w:t>
            </w:r>
          </w:p>
        </w:tc>
        <w:tc>
          <w:tcPr>
            <w:tcW w:w="993" w:type="dxa"/>
          </w:tcPr>
          <w:p w14:paraId="1219C910">
            <w:pPr>
              <w:pStyle w:val="18"/>
              <w:tabs>
                <w:tab w:val="left" w:pos="7665"/>
              </w:tabs>
              <w:rPr>
                <w:rFonts w:ascii="仿宋" w:hAnsi="仿宋" w:eastAsia="仿宋" w:cs="仿宋"/>
                <w:sz w:val="18"/>
                <w:highlight w:val="none"/>
              </w:rPr>
            </w:pPr>
          </w:p>
          <w:p w14:paraId="18B2C75D">
            <w:pPr>
              <w:pStyle w:val="18"/>
              <w:tabs>
                <w:tab w:val="left" w:pos="7665"/>
              </w:tabs>
              <w:rPr>
                <w:rFonts w:ascii="仿宋" w:hAnsi="仿宋" w:eastAsia="仿宋" w:cs="仿宋"/>
                <w:sz w:val="18"/>
                <w:highlight w:val="none"/>
              </w:rPr>
            </w:pPr>
          </w:p>
          <w:p w14:paraId="0E88F203">
            <w:pPr>
              <w:pStyle w:val="18"/>
              <w:tabs>
                <w:tab w:val="left" w:pos="7665"/>
              </w:tabs>
              <w:rPr>
                <w:rFonts w:ascii="仿宋" w:hAnsi="仿宋" w:eastAsia="仿宋" w:cs="仿宋"/>
                <w:sz w:val="18"/>
                <w:highlight w:val="none"/>
              </w:rPr>
            </w:pPr>
          </w:p>
          <w:p w14:paraId="1EA67001">
            <w:pPr>
              <w:pStyle w:val="18"/>
              <w:tabs>
                <w:tab w:val="left" w:pos="7665"/>
              </w:tabs>
              <w:rPr>
                <w:rFonts w:ascii="仿宋" w:hAnsi="仿宋" w:eastAsia="仿宋" w:cs="仿宋"/>
                <w:sz w:val="18"/>
                <w:highlight w:val="none"/>
              </w:rPr>
            </w:pPr>
          </w:p>
          <w:p w14:paraId="50EFC821">
            <w:pPr>
              <w:pStyle w:val="18"/>
              <w:tabs>
                <w:tab w:val="left" w:pos="7665"/>
              </w:tabs>
              <w:rPr>
                <w:rFonts w:ascii="仿宋" w:hAnsi="仿宋" w:eastAsia="仿宋" w:cs="仿宋"/>
                <w:sz w:val="18"/>
                <w:highlight w:val="none"/>
              </w:rPr>
            </w:pPr>
          </w:p>
          <w:p w14:paraId="293E64C1">
            <w:pPr>
              <w:pStyle w:val="18"/>
              <w:tabs>
                <w:tab w:val="left" w:pos="7665"/>
              </w:tabs>
              <w:rPr>
                <w:rFonts w:ascii="仿宋" w:hAnsi="仿宋" w:eastAsia="仿宋" w:cs="仿宋"/>
                <w:sz w:val="18"/>
                <w:highlight w:val="none"/>
              </w:rPr>
            </w:pPr>
          </w:p>
          <w:p w14:paraId="7ED7191F">
            <w:pPr>
              <w:pStyle w:val="18"/>
              <w:tabs>
                <w:tab w:val="left" w:pos="7665"/>
              </w:tabs>
              <w:spacing w:before="1"/>
              <w:rPr>
                <w:rFonts w:ascii="仿宋" w:hAnsi="仿宋" w:eastAsia="仿宋" w:cs="仿宋"/>
                <w:sz w:val="18"/>
                <w:highlight w:val="none"/>
              </w:rPr>
            </w:pPr>
          </w:p>
          <w:p w14:paraId="14959BF2">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4E49B0AE">
            <w:pPr>
              <w:pStyle w:val="18"/>
              <w:tabs>
                <w:tab w:val="left" w:pos="7665"/>
              </w:tabs>
              <w:spacing w:before="8"/>
              <w:rPr>
                <w:rFonts w:ascii="仿宋" w:hAnsi="仿宋" w:eastAsia="仿宋" w:cs="仿宋"/>
                <w:sz w:val="16"/>
                <w:highlight w:val="none"/>
              </w:rPr>
            </w:pPr>
          </w:p>
          <w:p w14:paraId="3CF66837">
            <w:pPr>
              <w:pStyle w:val="18"/>
              <w:tabs>
                <w:tab w:val="left" w:pos="7665"/>
              </w:tabs>
              <w:spacing w:line="292" w:lineRule="auto"/>
              <w:ind w:left="468" w:right="98"/>
              <w:rPr>
                <w:rFonts w:ascii="仿宋" w:hAnsi="仿宋" w:eastAsia="仿宋" w:cs="仿宋"/>
                <w:sz w:val="18"/>
                <w:highlight w:val="none"/>
              </w:rPr>
            </w:pPr>
            <w:r>
              <w:rPr>
                <w:rFonts w:hint="eastAsia" w:ascii="仿宋" w:hAnsi="仿宋" w:eastAsia="仿宋" w:cs="仿宋"/>
                <w:spacing w:val="-3"/>
                <w:sz w:val="18"/>
                <w:highlight w:val="none"/>
              </w:rPr>
              <w:t xml:space="preserve">修剪时期一般选 </w:t>
            </w:r>
            <w:r>
              <w:rPr>
                <w:rFonts w:hint="eastAsia" w:ascii="仿宋" w:hAnsi="仿宋" w:eastAsia="仿宋" w:cs="仿宋"/>
                <w:sz w:val="18"/>
                <w:highlight w:val="none"/>
              </w:rPr>
              <w:t>11</w:t>
            </w:r>
            <w:r>
              <w:rPr>
                <w:rFonts w:hint="eastAsia" w:ascii="仿宋" w:hAnsi="仿宋" w:eastAsia="仿宋" w:cs="仿宋"/>
                <w:spacing w:val="-6"/>
                <w:sz w:val="18"/>
                <w:highlight w:val="none"/>
              </w:rPr>
              <w:t xml:space="preserve"> 月底至翌年 </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月叶芽萌动前进行。</w:t>
            </w:r>
            <w:r>
              <w:rPr>
                <w:rFonts w:hint="eastAsia" w:ascii="仿宋" w:hAnsi="仿宋" w:eastAsia="仿宋" w:cs="仿宋"/>
                <w:spacing w:val="-1"/>
                <w:sz w:val="18"/>
                <w:highlight w:val="none"/>
              </w:rPr>
              <w:t>作庭荫树，注意培养主干，在树冠顶部选一强势、直立</w:t>
            </w:r>
          </w:p>
          <w:p w14:paraId="4464D199">
            <w:pPr>
              <w:pStyle w:val="18"/>
              <w:tabs>
                <w:tab w:val="left" w:pos="7665"/>
              </w:tabs>
              <w:spacing w:line="290" w:lineRule="auto"/>
              <w:ind w:left="108" w:right="95"/>
              <w:rPr>
                <w:rFonts w:ascii="仿宋" w:hAnsi="仿宋" w:eastAsia="仿宋" w:cs="仿宋"/>
                <w:sz w:val="18"/>
                <w:highlight w:val="none"/>
              </w:rPr>
            </w:pPr>
            <w:r>
              <w:rPr>
                <w:rFonts w:hint="eastAsia" w:ascii="仿宋" w:hAnsi="仿宋" w:eastAsia="仿宋" w:cs="仿宋"/>
                <w:spacing w:val="-2"/>
                <w:sz w:val="18"/>
                <w:highlight w:val="none"/>
              </w:rPr>
              <w:t>的主枝作为中央领导枝，将其余主枝适当短截和疏剪，以促其旺盛生长，形成挺拔的主干。</w:t>
            </w:r>
          </w:p>
          <w:p w14:paraId="4C993B7D">
            <w:pPr>
              <w:pStyle w:val="18"/>
              <w:tabs>
                <w:tab w:val="left" w:pos="7665"/>
              </w:tabs>
              <w:spacing w:before="1"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作行道树，注意控制分枝点高度。趁青年期之前修剪，以免留下桩节过大。对不需要的而且较大的侧枝分次剪除，以免影响植株长势。</w:t>
            </w:r>
          </w:p>
          <w:p w14:paraId="5FE4FA7C">
            <w:pPr>
              <w:pStyle w:val="18"/>
              <w:tabs>
                <w:tab w:val="left" w:pos="7665"/>
              </w:tabs>
              <w:spacing w:before="2"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定型后主要疏剪树冠内部的枯枝、病枝，短截与周边环</w:t>
            </w:r>
            <w:r>
              <w:rPr>
                <w:rFonts w:hint="eastAsia" w:ascii="仿宋" w:hAnsi="仿宋" w:eastAsia="仿宋" w:cs="仿宋"/>
                <w:spacing w:val="-3"/>
                <w:sz w:val="18"/>
                <w:highlight w:val="none"/>
              </w:rPr>
              <w:t>境相冲突的矛盾枝，控制树冠规模。生长期可剪除部分花序，</w:t>
            </w:r>
            <w:r>
              <w:rPr>
                <w:rFonts w:hint="eastAsia" w:ascii="仿宋" w:hAnsi="仿宋" w:eastAsia="仿宋" w:cs="仿宋"/>
                <w:sz w:val="18"/>
                <w:highlight w:val="none"/>
              </w:rPr>
              <w:t>减少结果。</w:t>
            </w:r>
          </w:p>
          <w:p w14:paraId="7F35CBFC">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1"/>
                <w:sz w:val="18"/>
                <w:highlight w:val="none"/>
              </w:rPr>
              <w:t>作绿篱时，修剪参见小叶女贞。</w:t>
            </w:r>
          </w:p>
        </w:tc>
        <w:tc>
          <w:tcPr>
            <w:tcW w:w="1701" w:type="dxa"/>
          </w:tcPr>
          <w:p w14:paraId="38DD0C41">
            <w:pPr>
              <w:pStyle w:val="18"/>
              <w:tabs>
                <w:tab w:val="left" w:pos="7665"/>
              </w:tabs>
              <w:rPr>
                <w:rFonts w:ascii="仿宋" w:hAnsi="仿宋" w:eastAsia="仿宋" w:cs="仿宋"/>
                <w:sz w:val="18"/>
                <w:highlight w:val="none"/>
              </w:rPr>
            </w:pPr>
          </w:p>
        </w:tc>
        <w:tc>
          <w:tcPr>
            <w:tcW w:w="883" w:type="dxa"/>
          </w:tcPr>
          <w:p w14:paraId="14271508">
            <w:pPr>
              <w:pStyle w:val="18"/>
              <w:tabs>
                <w:tab w:val="left" w:pos="7665"/>
              </w:tabs>
              <w:rPr>
                <w:rFonts w:ascii="仿宋" w:hAnsi="仿宋" w:eastAsia="仿宋" w:cs="仿宋"/>
                <w:sz w:val="18"/>
                <w:highlight w:val="none"/>
              </w:rPr>
            </w:pPr>
          </w:p>
          <w:p w14:paraId="42B2F6F1">
            <w:pPr>
              <w:pStyle w:val="18"/>
              <w:tabs>
                <w:tab w:val="left" w:pos="7665"/>
              </w:tabs>
              <w:rPr>
                <w:rFonts w:ascii="仿宋" w:hAnsi="仿宋" w:eastAsia="仿宋" w:cs="仿宋"/>
                <w:sz w:val="18"/>
                <w:highlight w:val="none"/>
              </w:rPr>
            </w:pPr>
          </w:p>
          <w:p w14:paraId="4ACE5670">
            <w:pPr>
              <w:pStyle w:val="18"/>
              <w:tabs>
                <w:tab w:val="left" w:pos="7665"/>
              </w:tabs>
              <w:rPr>
                <w:rFonts w:ascii="仿宋" w:hAnsi="仿宋" w:eastAsia="仿宋" w:cs="仿宋"/>
                <w:sz w:val="18"/>
                <w:highlight w:val="none"/>
              </w:rPr>
            </w:pPr>
          </w:p>
          <w:p w14:paraId="49D4A587">
            <w:pPr>
              <w:pStyle w:val="18"/>
              <w:tabs>
                <w:tab w:val="left" w:pos="7665"/>
              </w:tabs>
              <w:rPr>
                <w:rFonts w:ascii="仿宋" w:hAnsi="仿宋" w:eastAsia="仿宋" w:cs="仿宋"/>
                <w:sz w:val="18"/>
                <w:highlight w:val="none"/>
              </w:rPr>
            </w:pPr>
          </w:p>
          <w:p w14:paraId="22E40925">
            <w:pPr>
              <w:pStyle w:val="18"/>
              <w:tabs>
                <w:tab w:val="left" w:pos="7665"/>
              </w:tabs>
              <w:rPr>
                <w:rFonts w:ascii="仿宋" w:hAnsi="仿宋" w:eastAsia="仿宋" w:cs="仿宋"/>
                <w:sz w:val="18"/>
                <w:highlight w:val="none"/>
              </w:rPr>
            </w:pPr>
          </w:p>
          <w:p w14:paraId="21A4EBF5">
            <w:pPr>
              <w:pStyle w:val="18"/>
              <w:tabs>
                <w:tab w:val="left" w:pos="7665"/>
              </w:tabs>
              <w:spacing w:before="2"/>
              <w:rPr>
                <w:rFonts w:ascii="仿宋" w:hAnsi="仿宋" w:eastAsia="仿宋" w:cs="仿宋"/>
                <w:sz w:val="14"/>
                <w:highlight w:val="none"/>
              </w:rPr>
            </w:pPr>
          </w:p>
          <w:p w14:paraId="65A2CBB0">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本地整</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103CCB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7" w:hRule="atLeast"/>
        </w:trPr>
        <w:tc>
          <w:tcPr>
            <w:tcW w:w="600" w:type="dxa"/>
          </w:tcPr>
          <w:p w14:paraId="6BE81B6D">
            <w:pPr>
              <w:pStyle w:val="18"/>
              <w:tabs>
                <w:tab w:val="left" w:pos="7665"/>
              </w:tabs>
              <w:rPr>
                <w:rFonts w:ascii="仿宋" w:hAnsi="仿宋" w:eastAsia="仿宋" w:cs="仿宋"/>
                <w:sz w:val="18"/>
                <w:highlight w:val="none"/>
              </w:rPr>
            </w:pPr>
          </w:p>
          <w:p w14:paraId="4A39DB32">
            <w:pPr>
              <w:pStyle w:val="18"/>
              <w:tabs>
                <w:tab w:val="left" w:pos="7665"/>
              </w:tabs>
              <w:rPr>
                <w:rFonts w:ascii="仿宋" w:hAnsi="仿宋" w:eastAsia="仿宋" w:cs="仿宋"/>
                <w:sz w:val="18"/>
                <w:highlight w:val="none"/>
              </w:rPr>
            </w:pPr>
          </w:p>
          <w:p w14:paraId="0DD8A41F">
            <w:pPr>
              <w:pStyle w:val="18"/>
              <w:tabs>
                <w:tab w:val="left" w:pos="7665"/>
              </w:tabs>
              <w:rPr>
                <w:rFonts w:ascii="仿宋" w:hAnsi="仿宋" w:eastAsia="仿宋" w:cs="仿宋"/>
                <w:sz w:val="18"/>
                <w:highlight w:val="none"/>
              </w:rPr>
            </w:pPr>
          </w:p>
          <w:p w14:paraId="4F4B6FEF">
            <w:pPr>
              <w:pStyle w:val="18"/>
              <w:tabs>
                <w:tab w:val="left" w:pos="7665"/>
              </w:tabs>
              <w:rPr>
                <w:rFonts w:ascii="仿宋" w:hAnsi="仿宋" w:eastAsia="仿宋" w:cs="仿宋"/>
                <w:sz w:val="18"/>
                <w:highlight w:val="none"/>
              </w:rPr>
            </w:pPr>
          </w:p>
          <w:p w14:paraId="2683CF0E">
            <w:pPr>
              <w:pStyle w:val="18"/>
              <w:tabs>
                <w:tab w:val="left" w:pos="7665"/>
              </w:tabs>
              <w:rPr>
                <w:rFonts w:ascii="仿宋" w:hAnsi="仿宋" w:eastAsia="仿宋" w:cs="仿宋"/>
                <w:sz w:val="18"/>
                <w:highlight w:val="none"/>
              </w:rPr>
            </w:pPr>
          </w:p>
          <w:p w14:paraId="6D72653D">
            <w:pPr>
              <w:pStyle w:val="18"/>
              <w:tabs>
                <w:tab w:val="left" w:pos="7665"/>
              </w:tabs>
              <w:rPr>
                <w:rFonts w:ascii="仿宋" w:hAnsi="仿宋" w:eastAsia="仿宋" w:cs="仿宋"/>
                <w:sz w:val="18"/>
                <w:highlight w:val="none"/>
              </w:rPr>
            </w:pPr>
          </w:p>
          <w:p w14:paraId="63FEE0C0">
            <w:pPr>
              <w:pStyle w:val="18"/>
              <w:tabs>
                <w:tab w:val="left" w:pos="7665"/>
              </w:tabs>
              <w:rPr>
                <w:rFonts w:ascii="仿宋" w:hAnsi="仿宋" w:eastAsia="仿宋" w:cs="仿宋"/>
                <w:sz w:val="18"/>
                <w:highlight w:val="none"/>
              </w:rPr>
            </w:pPr>
          </w:p>
          <w:p w14:paraId="6058F522">
            <w:pPr>
              <w:pStyle w:val="18"/>
              <w:tabs>
                <w:tab w:val="left" w:pos="7665"/>
              </w:tabs>
              <w:spacing w:before="8"/>
              <w:rPr>
                <w:rFonts w:ascii="仿宋" w:hAnsi="仿宋" w:eastAsia="仿宋" w:cs="仿宋"/>
                <w:sz w:val="23"/>
                <w:highlight w:val="none"/>
              </w:rPr>
            </w:pPr>
          </w:p>
          <w:p w14:paraId="0AE2B89F">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23</w:t>
            </w:r>
          </w:p>
        </w:tc>
        <w:tc>
          <w:tcPr>
            <w:tcW w:w="535" w:type="dxa"/>
          </w:tcPr>
          <w:p w14:paraId="42F9725D">
            <w:pPr>
              <w:pStyle w:val="18"/>
              <w:tabs>
                <w:tab w:val="left" w:pos="7665"/>
              </w:tabs>
              <w:rPr>
                <w:rFonts w:ascii="仿宋" w:hAnsi="仿宋" w:eastAsia="仿宋" w:cs="仿宋"/>
                <w:sz w:val="18"/>
                <w:highlight w:val="none"/>
              </w:rPr>
            </w:pPr>
          </w:p>
          <w:p w14:paraId="45BA11E8">
            <w:pPr>
              <w:pStyle w:val="18"/>
              <w:tabs>
                <w:tab w:val="left" w:pos="7665"/>
              </w:tabs>
              <w:rPr>
                <w:rFonts w:ascii="仿宋" w:hAnsi="仿宋" w:eastAsia="仿宋" w:cs="仿宋"/>
                <w:sz w:val="18"/>
                <w:highlight w:val="none"/>
              </w:rPr>
            </w:pPr>
          </w:p>
          <w:p w14:paraId="7016B2CA">
            <w:pPr>
              <w:pStyle w:val="18"/>
              <w:tabs>
                <w:tab w:val="left" w:pos="7665"/>
              </w:tabs>
              <w:rPr>
                <w:rFonts w:ascii="仿宋" w:hAnsi="仿宋" w:eastAsia="仿宋" w:cs="仿宋"/>
                <w:sz w:val="18"/>
                <w:highlight w:val="none"/>
              </w:rPr>
            </w:pPr>
          </w:p>
          <w:p w14:paraId="447D0C33">
            <w:pPr>
              <w:pStyle w:val="18"/>
              <w:tabs>
                <w:tab w:val="left" w:pos="7665"/>
              </w:tabs>
              <w:rPr>
                <w:rFonts w:ascii="仿宋" w:hAnsi="仿宋" w:eastAsia="仿宋" w:cs="仿宋"/>
                <w:sz w:val="18"/>
                <w:highlight w:val="none"/>
              </w:rPr>
            </w:pPr>
          </w:p>
          <w:p w14:paraId="3EB5625D">
            <w:pPr>
              <w:pStyle w:val="18"/>
              <w:tabs>
                <w:tab w:val="left" w:pos="7665"/>
              </w:tabs>
              <w:rPr>
                <w:rFonts w:ascii="仿宋" w:hAnsi="仿宋" w:eastAsia="仿宋" w:cs="仿宋"/>
                <w:sz w:val="18"/>
                <w:highlight w:val="none"/>
              </w:rPr>
            </w:pPr>
          </w:p>
          <w:p w14:paraId="75C8C404">
            <w:pPr>
              <w:pStyle w:val="18"/>
              <w:tabs>
                <w:tab w:val="left" w:pos="7665"/>
              </w:tabs>
              <w:rPr>
                <w:rFonts w:ascii="仿宋" w:hAnsi="仿宋" w:eastAsia="仿宋" w:cs="仿宋"/>
                <w:sz w:val="18"/>
                <w:highlight w:val="none"/>
              </w:rPr>
            </w:pPr>
          </w:p>
          <w:p w14:paraId="36C84A67">
            <w:pPr>
              <w:pStyle w:val="18"/>
              <w:tabs>
                <w:tab w:val="left" w:pos="7665"/>
              </w:tabs>
              <w:spacing w:before="11"/>
              <w:rPr>
                <w:rFonts w:ascii="仿宋" w:hAnsi="仿宋" w:eastAsia="仿宋" w:cs="仿宋"/>
                <w:sz w:val="19"/>
                <w:highlight w:val="none"/>
              </w:rPr>
            </w:pPr>
          </w:p>
          <w:p w14:paraId="102736D9">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广玉兰</w:t>
            </w:r>
          </w:p>
        </w:tc>
        <w:tc>
          <w:tcPr>
            <w:tcW w:w="1133" w:type="dxa"/>
          </w:tcPr>
          <w:p w14:paraId="5EA3C031">
            <w:pPr>
              <w:pStyle w:val="18"/>
              <w:tabs>
                <w:tab w:val="left" w:pos="7665"/>
              </w:tabs>
              <w:rPr>
                <w:rFonts w:ascii="仿宋" w:hAnsi="仿宋" w:eastAsia="仿宋" w:cs="仿宋"/>
                <w:sz w:val="18"/>
                <w:highlight w:val="none"/>
              </w:rPr>
            </w:pPr>
          </w:p>
          <w:p w14:paraId="047CB19B">
            <w:pPr>
              <w:pStyle w:val="18"/>
              <w:tabs>
                <w:tab w:val="left" w:pos="7665"/>
              </w:tabs>
              <w:rPr>
                <w:rFonts w:ascii="仿宋" w:hAnsi="仿宋" w:eastAsia="仿宋" w:cs="仿宋"/>
                <w:sz w:val="18"/>
                <w:highlight w:val="none"/>
              </w:rPr>
            </w:pPr>
          </w:p>
          <w:p w14:paraId="797C5CB9">
            <w:pPr>
              <w:pStyle w:val="18"/>
              <w:tabs>
                <w:tab w:val="left" w:pos="7665"/>
              </w:tabs>
              <w:rPr>
                <w:rFonts w:ascii="仿宋" w:hAnsi="仿宋" w:eastAsia="仿宋" w:cs="仿宋"/>
                <w:sz w:val="18"/>
                <w:highlight w:val="none"/>
              </w:rPr>
            </w:pPr>
          </w:p>
          <w:p w14:paraId="6822529D">
            <w:pPr>
              <w:pStyle w:val="18"/>
              <w:tabs>
                <w:tab w:val="left" w:pos="7665"/>
              </w:tabs>
              <w:rPr>
                <w:rFonts w:ascii="仿宋" w:hAnsi="仿宋" w:eastAsia="仿宋" w:cs="仿宋"/>
                <w:sz w:val="18"/>
                <w:highlight w:val="none"/>
              </w:rPr>
            </w:pPr>
          </w:p>
          <w:p w14:paraId="4146A9A1">
            <w:pPr>
              <w:pStyle w:val="18"/>
              <w:tabs>
                <w:tab w:val="left" w:pos="7665"/>
              </w:tabs>
              <w:rPr>
                <w:rFonts w:ascii="仿宋" w:hAnsi="仿宋" w:eastAsia="仿宋" w:cs="仿宋"/>
                <w:sz w:val="18"/>
                <w:highlight w:val="none"/>
              </w:rPr>
            </w:pPr>
          </w:p>
          <w:p w14:paraId="20A21692">
            <w:pPr>
              <w:pStyle w:val="18"/>
              <w:tabs>
                <w:tab w:val="left" w:pos="7665"/>
              </w:tabs>
              <w:rPr>
                <w:rFonts w:ascii="仿宋" w:hAnsi="仿宋" w:eastAsia="仿宋" w:cs="仿宋"/>
                <w:sz w:val="18"/>
                <w:highlight w:val="none"/>
              </w:rPr>
            </w:pPr>
          </w:p>
          <w:p w14:paraId="49941635">
            <w:pPr>
              <w:pStyle w:val="18"/>
              <w:tabs>
                <w:tab w:val="left" w:pos="7665"/>
              </w:tabs>
              <w:spacing w:before="1"/>
              <w:rPr>
                <w:rFonts w:ascii="仿宋" w:hAnsi="仿宋" w:eastAsia="仿宋" w:cs="仿宋"/>
                <w:sz w:val="19"/>
                <w:highlight w:val="none"/>
              </w:rPr>
            </w:pPr>
          </w:p>
          <w:p w14:paraId="7C106B8F">
            <w:pPr>
              <w:pStyle w:val="18"/>
              <w:tabs>
                <w:tab w:val="left" w:pos="7665"/>
              </w:tabs>
              <w:spacing w:before="1"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Magnolia </w:t>
            </w:r>
            <w:r>
              <w:rPr>
                <w:rFonts w:hint="eastAsia" w:ascii="仿宋" w:hAnsi="仿宋" w:eastAsia="仿宋" w:cs="仿宋"/>
                <w:spacing w:val="-2"/>
                <w:w w:val="95"/>
                <w:sz w:val="19"/>
                <w:highlight w:val="none"/>
              </w:rPr>
              <w:t xml:space="preserve">grandiflor </w:t>
            </w:r>
            <w:r>
              <w:rPr>
                <w:rFonts w:hint="eastAsia" w:ascii="仿宋" w:hAnsi="仿宋" w:eastAsia="仿宋" w:cs="仿宋"/>
                <w:sz w:val="19"/>
                <w:highlight w:val="none"/>
              </w:rPr>
              <w:t xml:space="preserve">a </w:t>
            </w:r>
            <w:r>
              <w:rPr>
                <w:rFonts w:hint="eastAsia" w:ascii="仿宋" w:hAnsi="仿宋" w:eastAsia="仿宋" w:cs="仿宋"/>
                <w:sz w:val="18"/>
                <w:highlight w:val="none"/>
              </w:rPr>
              <w:t>L.</w:t>
            </w:r>
          </w:p>
        </w:tc>
        <w:tc>
          <w:tcPr>
            <w:tcW w:w="3118" w:type="dxa"/>
          </w:tcPr>
          <w:p w14:paraId="7DD92B69">
            <w:pPr>
              <w:pStyle w:val="18"/>
              <w:tabs>
                <w:tab w:val="left" w:pos="7665"/>
              </w:tabs>
              <w:rPr>
                <w:rFonts w:ascii="仿宋" w:hAnsi="仿宋" w:eastAsia="仿宋" w:cs="仿宋"/>
                <w:sz w:val="18"/>
                <w:highlight w:val="none"/>
              </w:rPr>
            </w:pPr>
          </w:p>
          <w:p w14:paraId="1C457C47">
            <w:pPr>
              <w:pStyle w:val="18"/>
              <w:tabs>
                <w:tab w:val="left" w:pos="7665"/>
              </w:tabs>
              <w:rPr>
                <w:rFonts w:ascii="仿宋" w:hAnsi="仿宋" w:eastAsia="仿宋" w:cs="仿宋"/>
                <w:sz w:val="18"/>
                <w:highlight w:val="none"/>
              </w:rPr>
            </w:pPr>
          </w:p>
          <w:p w14:paraId="1CBD09C1">
            <w:pPr>
              <w:pStyle w:val="18"/>
              <w:tabs>
                <w:tab w:val="left" w:pos="7665"/>
              </w:tabs>
              <w:rPr>
                <w:rFonts w:ascii="仿宋" w:hAnsi="仿宋" w:eastAsia="仿宋" w:cs="仿宋"/>
                <w:sz w:val="18"/>
                <w:highlight w:val="none"/>
              </w:rPr>
            </w:pPr>
          </w:p>
          <w:p w14:paraId="62FE7DCC">
            <w:pPr>
              <w:pStyle w:val="18"/>
              <w:tabs>
                <w:tab w:val="left" w:pos="7665"/>
              </w:tabs>
              <w:rPr>
                <w:rFonts w:ascii="仿宋" w:hAnsi="仿宋" w:eastAsia="仿宋" w:cs="仿宋"/>
                <w:sz w:val="18"/>
                <w:highlight w:val="none"/>
              </w:rPr>
            </w:pPr>
          </w:p>
          <w:p w14:paraId="527EB34A">
            <w:pPr>
              <w:pStyle w:val="18"/>
              <w:tabs>
                <w:tab w:val="left" w:pos="7665"/>
              </w:tabs>
              <w:rPr>
                <w:rFonts w:ascii="仿宋" w:hAnsi="仿宋" w:eastAsia="仿宋" w:cs="仿宋"/>
                <w:sz w:val="18"/>
                <w:highlight w:val="none"/>
              </w:rPr>
            </w:pPr>
          </w:p>
          <w:p w14:paraId="79856CEC">
            <w:pPr>
              <w:pStyle w:val="18"/>
              <w:tabs>
                <w:tab w:val="left" w:pos="7665"/>
              </w:tabs>
              <w:rPr>
                <w:rFonts w:ascii="仿宋" w:hAnsi="仿宋" w:eastAsia="仿宋" w:cs="仿宋"/>
                <w:sz w:val="16"/>
                <w:highlight w:val="none"/>
              </w:rPr>
            </w:pPr>
          </w:p>
          <w:p w14:paraId="5B9F0578">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常绿乔木，树冠阔圆锥形。喜光，</w:t>
            </w:r>
            <w:r>
              <w:rPr>
                <w:rFonts w:hint="eastAsia" w:ascii="仿宋" w:hAnsi="仿宋" w:eastAsia="仿宋" w:cs="仿宋"/>
                <w:spacing w:val="-2"/>
                <w:sz w:val="18"/>
                <w:highlight w:val="none"/>
              </w:rPr>
              <w:t>亦颇耐荫，合轴分枝，分枝规律。花</w:t>
            </w:r>
            <w:r>
              <w:rPr>
                <w:rFonts w:hint="eastAsia" w:ascii="仿宋" w:hAnsi="仿宋" w:eastAsia="仿宋" w:cs="仿宋"/>
                <w:spacing w:val="-24"/>
                <w:sz w:val="18"/>
                <w:highlight w:val="none"/>
              </w:rPr>
              <w:t xml:space="preserve">期 </w:t>
            </w:r>
            <w:r>
              <w:rPr>
                <w:rFonts w:hint="eastAsia" w:ascii="仿宋" w:hAnsi="仿宋" w:eastAsia="仿宋" w:cs="仿宋"/>
                <w:spacing w:val="-2"/>
                <w:sz w:val="18"/>
                <w:highlight w:val="none"/>
              </w:rPr>
              <w:t>5</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～8</w:t>
            </w:r>
            <w:r>
              <w:rPr>
                <w:rFonts w:hint="eastAsia" w:ascii="仿宋" w:hAnsi="仿宋" w:eastAsia="仿宋" w:cs="仿宋"/>
                <w:spacing w:val="-31"/>
                <w:sz w:val="18"/>
                <w:highlight w:val="none"/>
              </w:rPr>
              <w:t xml:space="preserve"> 月，果 </w:t>
            </w:r>
            <w:r>
              <w:rPr>
                <w:rFonts w:hint="eastAsia" w:ascii="仿宋" w:hAnsi="仿宋" w:eastAsia="仿宋" w:cs="仿宋"/>
                <w:spacing w:val="-2"/>
                <w:sz w:val="18"/>
                <w:highlight w:val="none"/>
              </w:rPr>
              <w:t>10</w:t>
            </w:r>
            <w:r>
              <w:rPr>
                <w:rFonts w:hint="eastAsia" w:ascii="仿宋" w:hAnsi="仿宋" w:eastAsia="仿宋" w:cs="仿宋"/>
                <w:spacing w:val="-15"/>
                <w:sz w:val="18"/>
                <w:highlight w:val="none"/>
              </w:rPr>
              <w:t xml:space="preserve"> 月成熟。根系深，</w:t>
            </w:r>
            <w:r>
              <w:rPr>
                <w:rFonts w:hint="eastAsia" w:ascii="仿宋" w:hAnsi="仿宋" w:eastAsia="仿宋" w:cs="仿宋"/>
                <w:spacing w:val="-2"/>
                <w:sz w:val="18"/>
                <w:highlight w:val="none"/>
              </w:rPr>
              <w:t>抗风。生长速度中等，但幼年生长缓慢。发枝力、萌芽力差，不耐修剪。</w:t>
            </w:r>
          </w:p>
        </w:tc>
        <w:tc>
          <w:tcPr>
            <w:tcW w:w="993" w:type="dxa"/>
          </w:tcPr>
          <w:p w14:paraId="3228EE46">
            <w:pPr>
              <w:pStyle w:val="18"/>
              <w:tabs>
                <w:tab w:val="left" w:pos="7665"/>
              </w:tabs>
              <w:rPr>
                <w:rFonts w:ascii="仿宋" w:hAnsi="仿宋" w:eastAsia="仿宋" w:cs="仿宋"/>
                <w:sz w:val="18"/>
                <w:highlight w:val="none"/>
              </w:rPr>
            </w:pPr>
          </w:p>
          <w:p w14:paraId="4A5287C8">
            <w:pPr>
              <w:pStyle w:val="18"/>
              <w:tabs>
                <w:tab w:val="left" w:pos="7665"/>
              </w:tabs>
              <w:rPr>
                <w:rFonts w:ascii="仿宋" w:hAnsi="仿宋" w:eastAsia="仿宋" w:cs="仿宋"/>
                <w:sz w:val="18"/>
                <w:highlight w:val="none"/>
              </w:rPr>
            </w:pPr>
          </w:p>
          <w:p w14:paraId="7909D0A8">
            <w:pPr>
              <w:pStyle w:val="18"/>
              <w:tabs>
                <w:tab w:val="left" w:pos="7665"/>
              </w:tabs>
              <w:rPr>
                <w:rFonts w:ascii="仿宋" w:hAnsi="仿宋" w:eastAsia="仿宋" w:cs="仿宋"/>
                <w:sz w:val="18"/>
                <w:highlight w:val="none"/>
              </w:rPr>
            </w:pPr>
          </w:p>
          <w:p w14:paraId="6CA4AA15">
            <w:pPr>
              <w:pStyle w:val="18"/>
              <w:tabs>
                <w:tab w:val="left" w:pos="7665"/>
              </w:tabs>
              <w:rPr>
                <w:rFonts w:ascii="仿宋" w:hAnsi="仿宋" w:eastAsia="仿宋" w:cs="仿宋"/>
                <w:sz w:val="18"/>
                <w:highlight w:val="none"/>
              </w:rPr>
            </w:pPr>
          </w:p>
          <w:p w14:paraId="382C3842">
            <w:pPr>
              <w:pStyle w:val="18"/>
              <w:tabs>
                <w:tab w:val="left" w:pos="7665"/>
              </w:tabs>
              <w:rPr>
                <w:rFonts w:ascii="仿宋" w:hAnsi="仿宋" w:eastAsia="仿宋" w:cs="仿宋"/>
                <w:sz w:val="18"/>
                <w:highlight w:val="none"/>
              </w:rPr>
            </w:pPr>
          </w:p>
          <w:p w14:paraId="6CD5CABF">
            <w:pPr>
              <w:pStyle w:val="18"/>
              <w:tabs>
                <w:tab w:val="left" w:pos="7665"/>
              </w:tabs>
              <w:rPr>
                <w:rFonts w:ascii="仿宋" w:hAnsi="仿宋" w:eastAsia="仿宋" w:cs="仿宋"/>
                <w:sz w:val="18"/>
                <w:highlight w:val="none"/>
              </w:rPr>
            </w:pPr>
          </w:p>
          <w:p w14:paraId="576428D4">
            <w:pPr>
              <w:pStyle w:val="18"/>
              <w:tabs>
                <w:tab w:val="left" w:pos="7665"/>
              </w:tabs>
              <w:rPr>
                <w:rFonts w:ascii="仿宋" w:hAnsi="仿宋" w:eastAsia="仿宋" w:cs="仿宋"/>
                <w:sz w:val="18"/>
                <w:highlight w:val="none"/>
              </w:rPr>
            </w:pPr>
          </w:p>
          <w:p w14:paraId="360A57CE">
            <w:pPr>
              <w:pStyle w:val="18"/>
              <w:tabs>
                <w:tab w:val="left" w:pos="7665"/>
              </w:tabs>
              <w:spacing w:before="8"/>
              <w:rPr>
                <w:rFonts w:ascii="仿宋" w:hAnsi="仿宋" w:eastAsia="仿宋" w:cs="仿宋"/>
                <w:sz w:val="23"/>
                <w:highlight w:val="none"/>
              </w:rPr>
            </w:pPr>
          </w:p>
          <w:p w14:paraId="153CB43C">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0D6BFE92">
            <w:pPr>
              <w:pStyle w:val="18"/>
              <w:tabs>
                <w:tab w:val="left" w:pos="7665"/>
              </w:tabs>
              <w:rPr>
                <w:rFonts w:ascii="仿宋" w:hAnsi="仿宋" w:eastAsia="仿宋" w:cs="仿宋"/>
                <w:sz w:val="18"/>
                <w:highlight w:val="none"/>
              </w:rPr>
            </w:pPr>
          </w:p>
          <w:p w14:paraId="4DB9A5D9">
            <w:pPr>
              <w:pStyle w:val="18"/>
              <w:tabs>
                <w:tab w:val="left" w:pos="7665"/>
              </w:tabs>
              <w:rPr>
                <w:rFonts w:ascii="仿宋" w:hAnsi="仿宋" w:eastAsia="仿宋" w:cs="仿宋"/>
                <w:sz w:val="18"/>
                <w:highlight w:val="none"/>
              </w:rPr>
            </w:pPr>
          </w:p>
          <w:p w14:paraId="7033C673">
            <w:pPr>
              <w:pStyle w:val="18"/>
              <w:tabs>
                <w:tab w:val="left" w:pos="7665"/>
              </w:tabs>
              <w:rPr>
                <w:rFonts w:ascii="仿宋" w:hAnsi="仿宋" w:eastAsia="仿宋" w:cs="仿宋"/>
                <w:sz w:val="18"/>
                <w:highlight w:val="none"/>
              </w:rPr>
            </w:pPr>
          </w:p>
          <w:p w14:paraId="677E237E">
            <w:pPr>
              <w:pStyle w:val="18"/>
              <w:tabs>
                <w:tab w:val="left" w:pos="7665"/>
              </w:tabs>
              <w:spacing w:before="2"/>
              <w:rPr>
                <w:rFonts w:ascii="仿宋" w:hAnsi="仿宋" w:eastAsia="仿宋" w:cs="仿宋"/>
                <w:sz w:val="19"/>
                <w:highlight w:val="none"/>
              </w:rPr>
            </w:pPr>
          </w:p>
          <w:p w14:paraId="6E70A270">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修剪时期选择在花芽形成膨大期的冬眠期至早春。</w:t>
            </w:r>
          </w:p>
          <w:p w14:paraId="27CCCB16">
            <w:pPr>
              <w:pStyle w:val="18"/>
              <w:tabs>
                <w:tab w:val="left" w:pos="7665"/>
              </w:tabs>
              <w:spacing w:before="50" w:line="290" w:lineRule="auto"/>
              <w:ind w:left="108" w:right="90" w:firstLine="360"/>
              <w:rPr>
                <w:rFonts w:ascii="仿宋" w:hAnsi="仿宋" w:eastAsia="仿宋" w:cs="仿宋"/>
                <w:sz w:val="18"/>
                <w:highlight w:val="none"/>
              </w:rPr>
            </w:pPr>
            <w:r>
              <w:rPr>
                <w:rFonts w:hint="eastAsia" w:ascii="仿宋" w:hAnsi="仿宋" w:eastAsia="仿宋" w:cs="仿宋"/>
                <w:spacing w:val="-3"/>
                <w:sz w:val="18"/>
                <w:highlight w:val="none"/>
              </w:rPr>
              <w:t xml:space="preserve">成年树分枝点一般是 </w:t>
            </w:r>
            <w:r>
              <w:rPr>
                <w:rFonts w:hint="eastAsia" w:ascii="仿宋" w:hAnsi="仿宋" w:eastAsia="仿宋" w:cs="仿宋"/>
                <w:sz w:val="18"/>
                <w:highlight w:val="none"/>
              </w:rPr>
              <w:t>1.5</w:t>
            </w:r>
            <w:r>
              <w:rPr>
                <w:rFonts w:hint="eastAsia" w:ascii="仿宋" w:hAnsi="仿宋" w:eastAsia="仿宋" w:cs="仿宋"/>
                <w:spacing w:val="-22"/>
                <w:sz w:val="18"/>
                <w:highlight w:val="none"/>
              </w:rPr>
              <w:t xml:space="preserve"> </w:t>
            </w:r>
            <w:r>
              <w:rPr>
                <w:rFonts w:hint="eastAsia" w:ascii="仿宋" w:hAnsi="仿宋" w:eastAsia="仿宋" w:cs="仿宋"/>
                <w:sz w:val="18"/>
                <w:highlight w:val="none"/>
              </w:rPr>
              <w:t>m～2</w:t>
            </w:r>
            <w:r>
              <w:rPr>
                <w:rFonts w:hint="eastAsia" w:ascii="仿宋" w:hAnsi="仿宋" w:eastAsia="仿宋" w:cs="仿宋"/>
                <w:spacing w:val="-13"/>
                <w:sz w:val="18"/>
                <w:highlight w:val="none"/>
              </w:rPr>
              <w:t xml:space="preserve"> </w:t>
            </w:r>
            <w:r>
              <w:rPr>
                <w:rFonts w:hint="eastAsia" w:ascii="仿宋" w:hAnsi="仿宋" w:eastAsia="仿宋" w:cs="仿宋"/>
                <w:sz w:val="18"/>
                <w:highlight w:val="none"/>
              </w:rPr>
              <w:t>m，对于主干上多余主枝</w:t>
            </w:r>
            <w:r>
              <w:rPr>
                <w:rFonts w:hint="eastAsia" w:ascii="仿宋" w:hAnsi="仿宋" w:eastAsia="仿宋" w:cs="仿宋"/>
                <w:spacing w:val="-2"/>
                <w:sz w:val="18"/>
                <w:highlight w:val="none"/>
              </w:rPr>
              <w:t>从基部疏剪。及时摘除侧芽，保持顶芽，以后再生侧芽不用摘除。随着树高增加，分枝点也逐步提高。各轮主枝的数量</w:t>
            </w:r>
            <w:r>
              <w:rPr>
                <w:rFonts w:hint="eastAsia" w:ascii="仿宋" w:hAnsi="仿宋" w:eastAsia="仿宋" w:cs="仿宋"/>
                <w:w w:val="95"/>
                <w:sz w:val="18"/>
                <w:highlight w:val="none"/>
              </w:rPr>
              <w:t>能适度减少到 1 个～2 个，并保持各轮主枝交错间隔。注意疏</w:t>
            </w:r>
            <w:r>
              <w:rPr>
                <w:rFonts w:hint="eastAsia" w:ascii="仿宋" w:hAnsi="仿宋" w:eastAsia="仿宋" w:cs="仿宋"/>
                <w:spacing w:val="-2"/>
                <w:sz w:val="18"/>
                <w:highlight w:val="none"/>
              </w:rPr>
              <w:t>剪树冠内过密枝、弱小枝、病枝、枯死枝、下垂枝等。</w:t>
            </w:r>
          </w:p>
          <w:p w14:paraId="287A4E99">
            <w:pPr>
              <w:pStyle w:val="18"/>
              <w:tabs>
                <w:tab w:val="left" w:pos="7665"/>
              </w:tabs>
              <w:spacing w:before="4"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对于树冠较大而根系较浅的植株，对枝叶适当疏剪以减少风灾损失。</w:t>
            </w:r>
          </w:p>
        </w:tc>
        <w:tc>
          <w:tcPr>
            <w:tcW w:w="1701" w:type="dxa"/>
          </w:tcPr>
          <w:p w14:paraId="6C5A0C2E">
            <w:pPr>
              <w:pStyle w:val="18"/>
              <w:tabs>
                <w:tab w:val="left" w:pos="7665"/>
              </w:tabs>
              <w:rPr>
                <w:rFonts w:ascii="仿宋" w:hAnsi="仿宋" w:eastAsia="仿宋" w:cs="仿宋"/>
                <w:sz w:val="18"/>
                <w:highlight w:val="none"/>
              </w:rPr>
            </w:pPr>
          </w:p>
          <w:p w14:paraId="086AF703">
            <w:pPr>
              <w:pStyle w:val="18"/>
              <w:tabs>
                <w:tab w:val="left" w:pos="7665"/>
              </w:tabs>
              <w:spacing w:before="148"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当主、侧枝延长枝生长量明显下</w:t>
            </w:r>
            <w:r>
              <w:rPr>
                <w:rFonts w:hint="eastAsia" w:ascii="仿宋" w:hAnsi="仿宋" w:eastAsia="仿宋" w:cs="仿宋"/>
                <w:spacing w:val="-6"/>
                <w:sz w:val="18"/>
                <w:highlight w:val="none"/>
              </w:rPr>
              <w:t>降，开花数量减少，</w:t>
            </w:r>
            <w:r>
              <w:rPr>
                <w:rFonts w:hint="eastAsia" w:ascii="仿宋" w:hAnsi="仿宋" w:eastAsia="仿宋" w:cs="仿宋"/>
                <w:spacing w:val="-2"/>
                <w:sz w:val="18"/>
                <w:highlight w:val="none"/>
              </w:rPr>
              <w:t>树开始衰老，选择生长粗壮的分枝处进行回缩，促发新</w:t>
            </w:r>
            <w:r>
              <w:rPr>
                <w:rFonts w:hint="eastAsia" w:ascii="仿宋" w:hAnsi="仿宋" w:eastAsia="仿宋" w:cs="仿宋"/>
                <w:spacing w:val="-6"/>
                <w:sz w:val="18"/>
                <w:highlight w:val="none"/>
              </w:rPr>
              <w:t>枝。</w:t>
            </w:r>
          </w:p>
          <w:p w14:paraId="31F3855B">
            <w:pPr>
              <w:pStyle w:val="18"/>
              <w:tabs>
                <w:tab w:val="left" w:pos="7665"/>
              </w:tabs>
              <w:spacing w:before="6"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当下垂枝条增多，出现秃顶现象时，将下垂枝条自基部剪除，剪除枯</w:t>
            </w:r>
            <w:r>
              <w:rPr>
                <w:rFonts w:hint="eastAsia" w:ascii="仿宋" w:hAnsi="仿宋" w:eastAsia="仿宋" w:cs="仿宋"/>
                <w:spacing w:val="-6"/>
                <w:sz w:val="18"/>
                <w:highlight w:val="none"/>
              </w:rPr>
              <w:t>枝。</w:t>
            </w:r>
          </w:p>
        </w:tc>
        <w:tc>
          <w:tcPr>
            <w:tcW w:w="883" w:type="dxa"/>
          </w:tcPr>
          <w:p w14:paraId="0F3B3708">
            <w:pPr>
              <w:pStyle w:val="18"/>
              <w:tabs>
                <w:tab w:val="left" w:pos="7665"/>
              </w:tabs>
              <w:rPr>
                <w:rFonts w:ascii="仿宋" w:hAnsi="仿宋" w:eastAsia="仿宋" w:cs="仿宋"/>
                <w:sz w:val="18"/>
                <w:highlight w:val="none"/>
              </w:rPr>
            </w:pPr>
          </w:p>
        </w:tc>
      </w:tr>
    </w:tbl>
    <w:p w14:paraId="01AE9E02">
      <w:pPr>
        <w:rPr>
          <w:rFonts w:ascii="仿宋" w:hAnsi="仿宋" w:eastAsia="仿宋" w:cs="仿宋"/>
          <w:sz w:val="18"/>
          <w:highlight w:val="none"/>
        </w:rPr>
        <w:sectPr>
          <w:headerReference r:id="rId21" w:type="default"/>
          <w:footerReference r:id="rId22" w:type="default"/>
          <w:pgSz w:w="16840" w:h="11910" w:orient="landscape"/>
          <w:pgMar w:top="2200" w:right="700" w:bottom="1320" w:left="1480" w:header="1449" w:footer="1136" w:gutter="0"/>
          <w:cols w:space="720" w:num="1"/>
        </w:sectPr>
      </w:pPr>
    </w:p>
    <w:p w14:paraId="55D47A39">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752455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200276B5">
            <w:pPr>
              <w:pStyle w:val="18"/>
              <w:tabs>
                <w:tab w:val="left" w:pos="7665"/>
              </w:tabs>
              <w:spacing w:before="2"/>
              <w:rPr>
                <w:rFonts w:ascii="仿宋" w:hAnsi="仿宋" w:eastAsia="仿宋" w:cs="仿宋"/>
                <w:sz w:val="14"/>
                <w:highlight w:val="none"/>
              </w:rPr>
            </w:pPr>
          </w:p>
          <w:p w14:paraId="0DD25689">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9558C59">
            <w:pPr>
              <w:pStyle w:val="18"/>
              <w:tabs>
                <w:tab w:val="left" w:pos="7665"/>
              </w:tabs>
              <w:spacing w:before="2"/>
              <w:rPr>
                <w:rFonts w:ascii="仿宋" w:hAnsi="仿宋" w:eastAsia="仿宋" w:cs="仿宋"/>
                <w:sz w:val="14"/>
                <w:highlight w:val="none"/>
              </w:rPr>
            </w:pPr>
          </w:p>
          <w:p w14:paraId="47FA1425">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19C2731D">
            <w:pPr>
              <w:pStyle w:val="18"/>
              <w:tabs>
                <w:tab w:val="left" w:pos="7665"/>
              </w:tabs>
              <w:spacing w:before="2"/>
              <w:rPr>
                <w:rFonts w:ascii="仿宋" w:hAnsi="仿宋" w:eastAsia="仿宋" w:cs="仿宋"/>
                <w:sz w:val="14"/>
                <w:highlight w:val="none"/>
              </w:rPr>
            </w:pPr>
          </w:p>
          <w:p w14:paraId="648C9FF5">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57FBC114">
            <w:pPr>
              <w:pStyle w:val="18"/>
              <w:tabs>
                <w:tab w:val="left" w:pos="7665"/>
              </w:tabs>
              <w:spacing w:before="2"/>
              <w:rPr>
                <w:rFonts w:ascii="仿宋" w:hAnsi="仿宋" w:eastAsia="仿宋" w:cs="仿宋"/>
                <w:sz w:val="14"/>
                <w:highlight w:val="none"/>
              </w:rPr>
            </w:pPr>
          </w:p>
          <w:p w14:paraId="7904601E">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1B328A96">
            <w:pPr>
              <w:pStyle w:val="18"/>
              <w:tabs>
                <w:tab w:val="left" w:pos="7665"/>
              </w:tabs>
              <w:spacing w:before="2"/>
              <w:rPr>
                <w:rFonts w:ascii="仿宋" w:hAnsi="仿宋" w:eastAsia="仿宋" w:cs="仿宋"/>
                <w:sz w:val="14"/>
                <w:highlight w:val="none"/>
              </w:rPr>
            </w:pPr>
          </w:p>
          <w:p w14:paraId="3EDF006D">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19F74A8C">
            <w:pPr>
              <w:pStyle w:val="18"/>
              <w:tabs>
                <w:tab w:val="left" w:pos="7665"/>
              </w:tabs>
              <w:spacing w:before="2"/>
              <w:rPr>
                <w:rFonts w:ascii="仿宋" w:hAnsi="仿宋" w:eastAsia="仿宋" w:cs="仿宋"/>
                <w:sz w:val="14"/>
                <w:highlight w:val="none"/>
              </w:rPr>
            </w:pPr>
          </w:p>
          <w:p w14:paraId="127D1D68">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3894E7A">
            <w:pPr>
              <w:pStyle w:val="18"/>
              <w:tabs>
                <w:tab w:val="left" w:pos="7665"/>
              </w:tabs>
              <w:spacing w:before="2"/>
              <w:rPr>
                <w:rFonts w:ascii="仿宋" w:hAnsi="仿宋" w:eastAsia="仿宋" w:cs="仿宋"/>
                <w:sz w:val="14"/>
                <w:highlight w:val="none"/>
              </w:rPr>
            </w:pPr>
          </w:p>
          <w:p w14:paraId="710A05E7">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17AA5EA7">
            <w:pPr>
              <w:pStyle w:val="18"/>
              <w:tabs>
                <w:tab w:val="left" w:pos="7665"/>
              </w:tabs>
              <w:spacing w:before="2"/>
              <w:rPr>
                <w:rFonts w:ascii="仿宋" w:hAnsi="仿宋" w:eastAsia="仿宋" w:cs="仿宋"/>
                <w:sz w:val="14"/>
                <w:highlight w:val="none"/>
              </w:rPr>
            </w:pPr>
          </w:p>
          <w:p w14:paraId="3599C03F">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65B8F3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1" w:hRule="atLeast"/>
        </w:trPr>
        <w:tc>
          <w:tcPr>
            <w:tcW w:w="600" w:type="dxa"/>
          </w:tcPr>
          <w:p w14:paraId="7A2996CF">
            <w:pPr>
              <w:pStyle w:val="18"/>
              <w:tabs>
                <w:tab w:val="left" w:pos="7665"/>
              </w:tabs>
              <w:rPr>
                <w:rFonts w:ascii="仿宋" w:hAnsi="仿宋" w:eastAsia="仿宋" w:cs="仿宋"/>
                <w:sz w:val="18"/>
                <w:highlight w:val="none"/>
              </w:rPr>
            </w:pPr>
          </w:p>
          <w:p w14:paraId="5FB6F750">
            <w:pPr>
              <w:pStyle w:val="18"/>
              <w:tabs>
                <w:tab w:val="left" w:pos="7665"/>
              </w:tabs>
              <w:rPr>
                <w:rFonts w:ascii="仿宋" w:hAnsi="仿宋" w:eastAsia="仿宋" w:cs="仿宋"/>
                <w:sz w:val="18"/>
                <w:highlight w:val="none"/>
              </w:rPr>
            </w:pPr>
          </w:p>
          <w:p w14:paraId="46DE0843">
            <w:pPr>
              <w:pStyle w:val="18"/>
              <w:tabs>
                <w:tab w:val="left" w:pos="7665"/>
              </w:tabs>
              <w:rPr>
                <w:rFonts w:ascii="仿宋" w:hAnsi="仿宋" w:eastAsia="仿宋" w:cs="仿宋"/>
                <w:sz w:val="18"/>
                <w:highlight w:val="none"/>
              </w:rPr>
            </w:pPr>
          </w:p>
          <w:p w14:paraId="7DC28B2D">
            <w:pPr>
              <w:pStyle w:val="18"/>
              <w:tabs>
                <w:tab w:val="left" w:pos="7665"/>
              </w:tabs>
              <w:rPr>
                <w:rFonts w:ascii="仿宋" w:hAnsi="仿宋" w:eastAsia="仿宋" w:cs="仿宋"/>
                <w:sz w:val="18"/>
                <w:highlight w:val="none"/>
              </w:rPr>
            </w:pPr>
          </w:p>
          <w:p w14:paraId="137298DD">
            <w:pPr>
              <w:pStyle w:val="18"/>
              <w:tabs>
                <w:tab w:val="left" w:pos="7665"/>
              </w:tabs>
              <w:rPr>
                <w:rFonts w:ascii="仿宋" w:hAnsi="仿宋" w:eastAsia="仿宋" w:cs="仿宋"/>
                <w:sz w:val="18"/>
                <w:highlight w:val="none"/>
              </w:rPr>
            </w:pPr>
          </w:p>
          <w:p w14:paraId="569D25A7">
            <w:pPr>
              <w:pStyle w:val="18"/>
              <w:tabs>
                <w:tab w:val="left" w:pos="7665"/>
              </w:tabs>
              <w:rPr>
                <w:rFonts w:ascii="仿宋" w:hAnsi="仿宋" w:eastAsia="仿宋" w:cs="仿宋"/>
                <w:sz w:val="18"/>
                <w:highlight w:val="none"/>
              </w:rPr>
            </w:pPr>
          </w:p>
          <w:p w14:paraId="4BCAE495">
            <w:pPr>
              <w:pStyle w:val="18"/>
              <w:tabs>
                <w:tab w:val="left" w:pos="7665"/>
              </w:tabs>
              <w:rPr>
                <w:rFonts w:ascii="仿宋" w:hAnsi="仿宋" w:eastAsia="仿宋" w:cs="仿宋"/>
                <w:sz w:val="18"/>
                <w:highlight w:val="none"/>
              </w:rPr>
            </w:pPr>
          </w:p>
          <w:p w14:paraId="29C3EC3D">
            <w:pPr>
              <w:pStyle w:val="18"/>
              <w:tabs>
                <w:tab w:val="left" w:pos="7665"/>
              </w:tabs>
              <w:rPr>
                <w:rFonts w:ascii="仿宋" w:hAnsi="仿宋" w:eastAsia="仿宋" w:cs="仿宋"/>
                <w:sz w:val="18"/>
                <w:highlight w:val="none"/>
              </w:rPr>
            </w:pPr>
          </w:p>
          <w:p w14:paraId="560A675A">
            <w:pPr>
              <w:pStyle w:val="18"/>
              <w:tabs>
                <w:tab w:val="left" w:pos="7665"/>
              </w:tabs>
              <w:rPr>
                <w:rFonts w:ascii="仿宋" w:hAnsi="仿宋" w:eastAsia="仿宋" w:cs="仿宋"/>
                <w:sz w:val="18"/>
                <w:highlight w:val="none"/>
              </w:rPr>
            </w:pPr>
          </w:p>
          <w:p w14:paraId="1075BC30">
            <w:pPr>
              <w:pStyle w:val="18"/>
              <w:tabs>
                <w:tab w:val="left" w:pos="7665"/>
              </w:tabs>
              <w:rPr>
                <w:rFonts w:ascii="仿宋" w:hAnsi="仿宋" w:eastAsia="仿宋" w:cs="仿宋"/>
                <w:sz w:val="18"/>
                <w:highlight w:val="none"/>
              </w:rPr>
            </w:pPr>
          </w:p>
          <w:p w14:paraId="7EB516F4">
            <w:pPr>
              <w:pStyle w:val="18"/>
              <w:tabs>
                <w:tab w:val="left" w:pos="7665"/>
              </w:tabs>
              <w:rPr>
                <w:rFonts w:ascii="仿宋" w:hAnsi="仿宋" w:eastAsia="仿宋" w:cs="仿宋"/>
                <w:sz w:val="18"/>
                <w:highlight w:val="none"/>
              </w:rPr>
            </w:pPr>
          </w:p>
          <w:p w14:paraId="2CF31718">
            <w:pPr>
              <w:pStyle w:val="18"/>
              <w:tabs>
                <w:tab w:val="left" w:pos="7665"/>
              </w:tabs>
              <w:rPr>
                <w:rFonts w:ascii="仿宋" w:hAnsi="仿宋" w:eastAsia="仿宋" w:cs="仿宋"/>
                <w:sz w:val="18"/>
                <w:highlight w:val="none"/>
              </w:rPr>
            </w:pPr>
          </w:p>
          <w:p w14:paraId="65F4672F">
            <w:pPr>
              <w:pStyle w:val="18"/>
              <w:tabs>
                <w:tab w:val="left" w:pos="7665"/>
              </w:tabs>
              <w:rPr>
                <w:rFonts w:ascii="仿宋" w:hAnsi="仿宋" w:eastAsia="仿宋" w:cs="仿宋"/>
                <w:sz w:val="18"/>
                <w:highlight w:val="none"/>
              </w:rPr>
            </w:pPr>
          </w:p>
          <w:p w14:paraId="730E2515">
            <w:pPr>
              <w:pStyle w:val="18"/>
              <w:tabs>
                <w:tab w:val="left" w:pos="7665"/>
              </w:tabs>
              <w:spacing w:before="3"/>
              <w:rPr>
                <w:rFonts w:ascii="仿宋" w:hAnsi="仿宋" w:eastAsia="仿宋" w:cs="仿宋"/>
                <w:sz w:val="23"/>
                <w:highlight w:val="none"/>
              </w:rPr>
            </w:pPr>
          </w:p>
          <w:p w14:paraId="33E07CB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24</w:t>
            </w:r>
          </w:p>
        </w:tc>
        <w:tc>
          <w:tcPr>
            <w:tcW w:w="535" w:type="dxa"/>
          </w:tcPr>
          <w:p w14:paraId="5955DB13">
            <w:pPr>
              <w:pStyle w:val="18"/>
              <w:tabs>
                <w:tab w:val="left" w:pos="7665"/>
              </w:tabs>
              <w:rPr>
                <w:rFonts w:ascii="仿宋" w:hAnsi="仿宋" w:eastAsia="仿宋" w:cs="仿宋"/>
                <w:sz w:val="18"/>
                <w:highlight w:val="none"/>
              </w:rPr>
            </w:pPr>
          </w:p>
          <w:p w14:paraId="7792AA47">
            <w:pPr>
              <w:pStyle w:val="18"/>
              <w:tabs>
                <w:tab w:val="left" w:pos="7665"/>
              </w:tabs>
              <w:rPr>
                <w:rFonts w:ascii="仿宋" w:hAnsi="仿宋" w:eastAsia="仿宋" w:cs="仿宋"/>
                <w:sz w:val="18"/>
                <w:highlight w:val="none"/>
              </w:rPr>
            </w:pPr>
          </w:p>
          <w:p w14:paraId="4A54DCF1">
            <w:pPr>
              <w:pStyle w:val="18"/>
              <w:tabs>
                <w:tab w:val="left" w:pos="7665"/>
              </w:tabs>
              <w:rPr>
                <w:rFonts w:ascii="仿宋" w:hAnsi="仿宋" w:eastAsia="仿宋" w:cs="仿宋"/>
                <w:sz w:val="18"/>
                <w:highlight w:val="none"/>
              </w:rPr>
            </w:pPr>
          </w:p>
          <w:p w14:paraId="3BA06D45">
            <w:pPr>
              <w:pStyle w:val="18"/>
              <w:tabs>
                <w:tab w:val="left" w:pos="7665"/>
              </w:tabs>
              <w:rPr>
                <w:rFonts w:ascii="仿宋" w:hAnsi="仿宋" w:eastAsia="仿宋" w:cs="仿宋"/>
                <w:sz w:val="18"/>
                <w:highlight w:val="none"/>
              </w:rPr>
            </w:pPr>
          </w:p>
          <w:p w14:paraId="50E70BB1">
            <w:pPr>
              <w:pStyle w:val="18"/>
              <w:tabs>
                <w:tab w:val="left" w:pos="7665"/>
              </w:tabs>
              <w:rPr>
                <w:rFonts w:ascii="仿宋" w:hAnsi="仿宋" w:eastAsia="仿宋" w:cs="仿宋"/>
                <w:sz w:val="18"/>
                <w:highlight w:val="none"/>
              </w:rPr>
            </w:pPr>
          </w:p>
          <w:p w14:paraId="0B270274">
            <w:pPr>
              <w:pStyle w:val="18"/>
              <w:tabs>
                <w:tab w:val="left" w:pos="7665"/>
              </w:tabs>
              <w:rPr>
                <w:rFonts w:ascii="仿宋" w:hAnsi="仿宋" w:eastAsia="仿宋" w:cs="仿宋"/>
                <w:sz w:val="18"/>
                <w:highlight w:val="none"/>
              </w:rPr>
            </w:pPr>
          </w:p>
          <w:p w14:paraId="672A9D13">
            <w:pPr>
              <w:pStyle w:val="18"/>
              <w:tabs>
                <w:tab w:val="left" w:pos="7665"/>
              </w:tabs>
              <w:rPr>
                <w:rFonts w:ascii="仿宋" w:hAnsi="仿宋" w:eastAsia="仿宋" w:cs="仿宋"/>
                <w:sz w:val="18"/>
                <w:highlight w:val="none"/>
              </w:rPr>
            </w:pPr>
          </w:p>
          <w:p w14:paraId="029A2865">
            <w:pPr>
              <w:pStyle w:val="18"/>
              <w:tabs>
                <w:tab w:val="left" w:pos="7665"/>
              </w:tabs>
              <w:rPr>
                <w:rFonts w:ascii="仿宋" w:hAnsi="仿宋" w:eastAsia="仿宋" w:cs="仿宋"/>
                <w:sz w:val="18"/>
                <w:highlight w:val="none"/>
              </w:rPr>
            </w:pPr>
          </w:p>
          <w:p w14:paraId="64DE7DC2">
            <w:pPr>
              <w:pStyle w:val="18"/>
              <w:tabs>
                <w:tab w:val="left" w:pos="7665"/>
              </w:tabs>
              <w:rPr>
                <w:rFonts w:ascii="仿宋" w:hAnsi="仿宋" w:eastAsia="仿宋" w:cs="仿宋"/>
                <w:sz w:val="18"/>
                <w:highlight w:val="none"/>
              </w:rPr>
            </w:pPr>
          </w:p>
          <w:p w14:paraId="5A1556A8">
            <w:pPr>
              <w:pStyle w:val="18"/>
              <w:tabs>
                <w:tab w:val="left" w:pos="7665"/>
              </w:tabs>
              <w:rPr>
                <w:rFonts w:ascii="仿宋" w:hAnsi="仿宋" w:eastAsia="仿宋" w:cs="仿宋"/>
                <w:sz w:val="18"/>
                <w:highlight w:val="none"/>
              </w:rPr>
            </w:pPr>
          </w:p>
          <w:p w14:paraId="1C4B04AC">
            <w:pPr>
              <w:pStyle w:val="18"/>
              <w:tabs>
                <w:tab w:val="left" w:pos="7665"/>
              </w:tabs>
              <w:rPr>
                <w:rFonts w:ascii="仿宋" w:hAnsi="仿宋" w:eastAsia="仿宋" w:cs="仿宋"/>
                <w:sz w:val="18"/>
                <w:highlight w:val="none"/>
              </w:rPr>
            </w:pPr>
          </w:p>
          <w:p w14:paraId="22B1C232">
            <w:pPr>
              <w:pStyle w:val="18"/>
              <w:tabs>
                <w:tab w:val="left" w:pos="7665"/>
              </w:tabs>
              <w:rPr>
                <w:rFonts w:ascii="仿宋" w:hAnsi="仿宋" w:eastAsia="仿宋" w:cs="仿宋"/>
                <w:sz w:val="18"/>
                <w:highlight w:val="none"/>
              </w:rPr>
            </w:pPr>
          </w:p>
          <w:p w14:paraId="7C34F0A2">
            <w:pPr>
              <w:pStyle w:val="18"/>
              <w:tabs>
                <w:tab w:val="left" w:pos="7665"/>
              </w:tabs>
              <w:rPr>
                <w:rFonts w:ascii="仿宋" w:hAnsi="仿宋" w:eastAsia="仿宋" w:cs="仿宋"/>
                <w:sz w:val="18"/>
                <w:highlight w:val="none"/>
              </w:rPr>
            </w:pPr>
          </w:p>
          <w:p w14:paraId="1D00B57B">
            <w:pPr>
              <w:pStyle w:val="18"/>
              <w:tabs>
                <w:tab w:val="left" w:pos="7665"/>
              </w:tabs>
              <w:spacing w:before="156"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雪松</w:t>
            </w:r>
          </w:p>
        </w:tc>
        <w:tc>
          <w:tcPr>
            <w:tcW w:w="1133" w:type="dxa"/>
          </w:tcPr>
          <w:p w14:paraId="2ABCCC60">
            <w:pPr>
              <w:pStyle w:val="18"/>
              <w:tabs>
                <w:tab w:val="left" w:pos="7665"/>
              </w:tabs>
              <w:rPr>
                <w:rFonts w:ascii="仿宋" w:hAnsi="仿宋" w:eastAsia="仿宋" w:cs="仿宋"/>
                <w:sz w:val="18"/>
                <w:highlight w:val="none"/>
              </w:rPr>
            </w:pPr>
          </w:p>
          <w:p w14:paraId="7CF79BA8">
            <w:pPr>
              <w:pStyle w:val="18"/>
              <w:tabs>
                <w:tab w:val="left" w:pos="7665"/>
              </w:tabs>
              <w:rPr>
                <w:rFonts w:ascii="仿宋" w:hAnsi="仿宋" w:eastAsia="仿宋" w:cs="仿宋"/>
                <w:sz w:val="18"/>
                <w:highlight w:val="none"/>
              </w:rPr>
            </w:pPr>
          </w:p>
          <w:p w14:paraId="74A82FB5">
            <w:pPr>
              <w:pStyle w:val="18"/>
              <w:tabs>
                <w:tab w:val="left" w:pos="7665"/>
              </w:tabs>
              <w:rPr>
                <w:rFonts w:ascii="仿宋" w:hAnsi="仿宋" w:eastAsia="仿宋" w:cs="仿宋"/>
                <w:sz w:val="18"/>
                <w:highlight w:val="none"/>
              </w:rPr>
            </w:pPr>
          </w:p>
          <w:p w14:paraId="0770929D">
            <w:pPr>
              <w:pStyle w:val="18"/>
              <w:tabs>
                <w:tab w:val="left" w:pos="7665"/>
              </w:tabs>
              <w:rPr>
                <w:rFonts w:ascii="仿宋" w:hAnsi="仿宋" w:eastAsia="仿宋" w:cs="仿宋"/>
                <w:sz w:val="18"/>
                <w:highlight w:val="none"/>
              </w:rPr>
            </w:pPr>
          </w:p>
          <w:p w14:paraId="6D98EE7D">
            <w:pPr>
              <w:pStyle w:val="18"/>
              <w:tabs>
                <w:tab w:val="left" w:pos="7665"/>
              </w:tabs>
              <w:rPr>
                <w:rFonts w:ascii="仿宋" w:hAnsi="仿宋" w:eastAsia="仿宋" w:cs="仿宋"/>
                <w:sz w:val="18"/>
                <w:highlight w:val="none"/>
              </w:rPr>
            </w:pPr>
          </w:p>
          <w:p w14:paraId="46A115D4">
            <w:pPr>
              <w:pStyle w:val="18"/>
              <w:tabs>
                <w:tab w:val="left" w:pos="7665"/>
              </w:tabs>
              <w:rPr>
                <w:rFonts w:ascii="仿宋" w:hAnsi="仿宋" w:eastAsia="仿宋" w:cs="仿宋"/>
                <w:sz w:val="18"/>
                <w:highlight w:val="none"/>
              </w:rPr>
            </w:pPr>
          </w:p>
          <w:p w14:paraId="33D9A0A3">
            <w:pPr>
              <w:pStyle w:val="18"/>
              <w:tabs>
                <w:tab w:val="left" w:pos="7665"/>
              </w:tabs>
              <w:rPr>
                <w:rFonts w:ascii="仿宋" w:hAnsi="仿宋" w:eastAsia="仿宋" w:cs="仿宋"/>
                <w:sz w:val="18"/>
                <w:highlight w:val="none"/>
              </w:rPr>
            </w:pPr>
          </w:p>
          <w:p w14:paraId="1CD89CF7">
            <w:pPr>
              <w:pStyle w:val="18"/>
              <w:tabs>
                <w:tab w:val="left" w:pos="7665"/>
              </w:tabs>
              <w:rPr>
                <w:rFonts w:ascii="仿宋" w:hAnsi="仿宋" w:eastAsia="仿宋" w:cs="仿宋"/>
                <w:sz w:val="18"/>
                <w:highlight w:val="none"/>
              </w:rPr>
            </w:pPr>
          </w:p>
          <w:p w14:paraId="3D38474E">
            <w:pPr>
              <w:pStyle w:val="18"/>
              <w:tabs>
                <w:tab w:val="left" w:pos="7665"/>
              </w:tabs>
              <w:rPr>
                <w:rFonts w:ascii="仿宋" w:hAnsi="仿宋" w:eastAsia="仿宋" w:cs="仿宋"/>
                <w:sz w:val="18"/>
                <w:highlight w:val="none"/>
              </w:rPr>
            </w:pPr>
          </w:p>
          <w:p w14:paraId="2930C9C1">
            <w:pPr>
              <w:pStyle w:val="18"/>
              <w:tabs>
                <w:tab w:val="left" w:pos="7665"/>
              </w:tabs>
              <w:rPr>
                <w:rFonts w:ascii="仿宋" w:hAnsi="仿宋" w:eastAsia="仿宋" w:cs="仿宋"/>
                <w:sz w:val="18"/>
                <w:highlight w:val="none"/>
              </w:rPr>
            </w:pPr>
          </w:p>
          <w:p w14:paraId="7EA3451B">
            <w:pPr>
              <w:pStyle w:val="18"/>
              <w:tabs>
                <w:tab w:val="left" w:pos="7665"/>
              </w:tabs>
              <w:rPr>
                <w:rFonts w:ascii="仿宋" w:hAnsi="仿宋" w:eastAsia="仿宋" w:cs="仿宋"/>
                <w:sz w:val="18"/>
                <w:highlight w:val="none"/>
              </w:rPr>
            </w:pPr>
          </w:p>
          <w:p w14:paraId="47F7E107">
            <w:pPr>
              <w:pStyle w:val="18"/>
              <w:tabs>
                <w:tab w:val="left" w:pos="7665"/>
              </w:tabs>
              <w:rPr>
                <w:rFonts w:ascii="仿宋" w:hAnsi="仿宋" w:eastAsia="仿宋" w:cs="仿宋"/>
                <w:sz w:val="18"/>
                <w:highlight w:val="none"/>
              </w:rPr>
            </w:pPr>
          </w:p>
          <w:p w14:paraId="49FDFCAC">
            <w:pPr>
              <w:pStyle w:val="18"/>
              <w:tabs>
                <w:tab w:val="left" w:pos="7665"/>
              </w:tabs>
              <w:spacing w:before="7"/>
              <w:rPr>
                <w:rFonts w:ascii="仿宋" w:hAnsi="仿宋" w:eastAsia="仿宋" w:cs="仿宋"/>
                <w:sz w:val="18"/>
                <w:highlight w:val="none"/>
              </w:rPr>
            </w:pPr>
          </w:p>
          <w:p w14:paraId="2C83899D">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Cedrus </w:t>
            </w:r>
            <w:r>
              <w:rPr>
                <w:rFonts w:hint="eastAsia" w:ascii="仿宋" w:hAnsi="仿宋" w:eastAsia="仿宋" w:cs="仿宋"/>
                <w:spacing w:val="-2"/>
                <w:w w:val="95"/>
                <w:sz w:val="19"/>
                <w:highlight w:val="none"/>
              </w:rPr>
              <w:t>deodara</w:t>
            </w:r>
            <w:r>
              <w:rPr>
                <w:rFonts w:hint="eastAsia" w:ascii="仿宋" w:hAnsi="仿宋" w:eastAsia="仿宋" w:cs="仿宋"/>
                <w:spacing w:val="-2"/>
                <w:w w:val="95"/>
                <w:sz w:val="18"/>
                <w:highlight w:val="none"/>
              </w:rPr>
              <w:t xml:space="preserve">(Ro </w:t>
            </w:r>
            <w:r>
              <w:rPr>
                <w:rFonts w:hint="eastAsia" w:ascii="仿宋" w:hAnsi="仿宋" w:eastAsia="仿宋" w:cs="仿宋"/>
                <w:sz w:val="18"/>
                <w:highlight w:val="none"/>
              </w:rPr>
              <w:t>xb) Loud.</w:t>
            </w:r>
          </w:p>
        </w:tc>
        <w:tc>
          <w:tcPr>
            <w:tcW w:w="3118" w:type="dxa"/>
          </w:tcPr>
          <w:p w14:paraId="13700A43">
            <w:pPr>
              <w:pStyle w:val="18"/>
              <w:tabs>
                <w:tab w:val="left" w:pos="7665"/>
              </w:tabs>
              <w:rPr>
                <w:rFonts w:ascii="仿宋" w:hAnsi="仿宋" w:eastAsia="仿宋" w:cs="仿宋"/>
                <w:sz w:val="18"/>
                <w:highlight w:val="none"/>
              </w:rPr>
            </w:pPr>
          </w:p>
          <w:p w14:paraId="7A3DBD36">
            <w:pPr>
              <w:pStyle w:val="18"/>
              <w:tabs>
                <w:tab w:val="left" w:pos="7665"/>
              </w:tabs>
              <w:rPr>
                <w:rFonts w:ascii="仿宋" w:hAnsi="仿宋" w:eastAsia="仿宋" w:cs="仿宋"/>
                <w:sz w:val="18"/>
                <w:highlight w:val="none"/>
              </w:rPr>
            </w:pPr>
          </w:p>
          <w:p w14:paraId="532D62EC">
            <w:pPr>
              <w:pStyle w:val="18"/>
              <w:tabs>
                <w:tab w:val="left" w:pos="7665"/>
              </w:tabs>
              <w:rPr>
                <w:rFonts w:ascii="仿宋" w:hAnsi="仿宋" w:eastAsia="仿宋" w:cs="仿宋"/>
                <w:sz w:val="18"/>
                <w:highlight w:val="none"/>
              </w:rPr>
            </w:pPr>
          </w:p>
          <w:p w14:paraId="2F349133">
            <w:pPr>
              <w:pStyle w:val="18"/>
              <w:tabs>
                <w:tab w:val="left" w:pos="7665"/>
              </w:tabs>
              <w:rPr>
                <w:rFonts w:ascii="仿宋" w:hAnsi="仿宋" w:eastAsia="仿宋" w:cs="仿宋"/>
                <w:sz w:val="18"/>
                <w:highlight w:val="none"/>
              </w:rPr>
            </w:pPr>
          </w:p>
          <w:p w14:paraId="22DD2D00">
            <w:pPr>
              <w:pStyle w:val="18"/>
              <w:tabs>
                <w:tab w:val="left" w:pos="7665"/>
              </w:tabs>
              <w:rPr>
                <w:rFonts w:ascii="仿宋" w:hAnsi="仿宋" w:eastAsia="仿宋" w:cs="仿宋"/>
                <w:sz w:val="18"/>
                <w:highlight w:val="none"/>
              </w:rPr>
            </w:pPr>
          </w:p>
          <w:p w14:paraId="766BC2D6">
            <w:pPr>
              <w:pStyle w:val="18"/>
              <w:tabs>
                <w:tab w:val="left" w:pos="7665"/>
              </w:tabs>
              <w:rPr>
                <w:rFonts w:ascii="仿宋" w:hAnsi="仿宋" w:eastAsia="仿宋" w:cs="仿宋"/>
                <w:sz w:val="18"/>
                <w:highlight w:val="none"/>
              </w:rPr>
            </w:pPr>
          </w:p>
          <w:p w14:paraId="42898F9C">
            <w:pPr>
              <w:pStyle w:val="18"/>
              <w:tabs>
                <w:tab w:val="left" w:pos="7665"/>
              </w:tabs>
              <w:rPr>
                <w:rFonts w:ascii="仿宋" w:hAnsi="仿宋" w:eastAsia="仿宋" w:cs="仿宋"/>
                <w:sz w:val="18"/>
                <w:highlight w:val="none"/>
              </w:rPr>
            </w:pPr>
          </w:p>
          <w:p w14:paraId="7319A11B">
            <w:pPr>
              <w:pStyle w:val="18"/>
              <w:tabs>
                <w:tab w:val="left" w:pos="7665"/>
              </w:tabs>
              <w:rPr>
                <w:rFonts w:ascii="仿宋" w:hAnsi="仿宋" w:eastAsia="仿宋" w:cs="仿宋"/>
                <w:sz w:val="18"/>
                <w:highlight w:val="none"/>
              </w:rPr>
            </w:pPr>
          </w:p>
          <w:p w14:paraId="1CC1FB2D">
            <w:pPr>
              <w:pStyle w:val="18"/>
              <w:tabs>
                <w:tab w:val="left" w:pos="7665"/>
              </w:tabs>
              <w:rPr>
                <w:rFonts w:ascii="仿宋" w:hAnsi="仿宋" w:eastAsia="仿宋" w:cs="仿宋"/>
                <w:sz w:val="18"/>
                <w:highlight w:val="none"/>
              </w:rPr>
            </w:pPr>
          </w:p>
          <w:p w14:paraId="1CD06945">
            <w:pPr>
              <w:pStyle w:val="18"/>
              <w:tabs>
                <w:tab w:val="left" w:pos="7665"/>
              </w:tabs>
              <w:rPr>
                <w:rFonts w:ascii="仿宋" w:hAnsi="仿宋" w:eastAsia="仿宋" w:cs="仿宋"/>
                <w:sz w:val="18"/>
                <w:highlight w:val="none"/>
              </w:rPr>
            </w:pPr>
          </w:p>
          <w:p w14:paraId="4692289E">
            <w:pPr>
              <w:pStyle w:val="18"/>
              <w:tabs>
                <w:tab w:val="left" w:pos="7665"/>
              </w:tabs>
              <w:rPr>
                <w:rFonts w:ascii="仿宋" w:hAnsi="仿宋" w:eastAsia="仿宋" w:cs="仿宋"/>
                <w:sz w:val="18"/>
                <w:highlight w:val="none"/>
              </w:rPr>
            </w:pPr>
          </w:p>
          <w:p w14:paraId="53640112">
            <w:pPr>
              <w:pStyle w:val="18"/>
              <w:tabs>
                <w:tab w:val="left" w:pos="7665"/>
              </w:tabs>
              <w:spacing w:before="4"/>
              <w:rPr>
                <w:rFonts w:ascii="仿宋" w:hAnsi="仿宋" w:eastAsia="仿宋" w:cs="仿宋"/>
                <w:sz w:val="15"/>
                <w:highlight w:val="none"/>
              </w:rPr>
            </w:pPr>
          </w:p>
          <w:p w14:paraId="12535DF5">
            <w:pPr>
              <w:pStyle w:val="18"/>
              <w:tabs>
                <w:tab w:val="left" w:pos="7665"/>
              </w:tabs>
              <w:spacing w:before="1" w:line="292"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常绿乔木，树冠圆锥形。阳性树，</w:t>
            </w:r>
            <w:r>
              <w:rPr>
                <w:rFonts w:hint="eastAsia" w:ascii="仿宋" w:hAnsi="仿宋" w:eastAsia="仿宋" w:cs="仿宋"/>
                <w:spacing w:val="-2"/>
                <w:sz w:val="18"/>
                <w:highlight w:val="none"/>
              </w:rPr>
              <w:t>有一定耐荫能力，尤其幼苗期耐荫力较强。单轴分枝，浅根性，侧根系大</w:t>
            </w:r>
            <w:r>
              <w:rPr>
                <w:rFonts w:hint="eastAsia" w:ascii="仿宋" w:hAnsi="仿宋" w:eastAsia="仿宋" w:cs="仿宋"/>
                <w:spacing w:val="-7"/>
                <w:sz w:val="18"/>
                <w:highlight w:val="none"/>
              </w:rPr>
              <w:t xml:space="preserve">体在土壤 </w:t>
            </w:r>
            <w:r>
              <w:rPr>
                <w:rFonts w:hint="eastAsia" w:ascii="仿宋" w:hAnsi="仿宋" w:eastAsia="仿宋" w:cs="仿宋"/>
                <w:sz w:val="18"/>
                <w:highlight w:val="none"/>
              </w:rPr>
              <w:t>40</w:t>
            </w:r>
            <w:r>
              <w:rPr>
                <w:rFonts w:hint="eastAsia" w:ascii="仿宋" w:hAnsi="仿宋" w:eastAsia="仿宋" w:cs="仿宋"/>
                <w:spacing w:val="-20"/>
                <w:sz w:val="18"/>
                <w:highlight w:val="none"/>
              </w:rPr>
              <w:t xml:space="preserve"> </w:t>
            </w:r>
            <w:r>
              <w:rPr>
                <w:rFonts w:hint="eastAsia" w:ascii="仿宋" w:hAnsi="仿宋" w:eastAsia="仿宋" w:cs="仿宋"/>
                <w:sz w:val="18"/>
                <w:highlight w:val="none"/>
              </w:rPr>
              <w:t>cm～60</w:t>
            </w:r>
            <w:r>
              <w:rPr>
                <w:rFonts w:hint="eastAsia" w:ascii="仿宋" w:hAnsi="仿宋" w:eastAsia="仿宋" w:cs="仿宋"/>
                <w:spacing w:val="-20"/>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6"/>
                <w:sz w:val="18"/>
                <w:highlight w:val="none"/>
              </w:rPr>
              <w:t xml:space="preserve"> 深处居多。生</w:t>
            </w:r>
            <w:r>
              <w:rPr>
                <w:rFonts w:hint="eastAsia" w:ascii="仿宋" w:hAnsi="仿宋" w:eastAsia="仿宋" w:cs="仿宋"/>
                <w:spacing w:val="-2"/>
                <w:sz w:val="18"/>
                <w:highlight w:val="none"/>
              </w:rPr>
              <w:t>长迅速，寿命长。</w:t>
            </w:r>
          </w:p>
        </w:tc>
        <w:tc>
          <w:tcPr>
            <w:tcW w:w="993" w:type="dxa"/>
          </w:tcPr>
          <w:p w14:paraId="6D0D3600">
            <w:pPr>
              <w:pStyle w:val="18"/>
              <w:tabs>
                <w:tab w:val="left" w:pos="7665"/>
              </w:tabs>
              <w:rPr>
                <w:rFonts w:ascii="仿宋" w:hAnsi="仿宋" w:eastAsia="仿宋" w:cs="仿宋"/>
                <w:sz w:val="18"/>
                <w:highlight w:val="none"/>
              </w:rPr>
            </w:pPr>
          </w:p>
          <w:p w14:paraId="08C85C4C">
            <w:pPr>
              <w:pStyle w:val="18"/>
              <w:tabs>
                <w:tab w:val="left" w:pos="7665"/>
              </w:tabs>
              <w:rPr>
                <w:rFonts w:ascii="仿宋" w:hAnsi="仿宋" w:eastAsia="仿宋" w:cs="仿宋"/>
                <w:sz w:val="18"/>
                <w:highlight w:val="none"/>
              </w:rPr>
            </w:pPr>
          </w:p>
          <w:p w14:paraId="6DBD8653">
            <w:pPr>
              <w:pStyle w:val="18"/>
              <w:tabs>
                <w:tab w:val="left" w:pos="7665"/>
              </w:tabs>
              <w:rPr>
                <w:rFonts w:ascii="仿宋" w:hAnsi="仿宋" w:eastAsia="仿宋" w:cs="仿宋"/>
                <w:sz w:val="18"/>
                <w:highlight w:val="none"/>
              </w:rPr>
            </w:pPr>
          </w:p>
          <w:p w14:paraId="1C985C8A">
            <w:pPr>
              <w:pStyle w:val="18"/>
              <w:tabs>
                <w:tab w:val="left" w:pos="7665"/>
              </w:tabs>
              <w:rPr>
                <w:rFonts w:ascii="仿宋" w:hAnsi="仿宋" w:eastAsia="仿宋" w:cs="仿宋"/>
                <w:sz w:val="18"/>
                <w:highlight w:val="none"/>
              </w:rPr>
            </w:pPr>
          </w:p>
          <w:p w14:paraId="1C57D41E">
            <w:pPr>
              <w:pStyle w:val="18"/>
              <w:tabs>
                <w:tab w:val="left" w:pos="7665"/>
              </w:tabs>
              <w:rPr>
                <w:rFonts w:ascii="仿宋" w:hAnsi="仿宋" w:eastAsia="仿宋" w:cs="仿宋"/>
                <w:sz w:val="18"/>
                <w:highlight w:val="none"/>
              </w:rPr>
            </w:pPr>
          </w:p>
          <w:p w14:paraId="60095CFC">
            <w:pPr>
              <w:pStyle w:val="18"/>
              <w:tabs>
                <w:tab w:val="left" w:pos="7665"/>
              </w:tabs>
              <w:rPr>
                <w:rFonts w:ascii="仿宋" w:hAnsi="仿宋" w:eastAsia="仿宋" w:cs="仿宋"/>
                <w:sz w:val="18"/>
                <w:highlight w:val="none"/>
              </w:rPr>
            </w:pPr>
          </w:p>
          <w:p w14:paraId="4577D95E">
            <w:pPr>
              <w:pStyle w:val="18"/>
              <w:tabs>
                <w:tab w:val="left" w:pos="7665"/>
              </w:tabs>
              <w:rPr>
                <w:rFonts w:ascii="仿宋" w:hAnsi="仿宋" w:eastAsia="仿宋" w:cs="仿宋"/>
                <w:sz w:val="18"/>
                <w:highlight w:val="none"/>
              </w:rPr>
            </w:pPr>
          </w:p>
          <w:p w14:paraId="345E1F57">
            <w:pPr>
              <w:pStyle w:val="18"/>
              <w:tabs>
                <w:tab w:val="left" w:pos="7665"/>
              </w:tabs>
              <w:rPr>
                <w:rFonts w:ascii="仿宋" w:hAnsi="仿宋" w:eastAsia="仿宋" w:cs="仿宋"/>
                <w:sz w:val="18"/>
                <w:highlight w:val="none"/>
              </w:rPr>
            </w:pPr>
          </w:p>
          <w:p w14:paraId="25A05BE2">
            <w:pPr>
              <w:pStyle w:val="18"/>
              <w:tabs>
                <w:tab w:val="left" w:pos="7665"/>
              </w:tabs>
              <w:rPr>
                <w:rFonts w:ascii="仿宋" w:hAnsi="仿宋" w:eastAsia="仿宋" w:cs="仿宋"/>
                <w:sz w:val="18"/>
                <w:highlight w:val="none"/>
              </w:rPr>
            </w:pPr>
          </w:p>
          <w:p w14:paraId="5A88FAC6">
            <w:pPr>
              <w:pStyle w:val="18"/>
              <w:tabs>
                <w:tab w:val="left" w:pos="7665"/>
              </w:tabs>
              <w:rPr>
                <w:rFonts w:ascii="仿宋" w:hAnsi="仿宋" w:eastAsia="仿宋" w:cs="仿宋"/>
                <w:sz w:val="18"/>
                <w:highlight w:val="none"/>
              </w:rPr>
            </w:pPr>
          </w:p>
          <w:p w14:paraId="47BC1E1D">
            <w:pPr>
              <w:pStyle w:val="18"/>
              <w:tabs>
                <w:tab w:val="left" w:pos="7665"/>
              </w:tabs>
              <w:rPr>
                <w:rFonts w:ascii="仿宋" w:hAnsi="仿宋" w:eastAsia="仿宋" w:cs="仿宋"/>
                <w:sz w:val="18"/>
                <w:highlight w:val="none"/>
              </w:rPr>
            </w:pPr>
          </w:p>
          <w:p w14:paraId="333EC5DF">
            <w:pPr>
              <w:pStyle w:val="18"/>
              <w:tabs>
                <w:tab w:val="left" w:pos="7665"/>
              </w:tabs>
              <w:rPr>
                <w:rFonts w:ascii="仿宋" w:hAnsi="仿宋" w:eastAsia="仿宋" w:cs="仿宋"/>
                <w:sz w:val="18"/>
                <w:highlight w:val="none"/>
              </w:rPr>
            </w:pPr>
          </w:p>
          <w:p w14:paraId="0F0BEA98">
            <w:pPr>
              <w:pStyle w:val="18"/>
              <w:tabs>
                <w:tab w:val="left" w:pos="7665"/>
              </w:tabs>
              <w:spacing w:before="4"/>
              <w:rPr>
                <w:rFonts w:ascii="仿宋" w:hAnsi="仿宋" w:eastAsia="仿宋" w:cs="仿宋"/>
                <w:sz w:val="19"/>
                <w:highlight w:val="none"/>
              </w:rPr>
            </w:pPr>
          </w:p>
          <w:p w14:paraId="0450B3E5">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395F8748">
            <w:pPr>
              <w:pStyle w:val="18"/>
              <w:tabs>
                <w:tab w:val="left" w:pos="7665"/>
              </w:tabs>
              <w:rPr>
                <w:rFonts w:ascii="仿宋" w:hAnsi="仿宋" w:eastAsia="仿宋" w:cs="仿宋"/>
                <w:sz w:val="18"/>
                <w:highlight w:val="none"/>
              </w:rPr>
            </w:pPr>
          </w:p>
          <w:p w14:paraId="347BD42D">
            <w:pPr>
              <w:pStyle w:val="18"/>
              <w:tabs>
                <w:tab w:val="left" w:pos="7665"/>
              </w:tabs>
              <w:rPr>
                <w:rFonts w:ascii="仿宋" w:hAnsi="仿宋" w:eastAsia="仿宋" w:cs="仿宋"/>
                <w:sz w:val="18"/>
                <w:highlight w:val="none"/>
              </w:rPr>
            </w:pPr>
          </w:p>
          <w:p w14:paraId="625392D1">
            <w:pPr>
              <w:pStyle w:val="18"/>
              <w:tabs>
                <w:tab w:val="left" w:pos="7665"/>
              </w:tabs>
              <w:rPr>
                <w:rFonts w:ascii="仿宋" w:hAnsi="仿宋" w:eastAsia="仿宋" w:cs="仿宋"/>
                <w:sz w:val="18"/>
                <w:highlight w:val="none"/>
              </w:rPr>
            </w:pPr>
          </w:p>
          <w:p w14:paraId="28E9F71E">
            <w:pPr>
              <w:pStyle w:val="18"/>
              <w:tabs>
                <w:tab w:val="left" w:pos="7665"/>
              </w:tabs>
              <w:rPr>
                <w:rFonts w:ascii="仿宋" w:hAnsi="仿宋" w:eastAsia="仿宋" w:cs="仿宋"/>
                <w:sz w:val="18"/>
                <w:highlight w:val="none"/>
              </w:rPr>
            </w:pPr>
          </w:p>
          <w:p w14:paraId="0FAE1F6F">
            <w:pPr>
              <w:pStyle w:val="18"/>
              <w:tabs>
                <w:tab w:val="left" w:pos="7665"/>
              </w:tabs>
              <w:rPr>
                <w:rFonts w:ascii="仿宋" w:hAnsi="仿宋" w:eastAsia="仿宋" w:cs="仿宋"/>
                <w:sz w:val="18"/>
                <w:highlight w:val="none"/>
              </w:rPr>
            </w:pPr>
          </w:p>
          <w:p w14:paraId="37B23038">
            <w:pPr>
              <w:pStyle w:val="18"/>
              <w:tabs>
                <w:tab w:val="left" w:pos="7665"/>
              </w:tabs>
              <w:rPr>
                <w:rFonts w:ascii="仿宋" w:hAnsi="仿宋" w:eastAsia="仿宋" w:cs="仿宋"/>
                <w:sz w:val="18"/>
                <w:highlight w:val="none"/>
              </w:rPr>
            </w:pPr>
          </w:p>
          <w:p w14:paraId="22183408">
            <w:pPr>
              <w:pStyle w:val="18"/>
              <w:tabs>
                <w:tab w:val="left" w:pos="7665"/>
              </w:tabs>
              <w:rPr>
                <w:rFonts w:ascii="仿宋" w:hAnsi="仿宋" w:eastAsia="仿宋" w:cs="仿宋"/>
                <w:sz w:val="18"/>
                <w:highlight w:val="none"/>
              </w:rPr>
            </w:pPr>
          </w:p>
          <w:p w14:paraId="485516D5">
            <w:pPr>
              <w:pStyle w:val="18"/>
              <w:tabs>
                <w:tab w:val="left" w:pos="7665"/>
              </w:tabs>
              <w:rPr>
                <w:rFonts w:ascii="仿宋" w:hAnsi="仿宋" w:eastAsia="仿宋" w:cs="仿宋"/>
                <w:sz w:val="18"/>
                <w:highlight w:val="none"/>
              </w:rPr>
            </w:pPr>
          </w:p>
          <w:p w14:paraId="15EC99F3">
            <w:pPr>
              <w:pStyle w:val="18"/>
              <w:tabs>
                <w:tab w:val="left" w:pos="7665"/>
              </w:tabs>
              <w:spacing w:before="11"/>
              <w:rPr>
                <w:rFonts w:ascii="仿宋" w:hAnsi="仿宋" w:eastAsia="仿宋" w:cs="仿宋"/>
                <w:sz w:val="14"/>
                <w:highlight w:val="none"/>
              </w:rPr>
            </w:pPr>
          </w:p>
          <w:p w14:paraId="192950DF">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注意保护顶端优势，如发生中央领导枝断裂，及时丛旁侧牵引，促其生长，代替成为新的中央领导枝。并注意同一层的侧枝长势需均衡，间距不能过小。</w:t>
            </w:r>
          </w:p>
          <w:p w14:paraId="3C03EFB1">
            <w:pPr>
              <w:pStyle w:val="18"/>
              <w:tabs>
                <w:tab w:val="left" w:pos="7665"/>
              </w:tabs>
              <w:spacing w:before="3" w:line="290" w:lineRule="auto"/>
              <w:ind w:left="108" w:right="65" w:firstLine="360"/>
              <w:jc w:val="right"/>
              <w:rPr>
                <w:rFonts w:ascii="仿宋" w:hAnsi="仿宋" w:eastAsia="仿宋" w:cs="仿宋"/>
                <w:sz w:val="18"/>
                <w:highlight w:val="none"/>
              </w:rPr>
            </w:pPr>
            <w:r>
              <w:rPr>
                <w:rFonts w:hint="eastAsia" w:ascii="仿宋" w:hAnsi="仿宋" w:eastAsia="仿宋" w:cs="仿宋"/>
                <w:spacing w:val="-2"/>
                <w:sz w:val="18"/>
                <w:highlight w:val="none"/>
              </w:rPr>
              <w:t>平衡树势时，对生长势强的枝条回缩，剪口枝选留生长弱的水平枝或下垂枝。对于枝条疏密不均，树冠外形参差不齐的，在过密部位疏剪，或通过摘心促使疏的部位加密。平衡树势的修剪不能多用，且只能在春季（3</w:t>
            </w:r>
            <w:r>
              <w:rPr>
                <w:rFonts w:hint="eastAsia" w:ascii="仿宋" w:hAnsi="仿宋" w:eastAsia="仿宋" w:cs="仿宋"/>
                <w:spacing w:val="-19"/>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18"/>
                <w:sz w:val="18"/>
                <w:highlight w:val="none"/>
              </w:rPr>
              <w:t xml:space="preserve"> 月</w:t>
            </w:r>
            <w:r>
              <w:rPr>
                <w:rFonts w:hint="eastAsia" w:ascii="仿宋" w:hAnsi="仿宋" w:eastAsia="仿宋" w:cs="仿宋"/>
                <w:spacing w:val="-2"/>
                <w:sz w:val="18"/>
                <w:highlight w:val="none"/>
              </w:rPr>
              <w:t>）进行。大枝修剪多于冬眠期进行，并注意剪口稍远离主干。需</w:t>
            </w:r>
          </w:p>
          <w:p w14:paraId="7F2CC4F5">
            <w:pPr>
              <w:pStyle w:val="18"/>
              <w:tabs>
                <w:tab w:val="left" w:pos="7665"/>
              </w:tabs>
              <w:spacing w:before="4" w:line="292" w:lineRule="auto"/>
              <w:ind w:left="108" w:right="95"/>
              <w:rPr>
                <w:rFonts w:ascii="仿宋" w:hAnsi="仿宋" w:eastAsia="仿宋" w:cs="仿宋"/>
                <w:sz w:val="18"/>
                <w:highlight w:val="none"/>
              </w:rPr>
            </w:pPr>
            <w:r>
              <w:rPr>
                <w:rFonts w:hint="eastAsia" w:ascii="仿宋" w:hAnsi="仿宋" w:eastAsia="仿宋" w:cs="仿宋"/>
                <w:spacing w:val="-2"/>
                <w:sz w:val="18"/>
                <w:highlight w:val="none"/>
              </w:rPr>
              <w:t>要疏剪底部大枝时通常分次剪完，先回缩降低长势，于下一年剪除其余部分。</w:t>
            </w:r>
          </w:p>
        </w:tc>
        <w:tc>
          <w:tcPr>
            <w:tcW w:w="1701" w:type="dxa"/>
          </w:tcPr>
          <w:p w14:paraId="0E11FA57">
            <w:pPr>
              <w:pStyle w:val="18"/>
              <w:tabs>
                <w:tab w:val="left" w:pos="7665"/>
              </w:tabs>
              <w:spacing w:before="8"/>
              <w:rPr>
                <w:rFonts w:ascii="仿宋" w:hAnsi="仿宋" w:eastAsia="仿宋" w:cs="仿宋"/>
                <w:sz w:val="16"/>
                <w:highlight w:val="none"/>
              </w:rPr>
            </w:pPr>
          </w:p>
          <w:p w14:paraId="11AD83B6">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对出现偏冠的植株，可采用引枝补空的方法，将附近的大侧枝牵引过</w:t>
            </w:r>
            <w:r>
              <w:rPr>
                <w:rFonts w:hint="eastAsia" w:ascii="仿宋" w:hAnsi="仿宋" w:eastAsia="仿宋" w:cs="仿宋"/>
                <w:spacing w:val="-6"/>
                <w:sz w:val="18"/>
                <w:highlight w:val="none"/>
              </w:rPr>
              <w:t>来。</w:t>
            </w:r>
          </w:p>
          <w:p w14:paraId="59320CC3">
            <w:pPr>
              <w:pStyle w:val="18"/>
              <w:tabs>
                <w:tab w:val="left" w:pos="7665"/>
              </w:tabs>
              <w:spacing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当中央领导枝顶端优势不强时，常出现下部侧枝长势好而上部侧枝不</w:t>
            </w:r>
            <w:r>
              <w:rPr>
                <w:rFonts w:hint="eastAsia" w:ascii="仿宋" w:hAnsi="仿宋" w:eastAsia="仿宋" w:cs="仿宋"/>
                <w:spacing w:val="-6"/>
                <w:sz w:val="18"/>
                <w:highlight w:val="none"/>
              </w:rPr>
              <w:t>伸展的“上弱下强”</w:t>
            </w:r>
            <w:r>
              <w:rPr>
                <w:rFonts w:hint="eastAsia" w:ascii="仿宋" w:hAnsi="仿宋" w:eastAsia="仿宋" w:cs="仿宋"/>
                <w:spacing w:val="-2"/>
                <w:sz w:val="18"/>
                <w:highlight w:val="none"/>
              </w:rPr>
              <w:t>现象，对下部的强壮枝、重叠枝、平行枝回缩修剪，再对上部侧枝喷施促生长物质。当出现 “上强下弱”时，在破损枝条处选取伸展方向合适的小枝，喷施促生长物质，促使其生长，并加以保护，或采用引枝补空的方法进行调整。</w:t>
            </w:r>
          </w:p>
        </w:tc>
        <w:tc>
          <w:tcPr>
            <w:tcW w:w="883" w:type="dxa"/>
          </w:tcPr>
          <w:p w14:paraId="1053565A">
            <w:pPr>
              <w:pStyle w:val="18"/>
              <w:tabs>
                <w:tab w:val="left" w:pos="7665"/>
              </w:tabs>
              <w:rPr>
                <w:rFonts w:ascii="仿宋" w:hAnsi="仿宋" w:eastAsia="仿宋" w:cs="仿宋"/>
                <w:sz w:val="18"/>
                <w:highlight w:val="none"/>
              </w:rPr>
            </w:pPr>
          </w:p>
          <w:p w14:paraId="12631C95">
            <w:pPr>
              <w:pStyle w:val="18"/>
              <w:tabs>
                <w:tab w:val="left" w:pos="7665"/>
              </w:tabs>
              <w:rPr>
                <w:rFonts w:ascii="仿宋" w:hAnsi="仿宋" w:eastAsia="仿宋" w:cs="仿宋"/>
                <w:sz w:val="18"/>
                <w:highlight w:val="none"/>
              </w:rPr>
            </w:pPr>
          </w:p>
          <w:p w14:paraId="64E92174">
            <w:pPr>
              <w:pStyle w:val="18"/>
              <w:tabs>
                <w:tab w:val="left" w:pos="7665"/>
              </w:tabs>
              <w:rPr>
                <w:rFonts w:ascii="仿宋" w:hAnsi="仿宋" w:eastAsia="仿宋" w:cs="仿宋"/>
                <w:sz w:val="18"/>
                <w:highlight w:val="none"/>
              </w:rPr>
            </w:pPr>
          </w:p>
          <w:p w14:paraId="77F01476">
            <w:pPr>
              <w:pStyle w:val="18"/>
              <w:tabs>
                <w:tab w:val="left" w:pos="7665"/>
              </w:tabs>
              <w:rPr>
                <w:rFonts w:ascii="仿宋" w:hAnsi="仿宋" w:eastAsia="仿宋" w:cs="仿宋"/>
                <w:sz w:val="18"/>
                <w:highlight w:val="none"/>
              </w:rPr>
            </w:pPr>
          </w:p>
          <w:p w14:paraId="37A35C3B">
            <w:pPr>
              <w:pStyle w:val="18"/>
              <w:tabs>
                <w:tab w:val="left" w:pos="7665"/>
              </w:tabs>
              <w:rPr>
                <w:rFonts w:ascii="仿宋" w:hAnsi="仿宋" w:eastAsia="仿宋" w:cs="仿宋"/>
                <w:sz w:val="18"/>
                <w:highlight w:val="none"/>
              </w:rPr>
            </w:pPr>
          </w:p>
          <w:p w14:paraId="42E28BD2">
            <w:pPr>
              <w:pStyle w:val="18"/>
              <w:tabs>
                <w:tab w:val="left" w:pos="7665"/>
              </w:tabs>
              <w:rPr>
                <w:rFonts w:ascii="仿宋" w:hAnsi="仿宋" w:eastAsia="仿宋" w:cs="仿宋"/>
                <w:sz w:val="18"/>
                <w:highlight w:val="none"/>
              </w:rPr>
            </w:pPr>
          </w:p>
          <w:p w14:paraId="6A5DF1F8">
            <w:pPr>
              <w:pStyle w:val="18"/>
              <w:tabs>
                <w:tab w:val="left" w:pos="7665"/>
              </w:tabs>
              <w:rPr>
                <w:rFonts w:ascii="仿宋" w:hAnsi="仿宋" w:eastAsia="仿宋" w:cs="仿宋"/>
                <w:sz w:val="18"/>
                <w:highlight w:val="none"/>
              </w:rPr>
            </w:pPr>
          </w:p>
          <w:p w14:paraId="7E34FC0E">
            <w:pPr>
              <w:pStyle w:val="18"/>
              <w:tabs>
                <w:tab w:val="left" w:pos="7665"/>
              </w:tabs>
              <w:rPr>
                <w:rFonts w:ascii="仿宋" w:hAnsi="仿宋" w:eastAsia="仿宋" w:cs="仿宋"/>
                <w:sz w:val="18"/>
                <w:highlight w:val="none"/>
              </w:rPr>
            </w:pPr>
          </w:p>
          <w:p w14:paraId="76F3D26E">
            <w:pPr>
              <w:pStyle w:val="18"/>
              <w:tabs>
                <w:tab w:val="left" w:pos="7665"/>
              </w:tabs>
              <w:spacing w:before="4"/>
              <w:rPr>
                <w:rFonts w:ascii="仿宋" w:hAnsi="仿宋" w:eastAsia="仿宋" w:cs="仿宋"/>
                <w:sz w:val="22"/>
                <w:highlight w:val="none"/>
              </w:rPr>
            </w:pPr>
          </w:p>
          <w:p w14:paraId="6AF75D13">
            <w:pPr>
              <w:pStyle w:val="18"/>
              <w:tabs>
                <w:tab w:val="left" w:pos="7665"/>
              </w:tabs>
              <w:spacing w:line="415"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情况下</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bl>
    <w:p w14:paraId="50C08AC2">
      <w:pPr>
        <w:spacing w:line="415" w:lineRule="auto"/>
        <w:rPr>
          <w:rFonts w:ascii="仿宋" w:hAnsi="仿宋" w:eastAsia="仿宋" w:cs="仿宋"/>
          <w:sz w:val="18"/>
          <w:highlight w:val="none"/>
        </w:rPr>
        <w:sectPr>
          <w:headerReference r:id="rId23" w:type="default"/>
          <w:footerReference r:id="rId24" w:type="default"/>
          <w:pgSz w:w="16840" w:h="11910" w:orient="landscape"/>
          <w:pgMar w:top="2200" w:right="700" w:bottom="1320" w:left="1480" w:header="1449" w:footer="1136" w:gutter="0"/>
          <w:cols w:space="720" w:num="1"/>
        </w:sectPr>
      </w:pPr>
    </w:p>
    <w:p w14:paraId="0FC69FE8">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27BE6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264C395D">
            <w:pPr>
              <w:pStyle w:val="18"/>
              <w:tabs>
                <w:tab w:val="left" w:pos="7665"/>
              </w:tabs>
              <w:spacing w:before="2"/>
              <w:rPr>
                <w:rFonts w:ascii="仿宋" w:hAnsi="仿宋" w:eastAsia="仿宋" w:cs="仿宋"/>
                <w:sz w:val="14"/>
                <w:highlight w:val="none"/>
              </w:rPr>
            </w:pPr>
          </w:p>
          <w:p w14:paraId="4997268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70932094">
            <w:pPr>
              <w:pStyle w:val="18"/>
              <w:tabs>
                <w:tab w:val="left" w:pos="7665"/>
              </w:tabs>
              <w:spacing w:before="2"/>
              <w:rPr>
                <w:rFonts w:ascii="仿宋" w:hAnsi="仿宋" w:eastAsia="仿宋" w:cs="仿宋"/>
                <w:sz w:val="14"/>
                <w:highlight w:val="none"/>
              </w:rPr>
            </w:pPr>
          </w:p>
          <w:p w14:paraId="3884A10C">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5F687AE">
            <w:pPr>
              <w:pStyle w:val="18"/>
              <w:tabs>
                <w:tab w:val="left" w:pos="7665"/>
              </w:tabs>
              <w:spacing w:before="2"/>
              <w:rPr>
                <w:rFonts w:ascii="仿宋" w:hAnsi="仿宋" w:eastAsia="仿宋" w:cs="仿宋"/>
                <w:sz w:val="14"/>
                <w:highlight w:val="none"/>
              </w:rPr>
            </w:pPr>
          </w:p>
          <w:p w14:paraId="26436E95">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5694A845">
            <w:pPr>
              <w:pStyle w:val="18"/>
              <w:tabs>
                <w:tab w:val="left" w:pos="7665"/>
              </w:tabs>
              <w:spacing w:before="2"/>
              <w:rPr>
                <w:rFonts w:ascii="仿宋" w:hAnsi="仿宋" w:eastAsia="仿宋" w:cs="仿宋"/>
                <w:sz w:val="14"/>
                <w:highlight w:val="none"/>
              </w:rPr>
            </w:pPr>
          </w:p>
          <w:p w14:paraId="6360F00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6DED09CE">
            <w:pPr>
              <w:pStyle w:val="18"/>
              <w:tabs>
                <w:tab w:val="left" w:pos="7665"/>
              </w:tabs>
              <w:spacing w:before="2"/>
              <w:rPr>
                <w:rFonts w:ascii="仿宋" w:hAnsi="仿宋" w:eastAsia="仿宋" w:cs="仿宋"/>
                <w:sz w:val="14"/>
                <w:highlight w:val="none"/>
              </w:rPr>
            </w:pPr>
          </w:p>
          <w:p w14:paraId="0CA4D5C8">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C9300F1">
            <w:pPr>
              <w:pStyle w:val="18"/>
              <w:tabs>
                <w:tab w:val="left" w:pos="7665"/>
              </w:tabs>
              <w:spacing w:before="2"/>
              <w:rPr>
                <w:rFonts w:ascii="仿宋" w:hAnsi="仿宋" w:eastAsia="仿宋" w:cs="仿宋"/>
                <w:sz w:val="14"/>
                <w:highlight w:val="none"/>
              </w:rPr>
            </w:pPr>
          </w:p>
          <w:p w14:paraId="2B4837AE">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26519898">
            <w:pPr>
              <w:pStyle w:val="18"/>
              <w:tabs>
                <w:tab w:val="left" w:pos="7665"/>
              </w:tabs>
              <w:spacing w:before="2"/>
              <w:rPr>
                <w:rFonts w:ascii="仿宋" w:hAnsi="仿宋" w:eastAsia="仿宋" w:cs="仿宋"/>
                <w:sz w:val="14"/>
                <w:highlight w:val="none"/>
              </w:rPr>
            </w:pPr>
          </w:p>
          <w:p w14:paraId="7713FCA0">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722CACEA">
            <w:pPr>
              <w:pStyle w:val="18"/>
              <w:tabs>
                <w:tab w:val="left" w:pos="7665"/>
              </w:tabs>
              <w:spacing w:before="2"/>
              <w:rPr>
                <w:rFonts w:ascii="仿宋" w:hAnsi="仿宋" w:eastAsia="仿宋" w:cs="仿宋"/>
                <w:sz w:val="14"/>
                <w:highlight w:val="none"/>
              </w:rPr>
            </w:pPr>
          </w:p>
          <w:p w14:paraId="2594B23C">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1638A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2" w:hRule="atLeast"/>
        </w:trPr>
        <w:tc>
          <w:tcPr>
            <w:tcW w:w="600" w:type="dxa"/>
          </w:tcPr>
          <w:p w14:paraId="1BF5ED3F">
            <w:pPr>
              <w:pStyle w:val="18"/>
              <w:tabs>
                <w:tab w:val="left" w:pos="7665"/>
              </w:tabs>
              <w:rPr>
                <w:rFonts w:ascii="仿宋" w:hAnsi="仿宋" w:eastAsia="仿宋" w:cs="仿宋"/>
                <w:sz w:val="18"/>
                <w:highlight w:val="none"/>
              </w:rPr>
            </w:pPr>
          </w:p>
          <w:p w14:paraId="2888ABEF">
            <w:pPr>
              <w:pStyle w:val="18"/>
              <w:tabs>
                <w:tab w:val="left" w:pos="7665"/>
              </w:tabs>
              <w:rPr>
                <w:rFonts w:ascii="仿宋" w:hAnsi="仿宋" w:eastAsia="仿宋" w:cs="仿宋"/>
                <w:sz w:val="18"/>
                <w:highlight w:val="none"/>
              </w:rPr>
            </w:pPr>
          </w:p>
          <w:p w14:paraId="4C7FC8C9">
            <w:pPr>
              <w:pStyle w:val="18"/>
              <w:tabs>
                <w:tab w:val="left" w:pos="7665"/>
              </w:tabs>
              <w:rPr>
                <w:rFonts w:ascii="仿宋" w:hAnsi="仿宋" w:eastAsia="仿宋" w:cs="仿宋"/>
                <w:sz w:val="18"/>
                <w:highlight w:val="none"/>
              </w:rPr>
            </w:pPr>
          </w:p>
          <w:p w14:paraId="6FDD7DC2">
            <w:pPr>
              <w:pStyle w:val="18"/>
              <w:tabs>
                <w:tab w:val="left" w:pos="7665"/>
              </w:tabs>
              <w:rPr>
                <w:rFonts w:ascii="仿宋" w:hAnsi="仿宋" w:eastAsia="仿宋" w:cs="仿宋"/>
                <w:sz w:val="18"/>
                <w:highlight w:val="none"/>
              </w:rPr>
            </w:pPr>
          </w:p>
          <w:p w14:paraId="20F9D02F">
            <w:pPr>
              <w:pStyle w:val="18"/>
              <w:tabs>
                <w:tab w:val="left" w:pos="7665"/>
              </w:tabs>
              <w:spacing w:before="2"/>
              <w:rPr>
                <w:rFonts w:ascii="仿宋" w:hAnsi="仿宋" w:eastAsia="仿宋" w:cs="仿宋"/>
                <w:sz w:val="26"/>
                <w:highlight w:val="none"/>
              </w:rPr>
            </w:pPr>
          </w:p>
          <w:p w14:paraId="3B3E594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25</w:t>
            </w:r>
          </w:p>
        </w:tc>
        <w:tc>
          <w:tcPr>
            <w:tcW w:w="535" w:type="dxa"/>
          </w:tcPr>
          <w:p w14:paraId="4DCAEF32">
            <w:pPr>
              <w:pStyle w:val="18"/>
              <w:tabs>
                <w:tab w:val="left" w:pos="7665"/>
              </w:tabs>
              <w:rPr>
                <w:rFonts w:ascii="仿宋" w:hAnsi="仿宋" w:eastAsia="仿宋" w:cs="仿宋"/>
                <w:sz w:val="18"/>
                <w:highlight w:val="none"/>
              </w:rPr>
            </w:pPr>
          </w:p>
          <w:p w14:paraId="36318479">
            <w:pPr>
              <w:pStyle w:val="18"/>
              <w:tabs>
                <w:tab w:val="left" w:pos="7665"/>
              </w:tabs>
              <w:rPr>
                <w:rFonts w:ascii="仿宋" w:hAnsi="仿宋" w:eastAsia="仿宋" w:cs="仿宋"/>
                <w:sz w:val="18"/>
                <w:highlight w:val="none"/>
              </w:rPr>
            </w:pPr>
          </w:p>
          <w:p w14:paraId="0159AC5F">
            <w:pPr>
              <w:pStyle w:val="18"/>
              <w:tabs>
                <w:tab w:val="left" w:pos="7665"/>
              </w:tabs>
              <w:rPr>
                <w:rFonts w:ascii="仿宋" w:hAnsi="仿宋" w:eastAsia="仿宋" w:cs="仿宋"/>
                <w:sz w:val="18"/>
                <w:highlight w:val="none"/>
              </w:rPr>
            </w:pPr>
          </w:p>
          <w:p w14:paraId="40D0C217">
            <w:pPr>
              <w:pStyle w:val="18"/>
              <w:tabs>
                <w:tab w:val="left" w:pos="7665"/>
              </w:tabs>
              <w:spacing w:before="5"/>
              <w:rPr>
                <w:rFonts w:ascii="仿宋" w:hAnsi="仿宋" w:eastAsia="仿宋" w:cs="仿宋"/>
                <w:sz w:val="22"/>
                <w:highlight w:val="none"/>
              </w:rPr>
            </w:pPr>
          </w:p>
          <w:p w14:paraId="5C3A9BC6">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白皮松</w:t>
            </w:r>
          </w:p>
        </w:tc>
        <w:tc>
          <w:tcPr>
            <w:tcW w:w="1133" w:type="dxa"/>
          </w:tcPr>
          <w:p w14:paraId="4BF91A8F">
            <w:pPr>
              <w:pStyle w:val="18"/>
              <w:tabs>
                <w:tab w:val="left" w:pos="7665"/>
              </w:tabs>
              <w:rPr>
                <w:rFonts w:ascii="仿宋" w:hAnsi="仿宋" w:eastAsia="仿宋" w:cs="仿宋"/>
                <w:sz w:val="18"/>
                <w:highlight w:val="none"/>
              </w:rPr>
            </w:pPr>
          </w:p>
          <w:p w14:paraId="3802DBC6">
            <w:pPr>
              <w:pStyle w:val="18"/>
              <w:tabs>
                <w:tab w:val="left" w:pos="7665"/>
              </w:tabs>
              <w:rPr>
                <w:rFonts w:ascii="仿宋" w:hAnsi="仿宋" w:eastAsia="仿宋" w:cs="仿宋"/>
                <w:sz w:val="18"/>
                <w:highlight w:val="none"/>
              </w:rPr>
            </w:pPr>
          </w:p>
          <w:p w14:paraId="5BC713E5">
            <w:pPr>
              <w:pStyle w:val="18"/>
              <w:tabs>
                <w:tab w:val="left" w:pos="7665"/>
              </w:tabs>
              <w:rPr>
                <w:rFonts w:ascii="仿宋" w:hAnsi="仿宋" w:eastAsia="仿宋" w:cs="仿宋"/>
                <w:sz w:val="18"/>
                <w:highlight w:val="none"/>
              </w:rPr>
            </w:pPr>
          </w:p>
          <w:p w14:paraId="0F26FB9E">
            <w:pPr>
              <w:pStyle w:val="18"/>
              <w:tabs>
                <w:tab w:val="left" w:pos="7665"/>
              </w:tabs>
              <w:spacing w:before="8"/>
              <w:rPr>
                <w:rFonts w:ascii="仿宋" w:hAnsi="仿宋" w:eastAsia="仿宋" w:cs="仿宋"/>
                <w:highlight w:val="none"/>
              </w:rPr>
            </w:pPr>
          </w:p>
          <w:p w14:paraId="188EA5CC">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Pinus </w:t>
            </w:r>
            <w:r>
              <w:rPr>
                <w:rFonts w:hint="eastAsia" w:ascii="仿宋" w:hAnsi="仿宋" w:eastAsia="仿宋" w:cs="仿宋"/>
                <w:spacing w:val="-2"/>
                <w:w w:val="95"/>
                <w:sz w:val="19"/>
                <w:highlight w:val="none"/>
              </w:rPr>
              <w:t xml:space="preserve">bungeana </w:t>
            </w:r>
            <w:r>
              <w:rPr>
                <w:rFonts w:hint="eastAsia" w:ascii="仿宋" w:hAnsi="仿宋" w:eastAsia="仿宋" w:cs="仿宋"/>
                <w:spacing w:val="-2"/>
                <w:sz w:val="18"/>
                <w:highlight w:val="none"/>
              </w:rPr>
              <w:t>Zucc.</w:t>
            </w:r>
          </w:p>
        </w:tc>
        <w:tc>
          <w:tcPr>
            <w:tcW w:w="3118" w:type="dxa"/>
          </w:tcPr>
          <w:p w14:paraId="7BD90761">
            <w:pPr>
              <w:pStyle w:val="18"/>
              <w:tabs>
                <w:tab w:val="left" w:pos="7665"/>
              </w:tabs>
              <w:rPr>
                <w:rFonts w:ascii="仿宋" w:hAnsi="仿宋" w:eastAsia="仿宋" w:cs="仿宋"/>
                <w:sz w:val="18"/>
                <w:highlight w:val="none"/>
              </w:rPr>
            </w:pPr>
          </w:p>
          <w:p w14:paraId="017FD8E6">
            <w:pPr>
              <w:pStyle w:val="18"/>
              <w:tabs>
                <w:tab w:val="left" w:pos="7665"/>
              </w:tabs>
              <w:rPr>
                <w:rFonts w:ascii="仿宋" w:hAnsi="仿宋" w:eastAsia="仿宋" w:cs="仿宋"/>
                <w:sz w:val="18"/>
                <w:highlight w:val="none"/>
              </w:rPr>
            </w:pPr>
          </w:p>
          <w:p w14:paraId="7923EC65">
            <w:pPr>
              <w:pStyle w:val="18"/>
              <w:tabs>
                <w:tab w:val="left" w:pos="7665"/>
              </w:tabs>
              <w:rPr>
                <w:rFonts w:ascii="仿宋" w:hAnsi="仿宋" w:eastAsia="仿宋" w:cs="仿宋"/>
                <w:sz w:val="18"/>
                <w:highlight w:val="none"/>
              </w:rPr>
            </w:pPr>
          </w:p>
          <w:p w14:paraId="7154372D">
            <w:pPr>
              <w:pStyle w:val="18"/>
              <w:tabs>
                <w:tab w:val="left" w:pos="7665"/>
              </w:tabs>
              <w:spacing w:before="146"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常绿乔木，树冠阔圆锥形、卵形或圆头形。阳性树，稍耐荫，幼树略耐半荫。深根性，较抗风，轴性强，生长速度中等，寿命极长。</w:t>
            </w:r>
          </w:p>
        </w:tc>
        <w:tc>
          <w:tcPr>
            <w:tcW w:w="993" w:type="dxa"/>
          </w:tcPr>
          <w:p w14:paraId="5C0E2510">
            <w:pPr>
              <w:pStyle w:val="18"/>
              <w:tabs>
                <w:tab w:val="left" w:pos="7665"/>
              </w:tabs>
              <w:rPr>
                <w:rFonts w:ascii="仿宋" w:hAnsi="仿宋" w:eastAsia="仿宋" w:cs="仿宋"/>
                <w:sz w:val="18"/>
                <w:highlight w:val="none"/>
              </w:rPr>
            </w:pPr>
          </w:p>
          <w:p w14:paraId="745AC12D">
            <w:pPr>
              <w:pStyle w:val="18"/>
              <w:tabs>
                <w:tab w:val="left" w:pos="7665"/>
              </w:tabs>
              <w:rPr>
                <w:rFonts w:ascii="仿宋" w:hAnsi="仿宋" w:eastAsia="仿宋" w:cs="仿宋"/>
                <w:sz w:val="18"/>
                <w:highlight w:val="none"/>
              </w:rPr>
            </w:pPr>
          </w:p>
          <w:p w14:paraId="42DAC14A">
            <w:pPr>
              <w:pStyle w:val="18"/>
              <w:tabs>
                <w:tab w:val="left" w:pos="7665"/>
              </w:tabs>
              <w:rPr>
                <w:rFonts w:ascii="仿宋" w:hAnsi="仿宋" w:eastAsia="仿宋" w:cs="仿宋"/>
                <w:sz w:val="18"/>
                <w:highlight w:val="none"/>
              </w:rPr>
            </w:pPr>
          </w:p>
          <w:p w14:paraId="2AE18153">
            <w:pPr>
              <w:pStyle w:val="18"/>
              <w:tabs>
                <w:tab w:val="left" w:pos="7665"/>
              </w:tabs>
              <w:spacing w:before="5"/>
              <w:rPr>
                <w:rFonts w:ascii="仿宋" w:hAnsi="仿宋" w:eastAsia="仿宋" w:cs="仿宋"/>
                <w:sz w:val="22"/>
                <w:highlight w:val="none"/>
              </w:rPr>
            </w:pPr>
          </w:p>
          <w:p w14:paraId="4D53E440">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6DB45064">
            <w:pPr>
              <w:pStyle w:val="18"/>
              <w:tabs>
                <w:tab w:val="left" w:pos="7665"/>
              </w:tabs>
              <w:rPr>
                <w:rFonts w:ascii="仿宋" w:hAnsi="仿宋" w:eastAsia="仿宋" w:cs="仿宋"/>
                <w:sz w:val="18"/>
                <w:highlight w:val="none"/>
              </w:rPr>
            </w:pPr>
          </w:p>
          <w:p w14:paraId="04709524">
            <w:pPr>
              <w:pStyle w:val="18"/>
              <w:tabs>
                <w:tab w:val="left" w:pos="7665"/>
              </w:tabs>
              <w:rPr>
                <w:rFonts w:ascii="仿宋" w:hAnsi="仿宋" w:eastAsia="仿宋" w:cs="仿宋"/>
                <w:sz w:val="18"/>
                <w:highlight w:val="none"/>
              </w:rPr>
            </w:pPr>
          </w:p>
          <w:p w14:paraId="21605FE6">
            <w:pPr>
              <w:pStyle w:val="18"/>
              <w:tabs>
                <w:tab w:val="left" w:pos="7665"/>
              </w:tabs>
              <w:spacing w:before="6"/>
              <w:rPr>
                <w:rFonts w:ascii="仿宋" w:hAnsi="仿宋" w:eastAsia="仿宋" w:cs="仿宋"/>
                <w:sz w:val="18"/>
                <w:highlight w:val="none"/>
              </w:rPr>
            </w:pPr>
          </w:p>
          <w:p w14:paraId="25CC3DED">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注意控制中央领导枝上端的竞争枝，及时疏剪或开张竞</w:t>
            </w:r>
            <w:r>
              <w:rPr>
                <w:rFonts w:hint="eastAsia" w:ascii="仿宋" w:hAnsi="仿宋" w:eastAsia="仿宋" w:cs="仿宋"/>
                <w:spacing w:val="-4"/>
                <w:sz w:val="18"/>
                <w:highlight w:val="none"/>
              </w:rPr>
              <w:t>争枝角度，辅助中央领导枝加速生长。当轮生的主枝过多时，</w:t>
            </w:r>
            <w:r>
              <w:rPr>
                <w:rFonts w:hint="eastAsia" w:ascii="仿宋" w:hAnsi="仿宋" w:eastAsia="仿宋" w:cs="仿宋"/>
                <w:spacing w:val="-9"/>
                <w:sz w:val="18"/>
                <w:highlight w:val="none"/>
              </w:rPr>
              <w:t xml:space="preserve">每轮只留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个</w:t>
            </w:r>
            <w:r>
              <w:rPr>
                <w:rFonts w:hint="eastAsia" w:ascii="仿宋" w:hAnsi="仿宋" w:eastAsia="仿宋" w:cs="仿宋"/>
                <w:spacing w:val="-3"/>
                <w:sz w:val="18"/>
                <w:highlight w:val="none"/>
              </w:rPr>
              <w:t>～</w:t>
            </w:r>
            <w:r>
              <w:rPr>
                <w:rFonts w:hint="eastAsia" w:ascii="仿宋" w:hAnsi="仿宋" w:eastAsia="仿宋" w:cs="仿宋"/>
                <w:sz w:val="18"/>
                <w:highlight w:val="none"/>
              </w:rPr>
              <w:t>5</w:t>
            </w:r>
            <w:r>
              <w:rPr>
                <w:rFonts w:hint="eastAsia" w:ascii="仿宋" w:hAnsi="仿宋" w:eastAsia="仿宋" w:cs="仿宋"/>
                <w:spacing w:val="-12"/>
                <w:sz w:val="18"/>
                <w:highlight w:val="none"/>
              </w:rPr>
              <w:t xml:space="preserve"> 个分布合理均匀的主枝，其他的疏剪。若部分主枝生长较直立，对其拉枝加大分枝角度。</w:t>
            </w:r>
          </w:p>
          <w:p w14:paraId="504600C2">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1"/>
                <w:sz w:val="18"/>
                <w:highlight w:val="none"/>
              </w:rPr>
              <w:t>冬眠期修剪大枝，注意剪口稍远离主干。</w:t>
            </w:r>
          </w:p>
        </w:tc>
        <w:tc>
          <w:tcPr>
            <w:tcW w:w="1701" w:type="dxa"/>
          </w:tcPr>
          <w:p w14:paraId="665EEB8A">
            <w:pPr>
              <w:pStyle w:val="18"/>
              <w:tabs>
                <w:tab w:val="left" w:pos="7665"/>
              </w:tabs>
              <w:rPr>
                <w:rFonts w:ascii="仿宋" w:hAnsi="仿宋" w:eastAsia="仿宋" w:cs="仿宋"/>
                <w:sz w:val="18"/>
                <w:highlight w:val="none"/>
              </w:rPr>
            </w:pPr>
          </w:p>
        </w:tc>
        <w:tc>
          <w:tcPr>
            <w:tcW w:w="883" w:type="dxa"/>
          </w:tcPr>
          <w:p w14:paraId="2DAE12F4">
            <w:pPr>
              <w:pStyle w:val="18"/>
              <w:tabs>
                <w:tab w:val="left" w:pos="7665"/>
              </w:tabs>
              <w:rPr>
                <w:rFonts w:ascii="仿宋" w:hAnsi="仿宋" w:eastAsia="仿宋" w:cs="仿宋"/>
                <w:sz w:val="18"/>
                <w:highlight w:val="none"/>
              </w:rPr>
            </w:pPr>
          </w:p>
          <w:p w14:paraId="252BADC1">
            <w:pPr>
              <w:pStyle w:val="18"/>
              <w:tabs>
                <w:tab w:val="left" w:pos="7665"/>
              </w:tabs>
              <w:spacing w:before="7"/>
              <w:rPr>
                <w:rFonts w:ascii="仿宋" w:hAnsi="仿宋" w:eastAsia="仿宋" w:cs="仿宋"/>
                <w:sz w:val="14"/>
                <w:highlight w:val="none"/>
              </w:rPr>
            </w:pPr>
          </w:p>
          <w:p w14:paraId="1D85E9FC">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6E4D4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2" w:hRule="atLeast"/>
        </w:trPr>
        <w:tc>
          <w:tcPr>
            <w:tcW w:w="600" w:type="dxa"/>
          </w:tcPr>
          <w:p w14:paraId="75A1D769">
            <w:pPr>
              <w:pStyle w:val="18"/>
              <w:tabs>
                <w:tab w:val="left" w:pos="7665"/>
              </w:tabs>
              <w:rPr>
                <w:rFonts w:ascii="仿宋" w:hAnsi="仿宋" w:eastAsia="仿宋" w:cs="仿宋"/>
                <w:sz w:val="18"/>
                <w:highlight w:val="none"/>
              </w:rPr>
            </w:pPr>
          </w:p>
          <w:p w14:paraId="794FFB8B">
            <w:pPr>
              <w:pStyle w:val="18"/>
              <w:tabs>
                <w:tab w:val="left" w:pos="7665"/>
              </w:tabs>
              <w:rPr>
                <w:rFonts w:ascii="仿宋" w:hAnsi="仿宋" w:eastAsia="仿宋" w:cs="仿宋"/>
                <w:sz w:val="18"/>
                <w:highlight w:val="none"/>
              </w:rPr>
            </w:pPr>
          </w:p>
          <w:p w14:paraId="75FA0247">
            <w:pPr>
              <w:pStyle w:val="18"/>
              <w:tabs>
                <w:tab w:val="left" w:pos="7665"/>
              </w:tabs>
              <w:rPr>
                <w:rFonts w:ascii="仿宋" w:hAnsi="仿宋" w:eastAsia="仿宋" w:cs="仿宋"/>
                <w:sz w:val="18"/>
                <w:highlight w:val="none"/>
              </w:rPr>
            </w:pPr>
          </w:p>
          <w:p w14:paraId="6F8984EB">
            <w:pPr>
              <w:pStyle w:val="18"/>
              <w:tabs>
                <w:tab w:val="left" w:pos="7665"/>
              </w:tabs>
              <w:rPr>
                <w:rFonts w:ascii="仿宋" w:hAnsi="仿宋" w:eastAsia="仿宋" w:cs="仿宋"/>
                <w:sz w:val="18"/>
                <w:highlight w:val="none"/>
              </w:rPr>
            </w:pPr>
          </w:p>
          <w:p w14:paraId="1B33C60F">
            <w:pPr>
              <w:pStyle w:val="18"/>
              <w:tabs>
                <w:tab w:val="left" w:pos="7665"/>
              </w:tabs>
              <w:rPr>
                <w:rFonts w:ascii="仿宋" w:hAnsi="仿宋" w:eastAsia="仿宋" w:cs="仿宋"/>
                <w:sz w:val="18"/>
                <w:highlight w:val="none"/>
              </w:rPr>
            </w:pPr>
          </w:p>
          <w:p w14:paraId="3E5B9BFA">
            <w:pPr>
              <w:pStyle w:val="18"/>
              <w:tabs>
                <w:tab w:val="left" w:pos="7665"/>
              </w:tabs>
              <w:rPr>
                <w:rFonts w:ascii="仿宋" w:hAnsi="仿宋" w:eastAsia="仿宋" w:cs="仿宋"/>
                <w:sz w:val="18"/>
                <w:highlight w:val="none"/>
              </w:rPr>
            </w:pPr>
          </w:p>
          <w:p w14:paraId="3D002E31">
            <w:pPr>
              <w:pStyle w:val="18"/>
              <w:tabs>
                <w:tab w:val="left" w:pos="7665"/>
              </w:tabs>
              <w:rPr>
                <w:rFonts w:ascii="仿宋" w:hAnsi="仿宋" w:eastAsia="仿宋" w:cs="仿宋"/>
                <w:sz w:val="18"/>
                <w:highlight w:val="none"/>
              </w:rPr>
            </w:pPr>
          </w:p>
          <w:p w14:paraId="71CBB97A">
            <w:pPr>
              <w:pStyle w:val="18"/>
              <w:tabs>
                <w:tab w:val="left" w:pos="7665"/>
              </w:tabs>
              <w:rPr>
                <w:rFonts w:ascii="仿宋" w:hAnsi="仿宋" w:eastAsia="仿宋" w:cs="仿宋"/>
                <w:sz w:val="18"/>
                <w:highlight w:val="none"/>
              </w:rPr>
            </w:pPr>
          </w:p>
          <w:p w14:paraId="21619F0D">
            <w:pPr>
              <w:pStyle w:val="18"/>
              <w:tabs>
                <w:tab w:val="left" w:pos="7665"/>
              </w:tabs>
              <w:spacing w:before="11"/>
              <w:rPr>
                <w:rFonts w:ascii="仿宋" w:hAnsi="仿宋" w:eastAsia="仿宋" w:cs="仿宋"/>
                <w:sz w:val="14"/>
                <w:highlight w:val="none"/>
              </w:rPr>
            </w:pPr>
          </w:p>
          <w:p w14:paraId="4431901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26</w:t>
            </w:r>
          </w:p>
        </w:tc>
        <w:tc>
          <w:tcPr>
            <w:tcW w:w="535" w:type="dxa"/>
          </w:tcPr>
          <w:p w14:paraId="798AF6F2">
            <w:pPr>
              <w:pStyle w:val="18"/>
              <w:tabs>
                <w:tab w:val="left" w:pos="7665"/>
              </w:tabs>
              <w:rPr>
                <w:rFonts w:ascii="仿宋" w:hAnsi="仿宋" w:eastAsia="仿宋" w:cs="仿宋"/>
                <w:sz w:val="18"/>
                <w:highlight w:val="none"/>
              </w:rPr>
            </w:pPr>
          </w:p>
          <w:p w14:paraId="050B5E19">
            <w:pPr>
              <w:pStyle w:val="18"/>
              <w:tabs>
                <w:tab w:val="left" w:pos="7665"/>
              </w:tabs>
              <w:rPr>
                <w:rFonts w:ascii="仿宋" w:hAnsi="仿宋" w:eastAsia="仿宋" w:cs="仿宋"/>
                <w:sz w:val="18"/>
                <w:highlight w:val="none"/>
              </w:rPr>
            </w:pPr>
          </w:p>
          <w:p w14:paraId="7969F5D1">
            <w:pPr>
              <w:pStyle w:val="18"/>
              <w:tabs>
                <w:tab w:val="left" w:pos="7665"/>
              </w:tabs>
              <w:rPr>
                <w:rFonts w:ascii="仿宋" w:hAnsi="仿宋" w:eastAsia="仿宋" w:cs="仿宋"/>
                <w:sz w:val="18"/>
                <w:highlight w:val="none"/>
              </w:rPr>
            </w:pPr>
          </w:p>
          <w:p w14:paraId="46BBB93D">
            <w:pPr>
              <w:pStyle w:val="18"/>
              <w:tabs>
                <w:tab w:val="left" w:pos="7665"/>
              </w:tabs>
              <w:rPr>
                <w:rFonts w:ascii="仿宋" w:hAnsi="仿宋" w:eastAsia="仿宋" w:cs="仿宋"/>
                <w:sz w:val="18"/>
                <w:highlight w:val="none"/>
              </w:rPr>
            </w:pPr>
          </w:p>
          <w:p w14:paraId="3B41F760">
            <w:pPr>
              <w:pStyle w:val="18"/>
              <w:tabs>
                <w:tab w:val="left" w:pos="7665"/>
              </w:tabs>
              <w:rPr>
                <w:rFonts w:ascii="仿宋" w:hAnsi="仿宋" w:eastAsia="仿宋" w:cs="仿宋"/>
                <w:sz w:val="18"/>
                <w:highlight w:val="none"/>
              </w:rPr>
            </w:pPr>
          </w:p>
          <w:p w14:paraId="07F47588">
            <w:pPr>
              <w:pStyle w:val="18"/>
              <w:tabs>
                <w:tab w:val="left" w:pos="7665"/>
              </w:tabs>
              <w:rPr>
                <w:rFonts w:ascii="仿宋" w:hAnsi="仿宋" w:eastAsia="仿宋" w:cs="仿宋"/>
                <w:sz w:val="18"/>
                <w:highlight w:val="none"/>
              </w:rPr>
            </w:pPr>
          </w:p>
          <w:p w14:paraId="24FA2418">
            <w:pPr>
              <w:pStyle w:val="18"/>
              <w:tabs>
                <w:tab w:val="left" w:pos="7665"/>
              </w:tabs>
              <w:rPr>
                <w:rFonts w:ascii="仿宋" w:hAnsi="仿宋" w:eastAsia="仿宋" w:cs="仿宋"/>
                <w:sz w:val="18"/>
                <w:highlight w:val="none"/>
              </w:rPr>
            </w:pPr>
          </w:p>
          <w:p w14:paraId="5A59B109">
            <w:pPr>
              <w:pStyle w:val="18"/>
              <w:tabs>
                <w:tab w:val="left" w:pos="7665"/>
              </w:tabs>
              <w:spacing w:before="12"/>
              <w:rPr>
                <w:rFonts w:ascii="仿宋" w:hAnsi="仿宋" w:eastAsia="仿宋" w:cs="仿宋"/>
                <w:highlight w:val="none"/>
              </w:rPr>
            </w:pPr>
          </w:p>
          <w:p w14:paraId="751CD3A2">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油松</w:t>
            </w:r>
          </w:p>
        </w:tc>
        <w:tc>
          <w:tcPr>
            <w:tcW w:w="1133" w:type="dxa"/>
          </w:tcPr>
          <w:p w14:paraId="4002DF94">
            <w:pPr>
              <w:pStyle w:val="18"/>
              <w:tabs>
                <w:tab w:val="left" w:pos="7665"/>
              </w:tabs>
              <w:rPr>
                <w:rFonts w:ascii="仿宋" w:hAnsi="仿宋" w:eastAsia="仿宋" w:cs="仿宋"/>
                <w:sz w:val="18"/>
                <w:highlight w:val="none"/>
              </w:rPr>
            </w:pPr>
          </w:p>
          <w:p w14:paraId="7C6609F8">
            <w:pPr>
              <w:pStyle w:val="18"/>
              <w:tabs>
                <w:tab w:val="left" w:pos="7665"/>
              </w:tabs>
              <w:rPr>
                <w:rFonts w:ascii="仿宋" w:hAnsi="仿宋" w:eastAsia="仿宋" w:cs="仿宋"/>
                <w:sz w:val="18"/>
                <w:highlight w:val="none"/>
              </w:rPr>
            </w:pPr>
          </w:p>
          <w:p w14:paraId="07203B20">
            <w:pPr>
              <w:pStyle w:val="18"/>
              <w:tabs>
                <w:tab w:val="left" w:pos="7665"/>
              </w:tabs>
              <w:rPr>
                <w:rFonts w:ascii="仿宋" w:hAnsi="仿宋" w:eastAsia="仿宋" w:cs="仿宋"/>
                <w:sz w:val="18"/>
                <w:highlight w:val="none"/>
              </w:rPr>
            </w:pPr>
          </w:p>
          <w:p w14:paraId="6D353F17">
            <w:pPr>
              <w:pStyle w:val="18"/>
              <w:tabs>
                <w:tab w:val="left" w:pos="7665"/>
              </w:tabs>
              <w:rPr>
                <w:rFonts w:ascii="仿宋" w:hAnsi="仿宋" w:eastAsia="仿宋" w:cs="仿宋"/>
                <w:sz w:val="18"/>
                <w:highlight w:val="none"/>
              </w:rPr>
            </w:pPr>
          </w:p>
          <w:p w14:paraId="02CC4ABA">
            <w:pPr>
              <w:pStyle w:val="18"/>
              <w:tabs>
                <w:tab w:val="left" w:pos="7665"/>
              </w:tabs>
              <w:rPr>
                <w:rFonts w:ascii="仿宋" w:hAnsi="仿宋" w:eastAsia="仿宋" w:cs="仿宋"/>
                <w:sz w:val="18"/>
                <w:highlight w:val="none"/>
              </w:rPr>
            </w:pPr>
          </w:p>
          <w:p w14:paraId="7D03ACBD">
            <w:pPr>
              <w:pStyle w:val="18"/>
              <w:tabs>
                <w:tab w:val="left" w:pos="7665"/>
              </w:tabs>
              <w:rPr>
                <w:rFonts w:ascii="仿宋" w:hAnsi="仿宋" w:eastAsia="仿宋" w:cs="仿宋"/>
                <w:sz w:val="18"/>
                <w:highlight w:val="none"/>
              </w:rPr>
            </w:pPr>
          </w:p>
          <w:p w14:paraId="38EE00BB">
            <w:pPr>
              <w:pStyle w:val="18"/>
              <w:tabs>
                <w:tab w:val="left" w:pos="7665"/>
              </w:tabs>
              <w:rPr>
                <w:rFonts w:ascii="仿宋" w:hAnsi="仿宋" w:eastAsia="仿宋" w:cs="仿宋"/>
                <w:sz w:val="18"/>
                <w:highlight w:val="none"/>
              </w:rPr>
            </w:pPr>
          </w:p>
          <w:p w14:paraId="2A93DEB5">
            <w:pPr>
              <w:pStyle w:val="18"/>
              <w:tabs>
                <w:tab w:val="left" w:pos="7665"/>
              </w:tabs>
              <w:spacing w:before="132"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Pinus </w:t>
            </w:r>
            <w:r>
              <w:rPr>
                <w:rFonts w:hint="eastAsia" w:ascii="仿宋" w:hAnsi="仿宋" w:eastAsia="仿宋" w:cs="仿宋"/>
                <w:spacing w:val="-2"/>
                <w:w w:val="95"/>
                <w:sz w:val="19"/>
                <w:highlight w:val="none"/>
              </w:rPr>
              <w:t xml:space="preserve">tabulaefor </w:t>
            </w:r>
            <w:r>
              <w:rPr>
                <w:rFonts w:hint="eastAsia" w:ascii="仿宋" w:hAnsi="仿宋" w:eastAsia="仿宋" w:cs="仿宋"/>
                <w:sz w:val="19"/>
                <w:highlight w:val="none"/>
              </w:rPr>
              <w:t xml:space="preserve">mis </w:t>
            </w:r>
            <w:r>
              <w:rPr>
                <w:rFonts w:hint="eastAsia" w:ascii="仿宋" w:hAnsi="仿宋" w:eastAsia="仿宋" w:cs="仿宋"/>
                <w:sz w:val="18"/>
                <w:highlight w:val="none"/>
              </w:rPr>
              <w:t>Carr.</w:t>
            </w:r>
          </w:p>
        </w:tc>
        <w:tc>
          <w:tcPr>
            <w:tcW w:w="3118" w:type="dxa"/>
          </w:tcPr>
          <w:p w14:paraId="585F67B9">
            <w:pPr>
              <w:pStyle w:val="18"/>
              <w:tabs>
                <w:tab w:val="left" w:pos="7665"/>
              </w:tabs>
              <w:rPr>
                <w:rFonts w:ascii="仿宋" w:hAnsi="仿宋" w:eastAsia="仿宋" w:cs="仿宋"/>
                <w:sz w:val="18"/>
                <w:highlight w:val="none"/>
              </w:rPr>
            </w:pPr>
          </w:p>
          <w:p w14:paraId="657A5BF9">
            <w:pPr>
              <w:pStyle w:val="18"/>
              <w:tabs>
                <w:tab w:val="left" w:pos="7665"/>
              </w:tabs>
              <w:rPr>
                <w:rFonts w:ascii="仿宋" w:hAnsi="仿宋" w:eastAsia="仿宋" w:cs="仿宋"/>
                <w:sz w:val="18"/>
                <w:highlight w:val="none"/>
              </w:rPr>
            </w:pPr>
          </w:p>
          <w:p w14:paraId="6070E0BB">
            <w:pPr>
              <w:pStyle w:val="18"/>
              <w:tabs>
                <w:tab w:val="left" w:pos="7665"/>
              </w:tabs>
              <w:rPr>
                <w:rFonts w:ascii="仿宋" w:hAnsi="仿宋" w:eastAsia="仿宋" w:cs="仿宋"/>
                <w:sz w:val="18"/>
                <w:highlight w:val="none"/>
              </w:rPr>
            </w:pPr>
          </w:p>
          <w:p w14:paraId="08859F56">
            <w:pPr>
              <w:pStyle w:val="18"/>
              <w:tabs>
                <w:tab w:val="left" w:pos="7665"/>
              </w:tabs>
              <w:rPr>
                <w:rFonts w:ascii="仿宋" w:hAnsi="仿宋" w:eastAsia="仿宋" w:cs="仿宋"/>
                <w:sz w:val="18"/>
                <w:highlight w:val="none"/>
              </w:rPr>
            </w:pPr>
          </w:p>
          <w:p w14:paraId="0520A77D">
            <w:pPr>
              <w:pStyle w:val="18"/>
              <w:tabs>
                <w:tab w:val="left" w:pos="7665"/>
              </w:tabs>
              <w:rPr>
                <w:rFonts w:ascii="仿宋" w:hAnsi="仿宋" w:eastAsia="仿宋" w:cs="仿宋"/>
                <w:sz w:val="18"/>
                <w:highlight w:val="none"/>
              </w:rPr>
            </w:pPr>
          </w:p>
          <w:p w14:paraId="58EB0AAD">
            <w:pPr>
              <w:pStyle w:val="18"/>
              <w:tabs>
                <w:tab w:val="left" w:pos="7665"/>
              </w:tabs>
              <w:rPr>
                <w:rFonts w:ascii="仿宋" w:hAnsi="仿宋" w:eastAsia="仿宋" w:cs="仿宋"/>
                <w:sz w:val="18"/>
                <w:highlight w:val="none"/>
              </w:rPr>
            </w:pPr>
          </w:p>
          <w:p w14:paraId="7C7100A9">
            <w:pPr>
              <w:pStyle w:val="18"/>
              <w:tabs>
                <w:tab w:val="left" w:pos="7665"/>
              </w:tabs>
              <w:rPr>
                <w:rFonts w:ascii="仿宋" w:hAnsi="仿宋" w:eastAsia="仿宋" w:cs="仿宋"/>
                <w:sz w:val="18"/>
                <w:highlight w:val="none"/>
              </w:rPr>
            </w:pPr>
          </w:p>
          <w:p w14:paraId="6D0F0D45">
            <w:pPr>
              <w:pStyle w:val="18"/>
              <w:tabs>
                <w:tab w:val="left" w:pos="7665"/>
              </w:tabs>
              <w:spacing w:before="142"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常绿乔木，树冠在壮年期呈塔形或广卵形，老年呈盘状或伞形。阳性树种，深根性，轴性强，寿命长。</w:t>
            </w:r>
          </w:p>
        </w:tc>
        <w:tc>
          <w:tcPr>
            <w:tcW w:w="993" w:type="dxa"/>
          </w:tcPr>
          <w:p w14:paraId="2CC2E05C">
            <w:pPr>
              <w:pStyle w:val="18"/>
              <w:tabs>
                <w:tab w:val="left" w:pos="7665"/>
              </w:tabs>
              <w:rPr>
                <w:rFonts w:ascii="仿宋" w:hAnsi="仿宋" w:eastAsia="仿宋" w:cs="仿宋"/>
                <w:sz w:val="18"/>
                <w:highlight w:val="none"/>
              </w:rPr>
            </w:pPr>
          </w:p>
          <w:p w14:paraId="02880CF7">
            <w:pPr>
              <w:pStyle w:val="18"/>
              <w:tabs>
                <w:tab w:val="left" w:pos="7665"/>
              </w:tabs>
              <w:rPr>
                <w:rFonts w:ascii="仿宋" w:hAnsi="仿宋" w:eastAsia="仿宋" w:cs="仿宋"/>
                <w:sz w:val="18"/>
                <w:highlight w:val="none"/>
              </w:rPr>
            </w:pPr>
          </w:p>
          <w:p w14:paraId="10101F79">
            <w:pPr>
              <w:pStyle w:val="18"/>
              <w:tabs>
                <w:tab w:val="left" w:pos="7665"/>
              </w:tabs>
              <w:rPr>
                <w:rFonts w:ascii="仿宋" w:hAnsi="仿宋" w:eastAsia="仿宋" w:cs="仿宋"/>
                <w:sz w:val="18"/>
                <w:highlight w:val="none"/>
              </w:rPr>
            </w:pPr>
          </w:p>
          <w:p w14:paraId="0FECC9CF">
            <w:pPr>
              <w:pStyle w:val="18"/>
              <w:tabs>
                <w:tab w:val="left" w:pos="7665"/>
              </w:tabs>
              <w:rPr>
                <w:rFonts w:ascii="仿宋" w:hAnsi="仿宋" w:eastAsia="仿宋" w:cs="仿宋"/>
                <w:sz w:val="18"/>
                <w:highlight w:val="none"/>
              </w:rPr>
            </w:pPr>
          </w:p>
          <w:p w14:paraId="260437FD">
            <w:pPr>
              <w:pStyle w:val="18"/>
              <w:tabs>
                <w:tab w:val="left" w:pos="7665"/>
              </w:tabs>
              <w:rPr>
                <w:rFonts w:ascii="仿宋" w:hAnsi="仿宋" w:eastAsia="仿宋" w:cs="仿宋"/>
                <w:sz w:val="18"/>
                <w:highlight w:val="none"/>
              </w:rPr>
            </w:pPr>
          </w:p>
          <w:p w14:paraId="275137CF">
            <w:pPr>
              <w:pStyle w:val="18"/>
              <w:tabs>
                <w:tab w:val="left" w:pos="7665"/>
              </w:tabs>
              <w:rPr>
                <w:rFonts w:ascii="仿宋" w:hAnsi="仿宋" w:eastAsia="仿宋" w:cs="仿宋"/>
                <w:sz w:val="18"/>
                <w:highlight w:val="none"/>
              </w:rPr>
            </w:pPr>
          </w:p>
          <w:p w14:paraId="7E1EB0A0">
            <w:pPr>
              <w:pStyle w:val="18"/>
              <w:tabs>
                <w:tab w:val="left" w:pos="7665"/>
              </w:tabs>
              <w:rPr>
                <w:rFonts w:ascii="仿宋" w:hAnsi="仿宋" w:eastAsia="仿宋" w:cs="仿宋"/>
                <w:sz w:val="18"/>
                <w:highlight w:val="none"/>
              </w:rPr>
            </w:pPr>
          </w:p>
          <w:p w14:paraId="77DF8B6A">
            <w:pPr>
              <w:pStyle w:val="18"/>
              <w:tabs>
                <w:tab w:val="left" w:pos="7665"/>
              </w:tabs>
              <w:spacing w:before="142"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6364D670">
            <w:pPr>
              <w:pStyle w:val="18"/>
              <w:tabs>
                <w:tab w:val="left" w:pos="7665"/>
              </w:tabs>
              <w:rPr>
                <w:rFonts w:ascii="仿宋" w:hAnsi="仿宋" w:eastAsia="仿宋" w:cs="仿宋"/>
                <w:sz w:val="18"/>
                <w:highlight w:val="none"/>
              </w:rPr>
            </w:pPr>
          </w:p>
          <w:p w14:paraId="7C6C14F9">
            <w:pPr>
              <w:pStyle w:val="18"/>
              <w:tabs>
                <w:tab w:val="left" w:pos="7665"/>
              </w:tabs>
              <w:rPr>
                <w:rFonts w:ascii="仿宋" w:hAnsi="仿宋" w:eastAsia="仿宋" w:cs="仿宋"/>
                <w:sz w:val="18"/>
                <w:highlight w:val="none"/>
              </w:rPr>
            </w:pPr>
          </w:p>
          <w:p w14:paraId="1A07605B">
            <w:pPr>
              <w:pStyle w:val="18"/>
              <w:tabs>
                <w:tab w:val="left" w:pos="7665"/>
              </w:tabs>
              <w:rPr>
                <w:rFonts w:ascii="仿宋" w:hAnsi="仿宋" w:eastAsia="仿宋" w:cs="仿宋"/>
                <w:sz w:val="18"/>
                <w:highlight w:val="none"/>
              </w:rPr>
            </w:pPr>
          </w:p>
          <w:p w14:paraId="7FCAB50F">
            <w:pPr>
              <w:pStyle w:val="18"/>
              <w:tabs>
                <w:tab w:val="left" w:pos="7665"/>
              </w:tabs>
              <w:rPr>
                <w:rFonts w:ascii="仿宋" w:hAnsi="仿宋" w:eastAsia="仿宋" w:cs="仿宋"/>
                <w:sz w:val="18"/>
                <w:highlight w:val="none"/>
              </w:rPr>
            </w:pPr>
          </w:p>
          <w:p w14:paraId="11560B3B">
            <w:pPr>
              <w:pStyle w:val="18"/>
              <w:tabs>
                <w:tab w:val="left" w:pos="7665"/>
              </w:tabs>
              <w:rPr>
                <w:rFonts w:ascii="仿宋" w:hAnsi="仿宋" w:eastAsia="仿宋" w:cs="仿宋"/>
                <w:sz w:val="18"/>
                <w:highlight w:val="none"/>
              </w:rPr>
            </w:pPr>
          </w:p>
          <w:p w14:paraId="0F22BDF0">
            <w:pPr>
              <w:pStyle w:val="18"/>
              <w:tabs>
                <w:tab w:val="left" w:pos="7665"/>
              </w:tabs>
              <w:rPr>
                <w:rFonts w:ascii="仿宋" w:hAnsi="仿宋" w:eastAsia="仿宋" w:cs="仿宋"/>
                <w:sz w:val="18"/>
                <w:highlight w:val="none"/>
              </w:rPr>
            </w:pPr>
          </w:p>
          <w:p w14:paraId="7225EA1A">
            <w:pPr>
              <w:pStyle w:val="18"/>
              <w:tabs>
                <w:tab w:val="left" w:pos="7665"/>
              </w:tabs>
              <w:spacing w:before="1"/>
              <w:rPr>
                <w:rFonts w:ascii="仿宋" w:hAnsi="仿宋" w:eastAsia="仿宋" w:cs="仿宋"/>
                <w:sz w:val="18"/>
                <w:highlight w:val="none"/>
              </w:rPr>
            </w:pPr>
          </w:p>
          <w:p w14:paraId="31650D1B">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以剪除干枯、病枝叶为主。</w:t>
            </w:r>
          </w:p>
          <w:p w14:paraId="187EB485">
            <w:pPr>
              <w:pStyle w:val="18"/>
              <w:tabs>
                <w:tab w:val="left" w:pos="7665"/>
              </w:tabs>
              <w:spacing w:before="50"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提干修剪（提高分枝点）时，不能一次剪得过重，防止伤口流胶过多。</w:t>
            </w:r>
          </w:p>
          <w:p w14:paraId="5423BBF3">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冬眠期修剪大枝，注意剪口稍远离主干。</w:t>
            </w:r>
          </w:p>
        </w:tc>
        <w:tc>
          <w:tcPr>
            <w:tcW w:w="1701" w:type="dxa"/>
          </w:tcPr>
          <w:p w14:paraId="553A7874">
            <w:pPr>
              <w:pStyle w:val="18"/>
              <w:tabs>
                <w:tab w:val="left" w:pos="7665"/>
              </w:tabs>
              <w:spacing w:before="11"/>
              <w:rPr>
                <w:rFonts w:ascii="仿宋" w:hAnsi="仿宋" w:eastAsia="仿宋" w:cs="仿宋"/>
                <w:sz w:val="16"/>
                <w:highlight w:val="none"/>
              </w:rPr>
            </w:pPr>
          </w:p>
          <w:p w14:paraId="7D7FA1D9">
            <w:pPr>
              <w:pStyle w:val="18"/>
              <w:tabs>
                <w:tab w:val="left" w:pos="7665"/>
              </w:tabs>
              <w:spacing w:line="290" w:lineRule="auto"/>
              <w:ind w:left="111" w:right="2" w:firstLine="360"/>
              <w:rPr>
                <w:rFonts w:ascii="仿宋" w:hAnsi="仿宋" w:eastAsia="仿宋" w:cs="仿宋"/>
                <w:sz w:val="18"/>
                <w:highlight w:val="none"/>
              </w:rPr>
            </w:pPr>
            <w:r>
              <w:rPr>
                <w:rFonts w:hint="eastAsia" w:ascii="仿宋" w:hAnsi="仿宋" w:eastAsia="仿宋" w:cs="仿宋"/>
                <w:spacing w:val="-12"/>
                <w:sz w:val="18"/>
                <w:highlight w:val="none"/>
              </w:rPr>
              <w:t>对 树 势 衰 老</w:t>
            </w:r>
            <w:r>
              <w:rPr>
                <w:rFonts w:hint="eastAsia" w:ascii="仿宋" w:hAnsi="仿宋" w:eastAsia="仿宋" w:cs="仿宋"/>
                <w:spacing w:val="-6"/>
                <w:sz w:val="18"/>
                <w:highlight w:val="none"/>
              </w:rPr>
              <w:t>的，进行复壮更新：</w:t>
            </w:r>
            <w:r>
              <w:rPr>
                <w:rFonts w:hint="eastAsia" w:ascii="仿宋" w:hAnsi="仿宋" w:eastAsia="仿宋" w:cs="仿宋"/>
                <w:spacing w:val="-2"/>
                <w:sz w:val="18"/>
                <w:highlight w:val="none"/>
              </w:rPr>
              <w:t>在春至初夏的萌芽期，不断摘叶、掐绿、剪梢，注意将过长的新芽摘除，普通的新芽折去一半，又长又粗的芽</w:t>
            </w:r>
            <w:r>
              <w:rPr>
                <w:rFonts w:hint="eastAsia" w:ascii="仿宋" w:hAnsi="仿宋" w:eastAsia="仿宋" w:cs="仿宋"/>
                <w:spacing w:val="-11"/>
                <w:sz w:val="18"/>
                <w:highlight w:val="none"/>
              </w:rPr>
              <w:t xml:space="preserve">保留到 </w:t>
            </w:r>
            <w:r>
              <w:rPr>
                <w:rFonts w:hint="eastAsia" w:ascii="仿宋" w:hAnsi="仿宋" w:eastAsia="仿宋" w:cs="仿宋"/>
                <w:sz w:val="18"/>
                <w:highlight w:val="none"/>
              </w:rPr>
              <w:t>1/3。</w:t>
            </w:r>
          </w:p>
          <w:p w14:paraId="5814BC61">
            <w:pPr>
              <w:pStyle w:val="18"/>
              <w:tabs>
                <w:tab w:val="left" w:pos="7665"/>
              </w:tabs>
              <w:spacing w:before="9"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摘叶促发新芽</w:t>
            </w:r>
            <w:r>
              <w:rPr>
                <w:rFonts w:hint="eastAsia" w:ascii="仿宋" w:hAnsi="仿宋" w:eastAsia="仿宋" w:cs="仿宋"/>
                <w:spacing w:val="-6"/>
                <w:sz w:val="18"/>
                <w:highlight w:val="none"/>
              </w:rPr>
              <w:t>时，不能摘叶过多，</w:t>
            </w:r>
            <w:r>
              <w:rPr>
                <w:rFonts w:hint="eastAsia" w:ascii="仿宋" w:hAnsi="仿宋" w:eastAsia="仿宋" w:cs="仿宋"/>
                <w:spacing w:val="-2"/>
                <w:sz w:val="18"/>
                <w:highlight w:val="none"/>
              </w:rPr>
              <w:t>尤其要保留一定数量的芽。摘叶后加强栽培养护措施。</w:t>
            </w:r>
          </w:p>
        </w:tc>
        <w:tc>
          <w:tcPr>
            <w:tcW w:w="883" w:type="dxa"/>
          </w:tcPr>
          <w:p w14:paraId="6F173C60">
            <w:pPr>
              <w:pStyle w:val="18"/>
              <w:tabs>
                <w:tab w:val="left" w:pos="7665"/>
              </w:tabs>
              <w:rPr>
                <w:rFonts w:ascii="仿宋" w:hAnsi="仿宋" w:eastAsia="仿宋" w:cs="仿宋"/>
                <w:sz w:val="18"/>
                <w:highlight w:val="none"/>
              </w:rPr>
            </w:pPr>
          </w:p>
        </w:tc>
      </w:tr>
    </w:tbl>
    <w:p w14:paraId="075C011F">
      <w:pPr>
        <w:rPr>
          <w:rFonts w:ascii="仿宋" w:hAnsi="仿宋" w:eastAsia="仿宋" w:cs="仿宋"/>
          <w:sz w:val="18"/>
          <w:highlight w:val="none"/>
        </w:rPr>
        <w:sectPr>
          <w:headerReference r:id="rId25" w:type="default"/>
          <w:footerReference r:id="rId26" w:type="default"/>
          <w:pgSz w:w="16840" w:h="11910" w:orient="landscape"/>
          <w:pgMar w:top="2200" w:right="700" w:bottom="1320" w:left="1480" w:header="1449" w:footer="1136" w:gutter="0"/>
          <w:cols w:space="720" w:num="1"/>
        </w:sectPr>
      </w:pPr>
    </w:p>
    <w:p w14:paraId="7C345CEA">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6E6F7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7100AB67">
            <w:pPr>
              <w:pStyle w:val="18"/>
              <w:tabs>
                <w:tab w:val="left" w:pos="7665"/>
              </w:tabs>
              <w:spacing w:before="2"/>
              <w:rPr>
                <w:rFonts w:ascii="仿宋" w:hAnsi="仿宋" w:eastAsia="仿宋" w:cs="仿宋"/>
                <w:sz w:val="14"/>
                <w:highlight w:val="none"/>
              </w:rPr>
            </w:pPr>
          </w:p>
          <w:p w14:paraId="047218B0">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44829552">
            <w:pPr>
              <w:pStyle w:val="18"/>
              <w:tabs>
                <w:tab w:val="left" w:pos="7665"/>
              </w:tabs>
              <w:spacing w:before="2"/>
              <w:rPr>
                <w:rFonts w:ascii="仿宋" w:hAnsi="仿宋" w:eastAsia="仿宋" w:cs="仿宋"/>
                <w:sz w:val="14"/>
                <w:highlight w:val="none"/>
              </w:rPr>
            </w:pPr>
          </w:p>
          <w:p w14:paraId="20BC0D6E">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132AD9F">
            <w:pPr>
              <w:pStyle w:val="18"/>
              <w:tabs>
                <w:tab w:val="left" w:pos="7665"/>
              </w:tabs>
              <w:spacing w:before="2"/>
              <w:rPr>
                <w:rFonts w:ascii="仿宋" w:hAnsi="仿宋" w:eastAsia="仿宋" w:cs="仿宋"/>
                <w:sz w:val="14"/>
                <w:highlight w:val="none"/>
              </w:rPr>
            </w:pPr>
          </w:p>
          <w:p w14:paraId="776BD762">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05A969BA">
            <w:pPr>
              <w:pStyle w:val="18"/>
              <w:tabs>
                <w:tab w:val="left" w:pos="7665"/>
              </w:tabs>
              <w:spacing w:before="2"/>
              <w:rPr>
                <w:rFonts w:ascii="仿宋" w:hAnsi="仿宋" w:eastAsia="仿宋" w:cs="仿宋"/>
                <w:sz w:val="14"/>
                <w:highlight w:val="none"/>
              </w:rPr>
            </w:pPr>
          </w:p>
          <w:p w14:paraId="006F472C">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53634365">
            <w:pPr>
              <w:pStyle w:val="18"/>
              <w:tabs>
                <w:tab w:val="left" w:pos="7665"/>
              </w:tabs>
              <w:spacing w:before="2"/>
              <w:rPr>
                <w:rFonts w:ascii="仿宋" w:hAnsi="仿宋" w:eastAsia="仿宋" w:cs="仿宋"/>
                <w:sz w:val="14"/>
                <w:highlight w:val="none"/>
              </w:rPr>
            </w:pPr>
          </w:p>
          <w:p w14:paraId="407D89BD">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59DBC19D">
            <w:pPr>
              <w:pStyle w:val="18"/>
              <w:tabs>
                <w:tab w:val="left" w:pos="7665"/>
              </w:tabs>
              <w:spacing w:before="2"/>
              <w:rPr>
                <w:rFonts w:ascii="仿宋" w:hAnsi="仿宋" w:eastAsia="仿宋" w:cs="仿宋"/>
                <w:sz w:val="14"/>
                <w:highlight w:val="none"/>
              </w:rPr>
            </w:pPr>
          </w:p>
          <w:p w14:paraId="7D075860">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6511F252">
            <w:pPr>
              <w:pStyle w:val="18"/>
              <w:tabs>
                <w:tab w:val="left" w:pos="7665"/>
              </w:tabs>
              <w:spacing w:before="2"/>
              <w:rPr>
                <w:rFonts w:ascii="仿宋" w:hAnsi="仿宋" w:eastAsia="仿宋" w:cs="仿宋"/>
                <w:sz w:val="14"/>
                <w:highlight w:val="none"/>
              </w:rPr>
            </w:pPr>
          </w:p>
          <w:p w14:paraId="28C857C4">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0950B334">
            <w:pPr>
              <w:pStyle w:val="18"/>
              <w:tabs>
                <w:tab w:val="left" w:pos="7665"/>
              </w:tabs>
              <w:spacing w:before="2"/>
              <w:rPr>
                <w:rFonts w:ascii="仿宋" w:hAnsi="仿宋" w:eastAsia="仿宋" w:cs="仿宋"/>
                <w:sz w:val="14"/>
                <w:highlight w:val="none"/>
              </w:rPr>
            </w:pPr>
          </w:p>
          <w:p w14:paraId="4363ABA5">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94AEB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0" w:hRule="atLeast"/>
        </w:trPr>
        <w:tc>
          <w:tcPr>
            <w:tcW w:w="600" w:type="dxa"/>
          </w:tcPr>
          <w:p w14:paraId="25BD5632">
            <w:pPr>
              <w:pStyle w:val="18"/>
              <w:tabs>
                <w:tab w:val="left" w:pos="7665"/>
              </w:tabs>
              <w:rPr>
                <w:rFonts w:ascii="仿宋" w:hAnsi="仿宋" w:eastAsia="仿宋" w:cs="仿宋"/>
                <w:sz w:val="18"/>
                <w:highlight w:val="none"/>
              </w:rPr>
            </w:pPr>
          </w:p>
          <w:p w14:paraId="419F108C">
            <w:pPr>
              <w:pStyle w:val="18"/>
              <w:tabs>
                <w:tab w:val="left" w:pos="7665"/>
              </w:tabs>
              <w:rPr>
                <w:rFonts w:ascii="仿宋" w:hAnsi="仿宋" w:eastAsia="仿宋" w:cs="仿宋"/>
                <w:sz w:val="18"/>
                <w:highlight w:val="none"/>
              </w:rPr>
            </w:pPr>
          </w:p>
          <w:p w14:paraId="57B92268">
            <w:pPr>
              <w:pStyle w:val="18"/>
              <w:tabs>
                <w:tab w:val="left" w:pos="7665"/>
              </w:tabs>
              <w:rPr>
                <w:rFonts w:ascii="仿宋" w:hAnsi="仿宋" w:eastAsia="仿宋" w:cs="仿宋"/>
                <w:sz w:val="18"/>
                <w:highlight w:val="none"/>
              </w:rPr>
            </w:pPr>
          </w:p>
          <w:p w14:paraId="08505E05">
            <w:pPr>
              <w:pStyle w:val="18"/>
              <w:tabs>
                <w:tab w:val="left" w:pos="7665"/>
              </w:tabs>
              <w:rPr>
                <w:rFonts w:ascii="仿宋" w:hAnsi="仿宋" w:eastAsia="仿宋" w:cs="仿宋"/>
                <w:sz w:val="18"/>
                <w:highlight w:val="none"/>
              </w:rPr>
            </w:pPr>
          </w:p>
          <w:p w14:paraId="3C197B64">
            <w:pPr>
              <w:pStyle w:val="18"/>
              <w:tabs>
                <w:tab w:val="left" w:pos="7665"/>
              </w:tabs>
              <w:rPr>
                <w:rFonts w:ascii="仿宋" w:hAnsi="仿宋" w:eastAsia="仿宋" w:cs="仿宋"/>
                <w:sz w:val="18"/>
                <w:highlight w:val="none"/>
              </w:rPr>
            </w:pPr>
          </w:p>
          <w:p w14:paraId="519932CC">
            <w:pPr>
              <w:pStyle w:val="18"/>
              <w:tabs>
                <w:tab w:val="left" w:pos="7665"/>
              </w:tabs>
              <w:rPr>
                <w:rFonts w:ascii="仿宋" w:hAnsi="仿宋" w:eastAsia="仿宋" w:cs="仿宋"/>
                <w:sz w:val="18"/>
                <w:highlight w:val="none"/>
              </w:rPr>
            </w:pPr>
          </w:p>
          <w:p w14:paraId="3BFD13E8">
            <w:pPr>
              <w:pStyle w:val="18"/>
              <w:tabs>
                <w:tab w:val="left" w:pos="7665"/>
              </w:tabs>
              <w:spacing w:before="1"/>
              <w:rPr>
                <w:rFonts w:ascii="仿宋" w:hAnsi="仿宋" w:eastAsia="仿宋" w:cs="仿宋"/>
                <w:sz w:val="18"/>
                <w:highlight w:val="none"/>
              </w:rPr>
            </w:pPr>
          </w:p>
          <w:p w14:paraId="780CF43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27</w:t>
            </w:r>
          </w:p>
        </w:tc>
        <w:tc>
          <w:tcPr>
            <w:tcW w:w="535" w:type="dxa"/>
          </w:tcPr>
          <w:p w14:paraId="451EB887">
            <w:pPr>
              <w:pStyle w:val="18"/>
              <w:tabs>
                <w:tab w:val="left" w:pos="7665"/>
              </w:tabs>
              <w:rPr>
                <w:rFonts w:ascii="仿宋" w:hAnsi="仿宋" w:eastAsia="仿宋" w:cs="仿宋"/>
                <w:sz w:val="18"/>
                <w:highlight w:val="none"/>
              </w:rPr>
            </w:pPr>
          </w:p>
          <w:p w14:paraId="72BAA2D3">
            <w:pPr>
              <w:pStyle w:val="18"/>
              <w:tabs>
                <w:tab w:val="left" w:pos="7665"/>
              </w:tabs>
              <w:rPr>
                <w:rFonts w:ascii="仿宋" w:hAnsi="仿宋" w:eastAsia="仿宋" w:cs="仿宋"/>
                <w:sz w:val="18"/>
                <w:highlight w:val="none"/>
              </w:rPr>
            </w:pPr>
          </w:p>
          <w:p w14:paraId="7F88F6C9">
            <w:pPr>
              <w:pStyle w:val="18"/>
              <w:tabs>
                <w:tab w:val="left" w:pos="7665"/>
              </w:tabs>
              <w:rPr>
                <w:rFonts w:ascii="仿宋" w:hAnsi="仿宋" w:eastAsia="仿宋" w:cs="仿宋"/>
                <w:sz w:val="18"/>
                <w:highlight w:val="none"/>
              </w:rPr>
            </w:pPr>
          </w:p>
          <w:p w14:paraId="2F4BD175">
            <w:pPr>
              <w:pStyle w:val="18"/>
              <w:tabs>
                <w:tab w:val="left" w:pos="7665"/>
              </w:tabs>
              <w:rPr>
                <w:rFonts w:ascii="仿宋" w:hAnsi="仿宋" w:eastAsia="仿宋" w:cs="仿宋"/>
                <w:sz w:val="18"/>
                <w:highlight w:val="none"/>
              </w:rPr>
            </w:pPr>
          </w:p>
          <w:p w14:paraId="606AD18D">
            <w:pPr>
              <w:pStyle w:val="18"/>
              <w:tabs>
                <w:tab w:val="left" w:pos="7665"/>
              </w:tabs>
              <w:rPr>
                <w:rFonts w:ascii="仿宋" w:hAnsi="仿宋" w:eastAsia="仿宋" w:cs="仿宋"/>
                <w:sz w:val="18"/>
                <w:highlight w:val="none"/>
              </w:rPr>
            </w:pPr>
          </w:p>
          <w:p w14:paraId="563935E8">
            <w:pPr>
              <w:pStyle w:val="18"/>
              <w:tabs>
                <w:tab w:val="left" w:pos="7665"/>
              </w:tabs>
              <w:rPr>
                <w:rFonts w:ascii="仿宋" w:hAnsi="仿宋" w:eastAsia="仿宋" w:cs="仿宋"/>
                <w:sz w:val="25"/>
                <w:highlight w:val="none"/>
              </w:rPr>
            </w:pPr>
          </w:p>
          <w:p w14:paraId="68B60A3A">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龙柏</w:t>
            </w:r>
          </w:p>
        </w:tc>
        <w:tc>
          <w:tcPr>
            <w:tcW w:w="1133" w:type="dxa"/>
          </w:tcPr>
          <w:p w14:paraId="0B17BF47">
            <w:pPr>
              <w:pStyle w:val="18"/>
              <w:tabs>
                <w:tab w:val="left" w:pos="7665"/>
              </w:tabs>
              <w:rPr>
                <w:rFonts w:ascii="仿宋" w:hAnsi="仿宋" w:eastAsia="仿宋" w:cs="仿宋"/>
                <w:sz w:val="18"/>
                <w:highlight w:val="none"/>
              </w:rPr>
            </w:pPr>
          </w:p>
          <w:p w14:paraId="74E799B5">
            <w:pPr>
              <w:pStyle w:val="18"/>
              <w:tabs>
                <w:tab w:val="left" w:pos="7665"/>
              </w:tabs>
              <w:rPr>
                <w:rFonts w:ascii="仿宋" w:hAnsi="仿宋" w:eastAsia="仿宋" w:cs="仿宋"/>
                <w:sz w:val="18"/>
                <w:highlight w:val="none"/>
              </w:rPr>
            </w:pPr>
          </w:p>
          <w:p w14:paraId="2A63A15D">
            <w:pPr>
              <w:pStyle w:val="18"/>
              <w:tabs>
                <w:tab w:val="left" w:pos="7665"/>
              </w:tabs>
              <w:rPr>
                <w:rFonts w:ascii="仿宋" w:hAnsi="仿宋" w:eastAsia="仿宋" w:cs="仿宋"/>
                <w:sz w:val="18"/>
                <w:highlight w:val="none"/>
              </w:rPr>
            </w:pPr>
          </w:p>
          <w:p w14:paraId="26D1C5FA">
            <w:pPr>
              <w:pStyle w:val="18"/>
              <w:tabs>
                <w:tab w:val="left" w:pos="7665"/>
              </w:tabs>
              <w:rPr>
                <w:rFonts w:ascii="仿宋" w:hAnsi="仿宋" w:eastAsia="仿宋" w:cs="仿宋"/>
                <w:sz w:val="18"/>
                <w:highlight w:val="none"/>
              </w:rPr>
            </w:pPr>
          </w:p>
          <w:p w14:paraId="17CE150F">
            <w:pPr>
              <w:pStyle w:val="18"/>
              <w:tabs>
                <w:tab w:val="left" w:pos="7665"/>
              </w:tabs>
              <w:rPr>
                <w:rFonts w:ascii="仿宋" w:hAnsi="仿宋" w:eastAsia="仿宋" w:cs="仿宋"/>
                <w:sz w:val="18"/>
                <w:highlight w:val="none"/>
              </w:rPr>
            </w:pPr>
          </w:p>
          <w:p w14:paraId="2FDE2859">
            <w:pPr>
              <w:pStyle w:val="18"/>
              <w:tabs>
                <w:tab w:val="left" w:pos="7665"/>
              </w:tabs>
              <w:spacing w:before="5"/>
              <w:rPr>
                <w:rFonts w:ascii="仿宋" w:hAnsi="仿宋" w:eastAsia="仿宋" w:cs="仿宋"/>
                <w:sz w:val="13"/>
                <w:highlight w:val="none"/>
              </w:rPr>
            </w:pPr>
          </w:p>
          <w:p w14:paraId="2D74FC8E">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Sabina Chinensis </w:t>
            </w:r>
            <w:r>
              <w:rPr>
                <w:rFonts w:hint="eastAsia" w:ascii="仿宋" w:hAnsi="仿宋" w:eastAsia="仿宋" w:cs="仿宋"/>
                <w:spacing w:val="-4"/>
                <w:sz w:val="18"/>
                <w:highlight w:val="none"/>
              </w:rPr>
              <w:t>cv</w:t>
            </w:r>
            <w:r>
              <w:rPr>
                <w:rFonts w:hint="eastAsia" w:ascii="仿宋" w:hAnsi="仿宋" w:eastAsia="仿宋" w:cs="仿宋"/>
                <w:spacing w:val="-19"/>
                <w:sz w:val="18"/>
                <w:highlight w:val="none"/>
              </w:rPr>
              <w:t xml:space="preserve"> </w:t>
            </w:r>
            <w:r>
              <w:rPr>
                <w:rFonts w:hint="eastAsia" w:ascii="仿宋" w:hAnsi="仿宋" w:eastAsia="仿宋" w:cs="仿宋"/>
                <w:spacing w:val="-4"/>
                <w:sz w:val="19"/>
                <w:highlight w:val="none"/>
              </w:rPr>
              <w:t>Kaizuka</w:t>
            </w:r>
          </w:p>
        </w:tc>
        <w:tc>
          <w:tcPr>
            <w:tcW w:w="3118" w:type="dxa"/>
          </w:tcPr>
          <w:p w14:paraId="7D425503">
            <w:pPr>
              <w:pStyle w:val="18"/>
              <w:tabs>
                <w:tab w:val="left" w:pos="7665"/>
              </w:tabs>
              <w:rPr>
                <w:rFonts w:ascii="仿宋" w:hAnsi="仿宋" w:eastAsia="仿宋" w:cs="仿宋"/>
                <w:sz w:val="18"/>
                <w:highlight w:val="none"/>
              </w:rPr>
            </w:pPr>
          </w:p>
          <w:p w14:paraId="7154E870">
            <w:pPr>
              <w:pStyle w:val="18"/>
              <w:tabs>
                <w:tab w:val="left" w:pos="7665"/>
              </w:tabs>
              <w:rPr>
                <w:rFonts w:ascii="仿宋" w:hAnsi="仿宋" w:eastAsia="仿宋" w:cs="仿宋"/>
                <w:sz w:val="18"/>
                <w:highlight w:val="none"/>
              </w:rPr>
            </w:pPr>
          </w:p>
          <w:p w14:paraId="0580383B">
            <w:pPr>
              <w:pStyle w:val="18"/>
              <w:tabs>
                <w:tab w:val="left" w:pos="7665"/>
              </w:tabs>
              <w:rPr>
                <w:rFonts w:ascii="仿宋" w:hAnsi="仿宋" w:eastAsia="仿宋" w:cs="仿宋"/>
                <w:sz w:val="18"/>
                <w:highlight w:val="none"/>
              </w:rPr>
            </w:pPr>
          </w:p>
          <w:p w14:paraId="0C544B09">
            <w:pPr>
              <w:pStyle w:val="18"/>
              <w:tabs>
                <w:tab w:val="left" w:pos="7665"/>
              </w:tabs>
              <w:rPr>
                <w:rFonts w:ascii="仿宋" w:hAnsi="仿宋" w:eastAsia="仿宋" w:cs="仿宋"/>
                <w:sz w:val="18"/>
                <w:highlight w:val="none"/>
              </w:rPr>
            </w:pPr>
          </w:p>
          <w:p w14:paraId="2065473C">
            <w:pPr>
              <w:pStyle w:val="18"/>
              <w:tabs>
                <w:tab w:val="left" w:pos="7665"/>
              </w:tabs>
              <w:spacing w:before="4"/>
              <w:rPr>
                <w:rFonts w:ascii="仿宋" w:hAnsi="仿宋" w:eastAsia="仿宋" w:cs="仿宋"/>
                <w:highlight w:val="none"/>
              </w:rPr>
            </w:pPr>
          </w:p>
          <w:p w14:paraId="3102AC2F">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树冠呈圆柱形，小枝略扭曲上伸，</w:t>
            </w:r>
            <w:r>
              <w:rPr>
                <w:rFonts w:hint="eastAsia" w:ascii="仿宋" w:hAnsi="仿宋" w:eastAsia="仿宋" w:cs="仿宋"/>
                <w:spacing w:val="-11"/>
                <w:sz w:val="18"/>
                <w:highlight w:val="none"/>
              </w:rPr>
              <w:t>小枝密，在枝端呈几个等长的密簇状，</w:t>
            </w:r>
            <w:r>
              <w:rPr>
                <w:rFonts w:hint="eastAsia" w:ascii="仿宋" w:hAnsi="仿宋" w:eastAsia="仿宋" w:cs="仿宋"/>
                <w:spacing w:val="-2"/>
                <w:sz w:val="18"/>
                <w:highlight w:val="none"/>
              </w:rPr>
              <w:t>单轴分枝。枝插繁殖，或嫁接于侧柏砧木上。习性同圆柏。</w:t>
            </w:r>
          </w:p>
        </w:tc>
        <w:tc>
          <w:tcPr>
            <w:tcW w:w="993" w:type="dxa"/>
          </w:tcPr>
          <w:p w14:paraId="0DC9124A">
            <w:pPr>
              <w:pStyle w:val="18"/>
              <w:tabs>
                <w:tab w:val="left" w:pos="7665"/>
              </w:tabs>
              <w:rPr>
                <w:rFonts w:ascii="仿宋" w:hAnsi="仿宋" w:eastAsia="仿宋" w:cs="仿宋"/>
                <w:sz w:val="18"/>
                <w:highlight w:val="none"/>
              </w:rPr>
            </w:pPr>
          </w:p>
          <w:p w14:paraId="3FA5EAD5">
            <w:pPr>
              <w:pStyle w:val="18"/>
              <w:tabs>
                <w:tab w:val="left" w:pos="7665"/>
              </w:tabs>
              <w:rPr>
                <w:rFonts w:ascii="仿宋" w:hAnsi="仿宋" w:eastAsia="仿宋" w:cs="仿宋"/>
                <w:sz w:val="18"/>
                <w:highlight w:val="none"/>
              </w:rPr>
            </w:pPr>
          </w:p>
          <w:p w14:paraId="640CADB5">
            <w:pPr>
              <w:pStyle w:val="18"/>
              <w:tabs>
                <w:tab w:val="left" w:pos="7665"/>
              </w:tabs>
              <w:rPr>
                <w:rFonts w:ascii="仿宋" w:hAnsi="仿宋" w:eastAsia="仿宋" w:cs="仿宋"/>
                <w:sz w:val="18"/>
                <w:highlight w:val="none"/>
              </w:rPr>
            </w:pPr>
          </w:p>
          <w:p w14:paraId="5073099B">
            <w:pPr>
              <w:pStyle w:val="18"/>
              <w:tabs>
                <w:tab w:val="left" w:pos="7665"/>
              </w:tabs>
              <w:rPr>
                <w:rFonts w:ascii="仿宋" w:hAnsi="仿宋" w:eastAsia="仿宋" w:cs="仿宋"/>
                <w:sz w:val="18"/>
                <w:highlight w:val="none"/>
              </w:rPr>
            </w:pPr>
          </w:p>
          <w:p w14:paraId="4E2D4BF4">
            <w:pPr>
              <w:pStyle w:val="18"/>
              <w:tabs>
                <w:tab w:val="left" w:pos="7665"/>
              </w:tabs>
              <w:rPr>
                <w:rFonts w:ascii="仿宋" w:hAnsi="仿宋" w:eastAsia="仿宋" w:cs="仿宋"/>
                <w:sz w:val="18"/>
                <w:highlight w:val="none"/>
              </w:rPr>
            </w:pPr>
          </w:p>
          <w:p w14:paraId="4450780D">
            <w:pPr>
              <w:pStyle w:val="18"/>
              <w:tabs>
                <w:tab w:val="left" w:pos="7665"/>
              </w:tabs>
              <w:rPr>
                <w:rFonts w:ascii="仿宋" w:hAnsi="仿宋" w:eastAsia="仿宋" w:cs="仿宋"/>
                <w:sz w:val="25"/>
                <w:highlight w:val="none"/>
              </w:rPr>
            </w:pPr>
          </w:p>
          <w:p w14:paraId="2ADBAFF4">
            <w:pPr>
              <w:pStyle w:val="18"/>
              <w:tabs>
                <w:tab w:val="left" w:pos="7665"/>
              </w:tabs>
              <w:spacing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4C741B8F">
            <w:pPr>
              <w:pStyle w:val="18"/>
              <w:tabs>
                <w:tab w:val="left" w:pos="7665"/>
              </w:tabs>
              <w:spacing w:before="8"/>
              <w:rPr>
                <w:rFonts w:ascii="仿宋" w:hAnsi="仿宋" w:eastAsia="仿宋" w:cs="仿宋"/>
                <w:sz w:val="16"/>
                <w:highlight w:val="none"/>
              </w:rPr>
            </w:pPr>
          </w:p>
          <w:p w14:paraId="736492C6">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自然形要控制中央领导枝的竞争枝，每年对主枝向外伸展的侧枝及时摘心、剪梢或短截，改变侧枝的生长方向，使之不断保持螺旋式上升的姿态。以后每年如此反复修剪。</w:t>
            </w:r>
          </w:p>
          <w:p w14:paraId="546B1409">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后主要疏剪影响树形的徒长枝、过密枝、主梢附近的竞争枝、各主枝间的细弱枝等。调节各主枝的长势，过长的主、侧枝回缩，保持各主枝从下往上逐渐缩短，维持圆柱形。同时，及时剪除枯死枝、刺针状叶。</w:t>
            </w:r>
          </w:p>
          <w:p w14:paraId="152E37D5">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冬眠期修剪主枝，注意剪口稍远离主干。</w:t>
            </w:r>
          </w:p>
          <w:p w14:paraId="337D1819">
            <w:pPr>
              <w:pStyle w:val="18"/>
              <w:tabs>
                <w:tab w:val="left" w:pos="7665"/>
              </w:tabs>
              <w:spacing w:before="50"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作绿篱时以自然修剪为主，植株太高时，适当落头，将上部枝回缩至合适分枝处，并适当疏剪各级侧枝，保持通风</w:t>
            </w:r>
            <w:r>
              <w:rPr>
                <w:rFonts w:hint="eastAsia" w:ascii="仿宋" w:hAnsi="仿宋" w:eastAsia="仿宋" w:cs="仿宋"/>
                <w:spacing w:val="-4"/>
                <w:sz w:val="18"/>
                <w:highlight w:val="none"/>
              </w:rPr>
              <w:t>透光。</w:t>
            </w:r>
          </w:p>
        </w:tc>
        <w:tc>
          <w:tcPr>
            <w:tcW w:w="1701" w:type="dxa"/>
          </w:tcPr>
          <w:p w14:paraId="202A0FF8">
            <w:pPr>
              <w:pStyle w:val="18"/>
              <w:tabs>
                <w:tab w:val="left" w:pos="7665"/>
              </w:tabs>
              <w:rPr>
                <w:rFonts w:ascii="仿宋" w:hAnsi="仿宋" w:eastAsia="仿宋" w:cs="仿宋"/>
                <w:sz w:val="18"/>
                <w:highlight w:val="none"/>
              </w:rPr>
            </w:pPr>
          </w:p>
        </w:tc>
        <w:tc>
          <w:tcPr>
            <w:tcW w:w="883" w:type="dxa"/>
          </w:tcPr>
          <w:p w14:paraId="5C3EDAFA">
            <w:pPr>
              <w:pStyle w:val="18"/>
              <w:tabs>
                <w:tab w:val="left" w:pos="7665"/>
              </w:tabs>
              <w:rPr>
                <w:rFonts w:ascii="仿宋" w:hAnsi="仿宋" w:eastAsia="仿宋" w:cs="仿宋"/>
                <w:sz w:val="18"/>
                <w:highlight w:val="none"/>
              </w:rPr>
            </w:pPr>
          </w:p>
          <w:p w14:paraId="10CA817C">
            <w:pPr>
              <w:pStyle w:val="18"/>
              <w:tabs>
                <w:tab w:val="left" w:pos="7665"/>
              </w:tabs>
              <w:spacing w:before="124"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见自然</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3C358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1" w:hRule="atLeast"/>
        </w:trPr>
        <w:tc>
          <w:tcPr>
            <w:tcW w:w="600" w:type="dxa"/>
          </w:tcPr>
          <w:p w14:paraId="6C2BF2A8">
            <w:pPr>
              <w:pStyle w:val="18"/>
              <w:tabs>
                <w:tab w:val="left" w:pos="7665"/>
              </w:tabs>
              <w:rPr>
                <w:rFonts w:ascii="仿宋" w:hAnsi="仿宋" w:eastAsia="仿宋" w:cs="仿宋"/>
                <w:sz w:val="18"/>
                <w:highlight w:val="none"/>
              </w:rPr>
            </w:pPr>
          </w:p>
          <w:p w14:paraId="68A4145C">
            <w:pPr>
              <w:pStyle w:val="18"/>
              <w:tabs>
                <w:tab w:val="left" w:pos="7665"/>
              </w:tabs>
              <w:rPr>
                <w:rFonts w:ascii="仿宋" w:hAnsi="仿宋" w:eastAsia="仿宋" w:cs="仿宋"/>
                <w:sz w:val="18"/>
                <w:highlight w:val="none"/>
              </w:rPr>
            </w:pPr>
          </w:p>
          <w:p w14:paraId="7723D0F1">
            <w:pPr>
              <w:pStyle w:val="18"/>
              <w:tabs>
                <w:tab w:val="left" w:pos="7665"/>
              </w:tabs>
              <w:rPr>
                <w:rFonts w:ascii="仿宋" w:hAnsi="仿宋" w:eastAsia="仿宋" w:cs="仿宋"/>
                <w:sz w:val="18"/>
                <w:highlight w:val="none"/>
              </w:rPr>
            </w:pPr>
          </w:p>
          <w:p w14:paraId="5FB7E231">
            <w:pPr>
              <w:pStyle w:val="18"/>
              <w:tabs>
                <w:tab w:val="left" w:pos="7665"/>
              </w:tabs>
              <w:spacing w:before="9"/>
              <w:rPr>
                <w:rFonts w:ascii="仿宋" w:hAnsi="仿宋" w:eastAsia="仿宋" w:cs="仿宋"/>
                <w:sz w:val="26"/>
                <w:highlight w:val="none"/>
              </w:rPr>
            </w:pPr>
          </w:p>
          <w:p w14:paraId="0599C7C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28</w:t>
            </w:r>
          </w:p>
        </w:tc>
        <w:tc>
          <w:tcPr>
            <w:tcW w:w="535" w:type="dxa"/>
          </w:tcPr>
          <w:p w14:paraId="5454CE25">
            <w:pPr>
              <w:pStyle w:val="18"/>
              <w:tabs>
                <w:tab w:val="left" w:pos="7665"/>
              </w:tabs>
              <w:rPr>
                <w:rFonts w:ascii="仿宋" w:hAnsi="仿宋" w:eastAsia="仿宋" w:cs="仿宋"/>
                <w:sz w:val="18"/>
                <w:highlight w:val="none"/>
              </w:rPr>
            </w:pPr>
          </w:p>
          <w:p w14:paraId="6142B551">
            <w:pPr>
              <w:pStyle w:val="18"/>
              <w:tabs>
                <w:tab w:val="left" w:pos="7665"/>
              </w:tabs>
              <w:rPr>
                <w:rFonts w:ascii="仿宋" w:hAnsi="仿宋" w:eastAsia="仿宋" w:cs="仿宋"/>
                <w:sz w:val="18"/>
                <w:highlight w:val="none"/>
              </w:rPr>
            </w:pPr>
          </w:p>
          <w:p w14:paraId="2C1A0586">
            <w:pPr>
              <w:pStyle w:val="18"/>
              <w:tabs>
                <w:tab w:val="left" w:pos="7665"/>
              </w:tabs>
              <w:rPr>
                <w:rFonts w:ascii="仿宋" w:hAnsi="仿宋" w:eastAsia="仿宋" w:cs="仿宋"/>
                <w:sz w:val="18"/>
                <w:highlight w:val="none"/>
              </w:rPr>
            </w:pPr>
          </w:p>
          <w:p w14:paraId="6DF8A032">
            <w:pPr>
              <w:pStyle w:val="18"/>
              <w:tabs>
                <w:tab w:val="left" w:pos="7665"/>
              </w:tabs>
              <w:spacing w:before="10"/>
              <w:rPr>
                <w:rFonts w:ascii="仿宋" w:hAnsi="仿宋" w:eastAsia="仿宋" w:cs="仿宋"/>
                <w:sz w:val="15"/>
                <w:highlight w:val="none"/>
              </w:rPr>
            </w:pPr>
          </w:p>
          <w:p w14:paraId="3411616B">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圆柏</w:t>
            </w:r>
          </w:p>
        </w:tc>
        <w:tc>
          <w:tcPr>
            <w:tcW w:w="1133" w:type="dxa"/>
          </w:tcPr>
          <w:p w14:paraId="3FA5318C">
            <w:pPr>
              <w:pStyle w:val="18"/>
              <w:tabs>
                <w:tab w:val="left" w:pos="7665"/>
              </w:tabs>
              <w:rPr>
                <w:rFonts w:ascii="仿宋" w:hAnsi="仿宋" w:eastAsia="仿宋" w:cs="仿宋"/>
                <w:sz w:val="18"/>
                <w:highlight w:val="none"/>
              </w:rPr>
            </w:pPr>
          </w:p>
          <w:p w14:paraId="4F8F37F6">
            <w:pPr>
              <w:pStyle w:val="18"/>
              <w:tabs>
                <w:tab w:val="left" w:pos="7665"/>
              </w:tabs>
              <w:rPr>
                <w:rFonts w:ascii="仿宋" w:hAnsi="仿宋" w:eastAsia="仿宋" w:cs="仿宋"/>
                <w:sz w:val="18"/>
                <w:highlight w:val="none"/>
              </w:rPr>
            </w:pPr>
          </w:p>
          <w:p w14:paraId="7B167EE8">
            <w:pPr>
              <w:pStyle w:val="18"/>
              <w:tabs>
                <w:tab w:val="left" w:pos="7665"/>
              </w:tabs>
              <w:spacing w:before="143"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Sabina </w:t>
            </w:r>
            <w:r>
              <w:rPr>
                <w:rFonts w:hint="eastAsia" w:ascii="仿宋" w:hAnsi="仿宋" w:eastAsia="仿宋" w:cs="仿宋"/>
                <w:spacing w:val="-2"/>
                <w:w w:val="95"/>
                <w:sz w:val="19"/>
                <w:highlight w:val="none"/>
              </w:rPr>
              <w:t>Chinensis</w:t>
            </w:r>
          </w:p>
          <w:p w14:paraId="0576DB4D">
            <w:pPr>
              <w:pStyle w:val="18"/>
              <w:tabs>
                <w:tab w:val="left" w:pos="7665"/>
              </w:tabs>
              <w:spacing w:before="11" w:line="290" w:lineRule="auto"/>
              <w:ind w:left="107" w:right="85"/>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L.） </w:t>
            </w:r>
            <w:r>
              <w:rPr>
                <w:rFonts w:hint="eastAsia" w:ascii="仿宋" w:hAnsi="仿宋" w:eastAsia="仿宋" w:cs="仿宋"/>
                <w:spacing w:val="-4"/>
                <w:sz w:val="18"/>
                <w:highlight w:val="none"/>
              </w:rPr>
              <w:t>Ant.</w:t>
            </w:r>
          </w:p>
        </w:tc>
        <w:tc>
          <w:tcPr>
            <w:tcW w:w="3118" w:type="dxa"/>
          </w:tcPr>
          <w:p w14:paraId="099E3D0A">
            <w:pPr>
              <w:pStyle w:val="18"/>
              <w:tabs>
                <w:tab w:val="left" w:pos="7665"/>
              </w:tabs>
              <w:rPr>
                <w:rFonts w:ascii="仿宋" w:hAnsi="仿宋" w:eastAsia="仿宋" w:cs="仿宋"/>
                <w:sz w:val="18"/>
                <w:highlight w:val="none"/>
              </w:rPr>
            </w:pPr>
          </w:p>
          <w:p w14:paraId="1D86DBA0">
            <w:pPr>
              <w:pStyle w:val="18"/>
              <w:tabs>
                <w:tab w:val="left" w:pos="7665"/>
              </w:tabs>
              <w:rPr>
                <w:rFonts w:ascii="仿宋" w:hAnsi="仿宋" w:eastAsia="仿宋" w:cs="仿宋"/>
                <w:sz w:val="18"/>
                <w:highlight w:val="none"/>
              </w:rPr>
            </w:pPr>
          </w:p>
          <w:p w14:paraId="40C7A45A">
            <w:pPr>
              <w:pStyle w:val="18"/>
              <w:tabs>
                <w:tab w:val="left" w:pos="7665"/>
              </w:tabs>
              <w:spacing w:before="153" w:line="290" w:lineRule="auto"/>
              <w:ind w:left="110" w:right="3" w:firstLine="360"/>
              <w:rPr>
                <w:rFonts w:ascii="仿宋" w:hAnsi="仿宋" w:eastAsia="仿宋" w:cs="仿宋"/>
                <w:sz w:val="18"/>
                <w:highlight w:val="none"/>
              </w:rPr>
            </w:pPr>
            <w:r>
              <w:rPr>
                <w:rFonts w:hint="eastAsia" w:ascii="仿宋" w:hAnsi="仿宋" w:eastAsia="仿宋" w:cs="仿宋"/>
                <w:spacing w:val="-11"/>
                <w:sz w:val="18"/>
                <w:highlight w:val="none"/>
              </w:rPr>
              <w:t>常绿乔木，树冠尖塔形或圆锥形，</w:t>
            </w:r>
            <w:r>
              <w:rPr>
                <w:rFonts w:hint="eastAsia" w:ascii="仿宋" w:hAnsi="仿宋" w:eastAsia="仿宋" w:cs="仿宋"/>
                <w:spacing w:val="-2"/>
                <w:sz w:val="18"/>
                <w:highlight w:val="none"/>
              </w:rPr>
              <w:t>老树广卵形、球形或钟形。喜光也耐荫。深根性，但侧根发达。轴性强，生长速度中等。寿命极长。耐修剪。</w:t>
            </w:r>
          </w:p>
        </w:tc>
        <w:tc>
          <w:tcPr>
            <w:tcW w:w="993" w:type="dxa"/>
          </w:tcPr>
          <w:p w14:paraId="634F3109">
            <w:pPr>
              <w:pStyle w:val="18"/>
              <w:tabs>
                <w:tab w:val="left" w:pos="7665"/>
              </w:tabs>
              <w:rPr>
                <w:rFonts w:ascii="仿宋" w:hAnsi="仿宋" w:eastAsia="仿宋" w:cs="仿宋"/>
                <w:sz w:val="18"/>
                <w:highlight w:val="none"/>
              </w:rPr>
            </w:pPr>
          </w:p>
          <w:p w14:paraId="67E0F769">
            <w:pPr>
              <w:pStyle w:val="18"/>
              <w:tabs>
                <w:tab w:val="left" w:pos="7665"/>
              </w:tabs>
              <w:rPr>
                <w:rFonts w:ascii="仿宋" w:hAnsi="仿宋" w:eastAsia="仿宋" w:cs="仿宋"/>
                <w:sz w:val="18"/>
                <w:highlight w:val="none"/>
              </w:rPr>
            </w:pPr>
          </w:p>
          <w:p w14:paraId="0DEEC441">
            <w:pPr>
              <w:pStyle w:val="18"/>
              <w:tabs>
                <w:tab w:val="left" w:pos="7665"/>
              </w:tabs>
              <w:spacing w:before="12"/>
              <w:rPr>
                <w:rFonts w:ascii="仿宋" w:hAnsi="仿宋" w:eastAsia="仿宋" w:cs="仿宋"/>
                <w:sz w:val="22"/>
                <w:highlight w:val="none"/>
              </w:rPr>
            </w:pPr>
          </w:p>
          <w:p w14:paraId="0CCF64B0">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3A54D04A">
            <w:pPr>
              <w:pStyle w:val="18"/>
              <w:tabs>
                <w:tab w:val="left" w:pos="7665"/>
              </w:tabs>
              <w:rPr>
                <w:rFonts w:ascii="仿宋" w:hAnsi="仿宋" w:eastAsia="仿宋" w:cs="仿宋"/>
                <w:sz w:val="18"/>
                <w:highlight w:val="none"/>
              </w:rPr>
            </w:pPr>
          </w:p>
          <w:p w14:paraId="30621A0E">
            <w:pPr>
              <w:pStyle w:val="18"/>
              <w:tabs>
                <w:tab w:val="left" w:pos="7665"/>
              </w:tabs>
              <w:rPr>
                <w:rFonts w:ascii="仿宋" w:hAnsi="仿宋" w:eastAsia="仿宋" w:cs="仿宋"/>
                <w:sz w:val="19"/>
                <w:highlight w:val="none"/>
              </w:rPr>
            </w:pPr>
          </w:p>
          <w:p w14:paraId="261DA238">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4"/>
                <w:sz w:val="18"/>
                <w:highlight w:val="none"/>
              </w:rPr>
              <w:t xml:space="preserve">圆柏生长慢，可人工打枝，即在主干上主枝间隔 </w:t>
            </w:r>
            <w:r>
              <w:rPr>
                <w:rFonts w:hint="eastAsia" w:ascii="仿宋" w:hAnsi="仿宋" w:eastAsia="仿宋" w:cs="仿宋"/>
                <w:spacing w:val="-2"/>
                <w:sz w:val="18"/>
                <w:highlight w:val="none"/>
              </w:rPr>
              <w:t>20</w:t>
            </w:r>
            <w:r>
              <w:rPr>
                <w:rFonts w:hint="eastAsia" w:ascii="仿宋" w:hAnsi="仿宋" w:eastAsia="仿宋" w:cs="仿宋"/>
                <w:spacing w:val="-35"/>
                <w:sz w:val="18"/>
                <w:highlight w:val="none"/>
              </w:rPr>
              <w:t xml:space="preserve"> </w:t>
            </w:r>
            <w:r>
              <w:rPr>
                <w:rFonts w:hint="eastAsia" w:ascii="仿宋" w:hAnsi="仿宋" w:eastAsia="仿宋" w:cs="仿宋"/>
                <w:spacing w:val="-5"/>
                <w:sz w:val="18"/>
                <w:highlight w:val="none"/>
              </w:rPr>
              <w:t>cm～</w:t>
            </w:r>
          </w:p>
          <w:p w14:paraId="2A0DF5C1">
            <w:pPr>
              <w:pStyle w:val="18"/>
              <w:tabs>
                <w:tab w:val="left" w:pos="7665"/>
              </w:tabs>
              <w:spacing w:before="50"/>
              <w:ind w:left="108"/>
              <w:rPr>
                <w:rFonts w:ascii="仿宋" w:hAnsi="仿宋" w:eastAsia="仿宋" w:cs="仿宋"/>
                <w:sz w:val="18"/>
                <w:highlight w:val="none"/>
              </w:rPr>
            </w:pPr>
            <w:r>
              <w:rPr>
                <w:rFonts w:hint="eastAsia" w:ascii="仿宋" w:hAnsi="仿宋" w:eastAsia="仿宋" w:cs="仿宋"/>
                <w:sz w:val="18"/>
                <w:highlight w:val="none"/>
              </w:rPr>
              <w:t>30</w:t>
            </w:r>
            <w:r>
              <w:rPr>
                <w:rFonts w:hint="eastAsia" w:ascii="仿宋" w:hAnsi="仿宋" w:eastAsia="仿宋" w:cs="仿宋"/>
                <w:spacing w:val="-5"/>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8"/>
                <w:sz w:val="18"/>
                <w:highlight w:val="none"/>
              </w:rPr>
              <w:t xml:space="preserve"> 时及时疏剪主枝间瘦弱枝、衰老枝。</w:t>
            </w:r>
          </w:p>
          <w:p w14:paraId="67304EAE">
            <w:pPr>
              <w:pStyle w:val="18"/>
              <w:tabs>
                <w:tab w:val="left" w:pos="7665"/>
              </w:tabs>
              <w:spacing w:before="48"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对主枝上向外伸展的侧枝及时摘心、剪梢、短截，以改变侧枝生长方向，造成螺旋式上升的优美姿态。</w:t>
            </w:r>
          </w:p>
          <w:p w14:paraId="64FB76B4">
            <w:pPr>
              <w:pStyle w:val="18"/>
              <w:tabs>
                <w:tab w:val="left" w:pos="7665"/>
              </w:tabs>
              <w:spacing w:line="230" w:lineRule="exact"/>
              <w:ind w:left="468"/>
              <w:rPr>
                <w:rFonts w:ascii="仿宋" w:hAnsi="仿宋" w:eastAsia="仿宋" w:cs="仿宋"/>
                <w:sz w:val="18"/>
                <w:highlight w:val="none"/>
              </w:rPr>
            </w:pPr>
            <w:r>
              <w:rPr>
                <w:rFonts w:hint="eastAsia" w:ascii="仿宋" w:hAnsi="仿宋" w:eastAsia="仿宋" w:cs="仿宋"/>
                <w:spacing w:val="-1"/>
                <w:sz w:val="18"/>
                <w:highlight w:val="none"/>
              </w:rPr>
              <w:t>大枝修剪宜选择冬眠期。</w:t>
            </w:r>
          </w:p>
        </w:tc>
        <w:tc>
          <w:tcPr>
            <w:tcW w:w="1701" w:type="dxa"/>
          </w:tcPr>
          <w:p w14:paraId="1BE6DBC7">
            <w:pPr>
              <w:pStyle w:val="18"/>
              <w:tabs>
                <w:tab w:val="left" w:pos="7665"/>
              </w:tabs>
              <w:rPr>
                <w:rFonts w:ascii="仿宋" w:hAnsi="仿宋" w:eastAsia="仿宋" w:cs="仿宋"/>
                <w:sz w:val="18"/>
                <w:highlight w:val="none"/>
              </w:rPr>
            </w:pPr>
          </w:p>
        </w:tc>
        <w:tc>
          <w:tcPr>
            <w:tcW w:w="883" w:type="dxa"/>
          </w:tcPr>
          <w:p w14:paraId="2965A760">
            <w:pPr>
              <w:pStyle w:val="18"/>
              <w:tabs>
                <w:tab w:val="left" w:pos="7665"/>
              </w:tabs>
              <w:spacing w:before="2"/>
              <w:rPr>
                <w:rFonts w:ascii="仿宋" w:hAnsi="仿宋" w:eastAsia="仿宋" w:cs="仿宋"/>
                <w:sz w:val="14"/>
                <w:highlight w:val="none"/>
              </w:rPr>
            </w:pPr>
          </w:p>
          <w:p w14:paraId="7F8F865B">
            <w:pPr>
              <w:pStyle w:val="18"/>
              <w:tabs>
                <w:tab w:val="left" w:pos="7665"/>
              </w:tabs>
              <w:spacing w:before="1" w:line="249" w:lineRule="auto"/>
              <w:ind w:left="172" w:right="158"/>
              <w:jc w:val="center"/>
              <w:rPr>
                <w:rFonts w:ascii="仿宋" w:hAnsi="仿宋" w:eastAsia="仿宋" w:cs="仿宋"/>
                <w:sz w:val="18"/>
                <w:highlight w:val="none"/>
              </w:rPr>
            </w:pPr>
            <w:r>
              <w:rPr>
                <w:rFonts w:hint="eastAsia" w:ascii="仿宋" w:hAnsi="仿宋" w:eastAsia="仿宋" w:cs="仿宋"/>
                <w:spacing w:val="-4"/>
                <w:sz w:val="18"/>
                <w:highlight w:val="none"/>
              </w:rPr>
              <w:t>在不影响行人及车行安全的情况下宜保持低分支</w:t>
            </w:r>
            <w:r>
              <w:rPr>
                <w:rFonts w:hint="eastAsia" w:ascii="仿宋" w:hAnsi="仿宋" w:eastAsia="仿宋" w:cs="仿宋"/>
                <w:spacing w:val="-10"/>
                <w:sz w:val="18"/>
                <w:highlight w:val="none"/>
              </w:rPr>
              <w:t>点</w:t>
            </w:r>
          </w:p>
        </w:tc>
      </w:tr>
      <w:tr w14:paraId="21AB1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35" w:hRule="atLeast"/>
        </w:trPr>
        <w:tc>
          <w:tcPr>
            <w:tcW w:w="600" w:type="dxa"/>
          </w:tcPr>
          <w:p w14:paraId="42FE67E8">
            <w:pPr>
              <w:pStyle w:val="18"/>
              <w:tabs>
                <w:tab w:val="left" w:pos="7665"/>
              </w:tabs>
              <w:rPr>
                <w:rFonts w:ascii="仿宋" w:hAnsi="仿宋" w:eastAsia="仿宋" w:cs="仿宋"/>
                <w:sz w:val="18"/>
                <w:highlight w:val="none"/>
              </w:rPr>
            </w:pPr>
          </w:p>
          <w:p w14:paraId="2D981E9D">
            <w:pPr>
              <w:pStyle w:val="18"/>
              <w:tabs>
                <w:tab w:val="left" w:pos="7665"/>
              </w:tabs>
              <w:rPr>
                <w:rFonts w:ascii="仿宋" w:hAnsi="仿宋" w:eastAsia="仿宋" w:cs="仿宋"/>
                <w:sz w:val="18"/>
                <w:highlight w:val="none"/>
              </w:rPr>
            </w:pPr>
          </w:p>
          <w:p w14:paraId="04886E91">
            <w:pPr>
              <w:pStyle w:val="18"/>
              <w:tabs>
                <w:tab w:val="left" w:pos="7665"/>
              </w:tabs>
              <w:spacing w:before="6"/>
              <w:rPr>
                <w:rFonts w:ascii="仿宋" w:hAnsi="仿宋" w:eastAsia="仿宋" w:cs="仿宋"/>
                <w:sz w:val="24"/>
                <w:highlight w:val="none"/>
              </w:rPr>
            </w:pPr>
          </w:p>
          <w:p w14:paraId="3D158E13">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29</w:t>
            </w:r>
          </w:p>
        </w:tc>
        <w:tc>
          <w:tcPr>
            <w:tcW w:w="535" w:type="dxa"/>
          </w:tcPr>
          <w:p w14:paraId="11E6BD5F">
            <w:pPr>
              <w:pStyle w:val="18"/>
              <w:tabs>
                <w:tab w:val="left" w:pos="7665"/>
              </w:tabs>
              <w:rPr>
                <w:rFonts w:ascii="仿宋" w:hAnsi="仿宋" w:eastAsia="仿宋" w:cs="仿宋"/>
                <w:sz w:val="18"/>
                <w:highlight w:val="none"/>
              </w:rPr>
            </w:pPr>
          </w:p>
          <w:p w14:paraId="79E5D6C3">
            <w:pPr>
              <w:pStyle w:val="18"/>
              <w:tabs>
                <w:tab w:val="left" w:pos="7665"/>
              </w:tabs>
              <w:rPr>
                <w:rFonts w:ascii="仿宋" w:hAnsi="仿宋" w:eastAsia="仿宋" w:cs="仿宋"/>
                <w:sz w:val="18"/>
                <w:highlight w:val="none"/>
              </w:rPr>
            </w:pPr>
          </w:p>
          <w:p w14:paraId="1465ECC8">
            <w:pPr>
              <w:pStyle w:val="18"/>
              <w:tabs>
                <w:tab w:val="left" w:pos="7665"/>
              </w:tabs>
              <w:spacing w:before="5"/>
              <w:rPr>
                <w:rFonts w:ascii="仿宋" w:hAnsi="仿宋" w:eastAsia="仿宋" w:cs="仿宋"/>
                <w:sz w:val="13"/>
                <w:highlight w:val="none"/>
              </w:rPr>
            </w:pPr>
          </w:p>
          <w:p w14:paraId="00326DAC">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侧柏</w:t>
            </w:r>
          </w:p>
        </w:tc>
        <w:tc>
          <w:tcPr>
            <w:tcW w:w="1133" w:type="dxa"/>
          </w:tcPr>
          <w:p w14:paraId="17B7F169">
            <w:pPr>
              <w:pStyle w:val="18"/>
              <w:tabs>
                <w:tab w:val="left" w:pos="7665"/>
              </w:tabs>
              <w:spacing w:before="1"/>
              <w:rPr>
                <w:rFonts w:ascii="仿宋" w:hAnsi="仿宋" w:eastAsia="仿宋" w:cs="仿宋"/>
                <w:highlight w:val="none"/>
              </w:rPr>
            </w:pPr>
          </w:p>
          <w:p w14:paraId="45CA939D">
            <w:pPr>
              <w:pStyle w:val="18"/>
              <w:tabs>
                <w:tab w:val="left" w:pos="7665"/>
              </w:tabs>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Platycladu </w:t>
            </w:r>
            <w:r>
              <w:rPr>
                <w:rFonts w:hint="eastAsia" w:ascii="仿宋" w:hAnsi="仿宋" w:eastAsia="仿宋" w:cs="仿宋"/>
                <w:spacing w:val="-10"/>
                <w:sz w:val="19"/>
                <w:highlight w:val="none"/>
              </w:rPr>
              <w:t xml:space="preserve">s </w:t>
            </w:r>
            <w:r>
              <w:rPr>
                <w:rFonts w:hint="eastAsia" w:ascii="仿宋" w:hAnsi="仿宋" w:eastAsia="仿宋" w:cs="仿宋"/>
                <w:spacing w:val="-2"/>
                <w:w w:val="95"/>
                <w:sz w:val="19"/>
                <w:highlight w:val="none"/>
              </w:rPr>
              <w:t xml:space="preserve">orientalis </w:t>
            </w:r>
            <w:r>
              <w:rPr>
                <w:rFonts w:hint="eastAsia" w:ascii="仿宋" w:hAnsi="仿宋" w:eastAsia="仿宋" w:cs="仿宋"/>
                <w:spacing w:val="-4"/>
                <w:sz w:val="18"/>
                <w:highlight w:val="none"/>
              </w:rPr>
              <w:t>(L.)</w:t>
            </w:r>
          </w:p>
          <w:p w14:paraId="1558051D">
            <w:pPr>
              <w:pStyle w:val="18"/>
              <w:tabs>
                <w:tab w:val="left" w:pos="7665"/>
              </w:tabs>
              <w:spacing w:before="9"/>
              <w:ind w:left="107"/>
              <w:rPr>
                <w:rFonts w:ascii="仿宋" w:hAnsi="仿宋" w:eastAsia="仿宋" w:cs="仿宋"/>
                <w:sz w:val="18"/>
                <w:highlight w:val="none"/>
              </w:rPr>
            </w:pPr>
            <w:r>
              <w:rPr>
                <w:rFonts w:hint="eastAsia" w:ascii="仿宋" w:hAnsi="仿宋" w:eastAsia="仿宋" w:cs="仿宋"/>
                <w:spacing w:val="-2"/>
                <w:sz w:val="18"/>
                <w:highlight w:val="none"/>
              </w:rPr>
              <w:t>Franco</w:t>
            </w:r>
          </w:p>
        </w:tc>
        <w:tc>
          <w:tcPr>
            <w:tcW w:w="3118" w:type="dxa"/>
          </w:tcPr>
          <w:p w14:paraId="556EBA43">
            <w:pPr>
              <w:pStyle w:val="18"/>
              <w:tabs>
                <w:tab w:val="left" w:pos="7665"/>
              </w:tabs>
              <w:rPr>
                <w:rFonts w:ascii="仿宋" w:hAnsi="仿宋" w:eastAsia="仿宋" w:cs="仿宋"/>
                <w:sz w:val="18"/>
                <w:highlight w:val="none"/>
              </w:rPr>
            </w:pPr>
          </w:p>
          <w:p w14:paraId="46C6646E">
            <w:pPr>
              <w:pStyle w:val="18"/>
              <w:tabs>
                <w:tab w:val="left" w:pos="7665"/>
              </w:tabs>
              <w:spacing w:before="4"/>
              <w:rPr>
                <w:rFonts w:ascii="仿宋" w:hAnsi="仿宋" w:eastAsia="仿宋" w:cs="仿宋"/>
                <w:sz w:val="18"/>
                <w:highlight w:val="none"/>
              </w:rPr>
            </w:pPr>
          </w:p>
          <w:p w14:paraId="21974287">
            <w:pPr>
              <w:pStyle w:val="18"/>
              <w:tabs>
                <w:tab w:val="left" w:pos="7665"/>
              </w:tabs>
              <w:spacing w:line="333"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常绿乔木，幼树树冠尖塔形，老树广圆形。喜光，也有一定耐荫力。生长速度中等。</w:t>
            </w:r>
          </w:p>
        </w:tc>
        <w:tc>
          <w:tcPr>
            <w:tcW w:w="993" w:type="dxa"/>
          </w:tcPr>
          <w:p w14:paraId="486A44CA">
            <w:pPr>
              <w:pStyle w:val="18"/>
              <w:tabs>
                <w:tab w:val="left" w:pos="7665"/>
              </w:tabs>
              <w:rPr>
                <w:rFonts w:ascii="仿宋" w:hAnsi="仿宋" w:eastAsia="仿宋" w:cs="仿宋"/>
                <w:sz w:val="18"/>
                <w:highlight w:val="none"/>
              </w:rPr>
            </w:pPr>
          </w:p>
          <w:p w14:paraId="4E93ED5F">
            <w:pPr>
              <w:pStyle w:val="18"/>
              <w:tabs>
                <w:tab w:val="left" w:pos="7665"/>
              </w:tabs>
              <w:spacing w:before="7"/>
              <w:rPr>
                <w:rFonts w:ascii="仿宋" w:hAnsi="仿宋" w:eastAsia="仿宋" w:cs="仿宋"/>
                <w:sz w:val="20"/>
                <w:highlight w:val="none"/>
              </w:rPr>
            </w:pPr>
          </w:p>
          <w:p w14:paraId="2C033A69">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714D41B2">
            <w:pPr>
              <w:pStyle w:val="18"/>
              <w:tabs>
                <w:tab w:val="left" w:pos="7665"/>
              </w:tabs>
              <w:spacing w:before="8"/>
              <w:rPr>
                <w:rFonts w:ascii="仿宋" w:hAnsi="仿宋" w:eastAsia="仿宋" w:cs="仿宋"/>
                <w:sz w:val="16"/>
                <w:highlight w:val="none"/>
              </w:rPr>
            </w:pPr>
          </w:p>
          <w:p w14:paraId="0EB2243C">
            <w:pPr>
              <w:pStyle w:val="18"/>
              <w:tabs>
                <w:tab w:val="left" w:pos="7665"/>
              </w:tabs>
              <w:ind w:left="468"/>
              <w:rPr>
                <w:rFonts w:ascii="仿宋" w:hAnsi="仿宋" w:eastAsia="仿宋" w:cs="仿宋"/>
                <w:sz w:val="18"/>
                <w:highlight w:val="none"/>
              </w:rPr>
            </w:pPr>
            <w:r>
              <w:rPr>
                <w:rFonts w:hint="eastAsia" w:ascii="仿宋" w:hAnsi="仿宋" w:eastAsia="仿宋" w:cs="仿宋"/>
                <w:spacing w:val="-2"/>
                <w:sz w:val="18"/>
                <w:highlight w:val="none"/>
              </w:rPr>
              <w:t>自然式修剪为主。</w:t>
            </w:r>
          </w:p>
          <w:p w14:paraId="3FA62809">
            <w:pPr>
              <w:pStyle w:val="18"/>
              <w:tabs>
                <w:tab w:val="left" w:pos="7665"/>
              </w:tabs>
              <w:spacing w:before="50" w:line="292" w:lineRule="auto"/>
              <w:ind w:left="108" w:right="90" w:firstLine="360"/>
              <w:rPr>
                <w:rFonts w:ascii="仿宋" w:hAnsi="仿宋" w:eastAsia="仿宋" w:cs="仿宋"/>
                <w:sz w:val="18"/>
                <w:highlight w:val="none"/>
              </w:rPr>
            </w:pPr>
            <w:r>
              <w:rPr>
                <w:rFonts w:hint="eastAsia" w:ascii="仿宋" w:hAnsi="仿宋" w:eastAsia="仿宋" w:cs="仿宋"/>
                <w:spacing w:val="-3"/>
                <w:sz w:val="18"/>
                <w:highlight w:val="none"/>
              </w:rPr>
              <w:t xml:space="preserve">做绿篱时，栽植后一般剪掉苗高 </w:t>
            </w:r>
            <w:r>
              <w:rPr>
                <w:rFonts w:hint="eastAsia" w:ascii="仿宋" w:hAnsi="仿宋" w:eastAsia="仿宋" w:cs="仿宋"/>
                <w:spacing w:val="-2"/>
                <w:sz w:val="18"/>
                <w:highlight w:val="none"/>
              </w:rPr>
              <w:t>1/3～1/2，为了尽量降</w:t>
            </w:r>
            <w:r>
              <w:rPr>
                <w:rFonts w:hint="eastAsia" w:ascii="仿宋" w:hAnsi="仿宋" w:eastAsia="仿宋" w:cs="仿宋"/>
                <w:spacing w:val="-7"/>
                <w:sz w:val="18"/>
                <w:highlight w:val="none"/>
              </w:rPr>
              <w:t xml:space="preserve">低分枝高度、多发分枝、提早郁闭，在生长季修剪新梢 </w:t>
            </w:r>
            <w:r>
              <w:rPr>
                <w:rFonts w:hint="eastAsia" w:ascii="仿宋" w:hAnsi="仿宋" w:eastAsia="仿宋" w:cs="仿宋"/>
                <w:spacing w:val="-6"/>
                <w:sz w:val="18"/>
                <w:highlight w:val="none"/>
              </w:rPr>
              <w:t>2</w:t>
            </w:r>
            <w:r>
              <w:rPr>
                <w:rFonts w:hint="eastAsia" w:ascii="仿宋" w:hAnsi="仿宋" w:eastAsia="仿宋" w:cs="仿宋"/>
                <w:spacing w:val="-15"/>
                <w:sz w:val="18"/>
                <w:highlight w:val="none"/>
              </w:rPr>
              <w:t xml:space="preserve"> 次</w:t>
            </w:r>
            <w:r>
              <w:rPr>
                <w:rFonts w:hint="eastAsia" w:ascii="仿宋" w:hAnsi="仿宋" w:eastAsia="仿宋" w:cs="仿宋"/>
                <w:spacing w:val="-10"/>
                <w:sz w:val="18"/>
                <w:highlight w:val="none"/>
              </w:rPr>
              <w:t>～</w:t>
            </w:r>
          </w:p>
          <w:p w14:paraId="5DC393A4">
            <w:pPr>
              <w:pStyle w:val="18"/>
              <w:tabs>
                <w:tab w:val="left" w:pos="7665"/>
              </w:tabs>
              <w:spacing w:line="292" w:lineRule="auto"/>
              <w:ind w:left="108" w:right="92"/>
              <w:rPr>
                <w:rFonts w:ascii="仿宋" w:hAnsi="仿宋" w:eastAsia="仿宋" w:cs="仿宋"/>
                <w:sz w:val="18"/>
                <w:highlight w:val="none"/>
              </w:rPr>
            </w:pP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次。达到所需高度后，每年修剪新梢 </w:t>
            </w:r>
            <w:r>
              <w:rPr>
                <w:rFonts w:hint="eastAsia" w:ascii="仿宋" w:hAnsi="仿宋" w:eastAsia="仿宋" w:cs="仿宋"/>
                <w:spacing w:val="-2"/>
                <w:sz w:val="18"/>
                <w:highlight w:val="none"/>
              </w:rPr>
              <w:t>1</w:t>
            </w:r>
            <w:r>
              <w:rPr>
                <w:rFonts w:hint="eastAsia" w:ascii="仿宋" w:hAnsi="仿宋" w:eastAsia="仿宋" w:cs="仿宋"/>
                <w:spacing w:val="-23"/>
                <w:sz w:val="18"/>
                <w:highlight w:val="none"/>
              </w:rPr>
              <w:t xml:space="preserve"> 次</w:t>
            </w:r>
            <w:r>
              <w:rPr>
                <w:rFonts w:hint="eastAsia" w:ascii="仿宋" w:hAnsi="仿宋" w:eastAsia="仿宋" w:cs="仿宋"/>
                <w:spacing w:val="-2"/>
                <w:sz w:val="18"/>
                <w:highlight w:val="none"/>
              </w:rPr>
              <w:t>～2</w:t>
            </w:r>
            <w:r>
              <w:rPr>
                <w:rFonts w:hint="eastAsia" w:ascii="仿宋" w:hAnsi="仿宋" w:eastAsia="仿宋" w:cs="仿宋"/>
                <w:spacing w:val="-9"/>
                <w:sz w:val="18"/>
                <w:highlight w:val="none"/>
              </w:rPr>
              <w:t xml:space="preserve"> 次，过于稠密</w:t>
            </w:r>
            <w:r>
              <w:rPr>
                <w:rFonts w:hint="eastAsia" w:ascii="仿宋" w:hAnsi="仿宋" w:eastAsia="仿宋" w:cs="仿宋"/>
                <w:spacing w:val="-2"/>
                <w:sz w:val="18"/>
                <w:highlight w:val="none"/>
              </w:rPr>
              <w:t>时于冬眠期适当疏枝。</w:t>
            </w:r>
          </w:p>
        </w:tc>
        <w:tc>
          <w:tcPr>
            <w:tcW w:w="1701" w:type="dxa"/>
          </w:tcPr>
          <w:p w14:paraId="4167D458">
            <w:pPr>
              <w:pStyle w:val="18"/>
              <w:tabs>
                <w:tab w:val="left" w:pos="7665"/>
              </w:tabs>
              <w:rPr>
                <w:rFonts w:ascii="仿宋" w:hAnsi="仿宋" w:eastAsia="仿宋" w:cs="仿宋"/>
                <w:sz w:val="18"/>
                <w:highlight w:val="none"/>
              </w:rPr>
            </w:pPr>
          </w:p>
        </w:tc>
        <w:tc>
          <w:tcPr>
            <w:tcW w:w="883" w:type="dxa"/>
          </w:tcPr>
          <w:p w14:paraId="5CF4A18F">
            <w:pPr>
              <w:pStyle w:val="18"/>
              <w:tabs>
                <w:tab w:val="left" w:pos="7665"/>
              </w:tabs>
              <w:rPr>
                <w:rFonts w:ascii="仿宋" w:hAnsi="仿宋" w:eastAsia="仿宋" w:cs="仿宋"/>
                <w:sz w:val="18"/>
                <w:highlight w:val="none"/>
              </w:rPr>
            </w:pPr>
          </w:p>
          <w:p w14:paraId="5F65FF3B">
            <w:pPr>
              <w:pStyle w:val="18"/>
              <w:tabs>
                <w:tab w:val="left" w:pos="7665"/>
              </w:tabs>
              <w:spacing w:before="7"/>
              <w:rPr>
                <w:rFonts w:ascii="仿宋" w:hAnsi="仿宋" w:eastAsia="仿宋" w:cs="仿宋"/>
                <w:sz w:val="20"/>
                <w:highlight w:val="none"/>
              </w:rPr>
            </w:pPr>
          </w:p>
          <w:p w14:paraId="5E421FD1">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bl>
    <w:p w14:paraId="1E9145F9">
      <w:pPr>
        <w:pStyle w:val="13"/>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512FD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CBC5978">
            <w:pPr>
              <w:pStyle w:val="18"/>
              <w:tabs>
                <w:tab w:val="left" w:pos="7665"/>
              </w:tabs>
              <w:spacing w:before="2"/>
              <w:rPr>
                <w:rFonts w:ascii="仿宋" w:hAnsi="仿宋" w:eastAsia="仿宋" w:cs="仿宋"/>
                <w:sz w:val="14"/>
                <w:highlight w:val="none"/>
              </w:rPr>
            </w:pPr>
          </w:p>
          <w:p w14:paraId="6DFADBB1">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0729A3E4">
            <w:pPr>
              <w:pStyle w:val="18"/>
              <w:tabs>
                <w:tab w:val="left" w:pos="7665"/>
              </w:tabs>
              <w:spacing w:before="2"/>
              <w:rPr>
                <w:rFonts w:ascii="仿宋" w:hAnsi="仿宋" w:eastAsia="仿宋" w:cs="仿宋"/>
                <w:sz w:val="14"/>
                <w:highlight w:val="none"/>
              </w:rPr>
            </w:pPr>
          </w:p>
          <w:p w14:paraId="77130F44">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7202C73B">
            <w:pPr>
              <w:pStyle w:val="18"/>
              <w:tabs>
                <w:tab w:val="left" w:pos="7665"/>
              </w:tabs>
              <w:spacing w:before="2"/>
              <w:rPr>
                <w:rFonts w:ascii="仿宋" w:hAnsi="仿宋" w:eastAsia="仿宋" w:cs="仿宋"/>
                <w:sz w:val="14"/>
                <w:highlight w:val="none"/>
              </w:rPr>
            </w:pPr>
          </w:p>
          <w:p w14:paraId="2631307A">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37A7B155">
            <w:pPr>
              <w:pStyle w:val="18"/>
              <w:tabs>
                <w:tab w:val="left" w:pos="7665"/>
              </w:tabs>
              <w:spacing w:before="2"/>
              <w:rPr>
                <w:rFonts w:ascii="仿宋" w:hAnsi="仿宋" w:eastAsia="仿宋" w:cs="仿宋"/>
                <w:sz w:val="14"/>
                <w:highlight w:val="none"/>
              </w:rPr>
            </w:pPr>
          </w:p>
          <w:p w14:paraId="4AAA72BC">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7C859F3B">
            <w:pPr>
              <w:pStyle w:val="18"/>
              <w:tabs>
                <w:tab w:val="left" w:pos="7665"/>
              </w:tabs>
              <w:spacing w:before="2"/>
              <w:rPr>
                <w:rFonts w:ascii="仿宋" w:hAnsi="仿宋" w:eastAsia="仿宋" w:cs="仿宋"/>
                <w:sz w:val="14"/>
                <w:highlight w:val="none"/>
              </w:rPr>
            </w:pPr>
          </w:p>
          <w:p w14:paraId="216B5297">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08B5A904">
            <w:pPr>
              <w:pStyle w:val="18"/>
              <w:tabs>
                <w:tab w:val="left" w:pos="7665"/>
              </w:tabs>
              <w:spacing w:before="2"/>
              <w:rPr>
                <w:rFonts w:ascii="仿宋" w:hAnsi="仿宋" w:eastAsia="仿宋" w:cs="仿宋"/>
                <w:sz w:val="14"/>
                <w:highlight w:val="none"/>
              </w:rPr>
            </w:pPr>
          </w:p>
          <w:p w14:paraId="7E411D00">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6A98255D">
            <w:pPr>
              <w:pStyle w:val="18"/>
              <w:tabs>
                <w:tab w:val="left" w:pos="7665"/>
              </w:tabs>
              <w:spacing w:before="2"/>
              <w:rPr>
                <w:rFonts w:ascii="仿宋" w:hAnsi="仿宋" w:eastAsia="仿宋" w:cs="仿宋"/>
                <w:sz w:val="14"/>
                <w:highlight w:val="none"/>
              </w:rPr>
            </w:pPr>
          </w:p>
          <w:p w14:paraId="23D7A063">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4FCA2CD2">
            <w:pPr>
              <w:pStyle w:val="18"/>
              <w:tabs>
                <w:tab w:val="left" w:pos="7665"/>
              </w:tabs>
              <w:spacing w:before="2"/>
              <w:rPr>
                <w:rFonts w:ascii="仿宋" w:hAnsi="仿宋" w:eastAsia="仿宋" w:cs="仿宋"/>
                <w:sz w:val="14"/>
                <w:highlight w:val="none"/>
              </w:rPr>
            </w:pPr>
          </w:p>
          <w:p w14:paraId="5CDEF553">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7CC83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9" w:hRule="atLeast"/>
        </w:trPr>
        <w:tc>
          <w:tcPr>
            <w:tcW w:w="600" w:type="dxa"/>
          </w:tcPr>
          <w:p w14:paraId="7B2427FB">
            <w:pPr>
              <w:pStyle w:val="18"/>
              <w:tabs>
                <w:tab w:val="left" w:pos="7665"/>
              </w:tabs>
              <w:rPr>
                <w:rFonts w:ascii="仿宋" w:hAnsi="仿宋" w:eastAsia="仿宋" w:cs="仿宋"/>
                <w:sz w:val="18"/>
                <w:highlight w:val="none"/>
              </w:rPr>
            </w:pPr>
          </w:p>
          <w:p w14:paraId="42F02EA8">
            <w:pPr>
              <w:pStyle w:val="18"/>
              <w:tabs>
                <w:tab w:val="left" w:pos="7665"/>
              </w:tabs>
              <w:rPr>
                <w:rFonts w:ascii="仿宋" w:hAnsi="仿宋" w:eastAsia="仿宋" w:cs="仿宋"/>
                <w:sz w:val="18"/>
                <w:highlight w:val="none"/>
              </w:rPr>
            </w:pPr>
          </w:p>
          <w:p w14:paraId="6B29B761">
            <w:pPr>
              <w:pStyle w:val="18"/>
              <w:tabs>
                <w:tab w:val="left" w:pos="7665"/>
              </w:tabs>
              <w:rPr>
                <w:rFonts w:ascii="仿宋" w:hAnsi="仿宋" w:eastAsia="仿宋" w:cs="仿宋"/>
                <w:sz w:val="18"/>
                <w:highlight w:val="none"/>
              </w:rPr>
            </w:pPr>
          </w:p>
          <w:p w14:paraId="4B691B96">
            <w:pPr>
              <w:pStyle w:val="18"/>
              <w:tabs>
                <w:tab w:val="left" w:pos="7665"/>
              </w:tabs>
              <w:rPr>
                <w:rFonts w:ascii="仿宋" w:hAnsi="仿宋" w:eastAsia="仿宋" w:cs="仿宋"/>
                <w:sz w:val="18"/>
                <w:highlight w:val="none"/>
              </w:rPr>
            </w:pPr>
          </w:p>
          <w:p w14:paraId="5CF96C5A">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30</w:t>
            </w:r>
          </w:p>
        </w:tc>
        <w:tc>
          <w:tcPr>
            <w:tcW w:w="535" w:type="dxa"/>
          </w:tcPr>
          <w:p w14:paraId="088D3DA3">
            <w:pPr>
              <w:pStyle w:val="18"/>
              <w:tabs>
                <w:tab w:val="left" w:pos="7665"/>
              </w:tabs>
              <w:rPr>
                <w:rFonts w:ascii="仿宋" w:hAnsi="仿宋" w:eastAsia="仿宋" w:cs="仿宋"/>
                <w:sz w:val="18"/>
                <w:highlight w:val="none"/>
              </w:rPr>
            </w:pPr>
          </w:p>
          <w:p w14:paraId="11DE5688">
            <w:pPr>
              <w:pStyle w:val="18"/>
              <w:tabs>
                <w:tab w:val="left" w:pos="7665"/>
              </w:tabs>
              <w:rPr>
                <w:rFonts w:ascii="仿宋" w:hAnsi="仿宋" w:eastAsia="仿宋" w:cs="仿宋"/>
                <w:sz w:val="18"/>
                <w:highlight w:val="none"/>
              </w:rPr>
            </w:pPr>
          </w:p>
          <w:p w14:paraId="0B30FEC4">
            <w:pPr>
              <w:pStyle w:val="18"/>
              <w:tabs>
                <w:tab w:val="left" w:pos="7665"/>
              </w:tabs>
              <w:rPr>
                <w:rFonts w:ascii="仿宋" w:hAnsi="仿宋" w:eastAsia="仿宋" w:cs="仿宋"/>
                <w:sz w:val="18"/>
                <w:highlight w:val="none"/>
              </w:rPr>
            </w:pPr>
          </w:p>
          <w:p w14:paraId="6202DFFB">
            <w:pPr>
              <w:pStyle w:val="18"/>
              <w:tabs>
                <w:tab w:val="left" w:pos="7665"/>
              </w:tabs>
              <w:spacing w:before="5"/>
              <w:rPr>
                <w:rFonts w:ascii="仿宋" w:hAnsi="仿宋" w:eastAsia="仿宋" w:cs="仿宋"/>
                <w:sz w:val="17"/>
                <w:highlight w:val="none"/>
              </w:rPr>
            </w:pPr>
          </w:p>
          <w:p w14:paraId="423842C0">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云杉</w:t>
            </w:r>
          </w:p>
        </w:tc>
        <w:tc>
          <w:tcPr>
            <w:tcW w:w="1133" w:type="dxa"/>
          </w:tcPr>
          <w:p w14:paraId="0F86E3DD">
            <w:pPr>
              <w:pStyle w:val="18"/>
              <w:tabs>
                <w:tab w:val="left" w:pos="7665"/>
              </w:tabs>
              <w:rPr>
                <w:rFonts w:ascii="仿宋" w:hAnsi="仿宋" w:eastAsia="仿宋" w:cs="仿宋"/>
                <w:sz w:val="18"/>
                <w:highlight w:val="none"/>
              </w:rPr>
            </w:pPr>
          </w:p>
          <w:p w14:paraId="4EBF71F9">
            <w:pPr>
              <w:pStyle w:val="18"/>
              <w:tabs>
                <w:tab w:val="left" w:pos="7665"/>
              </w:tabs>
              <w:rPr>
                <w:rFonts w:ascii="仿宋" w:hAnsi="仿宋" w:eastAsia="仿宋" w:cs="仿宋"/>
                <w:sz w:val="18"/>
                <w:highlight w:val="none"/>
              </w:rPr>
            </w:pPr>
          </w:p>
          <w:p w14:paraId="37ACB6B8">
            <w:pPr>
              <w:pStyle w:val="18"/>
              <w:tabs>
                <w:tab w:val="left" w:pos="7665"/>
              </w:tabs>
              <w:spacing w:before="9"/>
              <w:rPr>
                <w:rFonts w:ascii="仿宋" w:hAnsi="仿宋" w:eastAsia="仿宋" w:cs="仿宋"/>
                <w:sz w:val="23"/>
                <w:highlight w:val="none"/>
              </w:rPr>
            </w:pPr>
          </w:p>
          <w:p w14:paraId="00746751">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Picea </w:t>
            </w:r>
            <w:r>
              <w:rPr>
                <w:rFonts w:hint="eastAsia" w:ascii="仿宋" w:hAnsi="仿宋" w:eastAsia="仿宋" w:cs="仿宋"/>
                <w:spacing w:val="-2"/>
                <w:w w:val="95"/>
                <w:sz w:val="19"/>
                <w:highlight w:val="none"/>
              </w:rPr>
              <w:t xml:space="preserve">asperata </w:t>
            </w:r>
            <w:r>
              <w:rPr>
                <w:rFonts w:hint="eastAsia" w:ascii="仿宋" w:hAnsi="仿宋" w:eastAsia="仿宋" w:cs="仿宋"/>
                <w:spacing w:val="-2"/>
                <w:sz w:val="18"/>
                <w:highlight w:val="none"/>
              </w:rPr>
              <w:t>Mast.</w:t>
            </w:r>
          </w:p>
        </w:tc>
        <w:tc>
          <w:tcPr>
            <w:tcW w:w="3118" w:type="dxa"/>
          </w:tcPr>
          <w:p w14:paraId="515B45B4">
            <w:pPr>
              <w:pStyle w:val="18"/>
              <w:tabs>
                <w:tab w:val="left" w:pos="7665"/>
              </w:tabs>
              <w:rPr>
                <w:rFonts w:ascii="仿宋" w:hAnsi="仿宋" w:eastAsia="仿宋" w:cs="仿宋"/>
                <w:sz w:val="18"/>
                <w:highlight w:val="none"/>
              </w:rPr>
            </w:pPr>
          </w:p>
          <w:p w14:paraId="347E80E6">
            <w:pPr>
              <w:pStyle w:val="18"/>
              <w:tabs>
                <w:tab w:val="left" w:pos="7665"/>
              </w:tabs>
              <w:rPr>
                <w:rFonts w:ascii="仿宋" w:hAnsi="仿宋" w:eastAsia="仿宋" w:cs="仿宋"/>
                <w:sz w:val="18"/>
                <w:highlight w:val="none"/>
              </w:rPr>
            </w:pPr>
          </w:p>
          <w:p w14:paraId="5707AB97">
            <w:pPr>
              <w:pStyle w:val="18"/>
              <w:tabs>
                <w:tab w:val="left" w:pos="7665"/>
              </w:tabs>
              <w:spacing w:before="6"/>
              <w:rPr>
                <w:rFonts w:ascii="仿宋" w:hAnsi="仿宋" w:eastAsia="仿宋" w:cs="仿宋"/>
                <w:sz w:val="24"/>
                <w:highlight w:val="none"/>
              </w:rPr>
            </w:pPr>
          </w:p>
          <w:p w14:paraId="5DA9A553">
            <w:pPr>
              <w:pStyle w:val="18"/>
              <w:tabs>
                <w:tab w:val="left" w:pos="7665"/>
              </w:tabs>
              <w:spacing w:before="1"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常绿乔木，树冠圆锥形。有一定耐荫性，单轴分枝，浅根性，生长速度较白扦略快。</w:t>
            </w:r>
          </w:p>
        </w:tc>
        <w:tc>
          <w:tcPr>
            <w:tcW w:w="993" w:type="dxa"/>
          </w:tcPr>
          <w:p w14:paraId="23056E35">
            <w:pPr>
              <w:pStyle w:val="18"/>
              <w:tabs>
                <w:tab w:val="left" w:pos="7665"/>
              </w:tabs>
              <w:rPr>
                <w:rFonts w:ascii="仿宋" w:hAnsi="仿宋" w:eastAsia="仿宋" w:cs="仿宋"/>
                <w:sz w:val="18"/>
                <w:highlight w:val="none"/>
              </w:rPr>
            </w:pPr>
          </w:p>
          <w:p w14:paraId="4274D7D5">
            <w:pPr>
              <w:pStyle w:val="18"/>
              <w:tabs>
                <w:tab w:val="left" w:pos="7665"/>
              </w:tabs>
              <w:rPr>
                <w:rFonts w:ascii="仿宋" w:hAnsi="仿宋" w:eastAsia="仿宋" w:cs="仿宋"/>
                <w:sz w:val="18"/>
                <w:highlight w:val="none"/>
              </w:rPr>
            </w:pPr>
          </w:p>
          <w:p w14:paraId="10082584">
            <w:pPr>
              <w:pStyle w:val="18"/>
              <w:tabs>
                <w:tab w:val="left" w:pos="7665"/>
              </w:tabs>
              <w:spacing w:before="6"/>
              <w:rPr>
                <w:rFonts w:ascii="仿宋" w:hAnsi="仿宋" w:eastAsia="仿宋" w:cs="仿宋"/>
                <w:sz w:val="24"/>
                <w:highlight w:val="none"/>
              </w:rPr>
            </w:pPr>
          </w:p>
          <w:p w14:paraId="12D495BB">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49C2FFED">
            <w:pPr>
              <w:pStyle w:val="18"/>
              <w:tabs>
                <w:tab w:val="left" w:pos="7665"/>
              </w:tabs>
              <w:rPr>
                <w:rFonts w:ascii="仿宋" w:hAnsi="仿宋" w:eastAsia="仿宋" w:cs="仿宋"/>
                <w:sz w:val="18"/>
                <w:highlight w:val="none"/>
              </w:rPr>
            </w:pPr>
          </w:p>
          <w:p w14:paraId="078516A0">
            <w:pPr>
              <w:pStyle w:val="18"/>
              <w:tabs>
                <w:tab w:val="left" w:pos="7665"/>
              </w:tabs>
              <w:spacing w:before="124" w:line="290" w:lineRule="auto"/>
              <w:ind w:left="108" w:right="92" w:firstLine="360"/>
              <w:rPr>
                <w:rFonts w:ascii="仿宋" w:hAnsi="仿宋" w:eastAsia="仿宋" w:cs="仿宋"/>
                <w:sz w:val="18"/>
                <w:highlight w:val="none"/>
              </w:rPr>
            </w:pPr>
            <w:r>
              <w:rPr>
                <w:rFonts w:hint="eastAsia" w:ascii="仿宋" w:hAnsi="仿宋" w:eastAsia="仿宋" w:cs="仿宋"/>
                <w:spacing w:val="-6"/>
                <w:sz w:val="18"/>
                <w:highlight w:val="none"/>
              </w:rPr>
              <w:t xml:space="preserve">当树高 </w:t>
            </w:r>
            <w:r>
              <w:rPr>
                <w:rFonts w:hint="eastAsia" w:ascii="仿宋" w:hAnsi="仿宋" w:eastAsia="仿宋" w:cs="仿宋"/>
                <w:sz w:val="18"/>
                <w:highlight w:val="none"/>
              </w:rPr>
              <w:t>3</w:t>
            </w:r>
            <w:r>
              <w:rPr>
                <w:rFonts w:hint="eastAsia" w:ascii="仿宋" w:hAnsi="仿宋" w:eastAsia="仿宋" w:cs="仿宋"/>
                <w:spacing w:val="-14"/>
                <w:sz w:val="18"/>
                <w:highlight w:val="none"/>
              </w:rPr>
              <w:t xml:space="preserve"> </w:t>
            </w:r>
            <w:r>
              <w:rPr>
                <w:rFonts w:hint="eastAsia" w:ascii="仿宋" w:hAnsi="仿宋" w:eastAsia="仿宋" w:cs="仿宋"/>
                <w:sz w:val="18"/>
                <w:highlight w:val="none"/>
              </w:rPr>
              <w:t>m</w:t>
            </w:r>
            <w:r>
              <w:rPr>
                <w:rFonts w:hint="eastAsia" w:ascii="仿宋" w:hAnsi="仿宋" w:eastAsia="仿宋" w:cs="仿宋"/>
                <w:spacing w:val="-5"/>
                <w:sz w:val="18"/>
                <w:highlight w:val="none"/>
              </w:rPr>
              <w:t xml:space="preserve"> 以上时，位于下部的主枝可于冬眠期逐渐疏</w:t>
            </w:r>
            <w:r>
              <w:rPr>
                <w:rFonts w:hint="eastAsia" w:ascii="仿宋" w:hAnsi="仿宋" w:eastAsia="仿宋" w:cs="仿宋"/>
                <w:spacing w:val="-7"/>
                <w:sz w:val="18"/>
                <w:highlight w:val="none"/>
              </w:rPr>
              <w:t xml:space="preserve">剪 </w:t>
            </w:r>
            <w:r>
              <w:rPr>
                <w:rFonts w:hint="eastAsia" w:ascii="仿宋" w:hAnsi="仿宋" w:eastAsia="仿宋" w:cs="仿宋"/>
                <w:sz w:val="18"/>
                <w:highlight w:val="none"/>
              </w:rPr>
              <w:t>2</w:t>
            </w:r>
            <w:r>
              <w:rPr>
                <w:rFonts w:hint="eastAsia" w:ascii="仿宋" w:hAnsi="仿宋" w:eastAsia="仿宋" w:cs="仿宋"/>
                <w:spacing w:val="-5"/>
                <w:sz w:val="18"/>
                <w:highlight w:val="none"/>
              </w:rPr>
              <w:t xml:space="preserve"> 个</w:t>
            </w:r>
            <w:r>
              <w:rPr>
                <w:rFonts w:hint="eastAsia" w:ascii="仿宋" w:hAnsi="仿宋" w:eastAsia="仿宋" w:cs="仿宋"/>
                <w:sz w:val="18"/>
                <w:highlight w:val="none"/>
              </w:rPr>
              <w:t>～3</w:t>
            </w:r>
            <w:r>
              <w:rPr>
                <w:rFonts w:hint="eastAsia" w:ascii="仿宋" w:hAnsi="仿宋" w:eastAsia="仿宋" w:cs="仿宋"/>
                <w:spacing w:val="-3"/>
                <w:sz w:val="18"/>
                <w:highlight w:val="none"/>
              </w:rPr>
              <w:t xml:space="preserve"> 个，以顶端新增的主枝来递补。</w:t>
            </w:r>
          </w:p>
          <w:p w14:paraId="63C10E0B">
            <w:pPr>
              <w:pStyle w:val="18"/>
              <w:tabs>
                <w:tab w:val="left" w:pos="7665"/>
              </w:tabs>
              <w:spacing w:before="2" w:line="290" w:lineRule="auto"/>
              <w:ind w:left="108" w:right="1" w:firstLine="360"/>
              <w:rPr>
                <w:rFonts w:ascii="仿宋" w:hAnsi="仿宋" w:eastAsia="仿宋" w:cs="仿宋"/>
                <w:sz w:val="18"/>
                <w:highlight w:val="none"/>
              </w:rPr>
            </w:pPr>
            <w:r>
              <w:rPr>
                <w:rFonts w:hint="eastAsia" w:ascii="仿宋" w:hAnsi="仿宋" w:eastAsia="仿宋" w:cs="仿宋"/>
                <w:spacing w:val="1"/>
                <w:sz w:val="18"/>
                <w:highlight w:val="none"/>
              </w:rPr>
              <w:t>自春季新芽萌动开始到夏初是云杉的加长生长阶段，期</w:t>
            </w:r>
            <w:r>
              <w:rPr>
                <w:rFonts w:hint="eastAsia" w:ascii="仿宋" w:hAnsi="仿宋" w:eastAsia="仿宋" w:cs="仿宋"/>
                <w:spacing w:val="-9"/>
                <w:sz w:val="18"/>
                <w:highlight w:val="none"/>
              </w:rPr>
              <w:t xml:space="preserve">间不停修剪新生的“烛心状”嫩梢，嫩梢长度约 </w:t>
            </w:r>
            <w:r>
              <w:rPr>
                <w:rFonts w:hint="eastAsia" w:ascii="仿宋" w:hAnsi="仿宋" w:eastAsia="仿宋" w:cs="仿宋"/>
                <w:sz w:val="18"/>
                <w:highlight w:val="none"/>
              </w:rPr>
              <w:t>3</w:t>
            </w:r>
            <w:r>
              <w:rPr>
                <w:rFonts w:hint="eastAsia" w:ascii="仿宋" w:hAnsi="仿宋" w:eastAsia="仿宋" w:cs="仿宋"/>
                <w:spacing w:val="-44"/>
                <w:sz w:val="18"/>
                <w:highlight w:val="none"/>
              </w:rPr>
              <w:t xml:space="preserve"> </w:t>
            </w:r>
            <w:r>
              <w:rPr>
                <w:rFonts w:hint="eastAsia" w:ascii="仿宋" w:hAnsi="仿宋" w:eastAsia="仿宋" w:cs="仿宋"/>
                <w:spacing w:val="-2"/>
                <w:sz w:val="18"/>
                <w:highlight w:val="none"/>
              </w:rPr>
              <w:t>c</w:t>
            </w:r>
            <w:r>
              <w:rPr>
                <w:rFonts w:hint="eastAsia" w:ascii="仿宋" w:hAnsi="仿宋" w:eastAsia="仿宋" w:cs="仿宋"/>
                <w:sz w:val="18"/>
                <w:highlight w:val="none"/>
              </w:rPr>
              <w:t>m</w:t>
            </w:r>
            <w:r>
              <w:rPr>
                <w:rFonts w:hint="eastAsia" w:ascii="仿宋" w:hAnsi="仿宋" w:eastAsia="仿宋" w:cs="仿宋"/>
                <w:spacing w:val="-13"/>
                <w:sz w:val="18"/>
                <w:highlight w:val="none"/>
              </w:rPr>
              <w:t xml:space="preserve"> 左右时，</w:t>
            </w:r>
            <w:r>
              <w:rPr>
                <w:rFonts w:hint="eastAsia" w:ascii="仿宋" w:hAnsi="仿宋" w:eastAsia="仿宋" w:cs="仿宋"/>
                <w:spacing w:val="-6"/>
                <w:sz w:val="18"/>
                <w:highlight w:val="none"/>
              </w:rPr>
              <w:t xml:space="preserve">剪掉其 </w:t>
            </w:r>
            <w:r>
              <w:rPr>
                <w:rFonts w:hint="eastAsia" w:ascii="仿宋" w:hAnsi="仿宋" w:eastAsia="仿宋" w:cs="仿宋"/>
                <w:spacing w:val="1"/>
                <w:sz w:val="18"/>
                <w:highlight w:val="none"/>
              </w:rPr>
              <w:t>1</w:t>
            </w:r>
            <w:r>
              <w:rPr>
                <w:rFonts w:hint="eastAsia" w:ascii="仿宋" w:hAnsi="仿宋" w:eastAsia="仿宋" w:cs="仿宋"/>
                <w:spacing w:val="-2"/>
                <w:sz w:val="18"/>
                <w:highlight w:val="none"/>
              </w:rPr>
              <w:t>/</w:t>
            </w:r>
            <w:r>
              <w:rPr>
                <w:rFonts w:hint="eastAsia" w:ascii="仿宋" w:hAnsi="仿宋" w:eastAsia="仿宋" w:cs="仿宋"/>
                <w:spacing w:val="1"/>
                <w:sz w:val="18"/>
                <w:highlight w:val="none"/>
              </w:rPr>
              <w:t>2</w:t>
            </w:r>
            <w:r>
              <w:rPr>
                <w:rFonts w:hint="eastAsia" w:ascii="仿宋" w:hAnsi="仿宋" w:eastAsia="仿宋" w:cs="仿宋"/>
                <w:sz w:val="18"/>
                <w:highlight w:val="none"/>
              </w:rPr>
              <w:t>～</w:t>
            </w:r>
            <w:r>
              <w:rPr>
                <w:rFonts w:hint="eastAsia" w:ascii="仿宋" w:hAnsi="仿宋" w:eastAsia="仿宋" w:cs="仿宋"/>
                <w:spacing w:val="-2"/>
                <w:sz w:val="18"/>
                <w:highlight w:val="none"/>
              </w:rPr>
              <w:t>2</w:t>
            </w:r>
            <w:r>
              <w:rPr>
                <w:rFonts w:hint="eastAsia" w:ascii="仿宋" w:hAnsi="仿宋" w:eastAsia="仿宋" w:cs="仿宋"/>
                <w:spacing w:val="1"/>
                <w:sz w:val="18"/>
                <w:highlight w:val="none"/>
              </w:rPr>
              <w:t>/3</w:t>
            </w:r>
            <w:r>
              <w:rPr>
                <w:rFonts w:hint="eastAsia" w:ascii="仿宋" w:hAnsi="仿宋" w:eastAsia="仿宋" w:cs="仿宋"/>
                <w:spacing w:val="-1"/>
                <w:sz w:val="18"/>
                <w:highlight w:val="none"/>
              </w:rPr>
              <w:t>，以防止侧枝无限制生长，促使其加粗，防止树膛中空。</w:t>
            </w:r>
          </w:p>
        </w:tc>
        <w:tc>
          <w:tcPr>
            <w:tcW w:w="1701" w:type="dxa"/>
          </w:tcPr>
          <w:p w14:paraId="69CBA0C6">
            <w:pPr>
              <w:pStyle w:val="18"/>
              <w:tabs>
                <w:tab w:val="left" w:pos="7665"/>
              </w:tabs>
              <w:rPr>
                <w:rFonts w:ascii="仿宋" w:hAnsi="仿宋" w:eastAsia="仿宋" w:cs="仿宋"/>
                <w:sz w:val="18"/>
                <w:highlight w:val="none"/>
              </w:rPr>
            </w:pPr>
          </w:p>
        </w:tc>
        <w:tc>
          <w:tcPr>
            <w:tcW w:w="883" w:type="dxa"/>
          </w:tcPr>
          <w:p w14:paraId="66EC0CBB">
            <w:pPr>
              <w:pStyle w:val="18"/>
              <w:tabs>
                <w:tab w:val="left" w:pos="7665"/>
              </w:tabs>
              <w:spacing w:before="8"/>
              <w:rPr>
                <w:rFonts w:ascii="仿宋" w:hAnsi="仿宋" w:eastAsia="仿宋" w:cs="仿宋"/>
                <w:sz w:val="16"/>
                <w:highlight w:val="none"/>
              </w:rPr>
            </w:pPr>
          </w:p>
          <w:p w14:paraId="715D7171">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62B43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4" w:hRule="atLeast"/>
        </w:trPr>
        <w:tc>
          <w:tcPr>
            <w:tcW w:w="600" w:type="dxa"/>
          </w:tcPr>
          <w:p w14:paraId="22C559FA">
            <w:pPr>
              <w:pStyle w:val="18"/>
              <w:tabs>
                <w:tab w:val="left" w:pos="7665"/>
              </w:tabs>
              <w:rPr>
                <w:rFonts w:ascii="仿宋" w:hAnsi="仿宋" w:eastAsia="仿宋" w:cs="仿宋"/>
                <w:sz w:val="18"/>
                <w:highlight w:val="none"/>
              </w:rPr>
            </w:pPr>
          </w:p>
          <w:p w14:paraId="4D643AE6">
            <w:pPr>
              <w:pStyle w:val="18"/>
              <w:tabs>
                <w:tab w:val="left" w:pos="7665"/>
              </w:tabs>
              <w:rPr>
                <w:rFonts w:ascii="仿宋" w:hAnsi="仿宋" w:eastAsia="仿宋" w:cs="仿宋"/>
                <w:sz w:val="18"/>
                <w:highlight w:val="none"/>
              </w:rPr>
            </w:pPr>
          </w:p>
          <w:p w14:paraId="7527FF27">
            <w:pPr>
              <w:pStyle w:val="18"/>
              <w:tabs>
                <w:tab w:val="left" w:pos="7665"/>
              </w:tabs>
              <w:rPr>
                <w:rFonts w:ascii="仿宋" w:hAnsi="仿宋" w:eastAsia="仿宋" w:cs="仿宋"/>
                <w:sz w:val="18"/>
                <w:highlight w:val="none"/>
              </w:rPr>
            </w:pPr>
          </w:p>
          <w:p w14:paraId="19F32E2B">
            <w:pPr>
              <w:pStyle w:val="18"/>
              <w:tabs>
                <w:tab w:val="left" w:pos="7665"/>
              </w:tabs>
              <w:rPr>
                <w:rFonts w:ascii="仿宋" w:hAnsi="仿宋" w:eastAsia="仿宋" w:cs="仿宋"/>
                <w:sz w:val="18"/>
                <w:highlight w:val="none"/>
              </w:rPr>
            </w:pPr>
          </w:p>
          <w:p w14:paraId="249F1E72">
            <w:pPr>
              <w:pStyle w:val="18"/>
              <w:tabs>
                <w:tab w:val="left" w:pos="7665"/>
              </w:tabs>
              <w:rPr>
                <w:rFonts w:ascii="仿宋" w:hAnsi="仿宋" w:eastAsia="仿宋" w:cs="仿宋"/>
                <w:sz w:val="18"/>
                <w:highlight w:val="none"/>
              </w:rPr>
            </w:pPr>
          </w:p>
          <w:p w14:paraId="30CFE588">
            <w:pPr>
              <w:pStyle w:val="18"/>
              <w:tabs>
                <w:tab w:val="left" w:pos="7665"/>
              </w:tabs>
              <w:spacing w:before="2"/>
              <w:rPr>
                <w:rFonts w:ascii="仿宋" w:hAnsi="仿宋" w:eastAsia="仿宋" w:cs="仿宋"/>
                <w:sz w:val="25"/>
                <w:highlight w:val="none"/>
              </w:rPr>
            </w:pPr>
          </w:p>
          <w:p w14:paraId="57EBC508">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31</w:t>
            </w:r>
          </w:p>
        </w:tc>
        <w:tc>
          <w:tcPr>
            <w:tcW w:w="535" w:type="dxa"/>
          </w:tcPr>
          <w:p w14:paraId="7CCA5F3A">
            <w:pPr>
              <w:pStyle w:val="18"/>
              <w:tabs>
                <w:tab w:val="left" w:pos="7665"/>
              </w:tabs>
              <w:rPr>
                <w:rFonts w:ascii="仿宋" w:hAnsi="仿宋" w:eastAsia="仿宋" w:cs="仿宋"/>
                <w:sz w:val="18"/>
                <w:highlight w:val="none"/>
              </w:rPr>
            </w:pPr>
          </w:p>
          <w:p w14:paraId="2DCC03A1">
            <w:pPr>
              <w:pStyle w:val="18"/>
              <w:tabs>
                <w:tab w:val="left" w:pos="7665"/>
              </w:tabs>
              <w:rPr>
                <w:rFonts w:ascii="仿宋" w:hAnsi="仿宋" w:eastAsia="仿宋" w:cs="仿宋"/>
                <w:sz w:val="18"/>
                <w:highlight w:val="none"/>
              </w:rPr>
            </w:pPr>
          </w:p>
          <w:p w14:paraId="6FD57ADC">
            <w:pPr>
              <w:pStyle w:val="18"/>
              <w:tabs>
                <w:tab w:val="left" w:pos="7665"/>
              </w:tabs>
              <w:rPr>
                <w:rFonts w:ascii="仿宋" w:hAnsi="仿宋" w:eastAsia="仿宋" w:cs="仿宋"/>
                <w:sz w:val="18"/>
                <w:highlight w:val="none"/>
              </w:rPr>
            </w:pPr>
          </w:p>
          <w:p w14:paraId="3408BF8E">
            <w:pPr>
              <w:pStyle w:val="18"/>
              <w:tabs>
                <w:tab w:val="left" w:pos="7665"/>
              </w:tabs>
              <w:rPr>
                <w:rFonts w:ascii="仿宋" w:hAnsi="仿宋" w:eastAsia="仿宋" w:cs="仿宋"/>
                <w:sz w:val="18"/>
                <w:highlight w:val="none"/>
              </w:rPr>
            </w:pPr>
          </w:p>
          <w:p w14:paraId="17954C90">
            <w:pPr>
              <w:pStyle w:val="18"/>
              <w:tabs>
                <w:tab w:val="left" w:pos="7665"/>
              </w:tabs>
              <w:rPr>
                <w:rFonts w:ascii="仿宋" w:hAnsi="仿宋" w:eastAsia="仿宋" w:cs="仿宋"/>
                <w:sz w:val="18"/>
                <w:highlight w:val="none"/>
              </w:rPr>
            </w:pPr>
          </w:p>
          <w:p w14:paraId="1D767129">
            <w:pPr>
              <w:pStyle w:val="18"/>
              <w:tabs>
                <w:tab w:val="left" w:pos="7665"/>
              </w:tabs>
              <w:spacing w:before="4"/>
              <w:rPr>
                <w:rFonts w:ascii="仿宋" w:hAnsi="仿宋" w:eastAsia="仿宋" w:cs="仿宋"/>
                <w:sz w:val="14"/>
                <w:highlight w:val="none"/>
              </w:rPr>
            </w:pPr>
          </w:p>
          <w:p w14:paraId="55C43646">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石榴</w:t>
            </w:r>
          </w:p>
        </w:tc>
        <w:tc>
          <w:tcPr>
            <w:tcW w:w="1133" w:type="dxa"/>
          </w:tcPr>
          <w:p w14:paraId="22C1BF5B">
            <w:pPr>
              <w:pStyle w:val="18"/>
              <w:tabs>
                <w:tab w:val="left" w:pos="7665"/>
              </w:tabs>
              <w:rPr>
                <w:rFonts w:ascii="仿宋" w:hAnsi="仿宋" w:eastAsia="仿宋" w:cs="仿宋"/>
                <w:sz w:val="18"/>
                <w:highlight w:val="none"/>
              </w:rPr>
            </w:pPr>
          </w:p>
          <w:p w14:paraId="71413771">
            <w:pPr>
              <w:pStyle w:val="18"/>
              <w:tabs>
                <w:tab w:val="left" w:pos="7665"/>
              </w:tabs>
              <w:rPr>
                <w:rFonts w:ascii="仿宋" w:hAnsi="仿宋" w:eastAsia="仿宋" w:cs="仿宋"/>
                <w:sz w:val="18"/>
                <w:highlight w:val="none"/>
              </w:rPr>
            </w:pPr>
          </w:p>
          <w:p w14:paraId="6DA75B82">
            <w:pPr>
              <w:pStyle w:val="18"/>
              <w:tabs>
                <w:tab w:val="left" w:pos="7665"/>
              </w:tabs>
              <w:rPr>
                <w:rFonts w:ascii="仿宋" w:hAnsi="仿宋" w:eastAsia="仿宋" w:cs="仿宋"/>
                <w:sz w:val="18"/>
                <w:highlight w:val="none"/>
              </w:rPr>
            </w:pPr>
          </w:p>
          <w:p w14:paraId="03957DA6">
            <w:pPr>
              <w:pStyle w:val="18"/>
              <w:tabs>
                <w:tab w:val="left" w:pos="7665"/>
              </w:tabs>
              <w:rPr>
                <w:rFonts w:ascii="仿宋" w:hAnsi="仿宋" w:eastAsia="仿宋" w:cs="仿宋"/>
                <w:sz w:val="18"/>
                <w:highlight w:val="none"/>
              </w:rPr>
            </w:pPr>
          </w:p>
          <w:p w14:paraId="1B7779FC">
            <w:pPr>
              <w:pStyle w:val="18"/>
              <w:tabs>
                <w:tab w:val="left" w:pos="7665"/>
              </w:tabs>
              <w:spacing w:before="6"/>
              <w:rPr>
                <w:rFonts w:ascii="仿宋" w:hAnsi="仿宋" w:eastAsia="仿宋" w:cs="仿宋"/>
                <w:sz w:val="20"/>
                <w:highlight w:val="none"/>
              </w:rPr>
            </w:pPr>
          </w:p>
          <w:p w14:paraId="68103ECA">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Punica </w:t>
            </w:r>
            <w:r>
              <w:rPr>
                <w:rFonts w:hint="eastAsia" w:ascii="仿宋" w:hAnsi="仿宋" w:eastAsia="仿宋" w:cs="仿宋"/>
                <w:spacing w:val="-2"/>
                <w:w w:val="95"/>
                <w:sz w:val="19"/>
                <w:highlight w:val="none"/>
              </w:rPr>
              <w:t xml:space="preserve">granatum </w:t>
            </w:r>
            <w:r>
              <w:rPr>
                <w:rFonts w:hint="eastAsia" w:ascii="仿宋" w:hAnsi="仿宋" w:eastAsia="仿宋" w:cs="仿宋"/>
                <w:spacing w:val="-6"/>
                <w:sz w:val="18"/>
                <w:highlight w:val="none"/>
              </w:rPr>
              <w:t>L.</w:t>
            </w:r>
          </w:p>
        </w:tc>
        <w:tc>
          <w:tcPr>
            <w:tcW w:w="3118" w:type="dxa"/>
          </w:tcPr>
          <w:p w14:paraId="15AD5639">
            <w:pPr>
              <w:pStyle w:val="18"/>
              <w:tabs>
                <w:tab w:val="left" w:pos="7665"/>
              </w:tabs>
              <w:rPr>
                <w:rFonts w:ascii="仿宋" w:hAnsi="仿宋" w:eastAsia="仿宋" w:cs="仿宋"/>
                <w:sz w:val="18"/>
                <w:highlight w:val="none"/>
              </w:rPr>
            </w:pPr>
          </w:p>
          <w:p w14:paraId="03D39481">
            <w:pPr>
              <w:pStyle w:val="18"/>
              <w:tabs>
                <w:tab w:val="left" w:pos="7665"/>
              </w:tabs>
              <w:rPr>
                <w:rFonts w:ascii="仿宋" w:hAnsi="仿宋" w:eastAsia="仿宋" w:cs="仿宋"/>
                <w:sz w:val="18"/>
                <w:highlight w:val="none"/>
              </w:rPr>
            </w:pPr>
          </w:p>
          <w:p w14:paraId="6865D2C1">
            <w:pPr>
              <w:pStyle w:val="18"/>
              <w:tabs>
                <w:tab w:val="left" w:pos="7665"/>
              </w:tabs>
              <w:rPr>
                <w:rFonts w:ascii="仿宋" w:hAnsi="仿宋" w:eastAsia="仿宋" w:cs="仿宋"/>
                <w:sz w:val="18"/>
                <w:highlight w:val="none"/>
              </w:rPr>
            </w:pPr>
          </w:p>
          <w:p w14:paraId="59E3F3B7">
            <w:pPr>
              <w:pStyle w:val="18"/>
              <w:tabs>
                <w:tab w:val="left" w:pos="7665"/>
              </w:tabs>
              <w:spacing w:before="7"/>
              <w:rPr>
                <w:rFonts w:ascii="仿宋" w:hAnsi="仿宋" w:eastAsia="仿宋" w:cs="仿宋"/>
                <w:sz w:val="17"/>
                <w:highlight w:val="none"/>
              </w:rPr>
            </w:pPr>
          </w:p>
          <w:p w14:paraId="0175C822">
            <w:pPr>
              <w:pStyle w:val="18"/>
              <w:tabs>
                <w:tab w:val="left" w:pos="7665"/>
              </w:tabs>
              <w:spacing w:line="290" w:lineRule="auto"/>
              <w:ind w:left="110" w:right="92"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落叶灌木或小乔木，树冠常不整</w:t>
            </w:r>
            <w:r>
              <w:rPr>
                <w:rFonts w:hint="eastAsia" w:ascii="仿宋" w:hAnsi="仿宋" w:eastAsia="仿宋" w:cs="仿宋"/>
                <w:spacing w:val="-1"/>
                <w:sz w:val="18"/>
                <w:highlight w:val="none"/>
              </w:rPr>
              <w:t xml:space="preserve">齐。喜阳，花开于当年新梢，花期 </w:t>
            </w:r>
            <w:r>
              <w:rPr>
                <w:rFonts w:hint="eastAsia" w:ascii="仿宋" w:hAnsi="仿宋" w:eastAsia="仿宋" w:cs="仿宋"/>
                <w:sz w:val="18"/>
                <w:highlight w:val="none"/>
              </w:rPr>
              <w:t>5</w:t>
            </w:r>
            <w:r>
              <w:rPr>
                <w:rFonts w:hint="eastAsia" w:ascii="仿宋" w:hAnsi="仿宋" w:eastAsia="仿宋" w:cs="仿宋"/>
                <w:w w:val="95"/>
                <w:sz w:val="18"/>
                <w:highlight w:val="none"/>
              </w:rPr>
              <w:t>月～7</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月，果</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月～10</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月成熟。假二</w:t>
            </w:r>
            <w:r>
              <w:rPr>
                <w:rFonts w:hint="eastAsia" w:ascii="仿宋" w:hAnsi="仿宋" w:eastAsia="仿宋" w:cs="仿宋"/>
                <w:spacing w:val="-2"/>
                <w:sz w:val="18"/>
                <w:highlight w:val="none"/>
              </w:rPr>
              <w:t>叉分枝，生长速度中等，寿命较长，</w:t>
            </w:r>
            <w:r>
              <w:rPr>
                <w:rFonts w:hint="eastAsia" w:ascii="仿宋" w:hAnsi="仿宋" w:eastAsia="仿宋" w:cs="仿宋"/>
                <w:spacing w:val="-7"/>
                <w:sz w:val="18"/>
                <w:highlight w:val="none"/>
              </w:rPr>
              <w:t xml:space="preserve">可达 </w:t>
            </w:r>
            <w:r>
              <w:rPr>
                <w:rFonts w:hint="eastAsia" w:ascii="仿宋" w:hAnsi="仿宋" w:eastAsia="仿宋" w:cs="仿宋"/>
                <w:sz w:val="18"/>
                <w:highlight w:val="none"/>
              </w:rPr>
              <w:t>200a</w:t>
            </w:r>
            <w:r>
              <w:rPr>
                <w:rFonts w:hint="eastAsia" w:ascii="仿宋" w:hAnsi="仿宋" w:eastAsia="仿宋" w:cs="仿宋"/>
                <w:spacing w:val="-5"/>
                <w:sz w:val="18"/>
                <w:highlight w:val="none"/>
              </w:rPr>
              <w:t xml:space="preserve"> 以上。</w:t>
            </w:r>
          </w:p>
        </w:tc>
        <w:tc>
          <w:tcPr>
            <w:tcW w:w="993" w:type="dxa"/>
          </w:tcPr>
          <w:p w14:paraId="69DCCE83">
            <w:pPr>
              <w:pStyle w:val="18"/>
              <w:tabs>
                <w:tab w:val="left" w:pos="7665"/>
              </w:tabs>
              <w:rPr>
                <w:rFonts w:ascii="仿宋" w:hAnsi="仿宋" w:eastAsia="仿宋" w:cs="仿宋"/>
                <w:sz w:val="18"/>
                <w:highlight w:val="none"/>
              </w:rPr>
            </w:pPr>
          </w:p>
          <w:p w14:paraId="65A1B639">
            <w:pPr>
              <w:pStyle w:val="18"/>
              <w:tabs>
                <w:tab w:val="left" w:pos="7665"/>
              </w:tabs>
              <w:rPr>
                <w:rFonts w:ascii="仿宋" w:hAnsi="仿宋" w:eastAsia="仿宋" w:cs="仿宋"/>
                <w:sz w:val="18"/>
                <w:highlight w:val="none"/>
              </w:rPr>
            </w:pPr>
          </w:p>
          <w:p w14:paraId="7D8FBC35">
            <w:pPr>
              <w:pStyle w:val="18"/>
              <w:tabs>
                <w:tab w:val="left" w:pos="7665"/>
              </w:tabs>
              <w:rPr>
                <w:rFonts w:ascii="仿宋" w:hAnsi="仿宋" w:eastAsia="仿宋" w:cs="仿宋"/>
                <w:sz w:val="18"/>
                <w:highlight w:val="none"/>
              </w:rPr>
            </w:pPr>
          </w:p>
          <w:p w14:paraId="03E8DF7D">
            <w:pPr>
              <w:pStyle w:val="18"/>
              <w:tabs>
                <w:tab w:val="left" w:pos="7665"/>
              </w:tabs>
              <w:rPr>
                <w:rFonts w:ascii="仿宋" w:hAnsi="仿宋" w:eastAsia="仿宋" w:cs="仿宋"/>
                <w:sz w:val="18"/>
                <w:highlight w:val="none"/>
              </w:rPr>
            </w:pPr>
          </w:p>
          <w:p w14:paraId="346A3B22">
            <w:pPr>
              <w:pStyle w:val="18"/>
              <w:tabs>
                <w:tab w:val="left" w:pos="7665"/>
              </w:tabs>
              <w:spacing w:before="3"/>
              <w:rPr>
                <w:rFonts w:ascii="仿宋" w:hAnsi="仿宋" w:eastAsia="仿宋" w:cs="仿宋"/>
                <w:highlight w:val="none"/>
              </w:rPr>
            </w:pPr>
          </w:p>
          <w:p w14:paraId="70DE090D">
            <w:pPr>
              <w:pStyle w:val="18"/>
              <w:tabs>
                <w:tab w:val="left" w:pos="7665"/>
              </w:tabs>
              <w:spacing w:before="1" w:line="292"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20B94637">
            <w:pPr>
              <w:pStyle w:val="18"/>
              <w:tabs>
                <w:tab w:val="left" w:pos="7665"/>
              </w:tabs>
              <w:rPr>
                <w:rFonts w:ascii="仿宋" w:hAnsi="仿宋" w:eastAsia="仿宋" w:cs="仿宋"/>
                <w:sz w:val="18"/>
                <w:highlight w:val="none"/>
              </w:rPr>
            </w:pPr>
          </w:p>
          <w:p w14:paraId="3EF82DAF">
            <w:pPr>
              <w:pStyle w:val="18"/>
              <w:tabs>
                <w:tab w:val="left" w:pos="7665"/>
              </w:tabs>
              <w:rPr>
                <w:rFonts w:ascii="仿宋" w:hAnsi="仿宋" w:eastAsia="仿宋" w:cs="仿宋"/>
                <w:sz w:val="18"/>
                <w:highlight w:val="none"/>
              </w:rPr>
            </w:pPr>
          </w:p>
          <w:p w14:paraId="5F797C71">
            <w:pPr>
              <w:pStyle w:val="18"/>
              <w:tabs>
                <w:tab w:val="left" w:pos="7665"/>
              </w:tabs>
              <w:rPr>
                <w:rFonts w:ascii="仿宋" w:hAnsi="仿宋" w:eastAsia="仿宋" w:cs="仿宋"/>
                <w:sz w:val="18"/>
                <w:highlight w:val="none"/>
              </w:rPr>
            </w:pPr>
          </w:p>
          <w:p w14:paraId="5ACE25BB">
            <w:pPr>
              <w:pStyle w:val="18"/>
              <w:tabs>
                <w:tab w:val="left" w:pos="7665"/>
              </w:tabs>
              <w:rPr>
                <w:rFonts w:ascii="仿宋" w:hAnsi="仿宋" w:eastAsia="仿宋" w:cs="仿宋"/>
                <w:sz w:val="18"/>
                <w:highlight w:val="none"/>
              </w:rPr>
            </w:pPr>
          </w:p>
          <w:p w14:paraId="2AC09F39">
            <w:pPr>
              <w:pStyle w:val="18"/>
              <w:tabs>
                <w:tab w:val="left" w:pos="7665"/>
              </w:tabs>
              <w:rPr>
                <w:rFonts w:ascii="仿宋" w:hAnsi="仿宋" w:eastAsia="仿宋" w:cs="仿宋"/>
                <w:sz w:val="18"/>
                <w:highlight w:val="none"/>
              </w:rPr>
            </w:pPr>
          </w:p>
          <w:p w14:paraId="1DADA33B">
            <w:pPr>
              <w:pStyle w:val="18"/>
              <w:tabs>
                <w:tab w:val="left" w:pos="7665"/>
              </w:tabs>
              <w:spacing w:before="4"/>
              <w:rPr>
                <w:rFonts w:ascii="仿宋" w:hAnsi="仿宋" w:eastAsia="仿宋" w:cs="仿宋"/>
                <w:sz w:val="14"/>
                <w:highlight w:val="none"/>
              </w:rPr>
            </w:pPr>
          </w:p>
          <w:p w14:paraId="2018FFC4">
            <w:pPr>
              <w:pStyle w:val="18"/>
              <w:tabs>
                <w:tab w:val="left" w:pos="7665"/>
              </w:tabs>
              <w:spacing w:line="290" w:lineRule="auto"/>
              <w:ind w:left="108" w:right="2" w:firstLine="360"/>
              <w:rPr>
                <w:rFonts w:ascii="仿宋" w:hAnsi="仿宋" w:eastAsia="仿宋" w:cs="仿宋"/>
                <w:sz w:val="18"/>
                <w:highlight w:val="none"/>
              </w:rPr>
            </w:pPr>
            <w:r>
              <w:rPr>
                <w:rFonts w:hint="eastAsia" w:ascii="仿宋" w:hAnsi="仿宋" w:eastAsia="仿宋" w:cs="仿宋"/>
                <w:spacing w:val="1"/>
                <w:sz w:val="18"/>
                <w:highlight w:val="none"/>
              </w:rPr>
              <w:t>进入开花结果期后，修剪以疏枝为主，剪去过密枝、下</w:t>
            </w:r>
            <w:r>
              <w:rPr>
                <w:rFonts w:hint="eastAsia" w:ascii="仿宋" w:hAnsi="仿宋" w:eastAsia="仿宋" w:cs="仿宋"/>
                <w:spacing w:val="-6"/>
                <w:sz w:val="18"/>
                <w:highlight w:val="none"/>
              </w:rPr>
              <w:t>垂枝、病枝、枯死枝、重叠枝、交叉枝和过密无用的徒长枝。</w:t>
            </w:r>
          </w:p>
        </w:tc>
        <w:tc>
          <w:tcPr>
            <w:tcW w:w="1701" w:type="dxa"/>
          </w:tcPr>
          <w:p w14:paraId="10177B2B">
            <w:pPr>
              <w:pStyle w:val="18"/>
              <w:tabs>
                <w:tab w:val="left" w:pos="7665"/>
              </w:tabs>
              <w:spacing w:line="290" w:lineRule="auto"/>
              <w:ind w:right="79"/>
              <w:rPr>
                <w:rFonts w:ascii="仿宋" w:hAnsi="仿宋" w:eastAsia="仿宋" w:cs="仿宋"/>
                <w:sz w:val="18"/>
                <w:highlight w:val="none"/>
              </w:rPr>
            </w:pPr>
            <w:r>
              <w:rPr>
                <w:rFonts w:hint="eastAsia" w:ascii="仿宋" w:hAnsi="仿宋" w:eastAsia="仿宋" w:cs="仿宋"/>
                <w:spacing w:val="-2"/>
                <w:sz w:val="18"/>
                <w:highlight w:val="none"/>
              </w:rPr>
              <w:t>衰老后，进行更新修剪，回缩部分衰老的主侧枝和</w:t>
            </w:r>
            <w:r>
              <w:rPr>
                <w:rFonts w:hint="eastAsia" w:ascii="仿宋" w:hAnsi="仿宋" w:eastAsia="仿宋" w:cs="仿宋"/>
                <w:spacing w:val="-14"/>
                <w:sz w:val="18"/>
                <w:highlight w:val="none"/>
              </w:rPr>
              <w:t>枝组；再选留</w:t>
            </w:r>
            <w:r>
              <w:rPr>
                <w:rFonts w:hint="eastAsia" w:ascii="仿宋" w:hAnsi="仿宋" w:eastAsia="仿宋" w:cs="仿宋"/>
                <w:sz w:val="18"/>
                <w:highlight w:val="none"/>
              </w:rPr>
              <w:t>2</w:t>
            </w:r>
            <w:r>
              <w:rPr>
                <w:rFonts w:hint="eastAsia" w:ascii="仿宋" w:hAnsi="仿宋" w:eastAsia="仿宋" w:cs="仿宋"/>
                <w:spacing w:val="-34"/>
                <w:sz w:val="18"/>
                <w:highlight w:val="none"/>
              </w:rPr>
              <w:t xml:space="preserve"> 个</w:t>
            </w:r>
            <w:r>
              <w:rPr>
                <w:rFonts w:hint="eastAsia" w:ascii="仿宋" w:hAnsi="仿宋" w:eastAsia="仿宋" w:cs="仿宋"/>
                <w:spacing w:val="-10"/>
                <w:sz w:val="18"/>
                <w:highlight w:val="none"/>
              </w:rPr>
              <w:t>～</w:t>
            </w:r>
          </w:p>
          <w:p w14:paraId="02C3ED24">
            <w:pPr>
              <w:pStyle w:val="18"/>
              <w:tabs>
                <w:tab w:val="left" w:pos="7665"/>
              </w:tabs>
              <w:spacing w:before="5" w:line="290" w:lineRule="auto"/>
              <w:ind w:left="111" w:right="90"/>
              <w:rPr>
                <w:rFonts w:ascii="仿宋" w:hAnsi="仿宋" w:eastAsia="仿宋" w:cs="仿宋"/>
                <w:sz w:val="18"/>
                <w:highlight w:val="none"/>
              </w:rPr>
            </w:pPr>
            <w:r>
              <w:rPr>
                <w:rFonts w:hint="eastAsia" w:ascii="仿宋" w:hAnsi="仿宋" w:eastAsia="仿宋" w:cs="仿宋"/>
                <w:sz w:val="18"/>
                <w:highlight w:val="none"/>
              </w:rPr>
              <w:t>3 个旺盛的萌蘖枝</w:t>
            </w:r>
            <w:r>
              <w:rPr>
                <w:rFonts w:hint="eastAsia" w:ascii="仿宋" w:hAnsi="仿宋" w:eastAsia="仿宋" w:cs="仿宋"/>
                <w:spacing w:val="-2"/>
                <w:sz w:val="18"/>
                <w:highlight w:val="none"/>
              </w:rPr>
              <w:t>或主干上发出的徒长枝进行重短截，有计划逐步培养成新的枝组，代替老</w:t>
            </w:r>
            <w:r>
              <w:rPr>
                <w:rFonts w:hint="eastAsia" w:ascii="仿宋" w:hAnsi="仿宋" w:eastAsia="仿宋" w:cs="仿宋"/>
                <w:spacing w:val="-4"/>
                <w:sz w:val="18"/>
                <w:highlight w:val="none"/>
              </w:rPr>
              <w:t>枝组。</w:t>
            </w:r>
          </w:p>
        </w:tc>
        <w:tc>
          <w:tcPr>
            <w:tcW w:w="883" w:type="dxa"/>
          </w:tcPr>
          <w:p w14:paraId="543860AF">
            <w:pPr>
              <w:pStyle w:val="18"/>
              <w:tabs>
                <w:tab w:val="left" w:pos="7665"/>
              </w:tabs>
              <w:rPr>
                <w:rFonts w:ascii="仿宋" w:hAnsi="仿宋" w:eastAsia="仿宋" w:cs="仿宋"/>
                <w:sz w:val="18"/>
                <w:highlight w:val="none"/>
              </w:rPr>
            </w:pPr>
          </w:p>
        </w:tc>
      </w:tr>
      <w:tr w14:paraId="20901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259F7256">
            <w:pPr>
              <w:pStyle w:val="18"/>
              <w:tabs>
                <w:tab w:val="left" w:pos="7665"/>
              </w:tabs>
              <w:rPr>
                <w:rFonts w:ascii="仿宋" w:hAnsi="仿宋" w:eastAsia="仿宋" w:cs="仿宋"/>
                <w:sz w:val="18"/>
                <w:highlight w:val="none"/>
              </w:rPr>
            </w:pPr>
          </w:p>
          <w:p w14:paraId="58333A25">
            <w:pPr>
              <w:pStyle w:val="18"/>
              <w:tabs>
                <w:tab w:val="left" w:pos="7665"/>
              </w:tabs>
              <w:rPr>
                <w:rFonts w:ascii="仿宋" w:hAnsi="仿宋" w:eastAsia="仿宋" w:cs="仿宋"/>
                <w:sz w:val="18"/>
                <w:highlight w:val="none"/>
              </w:rPr>
            </w:pPr>
          </w:p>
          <w:p w14:paraId="5DB6D8DE">
            <w:pPr>
              <w:pStyle w:val="18"/>
              <w:tabs>
                <w:tab w:val="left" w:pos="7665"/>
              </w:tabs>
              <w:rPr>
                <w:rFonts w:ascii="仿宋" w:hAnsi="仿宋" w:eastAsia="仿宋" w:cs="仿宋"/>
                <w:sz w:val="18"/>
                <w:highlight w:val="none"/>
              </w:rPr>
            </w:pPr>
          </w:p>
          <w:p w14:paraId="7A05E3C1">
            <w:pPr>
              <w:pStyle w:val="18"/>
              <w:tabs>
                <w:tab w:val="left" w:pos="7665"/>
              </w:tabs>
              <w:spacing w:before="4"/>
              <w:rPr>
                <w:rFonts w:ascii="仿宋" w:hAnsi="仿宋" w:eastAsia="仿宋" w:cs="仿宋"/>
                <w:sz w:val="17"/>
                <w:highlight w:val="none"/>
              </w:rPr>
            </w:pPr>
          </w:p>
          <w:p w14:paraId="2D0B45E9">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32</w:t>
            </w:r>
          </w:p>
        </w:tc>
        <w:tc>
          <w:tcPr>
            <w:tcW w:w="535" w:type="dxa"/>
          </w:tcPr>
          <w:p w14:paraId="7733EEC6">
            <w:pPr>
              <w:pStyle w:val="18"/>
              <w:tabs>
                <w:tab w:val="left" w:pos="7665"/>
              </w:tabs>
              <w:rPr>
                <w:rFonts w:ascii="仿宋" w:hAnsi="仿宋" w:eastAsia="仿宋" w:cs="仿宋"/>
                <w:sz w:val="18"/>
                <w:highlight w:val="none"/>
              </w:rPr>
            </w:pPr>
          </w:p>
          <w:p w14:paraId="467F99F1">
            <w:pPr>
              <w:pStyle w:val="18"/>
              <w:tabs>
                <w:tab w:val="left" w:pos="7665"/>
              </w:tabs>
              <w:rPr>
                <w:rFonts w:ascii="仿宋" w:hAnsi="仿宋" w:eastAsia="仿宋" w:cs="仿宋"/>
                <w:sz w:val="18"/>
                <w:highlight w:val="none"/>
              </w:rPr>
            </w:pPr>
          </w:p>
          <w:p w14:paraId="556A81BB">
            <w:pPr>
              <w:pStyle w:val="18"/>
              <w:tabs>
                <w:tab w:val="left" w:pos="7665"/>
              </w:tabs>
              <w:spacing w:before="6"/>
              <w:rPr>
                <w:rFonts w:ascii="仿宋" w:hAnsi="仿宋" w:eastAsia="仿宋" w:cs="仿宋"/>
                <w:sz w:val="24"/>
                <w:highlight w:val="none"/>
              </w:rPr>
            </w:pPr>
          </w:p>
          <w:p w14:paraId="01FF8B9C">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碧桃</w:t>
            </w:r>
          </w:p>
        </w:tc>
        <w:tc>
          <w:tcPr>
            <w:tcW w:w="1133" w:type="dxa"/>
          </w:tcPr>
          <w:p w14:paraId="7FDB34DD">
            <w:pPr>
              <w:pStyle w:val="18"/>
              <w:tabs>
                <w:tab w:val="left" w:pos="7665"/>
              </w:tabs>
              <w:spacing w:before="11"/>
              <w:rPr>
                <w:rFonts w:ascii="仿宋" w:hAnsi="仿宋" w:eastAsia="仿宋" w:cs="仿宋"/>
                <w:sz w:val="15"/>
                <w:highlight w:val="none"/>
              </w:rPr>
            </w:pPr>
          </w:p>
          <w:p w14:paraId="6F133B38">
            <w:pPr>
              <w:pStyle w:val="18"/>
              <w:tabs>
                <w:tab w:val="left" w:pos="7665"/>
              </w:tabs>
              <w:spacing w:line="280" w:lineRule="auto"/>
              <w:ind w:left="107" w:right="378"/>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persica </w:t>
            </w:r>
            <w:r>
              <w:rPr>
                <w:rFonts w:hint="eastAsia" w:ascii="仿宋" w:hAnsi="仿宋" w:eastAsia="仿宋" w:cs="仿宋"/>
                <w:spacing w:val="-4"/>
                <w:sz w:val="18"/>
                <w:highlight w:val="none"/>
              </w:rPr>
              <w:t>(L.)</w:t>
            </w:r>
          </w:p>
          <w:p w14:paraId="053C15A5">
            <w:pPr>
              <w:pStyle w:val="18"/>
              <w:tabs>
                <w:tab w:val="left" w:pos="7665"/>
              </w:tabs>
              <w:spacing w:before="10" w:line="283" w:lineRule="auto"/>
              <w:ind w:left="107" w:right="144"/>
              <w:rPr>
                <w:rFonts w:ascii="仿宋" w:hAnsi="仿宋" w:eastAsia="仿宋" w:cs="仿宋"/>
                <w:sz w:val="18"/>
                <w:highlight w:val="none"/>
              </w:rPr>
            </w:pPr>
            <w:r>
              <w:rPr>
                <w:rFonts w:hint="eastAsia" w:ascii="仿宋" w:hAnsi="仿宋" w:eastAsia="仿宋" w:cs="仿宋"/>
                <w:sz w:val="18"/>
                <w:highlight w:val="none"/>
              </w:rPr>
              <w:t>Batsch</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f. </w:t>
            </w:r>
            <w:r>
              <w:rPr>
                <w:rFonts w:hint="eastAsia" w:ascii="仿宋" w:hAnsi="仿宋" w:eastAsia="仿宋" w:cs="仿宋"/>
                <w:spacing w:val="-2"/>
                <w:sz w:val="19"/>
                <w:highlight w:val="none"/>
              </w:rPr>
              <w:t xml:space="preserve">duplex </w:t>
            </w:r>
            <w:r>
              <w:rPr>
                <w:rFonts w:hint="eastAsia" w:ascii="仿宋" w:hAnsi="仿宋" w:eastAsia="仿宋" w:cs="仿宋"/>
                <w:spacing w:val="-2"/>
                <w:sz w:val="18"/>
                <w:highlight w:val="none"/>
              </w:rPr>
              <w:t>Rehd.</w:t>
            </w:r>
          </w:p>
        </w:tc>
        <w:tc>
          <w:tcPr>
            <w:tcW w:w="3118" w:type="dxa"/>
          </w:tcPr>
          <w:p w14:paraId="0FA6A36E">
            <w:pPr>
              <w:pStyle w:val="18"/>
              <w:tabs>
                <w:tab w:val="left" w:pos="7665"/>
              </w:tabs>
              <w:rPr>
                <w:rFonts w:ascii="仿宋" w:hAnsi="仿宋" w:eastAsia="仿宋" w:cs="仿宋"/>
                <w:sz w:val="18"/>
                <w:highlight w:val="none"/>
              </w:rPr>
            </w:pPr>
          </w:p>
          <w:p w14:paraId="532098D6">
            <w:pPr>
              <w:pStyle w:val="18"/>
              <w:tabs>
                <w:tab w:val="left" w:pos="7665"/>
              </w:tabs>
              <w:spacing w:before="7"/>
              <w:rPr>
                <w:rFonts w:ascii="仿宋" w:hAnsi="仿宋" w:eastAsia="仿宋" w:cs="仿宋"/>
                <w:sz w:val="20"/>
                <w:highlight w:val="none"/>
              </w:rPr>
            </w:pPr>
          </w:p>
          <w:p w14:paraId="67A910DC">
            <w:pPr>
              <w:pStyle w:val="18"/>
              <w:tabs>
                <w:tab w:val="left" w:pos="7665"/>
              </w:tabs>
              <w:spacing w:line="290" w:lineRule="auto"/>
              <w:ind w:left="110" w:right="91" w:firstLine="360"/>
              <w:rPr>
                <w:rFonts w:ascii="仿宋" w:hAnsi="仿宋" w:eastAsia="仿宋" w:cs="仿宋"/>
                <w:sz w:val="18"/>
                <w:highlight w:val="none"/>
              </w:rPr>
            </w:pPr>
            <w:r>
              <w:rPr>
                <w:rFonts w:hint="eastAsia" w:ascii="仿宋" w:hAnsi="仿宋" w:eastAsia="仿宋" w:cs="仿宋"/>
                <w:spacing w:val="-2"/>
                <w:sz w:val="18"/>
                <w:highlight w:val="none"/>
              </w:rPr>
              <w:t>落叶小乔木。喜光，花开于二年</w:t>
            </w:r>
            <w:r>
              <w:rPr>
                <w:rFonts w:hint="eastAsia" w:ascii="仿宋" w:hAnsi="仿宋" w:eastAsia="仿宋" w:cs="仿宋"/>
                <w:spacing w:val="-6"/>
                <w:sz w:val="18"/>
                <w:highlight w:val="none"/>
              </w:rPr>
              <w:t xml:space="preserve">生枝，花期 </w:t>
            </w: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7"/>
                <w:sz w:val="18"/>
                <w:highlight w:val="none"/>
              </w:rPr>
              <w:t xml:space="preserve"> 月，先叶开放。</w:t>
            </w:r>
            <w:r>
              <w:rPr>
                <w:rFonts w:hint="eastAsia" w:ascii="仿宋" w:hAnsi="仿宋" w:eastAsia="仿宋" w:cs="仿宋"/>
                <w:spacing w:val="-1"/>
                <w:sz w:val="18"/>
                <w:highlight w:val="none"/>
              </w:rPr>
              <w:t xml:space="preserve">合轴分枝，根系较浅，寿命约 </w:t>
            </w:r>
            <w:r>
              <w:rPr>
                <w:rFonts w:hint="eastAsia" w:ascii="仿宋" w:hAnsi="仿宋" w:eastAsia="仿宋" w:cs="仿宋"/>
                <w:sz w:val="18"/>
                <w:highlight w:val="none"/>
              </w:rPr>
              <w:t xml:space="preserve">30a～ </w:t>
            </w:r>
            <w:r>
              <w:rPr>
                <w:rFonts w:hint="eastAsia" w:ascii="仿宋" w:hAnsi="仿宋" w:eastAsia="仿宋" w:cs="仿宋"/>
                <w:spacing w:val="-4"/>
                <w:sz w:val="18"/>
                <w:highlight w:val="none"/>
              </w:rPr>
              <w:t>50a。</w:t>
            </w:r>
          </w:p>
        </w:tc>
        <w:tc>
          <w:tcPr>
            <w:tcW w:w="993" w:type="dxa"/>
          </w:tcPr>
          <w:p w14:paraId="207D9C8A">
            <w:pPr>
              <w:pStyle w:val="18"/>
              <w:tabs>
                <w:tab w:val="left" w:pos="7665"/>
              </w:tabs>
              <w:rPr>
                <w:rFonts w:ascii="仿宋" w:hAnsi="仿宋" w:eastAsia="仿宋" w:cs="仿宋"/>
                <w:sz w:val="18"/>
                <w:highlight w:val="none"/>
              </w:rPr>
            </w:pPr>
          </w:p>
          <w:p w14:paraId="3C5A2A16">
            <w:pPr>
              <w:pStyle w:val="18"/>
              <w:tabs>
                <w:tab w:val="left" w:pos="7665"/>
              </w:tabs>
              <w:rPr>
                <w:rFonts w:ascii="仿宋" w:hAnsi="仿宋" w:eastAsia="仿宋" w:cs="仿宋"/>
                <w:sz w:val="18"/>
                <w:highlight w:val="none"/>
              </w:rPr>
            </w:pPr>
          </w:p>
          <w:p w14:paraId="7D4D0786">
            <w:pPr>
              <w:pStyle w:val="18"/>
              <w:tabs>
                <w:tab w:val="left" w:pos="7665"/>
              </w:tabs>
              <w:rPr>
                <w:rFonts w:ascii="仿宋" w:hAnsi="仿宋" w:eastAsia="仿宋" w:cs="仿宋"/>
                <w:sz w:val="18"/>
                <w:highlight w:val="none"/>
              </w:rPr>
            </w:pPr>
          </w:p>
          <w:p w14:paraId="25FEDBF4">
            <w:pPr>
              <w:pStyle w:val="18"/>
              <w:tabs>
                <w:tab w:val="left" w:pos="7665"/>
              </w:tabs>
              <w:spacing w:before="4"/>
              <w:rPr>
                <w:rFonts w:ascii="仿宋" w:hAnsi="仿宋" w:eastAsia="仿宋" w:cs="仿宋"/>
                <w:sz w:val="17"/>
                <w:highlight w:val="none"/>
              </w:rPr>
            </w:pPr>
          </w:p>
          <w:p w14:paraId="7BDF7B1B">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6EC05EFC">
            <w:pPr>
              <w:pStyle w:val="18"/>
              <w:tabs>
                <w:tab w:val="left" w:pos="7665"/>
              </w:tabs>
              <w:rPr>
                <w:rFonts w:ascii="仿宋" w:hAnsi="仿宋" w:eastAsia="仿宋" w:cs="仿宋"/>
                <w:sz w:val="18"/>
                <w:highlight w:val="none"/>
              </w:rPr>
            </w:pPr>
          </w:p>
          <w:p w14:paraId="3461D762">
            <w:pPr>
              <w:pStyle w:val="18"/>
              <w:tabs>
                <w:tab w:val="left" w:pos="7665"/>
              </w:tabs>
              <w:spacing w:before="7"/>
              <w:rPr>
                <w:rFonts w:ascii="仿宋" w:hAnsi="仿宋" w:eastAsia="仿宋" w:cs="仿宋"/>
                <w:sz w:val="20"/>
                <w:highlight w:val="none"/>
              </w:rPr>
            </w:pPr>
          </w:p>
          <w:p w14:paraId="79190B6F">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培养、完善树形以外，注意开花枝组的培养和更新，不断回缩修剪，控制均衡各级枝的长势，防止衰老。</w:t>
            </w:r>
          </w:p>
          <w:p w14:paraId="1A162BFA">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花后，疏剪交叉枝、细弱枝、病枯枝、伤残枝、不需要的徒长枝等。</w:t>
            </w:r>
          </w:p>
        </w:tc>
        <w:tc>
          <w:tcPr>
            <w:tcW w:w="1701" w:type="dxa"/>
          </w:tcPr>
          <w:p w14:paraId="1B75CA11">
            <w:pPr>
              <w:pStyle w:val="18"/>
              <w:tabs>
                <w:tab w:val="left" w:pos="7665"/>
              </w:tabs>
              <w:rPr>
                <w:rFonts w:ascii="仿宋" w:hAnsi="仿宋" w:eastAsia="仿宋" w:cs="仿宋"/>
                <w:sz w:val="18"/>
                <w:highlight w:val="none"/>
              </w:rPr>
            </w:pPr>
          </w:p>
        </w:tc>
        <w:tc>
          <w:tcPr>
            <w:tcW w:w="883" w:type="dxa"/>
          </w:tcPr>
          <w:p w14:paraId="796004D2">
            <w:pPr>
              <w:pStyle w:val="18"/>
              <w:tabs>
                <w:tab w:val="left" w:pos="7665"/>
              </w:tabs>
              <w:rPr>
                <w:rFonts w:ascii="仿宋" w:hAnsi="仿宋" w:eastAsia="仿宋" w:cs="仿宋"/>
                <w:sz w:val="18"/>
                <w:highlight w:val="none"/>
              </w:rPr>
            </w:pPr>
          </w:p>
        </w:tc>
      </w:tr>
    </w:tbl>
    <w:p w14:paraId="4E8E157D">
      <w:pPr>
        <w:rPr>
          <w:rFonts w:ascii="仿宋" w:hAnsi="仿宋" w:eastAsia="仿宋" w:cs="仿宋"/>
          <w:sz w:val="18"/>
          <w:highlight w:val="none"/>
        </w:rPr>
        <w:sectPr>
          <w:headerReference r:id="rId27" w:type="default"/>
          <w:footerReference r:id="rId28" w:type="default"/>
          <w:pgSz w:w="16840" w:h="11910" w:orient="landscape"/>
          <w:pgMar w:top="2200" w:right="700" w:bottom="1320" w:left="1480" w:header="1449" w:footer="1136" w:gutter="0"/>
          <w:cols w:space="720" w:num="1"/>
        </w:sectPr>
      </w:pPr>
    </w:p>
    <w:p w14:paraId="3B10BB59">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6869A5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2BC4B233">
            <w:pPr>
              <w:pStyle w:val="18"/>
              <w:tabs>
                <w:tab w:val="left" w:pos="7665"/>
              </w:tabs>
              <w:spacing w:before="2"/>
              <w:rPr>
                <w:rFonts w:ascii="仿宋" w:hAnsi="仿宋" w:eastAsia="仿宋" w:cs="仿宋"/>
                <w:sz w:val="14"/>
                <w:highlight w:val="none"/>
              </w:rPr>
            </w:pPr>
          </w:p>
          <w:p w14:paraId="64795A0E">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7D89B974">
            <w:pPr>
              <w:pStyle w:val="18"/>
              <w:tabs>
                <w:tab w:val="left" w:pos="7665"/>
              </w:tabs>
              <w:spacing w:before="2"/>
              <w:rPr>
                <w:rFonts w:ascii="仿宋" w:hAnsi="仿宋" w:eastAsia="仿宋" w:cs="仿宋"/>
                <w:sz w:val="14"/>
                <w:highlight w:val="none"/>
              </w:rPr>
            </w:pPr>
          </w:p>
          <w:p w14:paraId="597D20E1">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1B496C85">
            <w:pPr>
              <w:pStyle w:val="18"/>
              <w:tabs>
                <w:tab w:val="left" w:pos="7665"/>
              </w:tabs>
              <w:spacing w:before="2"/>
              <w:rPr>
                <w:rFonts w:ascii="仿宋" w:hAnsi="仿宋" w:eastAsia="仿宋" w:cs="仿宋"/>
                <w:sz w:val="14"/>
                <w:highlight w:val="none"/>
              </w:rPr>
            </w:pPr>
          </w:p>
          <w:p w14:paraId="4054AC1C">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3D28B391">
            <w:pPr>
              <w:pStyle w:val="18"/>
              <w:tabs>
                <w:tab w:val="left" w:pos="7665"/>
              </w:tabs>
              <w:spacing w:before="2"/>
              <w:rPr>
                <w:rFonts w:ascii="仿宋" w:hAnsi="仿宋" w:eastAsia="仿宋" w:cs="仿宋"/>
                <w:sz w:val="14"/>
                <w:highlight w:val="none"/>
              </w:rPr>
            </w:pPr>
          </w:p>
          <w:p w14:paraId="0C4788E0">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146CE280">
            <w:pPr>
              <w:pStyle w:val="18"/>
              <w:tabs>
                <w:tab w:val="left" w:pos="7665"/>
              </w:tabs>
              <w:spacing w:before="2"/>
              <w:rPr>
                <w:rFonts w:ascii="仿宋" w:hAnsi="仿宋" w:eastAsia="仿宋" w:cs="仿宋"/>
                <w:sz w:val="14"/>
                <w:highlight w:val="none"/>
              </w:rPr>
            </w:pPr>
          </w:p>
          <w:p w14:paraId="68388B18">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6FA8F7AA">
            <w:pPr>
              <w:pStyle w:val="18"/>
              <w:tabs>
                <w:tab w:val="left" w:pos="7665"/>
              </w:tabs>
              <w:spacing w:before="2"/>
              <w:rPr>
                <w:rFonts w:ascii="仿宋" w:hAnsi="仿宋" w:eastAsia="仿宋" w:cs="仿宋"/>
                <w:sz w:val="14"/>
                <w:highlight w:val="none"/>
              </w:rPr>
            </w:pPr>
          </w:p>
          <w:p w14:paraId="3A6C5A81">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28FF65C">
            <w:pPr>
              <w:pStyle w:val="18"/>
              <w:tabs>
                <w:tab w:val="left" w:pos="7665"/>
              </w:tabs>
              <w:spacing w:before="2"/>
              <w:rPr>
                <w:rFonts w:ascii="仿宋" w:hAnsi="仿宋" w:eastAsia="仿宋" w:cs="仿宋"/>
                <w:sz w:val="14"/>
                <w:highlight w:val="none"/>
              </w:rPr>
            </w:pPr>
          </w:p>
          <w:p w14:paraId="241047C8">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64095279">
            <w:pPr>
              <w:pStyle w:val="18"/>
              <w:tabs>
                <w:tab w:val="left" w:pos="7665"/>
              </w:tabs>
              <w:spacing w:before="2"/>
              <w:rPr>
                <w:rFonts w:ascii="仿宋" w:hAnsi="仿宋" w:eastAsia="仿宋" w:cs="仿宋"/>
                <w:sz w:val="14"/>
                <w:highlight w:val="none"/>
              </w:rPr>
            </w:pPr>
          </w:p>
          <w:p w14:paraId="79B8BDDB">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5F50A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0" w:hRule="atLeast"/>
        </w:trPr>
        <w:tc>
          <w:tcPr>
            <w:tcW w:w="600" w:type="dxa"/>
          </w:tcPr>
          <w:p w14:paraId="0A8E766D">
            <w:pPr>
              <w:pStyle w:val="18"/>
              <w:tabs>
                <w:tab w:val="left" w:pos="7665"/>
              </w:tabs>
              <w:rPr>
                <w:rFonts w:ascii="仿宋" w:hAnsi="仿宋" w:eastAsia="仿宋" w:cs="仿宋"/>
                <w:sz w:val="18"/>
                <w:highlight w:val="none"/>
              </w:rPr>
            </w:pPr>
          </w:p>
          <w:p w14:paraId="1C11DC08">
            <w:pPr>
              <w:pStyle w:val="18"/>
              <w:tabs>
                <w:tab w:val="left" w:pos="7665"/>
              </w:tabs>
              <w:rPr>
                <w:rFonts w:ascii="仿宋" w:hAnsi="仿宋" w:eastAsia="仿宋" w:cs="仿宋"/>
                <w:sz w:val="18"/>
                <w:highlight w:val="none"/>
              </w:rPr>
            </w:pPr>
          </w:p>
          <w:p w14:paraId="5148F9C7">
            <w:pPr>
              <w:pStyle w:val="18"/>
              <w:tabs>
                <w:tab w:val="left" w:pos="7665"/>
              </w:tabs>
              <w:rPr>
                <w:rFonts w:ascii="仿宋" w:hAnsi="仿宋" w:eastAsia="仿宋" w:cs="仿宋"/>
                <w:sz w:val="18"/>
                <w:highlight w:val="none"/>
              </w:rPr>
            </w:pPr>
          </w:p>
          <w:p w14:paraId="5B73A50E">
            <w:pPr>
              <w:pStyle w:val="18"/>
              <w:tabs>
                <w:tab w:val="left" w:pos="7665"/>
              </w:tabs>
              <w:spacing w:before="10"/>
              <w:rPr>
                <w:rFonts w:ascii="仿宋" w:hAnsi="仿宋" w:eastAsia="仿宋" w:cs="仿宋"/>
                <w:sz w:val="22"/>
                <w:highlight w:val="none"/>
              </w:rPr>
            </w:pPr>
          </w:p>
          <w:p w14:paraId="52F7061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33</w:t>
            </w:r>
          </w:p>
        </w:tc>
        <w:tc>
          <w:tcPr>
            <w:tcW w:w="535" w:type="dxa"/>
          </w:tcPr>
          <w:p w14:paraId="2A15F470">
            <w:pPr>
              <w:pStyle w:val="18"/>
              <w:tabs>
                <w:tab w:val="left" w:pos="7665"/>
              </w:tabs>
              <w:rPr>
                <w:rFonts w:ascii="仿宋" w:hAnsi="仿宋" w:eastAsia="仿宋" w:cs="仿宋"/>
                <w:sz w:val="18"/>
                <w:highlight w:val="none"/>
              </w:rPr>
            </w:pPr>
          </w:p>
          <w:p w14:paraId="090CCFB1">
            <w:pPr>
              <w:pStyle w:val="18"/>
              <w:tabs>
                <w:tab w:val="left" w:pos="7665"/>
              </w:tabs>
              <w:rPr>
                <w:rFonts w:ascii="仿宋" w:hAnsi="仿宋" w:eastAsia="仿宋" w:cs="仿宋"/>
                <w:sz w:val="18"/>
                <w:highlight w:val="none"/>
              </w:rPr>
            </w:pPr>
          </w:p>
          <w:p w14:paraId="1073506F">
            <w:pPr>
              <w:pStyle w:val="18"/>
              <w:tabs>
                <w:tab w:val="left" w:pos="7665"/>
              </w:tabs>
              <w:spacing w:before="1"/>
              <w:rPr>
                <w:rFonts w:ascii="仿宋" w:hAnsi="仿宋" w:eastAsia="仿宋" w:cs="仿宋"/>
                <w:sz w:val="19"/>
                <w:highlight w:val="none"/>
              </w:rPr>
            </w:pPr>
          </w:p>
          <w:p w14:paraId="4D9839AB">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紫丁香</w:t>
            </w:r>
          </w:p>
        </w:tc>
        <w:tc>
          <w:tcPr>
            <w:tcW w:w="1133" w:type="dxa"/>
          </w:tcPr>
          <w:p w14:paraId="2104F57F">
            <w:pPr>
              <w:pStyle w:val="18"/>
              <w:tabs>
                <w:tab w:val="left" w:pos="7665"/>
              </w:tabs>
              <w:rPr>
                <w:rFonts w:ascii="仿宋" w:hAnsi="仿宋" w:eastAsia="仿宋" w:cs="仿宋"/>
                <w:sz w:val="18"/>
                <w:highlight w:val="none"/>
              </w:rPr>
            </w:pPr>
          </w:p>
          <w:p w14:paraId="4C69CEEC">
            <w:pPr>
              <w:pStyle w:val="18"/>
              <w:tabs>
                <w:tab w:val="left" w:pos="7665"/>
              </w:tabs>
              <w:rPr>
                <w:rFonts w:ascii="仿宋" w:hAnsi="仿宋" w:eastAsia="仿宋" w:cs="仿宋"/>
                <w:sz w:val="18"/>
                <w:highlight w:val="none"/>
              </w:rPr>
            </w:pPr>
          </w:p>
          <w:p w14:paraId="2203B4EE">
            <w:pPr>
              <w:pStyle w:val="18"/>
              <w:tabs>
                <w:tab w:val="left" w:pos="7665"/>
              </w:tabs>
              <w:spacing w:before="4"/>
              <w:rPr>
                <w:rFonts w:ascii="仿宋" w:hAnsi="仿宋" w:eastAsia="仿宋" w:cs="仿宋"/>
                <w:sz w:val="18"/>
                <w:highlight w:val="none"/>
              </w:rPr>
            </w:pPr>
          </w:p>
          <w:p w14:paraId="780597E7">
            <w:pPr>
              <w:pStyle w:val="18"/>
              <w:tabs>
                <w:tab w:val="left" w:pos="7665"/>
              </w:tabs>
              <w:spacing w:line="280" w:lineRule="auto"/>
              <w:ind w:left="107" w:right="378"/>
              <w:rPr>
                <w:rFonts w:ascii="仿宋" w:hAnsi="仿宋" w:eastAsia="仿宋" w:cs="仿宋"/>
                <w:sz w:val="18"/>
                <w:highlight w:val="none"/>
              </w:rPr>
            </w:pPr>
            <w:r>
              <w:rPr>
                <w:rFonts w:hint="eastAsia" w:ascii="仿宋" w:hAnsi="仿宋" w:eastAsia="仿宋" w:cs="仿宋"/>
                <w:spacing w:val="-2"/>
                <w:w w:val="95"/>
                <w:sz w:val="19"/>
                <w:highlight w:val="none"/>
              </w:rPr>
              <w:t xml:space="preserve">Syringa </w:t>
            </w:r>
            <w:r>
              <w:rPr>
                <w:rFonts w:hint="eastAsia" w:ascii="仿宋" w:hAnsi="仿宋" w:eastAsia="仿宋" w:cs="仿宋"/>
                <w:spacing w:val="-2"/>
                <w:sz w:val="19"/>
                <w:highlight w:val="none"/>
              </w:rPr>
              <w:t xml:space="preserve">oblata </w:t>
            </w:r>
            <w:r>
              <w:rPr>
                <w:rFonts w:hint="eastAsia" w:ascii="仿宋" w:hAnsi="仿宋" w:eastAsia="仿宋" w:cs="仿宋"/>
                <w:spacing w:val="-2"/>
                <w:sz w:val="18"/>
                <w:highlight w:val="none"/>
              </w:rPr>
              <w:t>Lindl.</w:t>
            </w:r>
          </w:p>
        </w:tc>
        <w:tc>
          <w:tcPr>
            <w:tcW w:w="3118" w:type="dxa"/>
          </w:tcPr>
          <w:p w14:paraId="2537BEAF">
            <w:pPr>
              <w:pStyle w:val="18"/>
              <w:tabs>
                <w:tab w:val="left" w:pos="7665"/>
              </w:tabs>
              <w:rPr>
                <w:rFonts w:ascii="仿宋" w:hAnsi="仿宋" w:eastAsia="仿宋" w:cs="仿宋"/>
                <w:sz w:val="18"/>
                <w:highlight w:val="none"/>
              </w:rPr>
            </w:pPr>
          </w:p>
          <w:p w14:paraId="3C8297FE">
            <w:pPr>
              <w:pStyle w:val="18"/>
              <w:tabs>
                <w:tab w:val="left" w:pos="7665"/>
              </w:tabs>
              <w:rPr>
                <w:rFonts w:ascii="仿宋" w:hAnsi="仿宋" w:eastAsia="仿宋" w:cs="仿宋"/>
                <w:sz w:val="18"/>
                <w:highlight w:val="none"/>
              </w:rPr>
            </w:pPr>
          </w:p>
          <w:p w14:paraId="74F75B80">
            <w:pPr>
              <w:pStyle w:val="18"/>
              <w:tabs>
                <w:tab w:val="left" w:pos="7665"/>
              </w:tabs>
              <w:spacing w:before="1"/>
              <w:rPr>
                <w:rFonts w:ascii="仿宋" w:hAnsi="仿宋" w:eastAsia="仿宋" w:cs="仿宋"/>
                <w:sz w:val="19"/>
                <w:highlight w:val="none"/>
              </w:rPr>
            </w:pPr>
          </w:p>
          <w:p w14:paraId="4C1153A6">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落叶灌木或小乔木。喜光也耐荫，</w:t>
            </w:r>
            <w:r>
              <w:rPr>
                <w:rFonts w:hint="eastAsia" w:ascii="仿宋" w:hAnsi="仿宋" w:eastAsia="仿宋" w:cs="仿宋"/>
                <w:spacing w:val="-1"/>
                <w:sz w:val="18"/>
                <w:highlight w:val="none"/>
              </w:rPr>
              <w:t xml:space="preserve">花开于二年生枝，花期 </w:t>
            </w:r>
            <w:r>
              <w:rPr>
                <w:rFonts w:hint="eastAsia" w:ascii="仿宋" w:hAnsi="仿宋" w:eastAsia="仿宋" w:cs="仿宋"/>
                <w:sz w:val="18"/>
                <w:highlight w:val="none"/>
              </w:rPr>
              <w:t>4</w:t>
            </w:r>
            <w:r>
              <w:rPr>
                <w:rFonts w:hint="eastAsia" w:ascii="仿宋" w:hAnsi="仿宋" w:eastAsia="仿宋" w:cs="仿宋"/>
                <w:spacing w:val="-3"/>
                <w:sz w:val="18"/>
                <w:highlight w:val="none"/>
              </w:rPr>
              <w:t xml:space="preserve"> 月。假二叉</w:t>
            </w:r>
            <w:r>
              <w:rPr>
                <w:rFonts w:hint="eastAsia" w:ascii="仿宋" w:hAnsi="仿宋" w:eastAsia="仿宋" w:cs="仿宋"/>
                <w:spacing w:val="-2"/>
                <w:sz w:val="18"/>
                <w:highlight w:val="none"/>
              </w:rPr>
              <w:t>分枝，常栽培为灌丛状。</w:t>
            </w:r>
          </w:p>
        </w:tc>
        <w:tc>
          <w:tcPr>
            <w:tcW w:w="993" w:type="dxa"/>
          </w:tcPr>
          <w:p w14:paraId="3BFA31B4">
            <w:pPr>
              <w:pStyle w:val="18"/>
              <w:tabs>
                <w:tab w:val="left" w:pos="7665"/>
              </w:tabs>
              <w:rPr>
                <w:rFonts w:ascii="仿宋" w:hAnsi="仿宋" w:eastAsia="仿宋" w:cs="仿宋"/>
                <w:sz w:val="18"/>
                <w:highlight w:val="none"/>
              </w:rPr>
            </w:pPr>
          </w:p>
          <w:p w14:paraId="7FF53056">
            <w:pPr>
              <w:pStyle w:val="18"/>
              <w:tabs>
                <w:tab w:val="left" w:pos="7665"/>
              </w:tabs>
              <w:rPr>
                <w:rFonts w:ascii="仿宋" w:hAnsi="仿宋" w:eastAsia="仿宋" w:cs="仿宋"/>
                <w:sz w:val="18"/>
                <w:highlight w:val="none"/>
              </w:rPr>
            </w:pPr>
          </w:p>
          <w:p w14:paraId="197AD79F">
            <w:pPr>
              <w:pStyle w:val="18"/>
              <w:tabs>
                <w:tab w:val="left" w:pos="7665"/>
              </w:tabs>
              <w:spacing w:before="1"/>
              <w:rPr>
                <w:rFonts w:ascii="仿宋" w:hAnsi="仿宋" w:eastAsia="仿宋" w:cs="仿宋"/>
                <w:sz w:val="19"/>
                <w:highlight w:val="none"/>
              </w:rPr>
            </w:pPr>
          </w:p>
          <w:p w14:paraId="293868DE">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57296380">
            <w:pPr>
              <w:pStyle w:val="18"/>
              <w:tabs>
                <w:tab w:val="left" w:pos="7665"/>
              </w:tabs>
              <w:rPr>
                <w:rFonts w:ascii="仿宋" w:hAnsi="仿宋" w:eastAsia="仿宋" w:cs="仿宋"/>
                <w:sz w:val="18"/>
                <w:highlight w:val="none"/>
              </w:rPr>
            </w:pPr>
          </w:p>
          <w:p w14:paraId="7726A9BF">
            <w:pPr>
              <w:pStyle w:val="18"/>
              <w:tabs>
                <w:tab w:val="left" w:pos="7665"/>
              </w:tabs>
              <w:rPr>
                <w:rFonts w:ascii="仿宋" w:hAnsi="仿宋" w:eastAsia="仿宋" w:cs="仿宋"/>
                <w:sz w:val="18"/>
                <w:highlight w:val="none"/>
              </w:rPr>
            </w:pPr>
          </w:p>
          <w:p w14:paraId="20A2AD39">
            <w:pPr>
              <w:pStyle w:val="18"/>
              <w:tabs>
                <w:tab w:val="left" w:pos="7665"/>
              </w:tabs>
              <w:spacing w:before="1"/>
              <w:rPr>
                <w:rFonts w:ascii="仿宋" w:hAnsi="仿宋" w:eastAsia="仿宋" w:cs="仿宋"/>
                <w:sz w:val="19"/>
                <w:highlight w:val="none"/>
              </w:rPr>
            </w:pPr>
          </w:p>
          <w:p w14:paraId="6351F395">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花后剪去前一年枝留下的二次枝，促使新芽从老叶旁长出，发育成新枝，其先端一般能长出花芽。及时剪除地面萌</w:t>
            </w:r>
            <w:r>
              <w:rPr>
                <w:rFonts w:hint="eastAsia" w:ascii="仿宋" w:hAnsi="仿宋" w:eastAsia="仿宋" w:cs="仿宋"/>
                <w:spacing w:val="-4"/>
                <w:sz w:val="18"/>
                <w:highlight w:val="none"/>
              </w:rPr>
              <w:t>蘖枝。</w:t>
            </w:r>
          </w:p>
        </w:tc>
        <w:tc>
          <w:tcPr>
            <w:tcW w:w="1701" w:type="dxa"/>
          </w:tcPr>
          <w:p w14:paraId="435FFCC1">
            <w:pPr>
              <w:pStyle w:val="18"/>
              <w:tabs>
                <w:tab w:val="left" w:pos="7665"/>
              </w:tabs>
              <w:spacing w:before="6"/>
              <w:rPr>
                <w:rFonts w:ascii="仿宋" w:hAnsi="仿宋" w:eastAsia="仿宋" w:cs="仿宋"/>
                <w:sz w:val="15"/>
                <w:highlight w:val="none"/>
              </w:rPr>
            </w:pPr>
          </w:p>
          <w:p w14:paraId="183F677E">
            <w:pPr>
              <w:pStyle w:val="18"/>
              <w:tabs>
                <w:tab w:val="left" w:pos="7665"/>
              </w:tabs>
              <w:spacing w:before="1" w:line="271" w:lineRule="auto"/>
              <w:ind w:left="111" w:right="89" w:firstLine="360"/>
              <w:rPr>
                <w:rFonts w:ascii="仿宋" w:hAnsi="仿宋" w:eastAsia="仿宋" w:cs="仿宋"/>
                <w:sz w:val="18"/>
                <w:highlight w:val="none"/>
              </w:rPr>
            </w:pPr>
            <w:r>
              <w:rPr>
                <w:rFonts w:hint="eastAsia" w:ascii="仿宋" w:hAnsi="仿宋" w:eastAsia="仿宋" w:cs="仿宋"/>
                <w:spacing w:val="10"/>
                <w:w w:val="95"/>
                <w:sz w:val="18"/>
                <w:highlight w:val="none"/>
              </w:rPr>
              <w:t>栽植</w:t>
            </w:r>
            <w:r>
              <w:rPr>
                <w:rFonts w:hint="eastAsia" w:ascii="仿宋" w:hAnsi="仿宋" w:eastAsia="仿宋" w:cs="仿宋"/>
                <w:w w:val="95"/>
                <w:sz w:val="18"/>
                <w:highlight w:val="none"/>
              </w:rPr>
              <w:t>3a～5a</w:t>
            </w:r>
            <w:r>
              <w:rPr>
                <w:rFonts w:hint="eastAsia" w:ascii="仿宋" w:hAnsi="仿宋" w:eastAsia="仿宋" w:cs="仿宋"/>
                <w:spacing w:val="-9"/>
                <w:w w:val="95"/>
                <w:sz w:val="18"/>
                <w:highlight w:val="none"/>
              </w:rPr>
              <w:t xml:space="preserve"> 的</w:t>
            </w:r>
            <w:r>
              <w:rPr>
                <w:rFonts w:hint="eastAsia" w:ascii="仿宋" w:hAnsi="仿宋" w:eastAsia="仿宋" w:cs="仿宋"/>
                <w:spacing w:val="-2"/>
                <w:sz w:val="18"/>
                <w:highlight w:val="none"/>
              </w:rPr>
              <w:t>大树进行重剪，将</w:t>
            </w:r>
            <w:r>
              <w:rPr>
                <w:rFonts w:hint="eastAsia" w:ascii="仿宋" w:hAnsi="仿宋" w:eastAsia="仿宋" w:cs="仿宋"/>
                <w:spacing w:val="3"/>
                <w:sz w:val="18"/>
                <w:highlight w:val="none"/>
              </w:rPr>
              <w:t xml:space="preserve">植株基部 </w:t>
            </w:r>
            <w:r>
              <w:rPr>
                <w:rFonts w:hint="eastAsia" w:ascii="仿宋" w:hAnsi="仿宋" w:eastAsia="仿宋" w:cs="仿宋"/>
                <w:sz w:val="18"/>
                <w:highlight w:val="none"/>
              </w:rPr>
              <w:t>30</w:t>
            </w:r>
            <w:r>
              <w:rPr>
                <w:rFonts w:hint="eastAsia" w:ascii="仿宋" w:hAnsi="仿宋" w:eastAsia="仿宋" w:cs="仿宋"/>
                <w:spacing w:val="17"/>
                <w:sz w:val="18"/>
                <w:highlight w:val="none"/>
              </w:rPr>
              <w:t xml:space="preserve"> </w:t>
            </w:r>
            <w:r>
              <w:rPr>
                <w:rFonts w:hint="eastAsia" w:ascii="仿宋" w:hAnsi="仿宋" w:eastAsia="仿宋" w:cs="仿宋"/>
                <w:spacing w:val="-5"/>
                <w:sz w:val="18"/>
                <w:highlight w:val="none"/>
              </w:rPr>
              <w:t>cm～</w:t>
            </w:r>
          </w:p>
          <w:p w14:paraId="55F2AC7F">
            <w:pPr>
              <w:pStyle w:val="18"/>
              <w:tabs>
                <w:tab w:val="left" w:pos="7665"/>
              </w:tabs>
              <w:spacing w:line="271" w:lineRule="auto"/>
              <w:ind w:left="111" w:right="84"/>
              <w:rPr>
                <w:rFonts w:ascii="仿宋" w:hAnsi="仿宋" w:eastAsia="仿宋" w:cs="仿宋"/>
                <w:sz w:val="18"/>
                <w:highlight w:val="none"/>
              </w:rPr>
            </w:pPr>
            <w:r>
              <w:rPr>
                <w:rFonts w:hint="eastAsia" w:ascii="仿宋" w:hAnsi="仿宋" w:eastAsia="仿宋" w:cs="仿宋"/>
                <w:sz w:val="18"/>
                <w:highlight w:val="none"/>
              </w:rPr>
              <w:t>50 cm 以上枝条剪</w:t>
            </w:r>
            <w:r>
              <w:rPr>
                <w:rFonts w:hint="eastAsia" w:ascii="仿宋" w:hAnsi="仿宋" w:eastAsia="仿宋" w:cs="仿宋"/>
                <w:spacing w:val="-2"/>
                <w:sz w:val="18"/>
                <w:highlight w:val="none"/>
              </w:rPr>
              <w:t>去，以减少蒸腾，促发新枝，新枝发出后整形。</w:t>
            </w:r>
          </w:p>
        </w:tc>
        <w:tc>
          <w:tcPr>
            <w:tcW w:w="883" w:type="dxa"/>
          </w:tcPr>
          <w:p w14:paraId="6C831337">
            <w:pPr>
              <w:pStyle w:val="18"/>
              <w:tabs>
                <w:tab w:val="left" w:pos="7665"/>
              </w:tabs>
              <w:rPr>
                <w:rFonts w:ascii="仿宋" w:hAnsi="仿宋" w:eastAsia="仿宋" w:cs="仿宋"/>
                <w:sz w:val="18"/>
                <w:highlight w:val="none"/>
              </w:rPr>
            </w:pPr>
          </w:p>
        </w:tc>
      </w:tr>
      <w:tr w14:paraId="269745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50F3F2E6">
            <w:pPr>
              <w:pStyle w:val="18"/>
              <w:tabs>
                <w:tab w:val="left" w:pos="7665"/>
              </w:tabs>
              <w:rPr>
                <w:rFonts w:ascii="仿宋" w:hAnsi="仿宋" w:eastAsia="仿宋" w:cs="仿宋"/>
                <w:sz w:val="18"/>
                <w:highlight w:val="none"/>
              </w:rPr>
            </w:pPr>
          </w:p>
          <w:p w14:paraId="50A1EEC4">
            <w:pPr>
              <w:pStyle w:val="18"/>
              <w:tabs>
                <w:tab w:val="left" w:pos="7665"/>
              </w:tabs>
              <w:rPr>
                <w:rFonts w:ascii="仿宋" w:hAnsi="仿宋" w:eastAsia="仿宋" w:cs="仿宋"/>
                <w:sz w:val="18"/>
                <w:highlight w:val="none"/>
              </w:rPr>
            </w:pPr>
          </w:p>
          <w:p w14:paraId="0AF2056E">
            <w:pPr>
              <w:pStyle w:val="18"/>
              <w:tabs>
                <w:tab w:val="left" w:pos="7665"/>
              </w:tabs>
              <w:rPr>
                <w:rFonts w:ascii="仿宋" w:hAnsi="仿宋" w:eastAsia="仿宋" w:cs="仿宋"/>
                <w:sz w:val="18"/>
                <w:highlight w:val="none"/>
              </w:rPr>
            </w:pPr>
          </w:p>
          <w:p w14:paraId="5D324D3F">
            <w:pPr>
              <w:pStyle w:val="18"/>
              <w:tabs>
                <w:tab w:val="left" w:pos="7665"/>
              </w:tabs>
              <w:spacing w:before="4"/>
              <w:rPr>
                <w:rFonts w:ascii="仿宋" w:hAnsi="仿宋" w:eastAsia="仿宋" w:cs="仿宋"/>
                <w:sz w:val="17"/>
                <w:highlight w:val="none"/>
              </w:rPr>
            </w:pPr>
          </w:p>
          <w:p w14:paraId="50D8F93C">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34</w:t>
            </w:r>
          </w:p>
        </w:tc>
        <w:tc>
          <w:tcPr>
            <w:tcW w:w="535" w:type="dxa"/>
          </w:tcPr>
          <w:p w14:paraId="116F000D">
            <w:pPr>
              <w:pStyle w:val="18"/>
              <w:tabs>
                <w:tab w:val="left" w:pos="7665"/>
              </w:tabs>
              <w:rPr>
                <w:rFonts w:ascii="仿宋" w:hAnsi="仿宋" w:eastAsia="仿宋" w:cs="仿宋"/>
                <w:sz w:val="18"/>
                <w:highlight w:val="none"/>
              </w:rPr>
            </w:pPr>
          </w:p>
          <w:p w14:paraId="49DE93EB">
            <w:pPr>
              <w:pStyle w:val="18"/>
              <w:tabs>
                <w:tab w:val="left" w:pos="7665"/>
              </w:tabs>
              <w:rPr>
                <w:rFonts w:ascii="仿宋" w:hAnsi="仿宋" w:eastAsia="仿宋" w:cs="仿宋"/>
                <w:sz w:val="18"/>
                <w:highlight w:val="none"/>
              </w:rPr>
            </w:pPr>
          </w:p>
          <w:p w14:paraId="3BC8ABBD">
            <w:pPr>
              <w:pStyle w:val="18"/>
              <w:tabs>
                <w:tab w:val="left" w:pos="7665"/>
              </w:tabs>
              <w:spacing w:before="6"/>
              <w:rPr>
                <w:rFonts w:ascii="仿宋" w:hAnsi="仿宋" w:eastAsia="仿宋" w:cs="仿宋"/>
                <w:sz w:val="24"/>
                <w:highlight w:val="none"/>
              </w:rPr>
            </w:pPr>
          </w:p>
          <w:p w14:paraId="0D1CE170">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木槿</w:t>
            </w:r>
          </w:p>
        </w:tc>
        <w:tc>
          <w:tcPr>
            <w:tcW w:w="1133" w:type="dxa"/>
          </w:tcPr>
          <w:p w14:paraId="19750663">
            <w:pPr>
              <w:pStyle w:val="18"/>
              <w:tabs>
                <w:tab w:val="left" w:pos="7665"/>
              </w:tabs>
              <w:rPr>
                <w:rFonts w:ascii="仿宋" w:hAnsi="仿宋" w:eastAsia="仿宋" w:cs="仿宋"/>
                <w:sz w:val="18"/>
                <w:highlight w:val="none"/>
              </w:rPr>
            </w:pPr>
          </w:p>
          <w:p w14:paraId="09012BED">
            <w:pPr>
              <w:pStyle w:val="18"/>
              <w:tabs>
                <w:tab w:val="left" w:pos="7665"/>
              </w:tabs>
              <w:rPr>
                <w:rFonts w:ascii="仿宋" w:hAnsi="仿宋" w:eastAsia="仿宋" w:cs="仿宋"/>
                <w:sz w:val="18"/>
                <w:highlight w:val="none"/>
              </w:rPr>
            </w:pPr>
          </w:p>
          <w:p w14:paraId="45845C51">
            <w:pPr>
              <w:pStyle w:val="18"/>
              <w:tabs>
                <w:tab w:val="left" w:pos="7665"/>
              </w:tabs>
              <w:spacing w:before="10"/>
              <w:rPr>
                <w:rFonts w:ascii="仿宋" w:hAnsi="仿宋" w:eastAsia="仿宋" w:cs="仿宋"/>
                <w:sz w:val="12"/>
                <w:highlight w:val="none"/>
              </w:rPr>
            </w:pPr>
          </w:p>
          <w:p w14:paraId="7E0329CB">
            <w:pPr>
              <w:pStyle w:val="18"/>
              <w:tabs>
                <w:tab w:val="left" w:pos="7665"/>
              </w:tabs>
              <w:spacing w:before="1" w:line="280" w:lineRule="auto"/>
              <w:ind w:left="107" w:right="292"/>
              <w:rPr>
                <w:rFonts w:ascii="仿宋" w:hAnsi="仿宋" w:eastAsia="仿宋" w:cs="仿宋"/>
                <w:sz w:val="18"/>
                <w:highlight w:val="none"/>
              </w:rPr>
            </w:pPr>
            <w:r>
              <w:rPr>
                <w:rFonts w:hint="eastAsia" w:ascii="仿宋" w:hAnsi="仿宋" w:eastAsia="仿宋" w:cs="仿宋"/>
                <w:spacing w:val="-2"/>
                <w:w w:val="95"/>
                <w:sz w:val="19"/>
                <w:highlight w:val="none"/>
              </w:rPr>
              <w:t xml:space="preserve">Hibiscus syriacus </w:t>
            </w:r>
            <w:r>
              <w:rPr>
                <w:rFonts w:hint="eastAsia" w:ascii="仿宋" w:hAnsi="仿宋" w:eastAsia="仿宋" w:cs="仿宋"/>
                <w:spacing w:val="-6"/>
                <w:sz w:val="18"/>
                <w:highlight w:val="none"/>
              </w:rPr>
              <w:t>L.</w:t>
            </w:r>
          </w:p>
        </w:tc>
        <w:tc>
          <w:tcPr>
            <w:tcW w:w="3118" w:type="dxa"/>
          </w:tcPr>
          <w:p w14:paraId="1D2E7B97">
            <w:pPr>
              <w:pStyle w:val="18"/>
              <w:tabs>
                <w:tab w:val="left" w:pos="7665"/>
              </w:tabs>
              <w:rPr>
                <w:rFonts w:ascii="仿宋" w:hAnsi="仿宋" w:eastAsia="仿宋" w:cs="仿宋"/>
                <w:sz w:val="18"/>
                <w:highlight w:val="none"/>
              </w:rPr>
            </w:pPr>
          </w:p>
          <w:p w14:paraId="7B1FD109">
            <w:pPr>
              <w:pStyle w:val="18"/>
              <w:tabs>
                <w:tab w:val="left" w:pos="7665"/>
              </w:tabs>
              <w:spacing w:before="7"/>
              <w:rPr>
                <w:rFonts w:ascii="仿宋" w:hAnsi="仿宋" w:eastAsia="仿宋" w:cs="仿宋"/>
                <w:sz w:val="20"/>
                <w:highlight w:val="none"/>
              </w:rPr>
            </w:pPr>
          </w:p>
          <w:p w14:paraId="138F7003">
            <w:pPr>
              <w:pStyle w:val="18"/>
              <w:tabs>
                <w:tab w:val="left" w:pos="7665"/>
              </w:tabs>
              <w:spacing w:line="290" w:lineRule="auto"/>
              <w:ind w:left="110" w:right="90"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落叶灌木或小乔木。喜光，耐半</w:t>
            </w:r>
            <w:r>
              <w:rPr>
                <w:rFonts w:hint="eastAsia" w:ascii="仿宋" w:hAnsi="仿宋" w:eastAsia="仿宋" w:cs="仿宋"/>
                <w:spacing w:val="-1"/>
                <w:sz w:val="18"/>
                <w:highlight w:val="none"/>
              </w:rPr>
              <w:t xml:space="preserve">荫，花开于当年新梢，花期 </w:t>
            </w:r>
            <w:r>
              <w:rPr>
                <w:rFonts w:hint="eastAsia" w:ascii="仿宋" w:hAnsi="仿宋" w:eastAsia="仿宋" w:cs="仿宋"/>
                <w:sz w:val="18"/>
                <w:highlight w:val="none"/>
              </w:rPr>
              <w:t>6</w:t>
            </w:r>
            <w:r>
              <w:rPr>
                <w:rFonts w:hint="eastAsia" w:ascii="仿宋" w:hAnsi="仿宋" w:eastAsia="仿宋" w:cs="仿宋"/>
                <w:spacing w:val="-4"/>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2"/>
                <w:sz w:val="18"/>
                <w:highlight w:val="none"/>
              </w:rPr>
              <w:t>月。萌蘖性强，耐修剪。常栽培为灌</w:t>
            </w:r>
            <w:r>
              <w:rPr>
                <w:rFonts w:hint="eastAsia" w:ascii="仿宋" w:hAnsi="仿宋" w:eastAsia="仿宋" w:cs="仿宋"/>
                <w:spacing w:val="-4"/>
                <w:sz w:val="18"/>
                <w:highlight w:val="none"/>
              </w:rPr>
              <w:t>丛状。</w:t>
            </w:r>
          </w:p>
        </w:tc>
        <w:tc>
          <w:tcPr>
            <w:tcW w:w="993" w:type="dxa"/>
          </w:tcPr>
          <w:p w14:paraId="756A7C95">
            <w:pPr>
              <w:pStyle w:val="18"/>
              <w:tabs>
                <w:tab w:val="left" w:pos="7665"/>
              </w:tabs>
              <w:rPr>
                <w:rFonts w:ascii="仿宋" w:hAnsi="仿宋" w:eastAsia="仿宋" w:cs="仿宋"/>
                <w:sz w:val="18"/>
                <w:highlight w:val="none"/>
              </w:rPr>
            </w:pPr>
          </w:p>
          <w:p w14:paraId="6DECEC62">
            <w:pPr>
              <w:pStyle w:val="18"/>
              <w:tabs>
                <w:tab w:val="left" w:pos="7665"/>
              </w:tabs>
              <w:rPr>
                <w:rFonts w:ascii="仿宋" w:hAnsi="仿宋" w:eastAsia="仿宋" w:cs="仿宋"/>
                <w:sz w:val="18"/>
                <w:highlight w:val="none"/>
              </w:rPr>
            </w:pPr>
          </w:p>
          <w:p w14:paraId="2D7E5E6F">
            <w:pPr>
              <w:pStyle w:val="18"/>
              <w:tabs>
                <w:tab w:val="left" w:pos="7665"/>
              </w:tabs>
              <w:spacing w:before="7"/>
              <w:rPr>
                <w:rFonts w:ascii="仿宋" w:hAnsi="仿宋" w:eastAsia="仿宋" w:cs="仿宋"/>
                <w:sz w:val="13"/>
                <w:highlight w:val="none"/>
              </w:rPr>
            </w:pPr>
          </w:p>
          <w:p w14:paraId="79C699CE">
            <w:pPr>
              <w:pStyle w:val="18"/>
              <w:tabs>
                <w:tab w:val="left" w:pos="7665"/>
              </w:tabs>
              <w:spacing w:before="1"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713770C4">
            <w:pPr>
              <w:pStyle w:val="18"/>
              <w:tabs>
                <w:tab w:val="left" w:pos="7665"/>
              </w:tabs>
              <w:rPr>
                <w:rFonts w:ascii="仿宋" w:hAnsi="仿宋" w:eastAsia="仿宋" w:cs="仿宋"/>
                <w:sz w:val="18"/>
                <w:highlight w:val="none"/>
              </w:rPr>
            </w:pPr>
          </w:p>
          <w:p w14:paraId="090EC3F4">
            <w:pPr>
              <w:pStyle w:val="18"/>
              <w:tabs>
                <w:tab w:val="left" w:pos="7665"/>
              </w:tabs>
              <w:rPr>
                <w:rFonts w:ascii="仿宋" w:hAnsi="仿宋" w:eastAsia="仿宋" w:cs="仿宋"/>
                <w:sz w:val="18"/>
                <w:highlight w:val="none"/>
              </w:rPr>
            </w:pPr>
          </w:p>
          <w:p w14:paraId="2225C32F">
            <w:pPr>
              <w:pStyle w:val="18"/>
              <w:tabs>
                <w:tab w:val="left" w:pos="7665"/>
              </w:tabs>
              <w:spacing w:before="7"/>
              <w:rPr>
                <w:rFonts w:ascii="仿宋" w:hAnsi="仿宋" w:eastAsia="仿宋" w:cs="仿宋"/>
                <w:sz w:val="13"/>
                <w:highlight w:val="none"/>
              </w:rPr>
            </w:pPr>
          </w:p>
          <w:p w14:paraId="1B8B965B">
            <w:pPr>
              <w:pStyle w:val="18"/>
              <w:tabs>
                <w:tab w:val="left" w:pos="7665"/>
              </w:tabs>
              <w:spacing w:before="1" w:line="290" w:lineRule="auto"/>
              <w:ind w:left="108" w:right="93" w:firstLine="360"/>
              <w:rPr>
                <w:rFonts w:ascii="仿宋" w:hAnsi="仿宋" w:eastAsia="仿宋" w:cs="仿宋"/>
                <w:sz w:val="18"/>
                <w:highlight w:val="none"/>
              </w:rPr>
            </w:pPr>
            <w:r>
              <w:rPr>
                <w:rFonts w:hint="eastAsia" w:ascii="仿宋" w:hAnsi="仿宋" w:eastAsia="仿宋" w:cs="仿宋"/>
                <w:spacing w:val="-2"/>
                <w:sz w:val="18"/>
                <w:highlight w:val="none"/>
              </w:rPr>
              <w:t>冬眠期或早春萌动前疏剪枯枝、病枝，适当疏剪小枝。</w:t>
            </w:r>
            <w:r>
              <w:rPr>
                <w:rFonts w:hint="eastAsia" w:ascii="仿宋" w:hAnsi="仿宋" w:eastAsia="仿宋" w:cs="仿宋"/>
                <w:w w:val="95"/>
                <w:sz w:val="18"/>
                <w:highlight w:val="none"/>
              </w:rPr>
              <w:t>一般</w:t>
            </w:r>
            <w:r>
              <w:rPr>
                <w:rFonts w:hint="eastAsia" w:ascii="仿宋" w:hAnsi="仿宋" w:eastAsia="仿宋" w:cs="仿宋"/>
                <w:spacing w:val="-2"/>
                <w:w w:val="95"/>
                <w:sz w:val="18"/>
                <w:highlight w:val="none"/>
              </w:rPr>
              <w:t xml:space="preserve"> </w:t>
            </w:r>
            <w:r>
              <w:rPr>
                <w:rFonts w:hint="eastAsia" w:ascii="仿宋" w:hAnsi="仿宋" w:eastAsia="仿宋" w:cs="仿宋"/>
                <w:w w:val="95"/>
                <w:sz w:val="18"/>
                <w:highlight w:val="none"/>
              </w:rPr>
              <w:t>3 年生以下的老枝仍能发育成花芽</w:t>
            </w:r>
            <w:r>
              <w:rPr>
                <w:rFonts w:hint="eastAsia" w:ascii="仿宋" w:hAnsi="仿宋" w:eastAsia="仿宋" w:cs="仿宋"/>
                <w:spacing w:val="-92"/>
                <w:w w:val="95"/>
                <w:sz w:val="18"/>
                <w:highlight w:val="none"/>
              </w:rPr>
              <w:t>，</w:t>
            </w:r>
            <w:r>
              <w:rPr>
                <w:rFonts w:hint="eastAsia" w:ascii="仿宋" w:hAnsi="仿宋" w:eastAsia="仿宋" w:cs="仿宋"/>
                <w:w w:val="95"/>
                <w:sz w:val="18"/>
                <w:highlight w:val="none"/>
              </w:rPr>
              <w:t>可剪去先端</w:t>
            </w:r>
            <w:r>
              <w:rPr>
                <w:rFonts w:hint="eastAsia" w:ascii="仿宋" w:hAnsi="仿宋" w:eastAsia="仿宋" w:cs="仿宋"/>
                <w:spacing w:val="-32"/>
                <w:w w:val="95"/>
                <w:sz w:val="18"/>
                <w:highlight w:val="none"/>
              </w:rPr>
              <w:t xml:space="preserve">，留 </w:t>
            </w:r>
            <w:r>
              <w:rPr>
                <w:rFonts w:hint="eastAsia" w:ascii="仿宋" w:hAnsi="仿宋" w:eastAsia="仿宋" w:cs="仿宋"/>
                <w:w w:val="95"/>
                <w:sz w:val="18"/>
                <w:highlight w:val="none"/>
              </w:rPr>
              <w:t>10 cm</w:t>
            </w:r>
            <w:r>
              <w:rPr>
                <w:rFonts w:hint="eastAsia" w:ascii="仿宋" w:hAnsi="仿宋" w:eastAsia="仿宋" w:cs="仿宋"/>
                <w:spacing w:val="-4"/>
                <w:sz w:val="18"/>
                <w:highlight w:val="none"/>
              </w:rPr>
              <w:t>长度。</w:t>
            </w:r>
          </w:p>
        </w:tc>
        <w:tc>
          <w:tcPr>
            <w:tcW w:w="1701" w:type="dxa"/>
          </w:tcPr>
          <w:p w14:paraId="7CD5E733">
            <w:pPr>
              <w:pStyle w:val="18"/>
              <w:tabs>
                <w:tab w:val="left" w:pos="7665"/>
              </w:tabs>
              <w:spacing w:before="10"/>
              <w:rPr>
                <w:rFonts w:ascii="仿宋" w:hAnsi="仿宋" w:eastAsia="仿宋" w:cs="仿宋"/>
                <w:sz w:val="16"/>
                <w:highlight w:val="none"/>
              </w:rPr>
            </w:pPr>
          </w:p>
          <w:p w14:paraId="5CDEE4B9">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重剪能使花树低矮或使多年生老树复壮：短截直立枝、回缩粗大的枝至合适分枝处，促发新枝代替。</w:t>
            </w:r>
          </w:p>
        </w:tc>
        <w:tc>
          <w:tcPr>
            <w:tcW w:w="883" w:type="dxa"/>
          </w:tcPr>
          <w:p w14:paraId="2D9CFD74">
            <w:pPr>
              <w:pStyle w:val="18"/>
              <w:tabs>
                <w:tab w:val="left" w:pos="7665"/>
              </w:tabs>
              <w:rPr>
                <w:rFonts w:ascii="仿宋" w:hAnsi="仿宋" w:eastAsia="仿宋" w:cs="仿宋"/>
                <w:sz w:val="18"/>
                <w:highlight w:val="none"/>
              </w:rPr>
            </w:pPr>
          </w:p>
          <w:p w14:paraId="6A9A7737">
            <w:pPr>
              <w:pStyle w:val="18"/>
              <w:tabs>
                <w:tab w:val="left" w:pos="7665"/>
              </w:tabs>
              <w:rPr>
                <w:rFonts w:ascii="仿宋" w:hAnsi="仿宋" w:eastAsia="仿宋" w:cs="仿宋"/>
                <w:sz w:val="18"/>
                <w:highlight w:val="none"/>
              </w:rPr>
            </w:pPr>
          </w:p>
          <w:p w14:paraId="3800F0C6">
            <w:pPr>
              <w:pStyle w:val="18"/>
              <w:tabs>
                <w:tab w:val="left" w:pos="7665"/>
              </w:tabs>
              <w:spacing w:before="6"/>
              <w:rPr>
                <w:rFonts w:ascii="仿宋" w:hAnsi="仿宋" w:eastAsia="仿宋" w:cs="仿宋"/>
                <w:sz w:val="24"/>
                <w:highlight w:val="none"/>
              </w:rPr>
            </w:pPr>
          </w:p>
          <w:p w14:paraId="66E8021B">
            <w:pPr>
              <w:pStyle w:val="18"/>
              <w:tabs>
                <w:tab w:val="left" w:pos="7665"/>
              </w:tabs>
              <w:spacing w:line="292"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见花篱</w:t>
            </w:r>
          </w:p>
        </w:tc>
      </w:tr>
      <w:tr w14:paraId="23AF9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72496A93">
            <w:pPr>
              <w:pStyle w:val="18"/>
              <w:tabs>
                <w:tab w:val="left" w:pos="7665"/>
              </w:tabs>
              <w:rPr>
                <w:rFonts w:ascii="仿宋" w:hAnsi="仿宋" w:eastAsia="仿宋" w:cs="仿宋"/>
                <w:sz w:val="18"/>
                <w:highlight w:val="none"/>
              </w:rPr>
            </w:pPr>
          </w:p>
          <w:p w14:paraId="7DC7A211">
            <w:pPr>
              <w:pStyle w:val="18"/>
              <w:tabs>
                <w:tab w:val="left" w:pos="7665"/>
              </w:tabs>
              <w:rPr>
                <w:rFonts w:ascii="仿宋" w:hAnsi="仿宋" w:eastAsia="仿宋" w:cs="仿宋"/>
                <w:sz w:val="18"/>
                <w:highlight w:val="none"/>
              </w:rPr>
            </w:pPr>
          </w:p>
          <w:p w14:paraId="308CF937">
            <w:pPr>
              <w:pStyle w:val="18"/>
              <w:tabs>
                <w:tab w:val="left" w:pos="7665"/>
              </w:tabs>
              <w:spacing w:before="6"/>
              <w:rPr>
                <w:rFonts w:ascii="仿宋" w:hAnsi="仿宋" w:eastAsia="仿宋" w:cs="仿宋"/>
                <w:sz w:val="24"/>
                <w:highlight w:val="none"/>
              </w:rPr>
            </w:pPr>
          </w:p>
          <w:p w14:paraId="7F784D0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35</w:t>
            </w:r>
          </w:p>
        </w:tc>
        <w:tc>
          <w:tcPr>
            <w:tcW w:w="535" w:type="dxa"/>
          </w:tcPr>
          <w:p w14:paraId="27A8AE7D">
            <w:pPr>
              <w:pStyle w:val="18"/>
              <w:tabs>
                <w:tab w:val="left" w:pos="7665"/>
              </w:tabs>
              <w:rPr>
                <w:rFonts w:ascii="仿宋" w:hAnsi="仿宋" w:eastAsia="仿宋" w:cs="仿宋"/>
                <w:sz w:val="18"/>
                <w:highlight w:val="none"/>
              </w:rPr>
            </w:pPr>
          </w:p>
          <w:p w14:paraId="23853313">
            <w:pPr>
              <w:pStyle w:val="18"/>
              <w:tabs>
                <w:tab w:val="left" w:pos="7665"/>
              </w:tabs>
              <w:rPr>
                <w:rFonts w:ascii="仿宋" w:hAnsi="仿宋" w:eastAsia="仿宋" w:cs="仿宋"/>
                <w:sz w:val="18"/>
                <w:highlight w:val="none"/>
              </w:rPr>
            </w:pPr>
          </w:p>
          <w:p w14:paraId="18E9BE29">
            <w:pPr>
              <w:pStyle w:val="18"/>
              <w:tabs>
                <w:tab w:val="left" w:pos="7665"/>
              </w:tabs>
              <w:spacing w:before="5"/>
              <w:rPr>
                <w:rFonts w:ascii="仿宋" w:hAnsi="仿宋" w:eastAsia="仿宋" w:cs="仿宋"/>
                <w:sz w:val="13"/>
                <w:highlight w:val="none"/>
              </w:rPr>
            </w:pPr>
          </w:p>
          <w:p w14:paraId="7B829CCB">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紫薇</w:t>
            </w:r>
          </w:p>
        </w:tc>
        <w:tc>
          <w:tcPr>
            <w:tcW w:w="1133" w:type="dxa"/>
          </w:tcPr>
          <w:p w14:paraId="6AA75466">
            <w:pPr>
              <w:pStyle w:val="18"/>
              <w:tabs>
                <w:tab w:val="left" w:pos="7665"/>
              </w:tabs>
              <w:rPr>
                <w:rFonts w:ascii="仿宋" w:hAnsi="仿宋" w:eastAsia="仿宋" w:cs="仿宋"/>
                <w:sz w:val="18"/>
                <w:highlight w:val="none"/>
              </w:rPr>
            </w:pPr>
          </w:p>
          <w:p w14:paraId="100913E1">
            <w:pPr>
              <w:pStyle w:val="18"/>
              <w:tabs>
                <w:tab w:val="left" w:pos="7665"/>
              </w:tabs>
              <w:spacing w:before="10"/>
              <w:rPr>
                <w:rFonts w:ascii="仿宋" w:hAnsi="仿宋" w:eastAsia="仿宋" w:cs="仿宋"/>
                <w:sz w:val="19"/>
                <w:highlight w:val="none"/>
              </w:rPr>
            </w:pPr>
          </w:p>
          <w:p w14:paraId="27AC09B9">
            <w:pPr>
              <w:pStyle w:val="18"/>
              <w:tabs>
                <w:tab w:val="left" w:pos="7665"/>
              </w:tabs>
              <w:spacing w:line="280" w:lineRule="auto"/>
              <w:ind w:left="107" w:right="112"/>
              <w:rPr>
                <w:rFonts w:ascii="仿宋" w:hAnsi="仿宋" w:eastAsia="仿宋" w:cs="仿宋"/>
                <w:sz w:val="18"/>
                <w:highlight w:val="none"/>
              </w:rPr>
            </w:pPr>
            <w:r>
              <w:rPr>
                <w:rFonts w:hint="eastAsia" w:ascii="仿宋" w:hAnsi="仿宋" w:eastAsia="仿宋" w:cs="仿宋"/>
                <w:spacing w:val="-2"/>
                <w:w w:val="95"/>
                <w:sz w:val="19"/>
                <w:highlight w:val="none"/>
              </w:rPr>
              <w:t xml:space="preserve">Lagerstroe </w:t>
            </w:r>
            <w:r>
              <w:rPr>
                <w:rFonts w:hint="eastAsia" w:ascii="仿宋" w:hAnsi="仿宋" w:eastAsia="仿宋" w:cs="仿宋"/>
                <w:w w:val="95"/>
                <w:sz w:val="19"/>
                <w:highlight w:val="none"/>
              </w:rPr>
              <w:t>mia</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indica </w:t>
            </w:r>
            <w:r>
              <w:rPr>
                <w:rFonts w:hint="eastAsia" w:ascii="仿宋" w:hAnsi="仿宋" w:eastAsia="仿宋" w:cs="仿宋"/>
                <w:spacing w:val="-6"/>
                <w:sz w:val="18"/>
                <w:highlight w:val="none"/>
              </w:rPr>
              <w:t>L.</w:t>
            </w:r>
          </w:p>
        </w:tc>
        <w:tc>
          <w:tcPr>
            <w:tcW w:w="3118" w:type="dxa"/>
          </w:tcPr>
          <w:p w14:paraId="7B1CE069">
            <w:pPr>
              <w:pStyle w:val="18"/>
              <w:tabs>
                <w:tab w:val="left" w:pos="7665"/>
              </w:tabs>
              <w:spacing w:before="8"/>
              <w:rPr>
                <w:rFonts w:ascii="仿宋" w:hAnsi="仿宋" w:eastAsia="仿宋" w:cs="仿宋"/>
                <w:sz w:val="16"/>
                <w:highlight w:val="none"/>
              </w:rPr>
            </w:pPr>
          </w:p>
          <w:p w14:paraId="0DD3F62E">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落叶灌木或小乔木，树冠不整齐，</w:t>
            </w:r>
            <w:r>
              <w:rPr>
                <w:rFonts w:hint="eastAsia" w:ascii="仿宋" w:hAnsi="仿宋" w:eastAsia="仿宋" w:cs="仿宋"/>
                <w:spacing w:val="-2"/>
                <w:sz w:val="18"/>
                <w:highlight w:val="none"/>
              </w:rPr>
              <w:t>枝干多而扭曲。喜光，稍耐荫，花开</w:t>
            </w:r>
            <w:r>
              <w:rPr>
                <w:rFonts w:hint="eastAsia" w:ascii="仿宋" w:hAnsi="仿宋" w:eastAsia="仿宋" w:cs="仿宋"/>
                <w:spacing w:val="-3"/>
                <w:sz w:val="18"/>
                <w:highlight w:val="none"/>
              </w:rPr>
              <w:t xml:space="preserve">于当年新梢，花期 </w:t>
            </w:r>
            <w:r>
              <w:rPr>
                <w:rFonts w:hint="eastAsia" w:ascii="仿宋" w:hAnsi="仿宋" w:eastAsia="仿宋" w:cs="仿宋"/>
                <w:sz w:val="18"/>
                <w:highlight w:val="none"/>
              </w:rPr>
              <w:t>6</w:t>
            </w:r>
            <w:r>
              <w:rPr>
                <w:rFonts w:hint="eastAsia" w:ascii="仿宋" w:hAnsi="仿宋" w:eastAsia="仿宋" w:cs="仿宋"/>
                <w:spacing w:val="-13"/>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12"/>
                <w:sz w:val="18"/>
                <w:highlight w:val="none"/>
              </w:rPr>
              <w:t xml:space="preserve"> 月，果 </w:t>
            </w:r>
            <w:r>
              <w:rPr>
                <w:rFonts w:hint="eastAsia" w:ascii="仿宋" w:hAnsi="仿宋" w:eastAsia="仿宋" w:cs="仿宋"/>
                <w:sz w:val="18"/>
                <w:highlight w:val="none"/>
              </w:rPr>
              <w:t>10</w:t>
            </w:r>
            <w:r>
              <w:rPr>
                <w:rFonts w:hint="eastAsia" w:ascii="仿宋" w:hAnsi="仿宋" w:eastAsia="仿宋" w:cs="仿宋"/>
                <w:spacing w:val="-2"/>
                <w:sz w:val="18"/>
                <w:highlight w:val="none"/>
              </w:rPr>
              <w:t>月～11</w:t>
            </w:r>
            <w:r>
              <w:rPr>
                <w:rFonts w:hint="eastAsia" w:ascii="仿宋" w:hAnsi="仿宋" w:eastAsia="仿宋" w:cs="仿宋"/>
                <w:spacing w:val="-16"/>
                <w:sz w:val="18"/>
                <w:highlight w:val="none"/>
              </w:rPr>
              <w:t xml:space="preserve"> 月成熟。合轴分枝，萌蘖性强，</w:t>
            </w:r>
            <w:r>
              <w:rPr>
                <w:rFonts w:hint="eastAsia" w:ascii="仿宋" w:hAnsi="仿宋" w:eastAsia="仿宋" w:cs="仿宋"/>
                <w:spacing w:val="-7"/>
                <w:sz w:val="18"/>
                <w:highlight w:val="none"/>
              </w:rPr>
              <w:t>生长较慢，寿命长。常栽培为灌丛状。</w:t>
            </w:r>
          </w:p>
        </w:tc>
        <w:tc>
          <w:tcPr>
            <w:tcW w:w="993" w:type="dxa"/>
          </w:tcPr>
          <w:p w14:paraId="1558B4DC">
            <w:pPr>
              <w:pStyle w:val="18"/>
              <w:tabs>
                <w:tab w:val="left" w:pos="7665"/>
              </w:tabs>
              <w:rPr>
                <w:rFonts w:ascii="仿宋" w:hAnsi="仿宋" w:eastAsia="仿宋" w:cs="仿宋"/>
                <w:sz w:val="18"/>
                <w:highlight w:val="none"/>
              </w:rPr>
            </w:pPr>
          </w:p>
          <w:p w14:paraId="31F1FEC7">
            <w:pPr>
              <w:pStyle w:val="18"/>
              <w:tabs>
                <w:tab w:val="left" w:pos="7665"/>
              </w:tabs>
              <w:spacing w:before="7"/>
              <w:rPr>
                <w:rFonts w:ascii="仿宋" w:hAnsi="仿宋" w:eastAsia="仿宋" w:cs="仿宋"/>
                <w:sz w:val="20"/>
                <w:highlight w:val="none"/>
              </w:rPr>
            </w:pPr>
          </w:p>
          <w:p w14:paraId="260E2FE3">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53745827">
            <w:pPr>
              <w:pStyle w:val="18"/>
              <w:tabs>
                <w:tab w:val="left" w:pos="7665"/>
              </w:tabs>
              <w:rPr>
                <w:rFonts w:ascii="仿宋" w:hAnsi="仿宋" w:eastAsia="仿宋" w:cs="仿宋"/>
                <w:sz w:val="18"/>
                <w:highlight w:val="none"/>
              </w:rPr>
            </w:pPr>
          </w:p>
          <w:p w14:paraId="293BD40B">
            <w:pPr>
              <w:pStyle w:val="18"/>
              <w:tabs>
                <w:tab w:val="left" w:pos="7665"/>
              </w:tabs>
              <w:spacing w:before="124" w:line="290" w:lineRule="auto"/>
              <w:ind w:left="108" w:right="4" w:firstLine="360"/>
              <w:rPr>
                <w:rFonts w:ascii="仿宋" w:hAnsi="仿宋" w:eastAsia="仿宋" w:cs="仿宋"/>
                <w:sz w:val="18"/>
                <w:highlight w:val="none"/>
              </w:rPr>
            </w:pPr>
            <w:r>
              <w:rPr>
                <w:rFonts w:hint="eastAsia" w:ascii="仿宋" w:hAnsi="仿宋" w:eastAsia="仿宋" w:cs="仿宋"/>
                <w:spacing w:val="-3"/>
                <w:sz w:val="18"/>
                <w:highlight w:val="none"/>
              </w:rPr>
              <w:t>落叶后至早春萌动前适当疏剪徒长枝、竞争枝、细弱枝、</w:t>
            </w:r>
            <w:r>
              <w:rPr>
                <w:rFonts w:hint="eastAsia" w:ascii="仿宋" w:hAnsi="仿宋" w:eastAsia="仿宋" w:cs="仿宋"/>
                <w:spacing w:val="2"/>
                <w:sz w:val="18"/>
                <w:highlight w:val="none"/>
              </w:rPr>
              <w:t>萌蘖枝、病枝、枯枝等，使枝条分布均匀，树冠匀称。对保</w:t>
            </w:r>
            <w:r>
              <w:rPr>
                <w:rFonts w:hint="eastAsia" w:ascii="仿宋" w:hAnsi="仿宋" w:eastAsia="仿宋" w:cs="仿宋"/>
                <w:spacing w:val="-5"/>
                <w:sz w:val="18"/>
                <w:highlight w:val="none"/>
              </w:rPr>
              <w:t xml:space="preserve">留的枝剪去顶部的 </w:t>
            </w:r>
            <w:r>
              <w:rPr>
                <w:rFonts w:hint="eastAsia" w:ascii="仿宋" w:hAnsi="仿宋" w:eastAsia="仿宋" w:cs="仿宋"/>
                <w:spacing w:val="1"/>
                <w:sz w:val="18"/>
                <w:highlight w:val="none"/>
              </w:rPr>
              <w:t>1</w:t>
            </w:r>
            <w:r>
              <w:rPr>
                <w:rFonts w:hint="eastAsia" w:ascii="仿宋" w:hAnsi="仿宋" w:eastAsia="仿宋" w:cs="仿宋"/>
                <w:spacing w:val="-2"/>
                <w:sz w:val="18"/>
                <w:highlight w:val="none"/>
              </w:rPr>
              <w:t>/</w:t>
            </w:r>
            <w:r>
              <w:rPr>
                <w:rFonts w:hint="eastAsia" w:ascii="仿宋" w:hAnsi="仿宋" w:eastAsia="仿宋" w:cs="仿宋"/>
                <w:spacing w:val="1"/>
                <w:sz w:val="18"/>
                <w:highlight w:val="none"/>
              </w:rPr>
              <w:t>3</w:t>
            </w:r>
            <w:r>
              <w:rPr>
                <w:rFonts w:hint="eastAsia" w:ascii="仿宋" w:hAnsi="仿宋" w:eastAsia="仿宋" w:cs="仿宋"/>
                <w:sz w:val="18"/>
                <w:highlight w:val="none"/>
              </w:rPr>
              <w:t>。</w:t>
            </w:r>
          </w:p>
          <w:p w14:paraId="7648148D">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3"/>
                <w:sz w:val="18"/>
                <w:highlight w:val="none"/>
              </w:rPr>
              <w:t>生长季在第一次花后剪除花枝，促发新花枝，延长花期。</w:t>
            </w:r>
          </w:p>
        </w:tc>
        <w:tc>
          <w:tcPr>
            <w:tcW w:w="1701" w:type="dxa"/>
          </w:tcPr>
          <w:p w14:paraId="7D9317D6">
            <w:pPr>
              <w:pStyle w:val="18"/>
              <w:tabs>
                <w:tab w:val="left" w:pos="7665"/>
              </w:tabs>
              <w:rPr>
                <w:rFonts w:ascii="仿宋" w:hAnsi="仿宋" w:eastAsia="仿宋" w:cs="仿宋"/>
                <w:sz w:val="18"/>
                <w:highlight w:val="none"/>
              </w:rPr>
            </w:pPr>
          </w:p>
          <w:p w14:paraId="6DF26620">
            <w:pPr>
              <w:pStyle w:val="18"/>
              <w:tabs>
                <w:tab w:val="left" w:pos="7665"/>
              </w:tabs>
              <w:rPr>
                <w:rFonts w:ascii="仿宋" w:hAnsi="仿宋" w:eastAsia="仿宋" w:cs="仿宋"/>
                <w:sz w:val="18"/>
                <w:highlight w:val="none"/>
              </w:rPr>
            </w:pPr>
          </w:p>
          <w:p w14:paraId="6EBC5417">
            <w:pPr>
              <w:pStyle w:val="18"/>
              <w:tabs>
                <w:tab w:val="left" w:pos="7665"/>
              </w:tabs>
              <w:spacing w:before="5"/>
              <w:rPr>
                <w:rFonts w:ascii="仿宋" w:hAnsi="仿宋" w:eastAsia="仿宋" w:cs="仿宋"/>
                <w:sz w:val="13"/>
                <w:highlight w:val="none"/>
              </w:rPr>
            </w:pPr>
          </w:p>
          <w:p w14:paraId="1BF13E58">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回缩老枝，促发新枝更新。</w:t>
            </w:r>
          </w:p>
        </w:tc>
        <w:tc>
          <w:tcPr>
            <w:tcW w:w="883" w:type="dxa"/>
          </w:tcPr>
          <w:p w14:paraId="6A44F6B3">
            <w:pPr>
              <w:pStyle w:val="18"/>
              <w:tabs>
                <w:tab w:val="left" w:pos="7665"/>
              </w:tabs>
              <w:rPr>
                <w:rFonts w:ascii="仿宋" w:hAnsi="仿宋" w:eastAsia="仿宋" w:cs="仿宋"/>
                <w:sz w:val="18"/>
                <w:highlight w:val="none"/>
              </w:rPr>
            </w:pPr>
          </w:p>
        </w:tc>
      </w:tr>
      <w:tr w14:paraId="753602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1" w:hRule="atLeast"/>
        </w:trPr>
        <w:tc>
          <w:tcPr>
            <w:tcW w:w="600" w:type="dxa"/>
          </w:tcPr>
          <w:p w14:paraId="552FCEFE">
            <w:pPr>
              <w:pStyle w:val="18"/>
              <w:tabs>
                <w:tab w:val="left" w:pos="7665"/>
              </w:tabs>
              <w:rPr>
                <w:rFonts w:ascii="仿宋" w:hAnsi="仿宋" w:eastAsia="仿宋" w:cs="仿宋"/>
                <w:sz w:val="18"/>
                <w:highlight w:val="none"/>
              </w:rPr>
            </w:pPr>
          </w:p>
          <w:p w14:paraId="0E59F5D2">
            <w:pPr>
              <w:pStyle w:val="18"/>
              <w:tabs>
                <w:tab w:val="left" w:pos="7665"/>
              </w:tabs>
              <w:rPr>
                <w:rFonts w:ascii="仿宋" w:hAnsi="仿宋" w:eastAsia="仿宋" w:cs="仿宋"/>
                <w:sz w:val="18"/>
                <w:highlight w:val="none"/>
              </w:rPr>
            </w:pPr>
          </w:p>
          <w:p w14:paraId="707EA14F">
            <w:pPr>
              <w:pStyle w:val="18"/>
              <w:tabs>
                <w:tab w:val="left" w:pos="7665"/>
              </w:tabs>
              <w:spacing w:before="7"/>
              <w:rPr>
                <w:rFonts w:ascii="仿宋" w:hAnsi="仿宋" w:eastAsia="仿宋" w:cs="仿宋"/>
                <w:sz w:val="13"/>
                <w:highlight w:val="none"/>
              </w:rPr>
            </w:pPr>
          </w:p>
          <w:p w14:paraId="3CFA549B">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36</w:t>
            </w:r>
          </w:p>
        </w:tc>
        <w:tc>
          <w:tcPr>
            <w:tcW w:w="535" w:type="dxa"/>
          </w:tcPr>
          <w:p w14:paraId="2EB5276F">
            <w:pPr>
              <w:pStyle w:val="18"/>
              <w:tabs>
                <w:tab w:val="left" w:pos="7665"/>
              </w:tabs>
              <w:spacing w:before="10"/>
              <w:rPr>
                <w:rFonts w:ascii="仿宋" w:hAnsi="仿宋" w:eastAsia="仿宋" w:cs="仿宋"/>
                <w:sz w:val="16"/>
                <w:highlight w:val="none"/>
              </w:rPr>
            </w:pPr>
          </w:p>
          <w:p w14:paraId="7F3EA654">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二乔玉兰</w:t>
            </w:r>
          </w:p>
        </w:tc>
        <w:tc>
          <w:tcPr>
            <w:tcW w:w="1133" w:type="dxa"/>
          </w:tcPr>
          <w:p w14:paraId="1C04A68A">
            <w:pPr>
              <w:pStyle w:val="18"/>
              <w:tabs>
                <w:tab w:val="left" w:pos="7665"/>
              </w:tabs>
              <w:rPr>
                <w:rFonts w:ascii="仿宋" w:hAnsi="仿宋" w:eastAsia="仿宋" w:cs="仿宋"/>
                <w:sz w:val="16"/>
                <w:highlight w:val="none"/>
              </w:rPr>
            </w:pPr>
          </w:p>
          <w:p w14:paraId="453232B5">
            <w:pPr>
              <w:pStyle w:val="18"/>
              <w:tabs>
                <w:tab w:val="left" w:pos="7665"/>
              </w:tabs>
              <w:spacing w:before="1" w:line="278" w:lineRule="auto"/>
              <w:ind w:left="107" w:right="110"/>
              <w:rPr>
                <w:rFonts w:ascii="仿宋" w:hAnsi="仿宋" w:eastAsia="仿宋" w:cs="仿宋"/>
                <w:sz w:val="18"/>
                <w:highlight w:val="none"/>
              </w:rPr>
            </w:pPr>
            <w:r>
              <w:rPr>
                <w:rFonts w:hint="eastAsia" w:ascii="仿宋" w:hAnsi="仿宋" w:eastAsia="仿宋" w:cs="仿宋"/>
                <w:spacing w:val="-2"/>
                <w:w w:val="95"/>
                <w:sz w:val="19"/>
                <w:highlight w:val="none"/>
              </w:rPr>
              <w:t>Magnolia</w:t>
            </w:r>
            <w:r>
              <w:rPr>
                <w:rFonts w:hint="eastAsia" w:ascii="仿宋" w:hAnsi="仿宋" w:eastAsia="仿宋" w:cs="仿宋"/>
                <w:spacing w:val="-2"/>
                <w:w w:val="95"/>
                <w:sz w:val="18"/>
                <w:highlight w:val="none"/>
              </w:rPr>
              <w:t xml:space="preserve">× </w:t>
            </w:r>
            <w:r>
              <w:rPr>
                <w:rFonts w:hint="eastAsia" w:ascii="仿宋" w:hAnsi="仿宋" w:eastAsia="仿宋" w:cs="仿宋"/>
                <w:spacing w:val="-2"/>
                <w:w w:val="95"/>
                <w:sz w:val="19"/>
                <w:highlight w:val="none"/>
              </w:rPr>
              <w:t xml:space="preserve">soulangean </w:t>
            </w:r>
            <w:r>
              <w:rPr>
                <w:rFonts w:hint="eastAsia" w:ascii="仿宋" w:hAnsi="仿宋" w:eastAsia="仿宋" w:cs="仿宋"/>
                <w:sz w:val="19"/>
                <w:highlight w:val="none"/>
              </w:rPr>
              <w:t>a</w:t>
            </w:r>
            <w:r>
              <w:rPr>
                <w:rFonts w:hint="eastAsia" w:ascii="仿宋" w:hAnsi="仿宋" w:eastAsia="仿宋" w:cs="仿宋"/>
                <w:spacing w:val="-24"/>
                <w:sz w:val="19"/>
                <w:highlight w:val="none"/>
              </w:rPr>
              <w:t xml:space="preserve"> </w:t>
            </w:r>
            <w:r>
              <w:rPr>
                <w:rFonts w:hint="eastAsia" w:ascii="仿宋" w:hAnsi="仿宋" w:eastAsia="仿宋" w:cs="仿宋"/>
                <w:sz w:val="18"/>
                <w:highlight w:val="none"/>
              </w:rPr>
              <w:t xml:space="preserve">(Lindl.) </w:t>
            </w:r>
            <w:r>
              <w:rPr>
                <w:rFonts w:hint="eastAsia" w:ascii="仿宋" w:hAnsi="仿宋" w:eastAsia="仿宋" w:cs="仿宋"/>
                <w:spacing w:val="-2"/>
                <w:sz w:val="18"/>
                <w:highlight w:val="none"/>
              </w:rPr>
              <w:t>Soul.—</w:t>
            </w:r>
            <w:r>
              <w:rPr>
                <w:rFonts w:hint="eastAsia" w:ascii="仿宋" w:hAnsi="仿宋" w:eastAsia="仿宋" w:cs="仿宋"/>
                <w:spacing w:val="-5"/>
                <w:sz w:val="18"/>
                <w:highlight w:val="none"/>
              </w:rPr>
              <w:t>Bod</w:t>
            </w:r>
          </w:p>
        </w:tc>
        <w:tc>
          <w:tcPr>
            <w:tcW w:w="3118" w:type="dxa"/>
          </w:tcPr>
          <w:p w14:paraId="502A1E9D">
            <w:pPr>
              <w:pStyle w:val="18"/>
              <w:tabs>
                <w:tab w:val="left" w:pos="7665"/>
              </w:tabs>
              <w:rPr>
                <w:rFonts w:ascii="仿宋" w:hAnsi="仿宋" w:eastAsia="仿宋" w:cs="仿宋"/>
                <w:sz w:val="18"/>
                <w:highlight w:val="none"/>
              </w:rPr>
            </w:pPr>
          </w:p>
          <w:p w14:paraId="1866C9C0">
            <w:pPr>
              <w:pStyle w:val="18"/>
              <w:tabs>
                <w:tab w:val="left" w:pos="7665"/>
              </w:tabs>
              <w:spacing w:before="7"/>
              <w:rPr>
                <w:rFonts w:ascii="仿宋" w:hAnsi="仿宋" w:eastAsia="仿宋" w:cs="仿宋"/>
                <w:sz w:val="20"/>
                <w:highlight w:val="none"/>
              </w:rPr>
            </w:pPr>
          </w:p>
          <w:p w14:paraId="5D2C47A1">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落叶小乔木或灌木。花开于二年生枝。属合轴分枝。</w:t>
            </w:r>
          </w:p>
        </w:tc>
        <w:tc>
          <w:tcPr>
            <w:tcW w:w="993" w:type="dxa"/>
          </w:tcPr>
          <w:p w14:paraId="6B5BF52F">
            <w:pPr>
              <w:pStyle w:val="18"/>
              <w:tabs>
                <w:tab w:val="left" w:pos="7665"/>
              </w:tabs>
              <w:rPr>
                <w:rFonts w:ascii="仿宋" w:hAnsi="仿宋" w:eastAsia="仿宋" w:cs="仿宋"/>
                <w:sz w:val="18"/>
                <w:highlight w:val="none"/>
              </w:rPr>
            </w:pPr>
          </w:p>
          <w:p w14:paraId="26633D52">
            <w:pPr>
              <w:pStyle w:val="18"/>
              <w:tabs>
                <w:tab w:val="left" w:pos="7665"/>
              </w:tabs>
              <w:spacing w:before="7"/>
              <w:rPr>
                <w:rFonts w:ascii="仿宋" w:hAnsi="仿宋" w:eastAsia="仿宋" w:cs="仿宋"/>
                <w:sz w:val="20"/>
                <w:highlight w:val="none"/>
              </w:rPr>
            </w:pPr>
          </w:p>
          <w:p w14:paraId="6F768464">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1AB3252D">
            <w:pPr>
              <w:pStyle w:val="18"/>
              <w:tabs>
                <w:tab w:val="left" w:pos="7665"/>
              </w:tabs>
              <w:spacing w:before="10"/>
              <w:rPr>
                <w:rFonts w:ascii="仿宋" w:hAnsi="仿宋" w:eastAsia="仿宋" w:cs="仿宋"/>
                <w:sz w:val="16"/>
                <w:highlight w:val="none"/>
              </w:rPr>
            </w:pPr>
          </w:p>
          <w:p w14:paraId="5281ACD1">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定型前注意保护中央领导枝的顶端优势。定型后适当疏</w:t>
            </w:r>
            <w:r>
              <w:rPr>
                <w:rFonts w:hint="eastAsia" w:ascii="仿宋" w:hAnsi="仿宋" w:eastAsia="仿宋" w:cs="仿宋"/>
                <w:spacing w:val="-2"/>
                <w:sz w:val="18"/>
                <w:highlight w:val="none"/>
              </w:rPr>
              <w:t>剪主干上和粗壮老枝上破坏树形的新枝。疏剪最底部的枝条，</w:t>
            </w:r>
            <w:r>
              <w:rPr>
                <w:rFonts w:hint="eastAsia" w:ascii="仿宋" w:hAnsi="仿宋" w:eastAsia="仿宋" w:cs="仿宋"/>
                <w:spacing w:val="2"/>
                <w:sz w:val="18"/>
                <w:highlight w:val="none"/>
              </w:rPr>
              <w:t>控制树冠和枝条密度。对中部的一些长枝条从分叉处剪断，</w:t>
            </w:r>
            <w:r>
              <w:rPr>
                <w:rFonts w:hint="eastAsia" w:ascii="仿宋" w:hAnsi="仿宋" w:eastAsia="仿宋" w:cs="仿宋"/>
                <w:sz w:val="18"/>
                <w:highlight w:val="none"/>
              </w:rPr>
              <w:t>控制树高。修剪时间见玉兰。</w:t>
            </w:r>
          </w:p>
        </w:tc>
        <w:tc>
          <w:tcPr>
            <w:tcW w:w="1701" w:type="dxa"/>
          </w:tcPr>
          <w:p w14:paraId="23770BDE">
            <w:pPr>
              <w:pStyle w:val="18"/>
              <w:tabs>
                <w:tab w:val="left" w:pos="7665"/>
              </w:tabs>
              <w:rPr>
                <w:rFonts w:ascii="仿宋" w:hAnsi="仿宋" w:eastAsia="仿宋" w:cs="仿宋"/>
                <w:sz w:val="18"/>
                <w:highlight w:val="none"/>
              </w:rPr>
            </w:pPr>
          </w:p>
        </w:tc>
        <w:tc>
          <w:tcPr>
            <w:tcW w:w="883" w:type="dxa"/>
          </w:tcPr>
          <w:p w14:paraId="623D6FFD">
            <w:pPr>
              <w:pStyle w:val="18"/>
              <w:tabs>
                <w:tab w:val="left" w:pos="7665"/>
              </w:tabs>
              <w:rPr>
                <w:rFonts w:ascii="仿宋" w:hAnsi="仿宋" w:eastAsia="仿宋" w:cs="仿宋"/>
                <w:sz w:val="18"/>
                <w:highlight w:val="none"/>
              </w:rPr>
            </w:pPr>
          </w:p>
        </w:tc>
      </w:tr>
    </w:tbl>
    <w:p w14:paraId="21F26441">
      <w:pPr>
        <w:rPr>
          <w:rFonts w:ascii="仿宋" w:hAnsi="仿宋" w:eastAsia="仿宋" w:cs="仿宋"/>
          <w:sz w:val="18"/>
          <w:highlight w:val="none"/>
        </w:rPr>
        <w:sectPr>
          <w:headerReference r:id="rId29" w:type="default"/>
          <w:footerReference r:id="rId30" w:type="default"/>
          <w:pgSz w:w="16840" w:h="11910" w:orient="landscape"/>
          <w:pgMar w:top="2200" w:right="700" w:bottom="1320" w:left="1480" w:header="1449" w:footer="1136" w:gutter="0"/>
          <w:cols w:space="720" w:num="1"/>
        </w:sectPr>
      </w:pPr>
    </w:p>
    <w:p w14:paraId="3D6239C8">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47E97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2407EDB7">
            <w:pPr>
              <w:pStyle w:val="18"/>
              <w:tabs>
                <w:tab w:val="left" w:pos="7665"/>
              </w:tabs>
              <w:spacing w:before="2"/>
              <w:rPr>
                <w:rFonts w:ascii="仿宋" w:hAnsi="仿宋" w:eastAsia="仿宋" w:cs="仿宋"/>
                <w:sz w:val="14"/>
                <w:highlight w:val="none"/>
              </w:rPr>
            </w:pPr>
          </w:p>
          <w:p w14:paraId="59E3CEDC">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0FCD86AA">
            <w:pPr>
              <w:pStyle w:val="18"/>
              <w:tabs>
                <w:tab w:val="left" w:pos="7665"/>
              </w:tabs>
              <w:spacing w:before="2"/>
              <w:rPr>
                <w:rFonts w:ascii="仿宋" w:hAnsi="仿宋" w:eastAsia="仿宋" w:cs="仿宋"/>
                <w:sz w:val="14"/>
                <w:highlight w:val="none"/>
              </w:rPr>
            </w:pPr>
          </w:p>
          <w:p w14:paraId="2D075859">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18EA738">
            <w:pPr>
              <w:pStyle w:val="18"/>
              <w:tabs>
                <w:tab w:val="left" w:pos="7665"/>
              </w:tabs>
              <w:spacing w:before="2"/>
              <w:rPr>
                <w:rFonts w:ascii="仿宋" w:hAnsi="仿宋" w:eastAsia="仿宋" w:cs="仿宋"/>
                <w:sz w:val="14"/>
                <w:highlight w:val="none"/>
              </w:rPr>
            </w:pPr>
          </w:p>
          <w:p w14:paraId="642ED8F3">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4E60BB95">
            <w:pPr>
              <w:pStyle w:val="18"/>
              <w:tabs>
                <w:tab w:val="left" w:pos="7665"/>
              </w:tabs>
              <w:spacing w:before="2"/>
              <w:rPr>
                <w:rFonts w:ascii="仿宋" w:hAnsi="仿宋" w:eastAsia="仿宋" w:cs="仿宋"/>
                <w:sz w:val="14"/>
                <w:highlight w:val="none"/>
              </w:rPr>
            </w:pPr>
          </w:p>
          <w:p w14:paraId="07606C9A">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05100492">
            <w:pPr>
              <w:pStyle w:val="18"/>
              <w:tabs>
                <w:tab w:val="left" w:pos="7665"/>
              </w:tabs>
              <w:spacing w:before="2"/>
              <w:rPr>
                <w:rFonts w:ascii="仿宋" w:hAnsi="仿宋" w:eastAsia="仿宋" w:cs="仿宋"/>
                <w:sz w:val="14"/>
                <w:highlight w:val="none"/>
              </w:rPr>
            </w:pPr>
          </w:p>
          <w:p w14:paraId="6507F897">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2958865E">
            <w:pPr>
              <w:pStyle w:val="18"/>
              <w:tabs>
                <w:tab w:val="left" w:pos="7665"/>
              </w:tabs>
              <w:spacing w:before="2"/>
              <w:rPr>
                <w:rFonts w:ascii="仿宋" w:hAnsi="仿宋" w:eastAsia="仿宋" w:cs="仿宋"/>
                <w:sz w:val="14"/>
                <w:highlight w:val="none"/>
              </w:rPr>
            </w:pPr>
          </w:p>
          <w:p w14:paraId="40510389">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2593E924">
            <w:pPr>
              <w:pStyle w:val="18"/>
              <w:tabs>
                <w:tab w:val="left" w:pos="7665"/>
              </w:tabs>
              <w:spacing w:before="2"/>
              <w:rPr>
                <w:rFonts w:ascii="仿宋" w:hAnsi="仿宋" w:eastAsia="仿宋" w:cs="仿宋"/>
                <w:sz w:val="14"/>
                <w:highlight w:val="none"/>
              </w:rPr>
            </w:pPr>
          </w:p>
          <w:p w14:paraId="2BC707AF">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1AD7D7D2">
            <w:pPr>
              <w:pStyle w:val="18"/>
              <w:tabs>
                <w:tab w:val="left" w:pos="7665"/>
              </w:tabs>
              <w:spacing w:before="2"/>
              <w:rPr>
                <w:rFonts w:ascii="仿宋" w:hAnsi="仿宋" w:eastAsia="仿宋" w:cs="仿宋"/>
                <w:sz w:val="14"/>
                <w:highlight w:val="none"/>
              </w:rPr>
            </w:pPr>
          </w:p>
          <w:p w14:paraId="55A326FD">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6A31D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0FE23CBC">
            <w:pPr>
              <w:pStyle w:val="18"/>
              <w:tabs>
                <w:tab w:val="left" w:pos="7665"/>
              </w:tabs>
              <w:rPr>
                <w:rFonts w:ascii="仿宋" w:hAnsi="仿宋" w:eastAsia="仿宋" w:cs="仿宋"/>
                <w:sz w:val="18"/>
                <w:highlight w:val="none"/>
              </w:rPr>
            </w:pPr>
          </w:p>
          <w:p w14:paraId="7299DB0F">
            <w:pPr>
              <w:pStyle w:val="18"/>
              <w:tabs>
                <w:tab w:val="left" w:pos="7665"/>
              </w:tabs>
              <w:rPr>
                <w:rFonts w:ascii="仿宋" w:hAnsi="仿宋" w:eastAsia="仿宋" w:cs="仿宋"/>
                <w:sz w:val="18"/>
                <w:highlight w:val="none"/>
              </w:rPr>
            </w:pPr>
          </w:p>
          <w:p w14:paraId="1BF178D2">
            <w:pPr>
              <w:pStyle w:val="18"/>
              <w:tabs>
                <w:tab w:val="left" w:pos="7665"/>
              </w:tabs>
              <w:spacing w:before="6"/>
              <w:rPr>
                <w:rFonts w:ascii="仿宋" w:hAnsi="仿宋" w:eastAsia="仿宋" w:cs="仿宋"/>
                <w:sz w:val="24"/>
                <w:highlight w:val="none"/>
              </w:rPr>
            </w:pPr>
          </w:p>
          <w:p w14:paraId="6130F56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37</w:t>
            </w:r>
          </w:p>
        </w:tc>
        <w:tc>
          <w:tcPr>
            <w:tcW w:w="535" w:type="dxa"/>
          </w:tcPr>
          <w:p w14:paraId="6142BD2C">
            <w:pPr>
              <w:pStyle w:val="18"/>
              <w:tabs>
                <w:tab w:val="left" w:pos="7665"/>
              </w:tabs>
              <w:rPr>
                <w:rFonts w:ascii="仿宋" w:hAnsi="仿宋" w:eastAsia="仿宋" w:cs="仿宋"/>
                <w:sz w:val="18"/>
                <w:highlight w:val="none"/>
              </w:rPr>
            </w:pPr>
          </w:p>
          <w:p w14:paraId="708C8C53">
            <w:pPr>
              <w:pStyle w:val="18"/>
              <w:tabs>
                <w:tab w:val="left" w:pos="7665"/>
              </w:tabs>
              <w:spacing w:before="124"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西府海棠</w:t>
            </w:r>
          </w:p>
        </w:tc>
        <w:tc>
          <w:tcPr>
            <w:tcW w:w="1133" w:type="dxa"/>
          </w:tcPr>
          <w:p w14:paraId="686060D0">
            <w:pPr>
              <w:pStyle w:val="18"/>
              <w:tabs>
                <w:tab w:val="left" w:pos="7665"/>
              </w:tabs>
              <w:rPr>
                <w:rFonts w:ascii="仿宋" w:hAnsi="仿宋" w:eastAsia="仿宋" w:cs="仿宋"/>
                <w:sz w:val="18"/>
                <w:highlight w:val="none"/>
              </w:rPr>
            </w:pPr>
          </w:p>
          <w:p w14:paraId="18FCD50D">
            <w:pPr>
              <w:pStyle w:val="18"/>
              <w:tabs>
                <w:tab w:val="left" w:pos="7665"/>
              </w:tabs>
              <w:spacing w:before="10"/>
              <w:rPr>
                <w:rFonts w:ascii="仿宋" w:hAnsi="仿宋" w:eastAsia="仿宋" w:cs="仿宋"/>
                <w:sz w:val="19"/>
                <w:highlight w:val="none"/>
              </w:rPr>
            </w:pPr>
          </w:p>
          <w:p w14:paraId="306A8F16">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Malus </w:t>
            </w:r>
            <w:r>
              <w:rPr>
                <w:rFonts w:hint="eastAsia" w:ascii="仿宋" w:hAnsi="仿宋" w:eastAsia="仿宋" w:cs="仿宋"/>
                <w:spacing w:val="-2"/>
                <w:w w:val="95"/>
                <w:sz w:val="19"/>
                <w:highlight w:val="none"/>
              </w:rPr>
              <w:t xml:space="preserve">micromalus </w:t>
            </w:r>
            <w:r>
              <w:rPr>
                <w:rFonts w:hint="eastAsia" w:ascii="仿宋" w:hAnsi="仿宋" w:eastAsia="仿宋" w:cs="仿宋"/>
                <w:spacing w:val="-4"/>
                <w:sz w:val="18"/>
                <w:highlight w:val="none"/>
              </w:rPr>
              <w:t>Mak.</w:t>
            </w:r>
          </w:p>
        </w:tc>
        <w:tc>
          <w:tcPr>
            <w:tcW w:w="3118" w:type="dxa"/>
          </w:tcPr>
          <w:p w14:paraId="3CBA4500">
            <w:pPr>
              <w:pStyle w:val="18"/>
              <w:tabs>
                <w:tab w:val="left" w:pos="7665"/>
              </w:tabs>
              <w:rPr>
                <w:rFonts w:ascii="仿宋" w:hAnsi="仿宋" w:eastAsia="仿宋" w:cs="仿宋"/>
                <w:sz w:val="18"/>
                <w:highlight w:val="none"/>
              </w:rPr>
            </w:pPr>
          </w:p>
          <w:p w14:paraId="17AB9859">
            <w:pPr>
              <w:pStyle w:val="18"/>
              <w:tabs>
                <w:tab w:val="left" w:pos="7665"/>
              </w:tabs>
              <w:rPr>
                <w:rFonts w:ascii="仿宋" w:hAnsi="仿宋" w:eastAsia="仿宋" w:cs="仿宋"/>
                <w:sz w:val="18"/>
                <w:highlight w:val="none"/>
              </w:rPr>
            </w:pPr>
          </w:p>
          <w:p w14:paraId="2A18089F">
            <w:pPr>
              <w:pStyle w:val="18"/>
              <w:tabs>
                <w:tab w:val="left" w:pos="7665"/>
              </w:tabs>
              <w:spacing w:before="6"/>
              <w:rPr>
                <w:rFonts w:ascii="仿宋" w:hAnsi="仿宋" w:eastAsia="仿宋" w:cs="仿宋"/>
                <w:sz w:val="13"/>
                <w:highlight w:val="none"/>
              </w:rPr>
            </w:pPr>
          </w:p>
          <w:p w14:paraId="310DE5E3">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2"/>
                <w:sz w:val="18"/>
                <w:highlight w:val="none"/>
              </w:rPr>
              <w:t>落叶小乔木，喜阳，花开于二年</w:t>
            </w:r>
            <w:r>
              <w:rPr>
                <w:rFonts w:hint="eastAsia" w:ascii="仿宋" w:hAnsi="仿宋" w:eastAsia="仿宋" w:cs="仿宋"/>
                <w:spacing w:val="-10"/>
                <w:sz w:val="18"/>
                <w:highlight w:val="none"/>
              </w:rPr>
              <w:t xml:space="preserve">生枝，花期 </w:t>
            </w:r>
            <w:r>
              <w:rPr>
                <w:rFonts w:hint="eastAsia" w:ascii="仿宋" w:hAnsi="仿宋" w:eastAsia="仿宋" w:cs="仿宋"/>
                <w:spacing w:val="-2"/>
                <w:sz w:val="18"/>
                <w:highlight w:val="none"/>
              </w:rPr>
              <w:t>4</w:t>
            </w:r>
            <w:r>
              <w:rPr>
                <w:rFonts w:hint="eastAsia" w:ascii="仿宋" w:hAnsi="仿宋" w:eastAsia="仿宋" w:cs="仿宋"/>
                <w:spacing w:val="-16"/>
                <w:sz w:val="18"/>
                <w:highlight w:val="none"/>
              </w:rPr>
              <w:t xml:space="preserve"> 月，果熟期 </w:t>
            </w:r>
            <w:r>
              <w:rPr>
                <w:rFonts w:hint="eastAsia" w:ascii="仿宋" w:hAnsi="仿宋" w:eastAsia="仿宋" w:cs="仿宋"/>
                <w:spacing w:val="-2"/>
                <w:sz w:val="18"/>
                <w:highlight w:val="none"/>
              </w:rPr>
              <w:t>8</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～9</w:t>
            </w:r>
            <w:r>
              <w:rPr>
                <w:rFonts w:hint="eastAsia" w:ascii="仿宋" w:hAnsi="仿宋" w:eastAsia="仿宋" w:cs="仿宋"/>
                <w:spacing w:val="-19"/>
                <w:sz w:val="18"/>
                <w:highlight w:val="none"/>
              </w:rPr>
              <w:t xml:space="preserve"> 月。</w:t>
            </w:r>
          </w:p>
        </w:tc>
        <w:tc>
          <w:tcPr>
            <w:tcW w:w="993" w:type="dxa"/>
          </w:tcPr>
          <w:p w14:paraId="55AEFDB8">
            <w:pPr>
              <w:pStyle w:val="18"/>
              <w:tabs>
                <w:tab w:val="left" w:pos="7665"/>
              </w:tabs>
              <w:rPr>
                <w:rFonts w:ascii="仿宋" w:hAnsi="仿宋" w:eastAsia="仿宋" w:cs="仿宋"/>
                <w:sz w:val="18"/>
                <w:highlight w:val="none"/>
              </w:rPr>
            </w:pPr>
          </w:p>
          <w:p w14:paraId="3B967E2E">
            <w:pPr>
              <w:pStyle w:val="18"/>
              <w:tabs>
                <w:tab w:val="left" w:pos="7665"/>
              </w:tabs>
              <w:rPr>
                <w:rFonts w:ascii="仿宋" w:hAnsi="仿宋" w:eastAsia="仿宋" w:cs="仿宋"/>
                <w:sz w:val="18"/>
                <w:highlight w:val="none"/>
              </w:rPr>
            </w:pPr>
          </w:p>
          <w:p w14:paraId="531C502B">
            <w:pPr>
              <w:pStyle w:val="18"/>
              <w:tabs>
                <w:tab w:val="left" w:pos="7665"/>
              </w:tabs>
              <w:spacing w:before="6"/>
              <w:rPr>
                <w:rFonts w:ascii="仿宋" w:hAnsi="仿宋" w:eastAsia="仿宋" w:cs="仿宋"/>
                <w:sz w:val="13"/>
                <w:highlight w:val="none"/>
              </w:rPr>
            </w:pPr>
          </w:p>
          <w:p w14:paraId="2EAC123E">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39C510CD">
            <w:pPr>
              <w:pStyle w:val="18"/>
              <w:tabs>
                <w:tab w:val="left" w:pos="7665"/>
              </w:tabs>
              <w:rPr>
                <w:rFonts w:ascii="仿宋" w:hAnsi="仿宋" w:eastAsia="仿宋" w:cs="仿宋"/>
                <w:sz w:val="18"/>
                <w:highlight w:val="none"/>
              </w:rPr>
            </w:pPr>
          </w:p>
          <w:p w14:paraId="39C68B6E">
            <w:pPr>
              <w:pStyle w:val="18"/>
              <w:tabs>
                <w:tab w:val="left" w:pos="7665"/>
              </w:tabs>
              <w:rPr>
                <w:rFonts w:ascii="仿宋" w:hAnsi="仿宋" w:eastAsia="仿宋" w:cs="仿宋"/>
                <w:sz w:val="18"/>
                <w:highlight w:val="none"/>
              </w:rPr>
            </w:pPr>
          </w:p>
          <w:p w14:paraId="0372DA5B">
            <w:pPr>
              <w:pStyle w:val="18"/>
              <w:tabs>
                <w:tab w:val="left" w:pos="7665"/>
              </w:tabs>
              <w:spacing w:before="6"/>
              <w:rPr>
                <w:rFonts w:ascii="仿宋" w:hAnsi="仿宋" w:eastAsia="仿宋" w:cs="仿宋"/>
                <w:sz w:val="13"/>
                <w:highlight w:val="none"/>
              </w:rPr>
            </w:pPr>
          </w:p>
          <w:p w14:paraId="482BFB07">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定型后主要剪除过密枝、病枝、交叉枝、重叠枝、枯死枝。疏剪或重短截徒长枝，培养成枝组。</w:t>
            </w:r>
          </w:p>
        </w:tc>
        <w:tc>
          <w:tcPr>
            <w:tcW w:w="1701" w:type="dxa"/>
          </w:tcPr>
          <w:p w14:paraId="4D02D85C">
            <w:pPr>
              <w:pStyle w:val="18"/>
              <w:tabs>
                <w:tab w:val="left" w:pos="7665"/>
              </w:tabs>
              <w:spacing w:before="8"/>
              <w:rPr>
                <w:rFonts w:ascii="仿宋" w:hAnsi="仿宋" w:eastAsia="仿宋" w:cs="仿宋"/>
                <w:sz w:val="16"/>
                <w:highlight w:val="none"/>
              </w:rPr>
            </w:pPr>
          </w:p>
          <w:p w14:paraId="46AAF873">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枝组衰老后，选定其基部或附近</w:t>
            </w:r>
            <w:r>
              <w:rPr>
                <w:rFonts w:hint="eastAsia" w:ascii="仿宋" w:hAnsi="仿宋" w:eastAsia="仿宋" w:cs="仿宋"/>
                <w:spacing w:val="30"/>
                <w:sz w:val="18"/>
                <w:highlight w:val="none"/>
              </w:rPr>
              <w:t>的强壮枝进行更</w:t>
            </w:r>
            <w:r>
              <w:rPr>
                <w:rFonts w:hint="eastAsia" w:ascii="仿宋" w:hAnsi="仿宋" w:eastAsia="仿宋" w:cs="仿宋"/>
                <w:spacing w:val="-2"/>
                <w:sz w:val="18"/>
                <w:highlight w:val="none"/>
              </w:rPr>
              <w:t>替，再逐步疏剪老</w:t>
            </w:r>
            <w:r>
              <w:rPr>
                <w:rFonts w:hint="eastAsia" w:ascii="仿宋" w:hAnsi="仿宋" w:eastAsia="仿宋" w:cs="仿宋"/>
                <w:spacing w:val="-4"/>
                <w:sz w:val="18"/>
                <w:highlight w:val="none"/>
              </w:rPr>
              <w:t>枝组。</w:t>
            </w:r>
          </w:p>
        </w:tc>
        <w:tc>
          <w:tcPr>
            <w:tcW w:w="883" w:type="dxa"/>
          </w:tcPr>
          <w:p w14:paraId="7227828F">
            <w:pPr>
              <w:pStyle w:val="18"/>
              <w:tabs>
                <w:tab w:val="left" w:pos="7665"/>
              </w:tabs>
              <w:rPr>
                <w:rFonts w:ascii="仿宋" w:hAnsi="仿宋" w:eastAsia="仿宋" w:cs="仿宋"/>
                <w:sz w:val="18"/>
                <w:highlight w:val="none"/>
              </w:rPr>
            </w:pPr>
          </w:p>
        </w:tc>
      </w:tr>
      <w:tr w14:paraId="5743C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0" w:hRule="atLeast"/>
        </w:trPr>
        <w:tc>
          <w:tcPr>
            <w:tcW w:w="600" w:type="dxa"/>
          </w:tcPr>
          <w:p w14:paraId="2CD312D2">
            <w:pPr>
              <w:pStyle w:val="18"/>
              <w:tabs>
                <w:tab w:val="left" w:pos="7665"/>
              </w:tabs>
              <w:rPr>
                <w:rFonts w:ascii="仿宋" w:hAnsi="仿宋" w:eastAsia="仿宋" w:cs="仿宋"/>
                <w:sz w:val="18"/>
                <w:highlight w:val="none"/>
              </w:rPr>
            </w:pPr>
          </w:p>
          <w:p w14:paraId="1A82D7D2">
            <w:pPr>
              <w:pStyle w:val="18"/>
              <w:tabs>
                <w:tab w:val="left" w:pos="7665"/>
              </w:tabs>
              <w:rPr>
                <w:rFonts w:ascii="仿宋" w:hAnsi="仿宋" w:eastAsia="仿宋" w:cs="仿宋"/>
                <w:sz w:val="18"/>
                <w:highlight w:val="none"/>
              </w:rPr>
            </w:pPr>
          </w:p>
          <w:p w14:paraId="6EBE19BC">
            <w:pPr>
              <w:pStyle w:val="18"/>
              <w:tabs>
                <w:tab w:val="left" w:pos="7665"/>
              </w:tabs>
              <w:spacing w:before="7"/>
              <w:rPr>
                <w:rFonts w:ascii="仿宋" w:hAnsi="仿宋" w:eastAsia="仿宋" w:cs="仿宋"/>
                <w:sz w:val="16"/>
                <w:highlight w:val="none"/>
              </w:rPr>
            </w:pPr>
          </w:p>
          <w:p w14:paraId="01661981">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38</w:t>
            </w:r>
          </w:p>
        </w:tc>
        <w:tc>
          <w:tcPr>
            <w:tcW w:w="535" w:type="dxa"/>
          </w:tcPr>
          <w:p w14:paraId="60EB5164">
            <w:pPr>
              <w:pStyle w:val="18"/>
              <w:tabs>
                <w:tab w:val="left" w:pos="7665"/>
              </w:tabs>
              <w:rPr>
                <w:rFonts w:ascii="仿宋" w:hAnsi="仿宋" w:eastAsia="仿宋" w:cs="仿宋"/>
                <w:sz w:val="18"/>
                <w:highlight w:val="none"/>
              </w:rPr>
            </w:pPr>
          </w:p>
          <w:p w14:paraId="0F3B8D4D">
            <w:pPr>
              <w:pStyle w:val="18"/>
              <w:tabs>
                <w:tab w:val="left" w:pos="7665"/>
              </w:tabs>
              <w:spacing w:before="11"/>
              <w:rPr>
                <w:rFonts w:ascii="仿宋" w:hAnsi="仿宋" w:eastAsia="仿宋" w:cs="仿宋"/>
                <w:sz w:val="12"/>
                <w:highlight w:val="none"/>
              </w:rPr>
            </w:pPr>
          </w:p>
          <w:p w14:paraId="2359A103">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紫叶李</w:t>
            </w:r>
          </w:p>
        </w:tc>
        <w:tc>
          <w:tcPr>
            <w:tcW w:w="1133" w:type="dxa"/>
          </w:tcPr>
          <w:p w14:paraId="36421FA7">
            <w:pPr>
              <w:pStyle w:val="18"/>
              <w:tabs>
                <w:tab w:val="left" w:pos="7665"/>
              </w:tabs>
              <w:spacing w:before="5"/>
              <w:rPr>
                <w:rFonts w:ascii="仿宋" w:hAnsi="仿宋" w:eastAsia="仿宋" w:cs="仿宋"/>
                <w:sz w:val="13"/>
                <w:highlight w:val="none"/>
              </w:rPr>
            </w:pPr>
          </w:p>
          <w:p w14:paraId="7AF45807">
            <w:pPr>
              <w:pStyle w:val="18"/>
              <w:tabs>
                <w:tab w:val="left" w:pos="7665"/>
              </w:tabs>
              <w:spacing w:line="244"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cerasifera </w:t>
            </w:r>
            <w:r>
              <w:rPr>
                <w:rFonts w:hint="eastAsia" w:ascii="仿宋" w:hAnsi="仿宋" w:eastAsia="仿宋" w:cs="仿宋"/>
                <w:sz w:val="18"/>
                <w:highlight w:val="none"/>
              </w:rPr>
              <w:t>Ehrh.</w:t>
            </w:r>
            <w:r>
              <w:rPr>
                <w:rFonts w:hint="eastAsia" w:ascii="仿宋" w:hAnsi="仿宋" w:eastAsia="仿宋" w:cs="仿宋"/>
                <w:spacing w:val="40"/>
                <w:sz w:val="18"/>
                <w:highlight w:val="none"/>
              </w:rPr>
              <w:t xml:space="preserve"> </w:t>
            </w:r>
            <w:r>
              <w:rPr>
                <w:rFonts w:hint="eastAsia" w:ascii="仿宋" w:hAnsi="仿宋" w:eastAsia="仿宋" w:cs="仿宋"/>
                <w:sz w:val="18"/>
                <w:highlight w:val="none"/>
              </w:rPr>
              <w:t xml:space="preserve">cv. </w:t>
            </w:r>
            <w:r>
              <w:rPr>
                <w:rFonts w:hint="eastAsia" w:ascii="仿宋" w:hAnsi="仿宋" w:eastAsia="仿宋" w:cs="仿宋"/>
                <w:spacing w:val="-2"/>
                <w:sz w:val="18"/>
                <w:highlight w:val="none"/>
              </w:rPr>
              <w:t xml:space="preserve">Atropurpur </w:t>
            </w:r>
            <w:r>
              <w:rPr>
                <w:rFonts w:hint="eastAsia" w:ascii="仿宋" w:hAnsi="仿宋" w:eastAsia="仿宋" w:cs="仿宋"/>
                <w:sz w:val="18"/>
                <w:highlight w:val="none"/>
              </w:rPr>
              <w:t>ea Jacq.</w:t>
            </w:r>
          </w:p>
        </w:tc>
        <w:tc>
          <w:tcPr>
            <w:tcW w:w="3118" w:type="dxa"/>
          </w:tcPr>
          <w:p w14:paraId="72951B39">
            <w:pPr>
              <w:pStyle w:val="18"/>
              <w:tabs>
                <w:tab w:val="left" w:pos="7665"/>
              </w:tabs>
              <w:rPr>
                <w:rFonts w:ascii="仿宋" w:hAnsi="仿宋" w:eastAsia="仿宋" w:cs="仿宋"/>
                <w:sz w:val="18"/>
                <w:highlight w:val="none"/>
              </w:rPr>
            </w:pPr>
          </w:p>
          <w:p w14:paraId="746CEDA8">
            <w:pPr>
              <w:pStyle w:val="18"/>
              <w:tabs>
                <w:tab w:val="left" w:pos="7665"/>
              </w:tabs>
              <w:spacing w:before="9"/>
              <w:rPr>
                <w:rFonts w:ascii="仿宋" w:hAnsi="仿宋" w:eastAsia="仿宋" w:cs="仿宋"/>
                <w:sz w:val="23"/>
                <w:highlight w:val="none"/>
              </w:rPr>
            </w:pPr>
          </w:p>
          <w:p w14:paraId="06A416F1">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落叶小乔木。花开于二年生枝，</w:t>
            </w:r>
            <w:r>
              <w:rPr>
                <w:rFonts w:hint="eastAsia" w:ascii="仿宋" w:hAnsi="仿宋" w:eastAsia="仿宋" w:cs="仿宋"/>
                <w:spacing w:val="-5"/>
                <w:sz w:val="18"/>
                <w:highlight w:val="none"/>
              </w:rPr>
              <w:t xml:space="preserve">花期 </w:t>
            </w:r>
            <w:r>
              <w:rPr>
                <w:rFonts w:hint="eastAsia" w:ascii="仿宋" w:hAnsi="仿宋" w:eastAsia="仿宋" w:cs="仿宋"/>
                <w:sz w:val="18"/>
                <w:highlight w:val="none"/>
              </w:rPr>
              <w:t>4</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月间。属合轴分枝。</w:t>
            </w:r>
          </w:p>
        </w:tc>
        <w:tc>
          <w:tcPr>
            <w:tcW w:w="993" w:type="dxa"/>
          </w:tcPr>
          <w:p w14:paraId="53D4514B">
            <w:pPr>
              <w:pStyle w:val="18"/>
              <w:tabs>
                <w:tab w:val="left" w:pos="7665"/>
              </w:tabs>
              <w:rPr>
                <w:rFonts w:ascii="仿宋" w:hAnsi="仿宋" w:eastAsia="仿宋" w:cs="仿宋"/>
                <w:sz w:val="18"/>
                <w:highlight w:val="none"/>
              </w:rPr>
            </w:pPr>
          </w:p>
          <w:p w14:paraId="2B17AAB3">
            <w:pPr>
              <w:pStyle w:val="18"/>
              <w:tabs>
                <w:tab w:val="left" w:pos="7665"/>
              </w:tabs>
              <w:spacing w:before="11"/>
              <w:rPr>
                <w:rFonts w:ascii="仿宋" w:hAnsi="仿宋" w:eastAsia="仿宋" w:cs="仿宋"/>
                <w:sz w:val="12"/>
                <w:highlight w:val="none"/>
              </w:rPr>
            </w:pPr>
          </w:p>
          <w:p w14:paraId="5527AEF3">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疏散分层形、开心</w:t>
            </w:r>
            <w:r>
              <w:rPr>
                <w:rFonts w:hint="eastAsia" w:ascii="仿宋" w:hAnsi="仿宋" w:eastAsia="仿宋" w:cs="仿宋"/>
                <w:spacing w:val="-10"/>
                <w:sz w:val="18"/>
                <w:highlight w:val="none"/>
              </w:rPr>
              <w:t>形</w:t>
            </w:r>
          </w:p>
        </w:tc>
        <w:tc>
          <w:tcPr>
            <w:tcW w:w="4961" w:type="dxa"/>
          </w:tcPr>
          <w:p w14:paraId="34CA4612">
            <w:pPr>
              <w:pStyle w:val="18"/>
              <w:tabs>
                <w:tab w:val="left" w:pos="7665"/>
              </w:tabs>
              <w:rPr>
                <w:rFonts w:ascii="仿宋" w:hAnsi="仿宋" w:eastAsia="仿宋" w:cs="仿宋"/>
                <w:sz w:val="18"/>
                <w:highlight w:val="none"/>
              </w:rPr>
            </w:pPr>
          </w:p>
          <w:p w14:paraId="2D809ED5">
            <w:pPr>
              <w:pStyle w:val="18"/>
              <w:tabs>
                <w:tab w:val="left" w:pos="7665"/>
              </w:tabs>
              <w:spacing w:before="9"/>
              <w:rPr>
                <w:rFonts w:ascii="仿宋" w:hAnsi="仿宋" w:eastAsia="仿宋" w:cs="仿宋"/>
                <w:sz w:val="23"/>
                <w:highlight w:val="none"/>
              </w:rPr>
            </w:pPr>
          </w:p>
          <w:p w14:paraId="565799FC">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定型后主要疏剪枯死枝、病枝、内向枝、重叠枝、交叉枝、徒长枝等。</w:t>
            </w:r>
          </w:p>
        </w:tc>
        <w:tc>
          <w:tcPr>
            <w:tcW w:w="1701" w:type="dxa"/>
          </w:tcPr>
          <w:p w14:paraId="7D878B47">
            <w:pPr>
              <w:pStyle w:val="18"/>
              <w:tabs>
                <w:tab w:val="left" w:pos="7665"/>
              </w:tabs>
              <w:rPr>
                <w:rFonts w:ascii="仿宋" w:hAnsi="仿宋" w:eastAsia="仿宋" w:cs="仿宋"/>
                <w:sz w:val="18"/>
                <w:highlight w:val="none"/>
              </w:rPr>
            </w:pPr>
          </w:p>
          <w:p w14:paraId="0B063AD5">
            <w:pPr>
              <w:pStyle w:val="18"/>
              <w:tabs>
                <w:tab w:val="left" w:pos="7665"/>
              </w:tabs>
              <w:spacing w:before="9"/>
              <w:rPr>
                <w:rFonts w:ascii="仿宋" w:hAnsi="仿宋" w:eastAsia="仿宋" w:cs="仿宋"/>
                <w:sz w:val="23"/>
                <w:highlight w:val="none"/>
              </w:rPr>
            </w:pPr>
          </w:p>
          <w:p w14:paraId="632C0664">
            <w:pPr>
              <w:pStyle w:val="18"/>
              <w:tabs>
                <w:tab w:val="left" w:pos="7665"/>
              </w:tabs>
              <w:spacing w:line="292" w:lineRule="auto"/>
              <w:ind w:left="111" w:right="94" w:firstLine="360"/>
              <w:rPr>
                <w:rFonts w:ascii="仿宋" w:hAnsi="仿宋" w:eastAsia="仿宋" w:cs="仿宋"/>
                <w:sz w:val="18"/>
                <w:highlight w:val="none"/>
              </w:rPr>
            </w:pPr>
            <w:r>
              <w:rPr>
                <w:rFonts w:hint="eastAsia" w:ascii="仿宋" w:hAnsi="仿宋" w:eastAsia="仿宋" w:cs="仿宋"/>
                <w:spacing w:val="-19"/>
                <w:sz w:val="18"/>
                <w:highlight w:val="none"/>
              </w:rPr>
              <w:t>回 缩 过 长 枝</w:t>
            </w:r>
            <w:r>
              <w:rPr>
                <w:rFonts w:hint="eastAsia" w:ascii="仿宋" w:hAnsi="仿宋" w:eastAsia="仿宋" w:cs="仿宋"/>
                <w:spacing w:val="-6"/>
                <w:sz w:val="18"/>
                <w:highlight w:val="none"/>
              </w:rPr>
              <w:t>条。</w:t>
            </w:r>
          </w:p>
        </w:tc>
        <w:tc>
          <w:tcPr>
            <w:tcW w:w="883" w:type="dxa"/>
          </w:tcPr>
          <w:p w14:paraId="2C3C6A81">
            <w:pPr>
              <w:pStyle w:val="18"/>
              <w:tabs>
                <w:tab w:val="left" w:pos="7665"/>
              </w:tabs>
              <w:rPr>
                <w:rFonts w:ascii="仿宋" w:hAnsi="仿宋" w:eastAsia="仿宋" w:cs="仿宋"/>
                <w:sz w:val="18"/>
                <w:highlight w:val="none"/>
              </w:rPr>
            </w:pPr>
          </w:p>
        </w:tc>
      </w:tr>
      <w:tr w14:paraId="56FAA2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tcPr>
          <w:p w14:paraId="1ED29FA4">
            <w:pPr>
              <w:pStyle w:val="18"/>
              <w:tabs>
                <w:tab w:val="left" w:pos="7665"/>
              </w:tabs>
              <w:rPr>
                <w:rFonts w:ascii="仿宋" w:hAnsi="仿宋" w:eastAsia="仿宋" w:cs="仿宋"/>
                <w:sz w:val="18"/>
                <w:highlight w:val="none"/>
              </w:rPr>
            </w:pPr>
          </w:p>
          <w:p w14:paraId="667E6B8D">
            <w:pPr>
              <w:pStyle w:val="18"/>
              <w:tabs>
                <w:tab w:val="left" w:pos="7665"/>
              </w:tabs>
              <w:spacing w:before="7"/>
              <w:rPr>
                <w:rFonts w:ascii="仿宋" w:hAnsi="仿宋" w:eastAsia="仿宋" w:cs="仿宋"/>
                <w:sz w:val="20"/>
                <w:highlight w:val="none"/>
              </w:rPr>
            </w:pPr>
          </w:p>
          <w:p w14:paraId="3FD6B85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39</w:t>
            </w:r>
          </w:p>
        </w:tc>
        <w:tc>
          <w:tcPr>
            <w:tcW w:w="535" w:type="dxa"/>
          </w:tcPr>
          <w:p w14:paraId="23C212BA">
            <w:pPr>
              <w:pStyle w:val="18"/>
              <w:tabs>
                <w:tab w:val="left" w:pos="7665"/>
              </w:tabs>
              <w:rPr>
                <w:rFonts w:ascii="仿宋" w:hAnsi="仿宋" w:eastAsia="仿宋" w:cs="仿宋"/>
                <w:sz w:val="18"/>
                <w:highlight w:val="none"/>
              </w:rPr>
            </w:pPr>
          </w:p>
          <w:p w14:paraId="049E3AEA">
            <w:pPr>
              <w:pStyle w:val="18"/>
              <w:tabs>
                <w:tab w:val="left" w:pos="7665"/>
              </w:tabs>
              <w:spacing w:before="124"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山楂</w:t>
            </w:r>
          </w:p>
        </w:tc>
        <w:tc>
          <w:tcPr>
            <w:tcW w:w="1133" w:type="dxa"/>
          </w:tcPr>
          <w:p w14:paraId="732379F1">
            <w:pPr>
              <w:pStyle w:val="18"/>
              <w:tabs>
                <w:tab w:val="left" w:pos="7665"/>
              </w:tabs>
              <w:spacing w:before="11"/>
              <w:rPr>
                <w:rFonts w:ascii="仿宋" w:hAnsi="仿宋" w:eastAsia="仿宋" w:cs="仿宋"/>
                <w:sz w:val="15"/>
                <w:highlight w:val="none"/>
              </w:rPr>
            </w:pPr>
          </w:p>
          <w:p w14:paraId="7052AEA8">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Crataegus </w:t>
            </w:r>
            <w:r>
              <w:rPr>
                <w:rFonts w:hint="eastAsia" w:ascii="仿宋" w:hAnsi="仿宋" w:eastAsia="仿宋" w:cs="仿宋"/>
                <w:spacing w:val="-2"/>
                <w:w w:val="95"/>
                <w:sz w:val="19"/>
                <w:highlight w:val="none"/>
              </w:rPr>
              <w:t xml:space="preserve">pinnatifid </w:t>
            </w:r>
            <w:r>
              <w:rPr>
                <w:rFonts w:hint="eastAsia" w:ascii="仿宋" w:hAnsi="仿宋" w:eastAsia="仿宋" w:cs="仿宋"/>
                <w:sz w:val="19"/>
                <w:highlight w:val="none"/>
              </w:rPr>
              <w:t xml:space="preserve">a </w:t>
            </w:r>
            <w:r>
              <w:rPr>
                <w:rFonts w:hint="eastAsia" w:ascii="仿宋" w:hAnsi="仿宋" w:eastAsia="仿宋" w:cs="仿宋"/>
                <w:sz w:val="18"/>
                <w:highlight w:val="none"/>
              </w:rPr>
              <w:t>Bunge</w:t>
            </w:r>
          </w:p>
        </w:tc>
        <w:tc>
          <w:tcPr>
            <w:tcW w:w="3118" w:type="dxa"/>
          </w:tcPr>
          <w:p w14:paraId="12755F5C">
            <w:pPr>
              <w:pStyle w:val="18"/>
              <w:tabs>
                <w:tab w:val="left" w:pos="7665"/>
              </w:tabs>
              <w:spacing w:before="8"/>
              <w:rPr>
                <w:rFonts w:ascii="仿宋" w:hAnsi="仿宋" w:eastAsia="仿宋" w:cs="仿宋"/>
                <w:sz w:val="16"/>
                <w:highlight w:val="none"/>
              </w:rPr>
            </w:pPr>
          </w:p>
          <w:p w14:paraId="6C23E030">
            <w:pPr>
              <w:pStyle w:val="18"/>
              <w:tabs>
                <w:tab w:val="left" w:pos="7665"/>
              </w:tabs>
              <w:spacing w:line="292"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落叶小乔木。喜阳，稍耐荫，花</w:t>
            </w:r>
            <w:r>
              <w:rPr>
                <w:rFonts w:hint="eastAsia" w:ascii="仿宋" w:hAnsi="仿宋" w:eastAsia="仿宋" w:cs="仿宋"/>
                <w:spacing w:val="-4"/>
                <w:sz w:val="18"/>
                <w:highlight w:val="none"/>
              </w:rPr>
              <w:t xml:space="preserve">开于二年生枝，花期 </w:t>
            </w:r>
            <w:r>
              <w:rPr>
                <w:rFonts w:hint="eastAsia" w:ascii="仿宋" w:hAnsi="仿宋" w:eastAsia="仿宋" w:cs="仿宋"/>
                <w:spacing w:val="-2"/>
                <w:sz w:val="18"/>
                <w:highlight w:val="none"/>
              </w:rPr>
              <w:t>5</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～6</w:t>
            </w:r>
            <w:r>
              <w:rPr>
                <w:rFonts w:hint="eastAsia" w:ascii="仿宋" w:hAnsi="仿宋" w:eastAsia="仿宋" w:cs="仿宋"/>
                <w:spacing w:val="-8"/>
                <w:sz w:val="18"/>
                <w:highlight w:val="none"/>
              </w:rPr>
              <w:t xml:space="preserve"> 月，果</w:t>
            </w:r>
            <w:r>
              <w:rPr>
                <w:rFonts w:hint="eastAsia" w:ascii="仿宋" w:hAnsi="仿宋" w:eastAsia="仿宋" w:cs="仿宋"/>
                <w:spacing w:val="-2"/>
                <w:sz w:val="18"/>
                <w:highlight w:val="none"/>
              </w:rPr>
              <w:t xml:space="preserve"> </w:t>
            </w:r>
            <w:r>
              <w:rPr>
                <w:rFonts w:hint="eastAsia" w:ascii="仿宋" w:hAnsi="仿宋" w:eastAsia="仿宋" w:cs="仿宋"/>
                <w:sz w:val="18"/>
                <w:highlight w:val="none"/>
              </w:rPr>
              <w:t>10</w:t>
            </w:r>
            <w:r>
              <w:rPr>
                <w:rFonts w:hint="eastAsia" w:ascii="仿宋" w:hAnsi="仿宋" w:eastAsia="仿宋" w:cs="仿宋"/>
                <w:spacing w:val="-7"/>
                <w:sz w:val="18"/>
                <w:highlight w:val="none"/>
              </w:rPr>
              <w:t xml:space="preserve"> 月成熟。根系发达，萌蘖性强。</w:t>
            </w:r>
          </w:p>
        </w:tc>
        <w:tc>
          <w:tcPr>
            <w:tcW w:w="993" w:type="dxa"/>
          </w:tcPr>
          <w:p w14:paraId="18B85BB5">
            <w:pPr>
              <w:pStyle w:val="18"/>
              <w:tabs>
                <w:tab w:val="left" w:pos="7665"/>
              </w:tabs>
              <w:rPr>
                <w:rFonts w:ascii="仿宋" w:hAnsi="仿宋" w:eastAsia="仿宋" w:cs="仿宋"/>
                <w:sz w:val="18"/>
                <w:highlight w:val="none"/>
              </w:rPr>
            </w:pPr>
          </w:p>
          <w:p w14:paraId="18C0BDCB">
            <w:pPr>
              <w:pStyle w:val="18"/>
              <w:tabs>
                <w:tab w:val="left" w:pos="7665"/>
              </w:tabs>
              <w:spacing w:before="7"/>
              <w:rPr>
                <w:rFonts w:ascii="仿宋" w:hAnsi="仿宋" w:eastAsia="仿宋" w:cs="仿宋"/>
                <w:sz w:val="20"/>
                <w:highlight w:val="none"/>
              </w:rPr>
            </w:pPr>
          </w:p>
          <w:p w14:paraId="6CD48B18">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3AB2FAB2">
            <w:pPr>
              <w:pStyle w:val="18"/>
              <w:tabs>
                <w:tab w:val="left" w:pos="7665"/>
              </w:tabs>
              <w:rPr>
                <w:rFonts w:ascii="仿宋" w:hAnsi="仿宋" w:eastAsia="仿宋" w:cs="仿宋"/>
                <w:sz w:val="18"/>
                <w:highlight w:val="none"/>
              </w:rPr>
            </w:pPr>
          </w:p>
          <w:p w14:paraId="6565E4D7">
            <w:pPr>
              <w:pStyle w:val="18"/>
              <w:tabs>
                <w:tab w:val="left" w:pos="7665"/>
              </w:tabs>
              <w:spacing w:before="124"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定型后主要疏剪过密枝条，短截过长枝条，保持树冠通风透光。将树干上的多余枝条疏剪，维持树形。</w:t>
            </w:r>
          </w:p>
        </w:tc>
        <w:tc>
          <w:tcPr>
            <w:tcW w:w="1701" w:type="dxa"/>
          </w:tcPr>
          <w:p w14:paraId="5022D156">
            <w:pPr>
              <w:pStyle w:val="18"/>
              <w:tabs>
                <w:tab w:val="left" w:pos="7665"/>
              </w:tabs>
              <w:rPr>
                <w:rFonts w:ascii="仿宋" w:hAnsi="仿宋" w:eastAsia="仿宋" w:cs="仿宋"/>
                <w:sz w:val="18"/>
                <w:highlight w:val="none"/>
              </w:rPr>
            </w:pPr>
          </w:p>
        </w:tc>
        <w:tc>
          <w:tcPr>
            <w:tcW w:w="883" w:type="dxa"/>
          </w:tcPr>
          <w:p w14:paraId="1338DBD9">
            <w:pPr>
              <w:pStyle w:val="18"/>
              <w:tabs>
                <w:tab w:val="left" w:pos="7665"/>
              </w:tabs>
              <w:rPr>
                <w:rFonts w:ascii="仿宋" w:hAnsi="仿宋" w:eastAsia="仿宋" w:cs="仿宋"/>
                <w:sz w:val="18"/>
                <w:highlight w:val="none"/>
              </w:rPr>
            </w:pPr>
          </w:p>
        </w:tc>
      </w:tr>
      <w:tr w14:paraId="0863AF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1" w:hRule="atLeast"/>
        </w:trPr>
        <w:tc>
          <w:tcPr>
            <w:tcW w:w="600" w:type="dxa"/>
          </w:tcPr>
          <w:p w14:paraId="3C58903D">
            <w:pPr>
              <w:pStyle w:val="18"/>
              <w:tabs>
                <w:tab w:val="left" w:pos="7665"/>
              </w:tabs>
              <w:rPr>
                <w:rFonts w:ascii="仿宋" w:hAnsi="仿宋" w:eastAsia="仿宋" w:cs="仿宋"/>
                <w:sz w:val="18"/>
                <w:highlight w:val="none"/>
              </w:rPr>
            </w:pPr>
          </w:p>
          <w:p w14:paraId="30EF636D">
            <w:pPr>
              <w:pStyle w:val="18"/>
              <w:tabs>
                <w:tab w:val="left" w:pos="7665"/>
              </w:tabs>
              <w:rPr>
                <w:rFonts w:ascii="仿宋" w:hAnsi="仿宋" w:eastAsia="仿宋" w:cs="仿宋"/>
                <w:sz w:val="18"/>
                <w:highlight w:val="none"/>
              </w:rPr>
            </w:pPr>
          </w:p>
          <w:p w14:paraId="11D0F4D8">
            <w:pPr>
              <w:pStyle w:val="18"/>
              <w:tabs>
                <w:tab w:val="left" w:pos="7665"/>
              </w:tabs>
              <w:rPr>
                <w:rFonts w:ascii="仿宋" w:hAnsi="仿宋" w:eastAsia="仿宋" w:cs="仿宋"/>
                <w:sz w:val="18"/>
                <w:highlight w:val="none"/>
              </w:rPr>
            </w:pPr>
          </w:p>
          <w:p w14:paraId="4B29BB17">
            <w:pPr>
              <w:pStyle w:val="18"/>
              <w:tabs>
                <w:tab w:val="left" w:pos="7665"/>
              </w:tabs>
              <w:rPr>
                <w:rFonts w:ascii="仿宋" w:hAnsi="仿宋" w:eastAsia="仿宋" w:cs="仿宋"/>
                <w:sz w:val="18"/>
                <w:highlight w:val="none"/>
              </w:rPr>
            </w:pPr>
          </w:p>
          <w:p w14:paraId="6400019C">
            <w:pPr>
              <w:pStyle w:val="18"/>
              <w:tabs>
                <w:tab w:val="left" w:pos="7665"/>
              </w:tabs>
              <w:spacing w:before="5"/>
              <w:rPr>
                <w:rFonts w:ascii="仿宋" w:hAnsi="仿宋" w:eastAsia="仿宋" w:cs="仿宋"/>
                <w:sz w:val="13"/>
                <w:highlight w:val="none"/>
              </w:rPr>
            </w:pPr>
          </w:p>
          <w:p w14:paraId="0FB2DB7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40</w:t>
            </w:r>
          </w:p>
        </w:tc>
        <w:tc>
          <w:tcPr>
            <w:tcW w:w="535" w:type="dxa"/>
          </w:tcPr>
          <w:p w14:paraId="516CE854">
            <w:pPr>
              <w:pStyle w:val="18"/>
              <w:tabs>
                <w:tab w:val="left" w:pos="7665"/>
              </w:tabs>
              <w:rPr>
                <w:rFonts w:ascii="仿宋" w:hAnsi="仿宋" w:eastAsia="仿宋" w:cs="仿宋"/>
                <w:sz w:val="18"/>
                <w:highlight w:val="none"/>
              </w:rPr>
            </w:pPr>
          </w:p>
          <w:p w14:paraId="5C3B1C2D">
            <w:pPr>
              <w:pStyle w:val="18"/>
              <w:tabs>
                <w:tab w:val="left" w:pos="7665"/>
              </w:tabs>
              <w:rPr>
                <w:rFonts w:ascii="仿宋" w:hAnsi="仿宋" w:eastAsia="仿宋" w:cs="仿宋"/>
                <w:sz w:val="18"/>
                <w:highlight w:val="none"/>
              </w:rPr>
            </w:pPr>
          </w:p>
          <w:p w14:paraId="0A8262C7">
            <w:pPr>
              <w:pStyle w:val="18"/>
              <w:tabs>
                <w:tab w:val="left" w:pos="7665"/>
              </w:tabs>
              <w:rPr>
                <w:rFonts w:ascii="仿宋" w:hAnsi="仿宋" w:eastAsia="仿宋" w:cs="仿宋"/>
                <w:sz w:val="18"/>
                <w:highlight w:val="none"/>
              </w:rPr>
            </w:pPr>
          </w:p>
          <w:p w14:paraId="3BB8F906">
            <w:pPr>
              <w:pStyle w:val="18"/>
              <w:tabs>
                <w:tab w:val="left" w:pos="7665"/>
              </w:tabs>
              <w:spacing w:before="7"/>
              <w:rPr>
                <w:rFonts w:ascii="仿宋" w:hAnsi="仿宋" w:eastAsia="仿宋" w:cs="仿宋"/>
                <w:sz w:val="20"/>
                <w:highlight w:val="none"/>
              </w:rPr>
            </w:pPr>
          </w:p>
          <w:p w14:paraId="3FFBFE7D">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黄栌</w:t>
            </w:r>
          </w:p>
        </w:tc>
        <w:tc>
          <w:tcPr>
            <w:tcW w:w="1133" w:type="dxa"/>
          </w:tcPr>
          <w:p w14:paraId="14550978">
            <w:pPr>
              <w:pStyle w:val="18"/>
              <w:tabs>
                <w:tab w:val="left" w:pos="7665"/>
              </w:tabs>
              <w:rPr>
                <w:rFonts w:ascii="仿宋" w:hAnsi="仿宋" w:eastAsia="仿宋" w:cs="仿宋"/>
                <w:sz w:val="18"/>
                <w:highlight w:val="none"/>
              </w:rPr>
            </w:pPr>
          </w:p>
          <w:p w14:paraId="2C8070B5">
            <w:pPr>
              <w:pStyle w:val="18"/>
              <w:tabs>
                <w:tab w:val="left" w:pos="7665"/>
              </w:tabs>
              <w:rPr>
                <w:rFonts w:ascii="仿宋" w:hAnsi="仿宋" w:eastAsia="仿宋" w:cs="仿宋"/>
                <w:sz w:val="18"/>
                <w:highlight w:val="none"/>
              </w:rPr>
            </w:pPr>
          </w:p>
          <w:p w14:paraId="757A37FF">
            <w:pPr>
              <w:pStyle w:val="18"/>
              <w:tabs>
                <w:tab w:val="left" w:pos="7665"/>
              </w:tabs>
              <w:spacing w:before="10"/>
              <w:rPr>
                <w:rFonts w:ascii="仿宋" w:hAnsi="仿宋" w:eastAsia="仿宋" w:cs="仿宋"/>
                <w:sz w:val="15"/>
                <w:highlight w:val="none"/>
              </w:rPr>
            </w:pPr>
          </w:p>
          <w:p w14:paraId="52464C96">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Cotinus coggygria </w:t>
            </w:r>
            <w:r>
              <w:rPr>
                <w:rFonts w:hint="eastAsia" w:ascii="仿宋" w:hAnsi="仿宋" w:eastAsia="仿宋" w:cs="仿宋"/>
                <w:spacing w:val="-2"/>
                <w:sz w:val="18"/>
                <w:highlight w:val="none"/>
              </w:rPr>
              <w:t>Scop.var.</w:t>
            </w:r>
            <w:r>
              <w:rPr>
                <w:rFonts w:hint="eastAsia" w:ascii="仿宋" w:hAnsi="仿宋" w:eastAsia="仿宋" w:cs="仿宋"/>
                <w:spacing w:val="-2"/>
                <w:sz w:val="19"/>
                <w:highlight w:val="none"/>
              </w:rPr>
              <w:t>c inerea</w:t>
            </w:r>
          </w:p>
        </w:tc>
        <w:tc>
          <w:tcPr>
            <w:tcW w:w="3118" w:type="dxa"/>
          </w:tcPr>
          <w:p w14:paraId="2EB940BD">
            <w:pPr>
              <w:pStyle w:val="18"/>
              <w:tabs>
                <w:tab w:val="left" w:pos="7665"/>
              </w:tabs>
              <w:rPr>
                <w:rFonts w:ascii="仿宋" w:hAnsi="仿宋" w:eastAsia="仿宋" w:cs="仿宋"/>
                <w:sz w:val="18"/>
                <w:highlight w:val="none"/>
              </w:rPr>
            </w:pPr>
          </w:p>
          <w:p w14:paraId="1619CD58">
            <w:pPr>
              <w:pStyle w:val="18"/>
              <w:tabs>
                <w:tab w:val="left" w:pos="7665"/>
              </w:tabs>
              <w:rPr>
                <w:rFonts w:ascii="仿宋" w:hAnsi="仿宋" w:eastAsia="仿宋" w:cs="仿宋"/>
                <w:sz w:val="18"/>
                <w:highlight w:val="none"/>
              </w:rPr>
            </w:pPr>
          </w:p>
          <w:p w14:paraId="1AF7B9DC">
            <w:pPr>
              <w:pStyle w:val="18"/>
              <w:tabs>
                <w:tab w:val="left" w:pos="7665"/>
              </w:tabs>
              <w:spacing w:before="11"/>
              <w:rPr>
                <w:rFonts w:ascii="仿宋" w:hAnsi="仿宋" w:eastAsia="仿宋" w:cs="仿宋"/>
                <w:sz w:val="12"/>
                <w:highlight w:val="none"/>
              </w:rPr>
            </w:pPr>
          </w:p>
          <w:p w14:paraId="19359B26">
            <w:pPr>
              <w:pStyle w:val="18"/>
              <w:tabs>
                <w:tab w:val="left" w:pos="7665"/>
              </w:tabs>
              <w:spacing w:line="333" w:lineRule="auto"/>
              <w:ind w:left="110" w:right="91"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落叶灌木或小乔木，树冠圆形。</w:t>
            </w:r>
            <w:r>
              <w:rPr>
                <w:rFonts w:hint="eastAsia" w:ascii="仿宋" w:hAnsi="仿宋" w:eastAsia="仿宋" w:cs="仿宋"/>
                <w:spacing w:val="-4"/>
                <w:sz w:val="18"/>
                <w:highlight w:val="none"/>
              </w:rPr>
              <w:t xml:space="preserve">喜光，也耐半荫，花期 </w:t>
            </w:r>
            <w:r>
              <w:rPr>
                <w:rFonts w:hint="eastAsia" w:ascii="仿宋" w:hAnsi="仿宋" w:eastAsia="仿宋" w:cs="仿宋"/>
                <w:spacing w:val="-2"/>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～5</w:t>
            </w:r>
            <w:r>
              <w:rPr>
                <w:rFonts w:hint="eastAsia" w:ascii="仿宋" w:hAnsi="仿宋" w:eastAsia="仿宋" w:cs="仿宋"/>
                <w:spacing w:val="-9"/>
                <w:sz w:val="18"/>
                <w:highlight w:val="none"/>
              </w:rPr>
              <w:t xml:space="preserve"> 月。</w:t>
            </w:r>
            <w:r>
              <w:rPr>
                <w:rFonts w:hint="eastAsia" w:ascii="仿宋" w:hAnsi="仿宋" w:eastAsia="仿宋" w:cs="仿宋"/>
                <w:spacing w:val="-2"/>
                <w:sz w:val="18"/>
                <w:highlight w:val="none"/>
              </w:rPr>
              <w:t>生长快，根系发达。萌蘖性强，耐修</w:t>
            </w:r>
            <w:r>
              <w:rPr>
                <w:rFonts w:hint="eastAsia" w:ascii="仿宋" w:hAnsi="仿宋" w:eastAsia="仿宋" w:cs="仿宋"/>
                <w:spacing w:val="-6"/>
                <w:sz w:val="18"/>
                <w:highlight w:val="none"/>
              </w:rPr>
              <w:t>剪。</w:t>
            </w:r>
          </w:p>
        </w:tc>
        <w:tc>
          <w:tcPr>
            <w:tcW w:w="993" w:type="dxa"/>
          </w:tcPr>
          <w:p w14:paraId="10CA9F7D">
            <w:pPr>
              <w:pStyle w:val="18"/>
              <w:tabs>
                <w:tab w:val="left" w:pos="7665"/>
              </w:tabs>
              <w:rPr>
                <w:rFonts w:ascii="仿宋" w:hAnsi="仿宋" w:eastAsia="仿宋" w:cs="仿宋"/>
                <w:sz w:val="18"/>
                <w:highlight w:val="none"/>
              </w:rPr>
            </w:pPr>
          </w:p>
          <w:p w14:paraId="2E609571">
            <w:pPr>
              <w:pStyle w:val="18"/>
              <w:tabs>
                <w:tab w:val="left" w:pos="7665"/>
              </w:tabs>
              <w:rPr>
                <w:rFonts w:ascii="仿宋" w:hAnsi="仿宋" w:eastAsia="仿宋" w:cs="仿宋"/>
                <w:sz w:val="18"/>
                <w:highlight w:val="none"/>
              </w:rPr>
            </w:pPr>
          </w:p>
          <w:p w14:paraId="7DD0B46E">
            <w:pPr>
              <w:pStyle w:val="18"/>
              <w:tabs>
                <w:tab w:val="left" w:pos="7665"/>
              </w:tabs>
              <w:rPr>
                <w:rFonts w:ascii="仿宋" w:hAnsi="仿宋" w:eastAsia="仿宋" w:cs="仿宋"/>
                <w:sz w:val="18"/>
                <w:highlight w:val="none"/>
              </w:rPr>
            </w:pPr>
          </w:p>
          <w:p w14:paraId="56DE37BF">
            <w:pPr>
              <w:pStyle w:val="18"/>
              <w:tabs>
                <w:tab w:val="left" w:pos="7665"/>
              </w:tabs>
              <w:spacing w:before="124"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自然形、多领导干</w:t>
            </w:r>
            <w:r>
              <w:rPr>
                <w:rFonts w:hint="eastAsia" w:ascii="仿宋" w:hAnsi="仿宋" w:eastAsia="仿宋" w:cs="仿宋"/>
                <w:spacing w:val="-10"/>
                <w:sz w:val="18"/>
                <w:highlight w:val="none"/>
              </w:rPr>
              <w:t>形</w:t>
            </w:r>
          </w:p>
        </w:tc>
        <w:tc>
          <w:tcPr>
            <w:tcW w:w="4961" w:type="dxa"/>
          </w:tcPr>
          <w:p w14:paraId="4AB81A55">
            <w:pPr>
              <w:pStyle w:val="18"/>
              <w:tabs>
                <w:tab w:val="left" w:pos="7665"/>
              </w:tabs>
              <w:rPr>
                <w:rFonts w:ascii="仿宋" w:hAnsi="仿宋" w:eastAsia="仿宋" w:cs="仿宋"/>
                <w:sz w:val="18"/>
                <w:highlight w:val="none"/>
              </w:rPr>
            </w:pPr>
          </w:p>
          <w:p w14:paraId="6A686CCE">
            <w:pPr>
              <w:pStyle w:val="18"/>
              <w:tabs>
                <w:tab w:val="left" w:pos="7665"/>
              </w:tabs>
              <w:rPr>
                <w:rFonts w:ascii="仿宋" w:hAnsi="仿宋" w:eastAsia="仿宋" w:cs="仿宋"/>
                <w:sz w:val="18"/>
                <w:highlight w:val="none"/>
              </w:rPr>
            </w:pPr>
          </w:p>
          <w:p w14:paraId="0B7B887A">
            <w:pPr>
              <w:pStyle w:val="18"/>
              <w:tabs>
                <w:tab w:val="left" w:pos="7665"/>
              </w:tabs>
              <w:rPr>
                <w:rFonts w:ascii="仿宋" w:hAnsi="仿宋" w:eastAsia="仿宋" w:cs="仿宋"/>
                <w:sz w:val="18"/>
                <w:highlight w:val="none"/>
              </w:rPr>
            </w:pPr>
          </w:p>
          <w:p w14:paraId="79C10157">
            <w:pPr>
              <w:pStyle w:val="18"/>
              <w:tabs>
                <w:tab w:val="left" w:pos="7665"/>
              </w:tabs>
              <w:spacing w:before="136" w:line="271"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定型前主要保持中央领导枝的生长，疏剪竞争枝。定型后主要疏剪内膛密生枝、枯病枝、主干下部弱侧枝等，保持树体枝叶繁茂、树形优美。</w:t>
            </w:r>
          </w:p>
        </w:tc>
        <w:tc>
          <w:tcPr>
            <w:tcW w:w="1701" w:type="dxa"/>
          </w:tcPr>
          <w:p w14:paraId="6D63D3CB">
            <w:pPr>
              <w:pStyle w:val="18"/>
              <w:tabs>
                <w:tab w:val="left" w:pos="7665"/>
              </w:tabs>
              <w:spacing w:before="1"/>
              <w:rPr>
                <w:rFonts w:ascii="仿宋" w:hAnsi="仿宋" w:eastAsia="仿宋" w:cs="仿宋"/>
                <w:sz w:val="24"/>
                <w:highlight w:val="none"/>
              </w:rPr>
            </w:pPr>
          </w:p>
          <w:p w14:paraId="178B383C">
            <w:pPr>
              <w:pStyle w:val="18"/>
              <w:tabs>
                <w:tab w:val="left" w:pos="7665"/>
              </w:tabs>
              <w:spacing w:before="1" w:line="271"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当树衰老时，回缩各级主枝或较大侧枝，并利用主枝上的徒长枝或萌蘖枝进行短截，培养成新枝代替老干</w:t>
            </w:r>
            <w:r>
              <w:rPr>
                <w:rFonts w:hint="eastAsia" w:ascii="仿宋" w:hAnsi="仿宋" w:eastAsia="仿宋" w:cs="仿宋"/>
                <w:spacing w:val="-4"/>
                <w:sz w:val="18"/>
                <w:highlight w:val="none"/>
              </w:rPr>
              <w:t>或老枝。</w:t>
            </w:r>
          </w:p>
        </w:tc>
        <w:tc>
          <w:tcPr>
            <w:tcW w:w="883" w:type="dxa"/>
          </w:tcPr>
          <w:p w14:paraId="2B39CA00">
            <w:pPr>
              <w:pStyle w:val="18"/>
              <w:tabs>
                <w:tab w:val="left" w:pos="7665"/>
              </w:tabs>
              <w:rPr>
                <w:rFonts w:ascii="仿宋" w:hAnsi="仿宋" w:eastAsia="仿宋" w:cs="仿宋"/>
                <w:sz w:val="18"/>
                <w:highlight w:val="none"/>
              </w:rPr>
            </w:pPr>
          </w:p>
        </w:tc>
      </w:tr>
    </w:tbl>
    <w:p w14:paraId="3B1AE699">
      <w:pPr>
        <w:rPr>
          <w:rFonts w:ascii="仿宋" w:hAnsi="仿宋" w:eastAsia="仿宋" w:cs="仿宋"/>
          <w:sz w:val="18"/>
          <w:highlight w:val="none"/>
        </w:rPr>
        <w:sectPr>
          <w:headerReference r:id="rId31" w:type="default"/>
          <w:footerReference r:id="rId32" w:type="default"/>
          <w:pgSz w:w="16840" w:h="11910" w:orient="landscape"/>
          <w:pgMar w:top="2200" w:right="700" w:bottom="1320" w:left="1480" w:header="1449" w:footer="1136" w:gutter="0"/>
          <w:cols w:space="720" w:num="1"/>
        </w:sectPr>
      </w:pPr>
    </w:p>
    <w:p w14:paraId="3C6D7268">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3272A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743DB06C">
            <w:pPr>
              <w:pStyle w:val="18"/>
              <w:tabs>
                <w:tab w:val="left" w:pos="7665"/>
              </w:tabs>
              <w:spacing w:before="2"/>
              <w:rPr>
                <w:rFonts w:ascii="仿宋" w:hAnsi="仿宋" w:eastAsia="仿宋" w:cs="仿宋"/>
                <w:sz w:val="14"/>
                <w:highlight w:val="none"/>
              </w:rPr>
            </w:pPr>
          </w:p>
          <w:p w14:paraId="4E5C7C5C">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4B30C3EC">
            <w:pPr>
              <w:pStyle w:val="18"/>
              <w:tabs>
                <w:tab w:val="left" w:pos="7665"/>
              </w:tabs>
              <w:spacing w:before="2"/>
              <w:rPr>
                <w:rFonts w:ascii="仿宋" w:hAnsi="仿宋" w:eastAsia="仿宋" w:cs="仿宋"/>
                <w:sz w:val="14"/>
                <w:highlight w:val="none"/>
              </w:rPr>
            </w:pPr>
          </w:p>
          <w:p w14:paraId="0447980B">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66614DCD">
            <w:pPr>
              <w:pStyle w:val="18"/>
              <w:tabs>
                <w:tab w:val="left" w:pos="7665"/>
              </w:tabs>
              <w:spacing w:before="2"/>
              <w:rPr>
                <w:rFonts w:ascii="仿宋" w:hAnsi="仿宋" w:eastAsia="仿宋" w:cs="仿宋"/>
                <w:sz w:val="14"/>
                <w:highlight w:val="none"/>
              </w:rPr>
            </w:pPr>
          </w:p>
          <w:p w14:paraId="55765B1F">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469C29A1">
            <w:pPr>
              <w:pStyle w:val="18"/>
              <w:tabs>
                <w:tab w:val="left" w:pos="7665"/>
              </w:tabs>
              <w:spacing w:before="2"/>
              <w:rPr>
                <w:rFonts w:ascii="仿宋" w:hAnsi="仿宋" w:eastAsia="仿宋" w:cs="仿宋"/>
                <w:sz w:val="14"/>
                <w:highlight w:val="none"/>
              </w:rPr>
            </w:pPr>
          </w:p>
          <w:p w14:paraId="2F5C4D46">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574631B8">
            <w:pPr>
              <w:pStyle w:val="18"/>
              <w:tabs>
                <w:tab w:val="left" w:pos="7665"/>
              </w:tabs>
              <w:spacing w:before="2"/>
              <w:rPr>
                <w:rFonts w:ascii="仿宋" w:hAnsi="仿宋" w:eastAsia="仿宋" w:cs="仿宋"/>
                <w:sz w:val="14"/>
                <w:highlight w:val="none"/>
              </w:rPr>
            </w:pPr>
          </w:p>
          <w:p w14:paraId="2D7F3242">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2DDD5DE3">
            <w:pPr>
              <w:pStyle w:val="18"/>
              <w:tabs>
                <w:tab w:val="left" w:pos="7665"/>
              </w:tabs>
              <w:spacing w:before="2"/>
              <w:rPr>
                <w:rFonts w:ascii="仿宋" w:hAnsi="仿宋" w:eastAsia="仿宋" w:cs="仿宋"/>
                <w:sz w:val="14"/>
                <w:highlight w:val="none"/>
              </w:rPr>
            </w:pPr>
          </w:p>
          <w:p w14:paraId="7CF51C9A">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25382B89">
            <w:pPr>
              <w:pStyle w:val="18"/>
              <w:tabs>
                <w:tab w:val="left" w:pos="7665"/>
              </w:tabs>
              <w:spacing w:before="2"/>
              <w:rPr>
                <w:rFonts w:ascii="仿宋" w:hAnsi="仿宋" w:eastAsia="仿宋" w:cs="仿宋"/>
                <w:sz w:val="14"/>
                <w:highlight w:val="none"/>
              </w:rPr>
            </w:pPr>
          </w:p>
          <w:p w14:paraId="46830769">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675C5DC4">
            <w:pPr>
              <w:pStyle w:val="18"/>
              <w:tabs>
                <w:tab w:val="left" w:pos="7665"/>
              </w:tabs>
              <w:spacing w:before="2"/>
              <w:rPr>
                <w:rFonts w:ascii="仿宋" w:hAnsi="仿宋" w:eastAsia="仿宋" w:cs="仿宋"/>
                <w:sz w:val="14"/>
                <w:highlight w:val="none"/>
              </w:rPr>
            </w:pPr>
          </w:p>
          <w:p w14:paraId="1DC728C9">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608E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9" w:hRule="atLeast"/>
        </w:trPr>
        <w:tc>
          <w:tcPr>
            <w:tcW w:w="600" w:type="dxa"/>
          </w:tcPr>
          <w:p w14:paraId="0BDA3DDA">
            <w:pPr>
              <w:pStyle w:val="18"/>
              <w:tabs>
                <w:tab w:val="left" w:pos="7665"/>
              </w:tabs>
              <w:rPr>
                <w:rFonts w:ascii="仿宋" w:hAnsi="仿宋" w:eastAsia="仿宋" w:cs="仿宋"/>
                <w:sz w:val="18"/>
                <w:highlight w:val="none"/>
              </w:rPr>
            </w:pPr>
          </w:p>
          <w:p w14:paraId="3A5C859C">
            <w:pPr>
              <w:pStyle w:val="18"/>
              <w:tabs>
                <w:tab w:val="left" w:pos="7665"/>
              </w:tabs>
              <w:rPr>
                <w:rFonts w:ascii="仿宋" w:hAnsi="仿宋" w:eastAsia="仿宋" w:cs="仿宋"/>
                <w:sz w:val="18"/>
                <w:highlight w:val="none"/>
              </w:rPr>
            </w:pPr>
          </w:p>
          <w:p w14:paraId="24FCBC75">
            <w:pPr>
              <w:pStyle w:val="18"/>
              <w:tabs>
                <w:tab w:val="left" w:pos="7665"/>
              </w:tabs>
              <w:spacing w:before="6"/>
              <w:rPr>
                <w:rFonts w:ascii="仿宋" w:hAnsi="仿宋" w:eastAsia="仿宋" w:cs="仿宋"/>
                <w:sz w:val="13"/>
                <w:highlight w:val="none"/>
              </w:rPr>
            </w:pPr>
          </w:p>
          <w:p w14:paraId="57A4359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41</w:t>
            </w:r>
          </w:p>
        </w:tc>
        <w:tc>
          <w:tcPr>
            <w:tcW w:w="535" w:type="dxa"/>
          </w:tcPr>
          <w:p w14:paraId="5AF7036D">
            <w:pPr>
              <w:pStyle w:val="18"/>
              <w:tabs>
                <w:tab w:val="left" w:pos="7665"/>
              </w:tabs>
              <w:rPr>
                <w:rFonts w:ascii="仿宋" w:hAnsi="仿宋" w:eastAsia="仿宋" w:cs="仿宋"/>
                <w:sz w:val="18"/>
                <w:highlight w:val="none"/>
              </w:rPr>
            </w:pPr>
          </w:p>
          <w:p w14:paraId="5B3F6FBC">
            <w:pPr>
              <w:pStyle w:val="18"/>
              <w:tabs>
                <w:tab w:val="left" w:pos="7665"/>
              </w:tabs>
              <w:spacing w:before="7"/>
              <w:rPr>
                <w:rFonts w:ascii="仿宋" w:hAnsi="仿宋" w:eastAsia="仿宋" w:cs="仿宋"/>
                <w:sz w:val="20"/>
                <w:highlight w:val="none"/>
              </w:rPr>
            </w:pPr>
          </w:p>
          <w:p w14:paraId="16F06CD1">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石楠</w:t>
            </w:r>
          </w:p>
        </w:tc>
        <w:tc>
          <w:tcPr>
            <w:tcW w:w="1133" w:type="dxa"/>
          </w:tcPr>
          <w:p w14:paraId="04FC704F">
            <w:pPr>
              <w:pStyle w:val="18"/>
              <w:tabs>
                <w:tab w:val="left" w:pos="7665"/>
              </w:tabs>
              <w:spacing w:before="11"/>
              <w:rPr>
                <w:rFonts w:ascii="仿宋" w:hAnsi="仿宋" w:eastAsia="仿宋" w:cs="仿宋"/>
                <w:sz w:val="26"/>
                <w:highlight w:val="none"/>
              </w:rPr>
            </w:pPr>
          </w:p>
          <w:p w14:paraId="7AB11E0A">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Photinia </w:t>
            </w:r>
            <w:r>
              <w:rPr>
                <w:rFonts w:hint="eastAsia" w:ascii="仿宋" w:hAnsi="仿宋" w:eastAsia="仿宋" w:cs="仿宋"/>
                <w:spacing w:val="-2"/>
                <w:w w:val="95"/>
                <w:sz w:val="19"/>
                <w:highlight w:val="none"/>
              </w:rPr>
              <w:t xml:space="preserve">serrulata </w:t>
            </w:r>
            <w:r>
              <w:rPr>
                <w:rFonts w:hint="eastAsia" w:ascii="仿宋" w:hAnsi="仿宋" w:eastAsia="仿宋" w:cs="仿宋"/>
                <w:spacing w:val="-2"/>
                <w:sz w:val="18"/>
                <w:highlight w:val="none"/>
              </w:rPr>
              <w:t>Lindl.</w:t>
            </w:r>
          </w:p>
        </w:tc>
        <w:tc>
          <w:tcPr>
            <w:tcW w:w="3118" w:type="dxa"/>
          </w:tcPr>
          <w:p w14:paraId="1D509D54">
            <w:pPr>
              <w:pStyle w:val="18"/>
              <w:tabs>
                <w:tab w:val="left" w:pos="7665"/>
              </w:tabs>
              <w:rPr>
                <w:rFonts w:ascii="仿宋" w:hAnsi="仿宋" w:eastAsia="仿宋" w:cs="仿宋"/>
                <w:sz w:val="18"/>
                <w:highlight w:val="none"/>
              </w:rPr>
            </w:pPr>
          </w:p>
          <w:p w14:paraId="7835A1CB">
            <w:pPr>
              <w:pStyle w:val="18"/>
              <w:tabs>
                <w:tab w:val="left" w:pos="7665"/>
              </w:tabs>
              <w:spacing w:before="124" w:line="290" w:lineRule="auto"/>
              <w:ind w:left="110" w:firstLine="360"/>
              <w:rPr>
                <w:rFonts w:ascii="仿宋" w:hAnsi="仿宋" w:eastAsia="仿宋" w:cs="仿宋"/>
                <w:sz w:val="18"/>
                <w:highlight w:val="none"/>
              </w:rPr>
            </w:pPr>
            <w:r>
              <w:rPr>
                <w:rFonts w:hint="eastAsia" w:ascii="仿宋" w:hAnsi="仿宋" w:eastAsia="仿宋" w:cs="仿宋"/>
                <w:spacing w:val="-2"/>
                <w:sz w:val="18"/>
                <w:highlight w:val="none"/>
              </w:rPr>
              <w:t>常绿小乔木，树冠圆形。喜光，</w:t>
            </w:r>
            <w:r>
              <w:rPr>
                <w:rFonts w:hint="eastAsia" w:ascii="仿宋" w:hAnsi="仿宋" w:eastAsia="仿宋" w:cs="仿宋"/>
                <w:spacing w:val="-17"/>
                <w:sz w:val="18"/>
                <w:highlight w:val="none"/>
              </w:rPr>
              <w:t xml:space="preserve">稍耐荫，花期 </w:t>
            </w:r>
            <w:r>
              <w:rPr>
                <w:rFonts w:hint="eastAsia" w:ascii="仿宋" w:hAnsi="仿宋" w:eastAsia="仿宋" w:cs="仿宋"/>
                <w:spacing w:val="-2"/>
                <w:sz w:val="18"/>
                <w:highlight w:val="none"/>
              </w:rPr>
              <w:t>5</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27"/>
                <w:sz w:val="18"/>
                <w:highlight w:val="none"/>
              </w:rPr>
              <w:t xml:space="preserve"> 月，果期 </w:t>
            </w:r>
            <w:r>
              <w:rPr>
                <w:rFonts w:hint="eastAsia" w:ascii="仿宋" w:hAnsi="仿宋" w:eastAsia="仿宋" w:cs="仿宋"/>
                <w:spacing w:val="-2"/>
                <w:sz w:val="18"/>
                <w:highlight w:val="none"/>
              </w:rPr>
              <w:t>10</w:t>
            </w:r>
            <w:r>
              <w:rPr>
                <w:rFonts w:hint="eastAsia" w:ascii="仿宋" w:hAnsi="仿宋" w:eastAsia="仿宋" w:cs="仿宋"/>
                <w:spacing w:val="-16"/>
                <w:sz w:val="18"/>
                <w:highlight w:val="none"/>
              </w:rPr>
              <w:t xml:space="preserve"> 月。</w:t>
            </w:r>
            <w:r>
              <w:rPr>
                <w:rFonts w:hint="eastAsia" w:ascii="仿宋" w:hAnsi="仿宋" w:eastAsia="仿宋" w:cs="仿宋"/>
                <w:spacing w:val="-2"/>
                <w:sz w:val="18"/>
                <w:highlight w:val="none"/>
              </w:rPr>
              <w:t>生长较慢。</w:t>
            </w:r>
          </w:p>
        </w:tc>
        <w:tc>
          <w:tcPr>
            <w:tcW w:w="993" w:type="dxa"/>
          </w:tcPr>
          <w:p w14:paraId="1045BAA7">
            <w:pPr>
              <w:pStyle w:val="18"/>
              <w:tabs>
                <w:tab w:val="left" w:pos="7665"/>
              </w:tabs>
              <w:rPr>
                <w:rFonts w:ascii="仿宋" w:hAnsi="仿宋" w:eastAsia="仿宋" w:cs="仿宋"/>
                <w:sz w:val="18"/>
                <w:highlight w:val="none"/>
              </w:rPr>
            </w:pPr>
          </w:p>
          <w:p w14:paraId="29D5B75A">
            <w:pPr>
              <w:pStyle w:val="18"/>
              <w:tabs>
                <w:tab w:val="left" w:pos="7665"/>
              </w:tabs>
              <w:spacing w:before="7"/>
              <w:rPr>
                <w:rFonts w:ascii="仿宋" w:hAnsi="仿宋" w:eastAsia="仿宋" w:cs="仿宋"/>
                <w:sz w:val="20"/>
                <w:highlight w:val="none"/>
              </w:rPr>
            </w:pPr>
          </w:p>
          <w:p w14:paraId="30FE9DD6">
            <w:pPr>
              <w:pStyle w:val="18"/>
              <w:tabs>
                <w:tab w:val="left" w:pos="7665"/>
              </w:tabs>
              <w:spacing w:before="1"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35EEBD77">
            <w:pPr>
              <w:pStyle w:val="18"/>
              <w:tabs>
                <w:tab w:val="left" w:pos="7665"/>
              </w:tabs>
              <w:spacing w:before="8"/>
              <w:rPr>
                <w:rFonts w:ascii="仿宋" w:hAnsi="仿宋" w:eastAsia="仿宋" w:cs="仿宋"/>
                <w:sz w:val="16"/>
                <w:highlight w:val="none"/>
              </w:rPr>
            </w:pPr>
          </w:p>
          <w:p w14:paraId="4F2BB0CE">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开花后（约初夏时）将长枝自枝节或分叉处剪去，以促使叶芽生长。</w:t>
            </w:r>
          </w:p>
          <w:p w14:paraId="5176E8C7">
            <w:pPr>
              <w:pStyle w:val="18"/>
              <w:tabs>
                <w:tab w:val="left" w:pos="7665"/>
              </w:tabs>
              <w:spacing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冬眠期以整形为主，疏剪一些密生枝、无用枝，保持生长空间，促使新枝发育。</w:t>
            </w:r>
          </w:p>
        </w:tc>
        <w:tc>
          <w:tcPr>
            <w:tcW w:w="1701" w:type="dxa"/>
          </w:tcPr>
          <w:p w14:paraId="0A5C8FBA">
            <w:pPr>
              <w:pStyle w:val="18"/>
              <w:tabs>
                <w:tab w:val="left" w:pos="7665"/>
              </w:tabs>
              <w:rPr>
                <w:rFonts w:ascii="仿宋" w:hAnsi="仿宋" w:eastAsia="仿宋" w:cs="仿宋"/>
                <w:sz w:val="18"/>
                <w:highlight w:val="none"/>
              </w:rPr>
            </w:pPr>
          </w:p>
        </w:tc>
        <w:tc>
          <w:tcPr>
            <w:tcW w:w="883" w:type="dxa"/>
          </w:tcPr>
          <w:p w14:paraId="27109F23">
            <w:pPr>
              <w:pStyle w:val="18"/>
              <w:tabs>
                <w:tab w:val="left" w:pos="7665"/>
              </w:tabs>
              <w:rPr>
                <w:rFonts w:ascii="仿宋" w:hAnsi="仿宋" w:eastAsia="仿宋" w:cs="仿宋"/>
                <w:sz w:val="18"/>
                <w:highlight w:val="none"/>
              </w:rPr>
            </w:pPr>
          </w:p>
        </w:tc>
      </w:tr>
      <w:tr w14:paraId="364045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38E49C0F">
            <w:pPr>
              <w:pStyle w:val="18"/>
              <w:tabs>
                <w:tab w:val="left" w:pos="7665"/>
              </w:tabs>
              <w:rPr>
                <w:rFonts w:ascii="仿宋" w:hAnsi="仿宋" w:eastAsia="仿宋" w:cs="仿宋"/>
                <w:sz w:val="18"/>
                <w:highlight w:val="none"/>
              </w:rPr>
            </w:pPr>
          </w:p>
          <w:p w14:paraId="2BBAB2BD">
            <w:pPr>
              <w:pStyle w:val="18"/>
              <w:tabs>
                <w:tab w:val="left" w:pos="7665"/>
              </w:tabs>
              <w:rPr>
                <w:rFonts w:ascii="仿宋" w:hAnsi="仿宋" w:eastAsia="仿宋" w:cs="仿宋"/>
                <w:sz w:val="18"/>
                <w:highlight w:val="none"/>
              </w:rPr>
            </w:pPr>
          </w:p>
          <w:p w14:paraId="2E4C2536">
            <w:pPr>
              <w:pStyle w:val="18"/>
              <w:tabs>
                <w:tab w:val="left" w:pos="7665"/>
              </w:tabs>
              <w:spacing w:before="6"/>
              <w:rPr>
                <w:rFonts w:ascii="仿宋" w:hAnsi="仿宋" w:eastAsia="仿宋" w:cs="仿宋"/>
                <w:sz w:val="24"/>
                <w:highlight w:val="none"/>
              </w:rPr>
            </w:pPr>
          </w:p>
          <w:p w14:paraId="0869D942">
            <w:pPr>
              <w:pStyle w:val="18"/>
              <w:tabs>
                <w:tab w:val="left" w:pos="7665"/>
              </w:tabs>
              <w:ind w:left="194" w:right="185"/>
              <w:jc w:val="center"/>
              <w:rPr>
                <w:rFonts w:ascii="仿宋" w:hAnsi="仿宋" w:eastAsia="仿宋" w:cs="仿宋"/>
                <w:sz w:val="18"/>
                <w:highlight w:val="none"/>
              </w:rPr>
            </w:pPr>
            <w:r>
              <w:rPr>
                <w:rFonts w:hint="eastAsia" w:ascii="仿宋" w:hAnsi="仿宋" w:eastAsia="仿宋" w:cs="仿宋"/>
                <w:spacing w:val="-5"/>
                <w:sz w:val="18"/>
                <w:highlight w:val="none"/>
              </w:rPr>
              <w:t>42</w:t>
            </w:r>
          </w:p>
        </w:tc>
        <w:tc>
          <w:tcPr>
            <w:tcW w:w="535" w:type="dxa"/>
          </w:tcPr>
          <w:p w14:paraId="16F5A7E8">
            <w:pPr>
              <w:pStyle w:val="18"/>
              <w:tabs>
                <w:tab w:val="left" w:pos="7665"/>
              </w:tabs>
              <w:rPr>
                <w:rFonts w:ascii="仿宋" w:hAnsi="仿宋" w:eastAsia="仿宋" w:cs="仿宋"/>
                <w:sz w:val="18"/>
                <w:highlight w:val="none"/>
              </w:rPr>
            </w:pPr>
          </w:p>
          <w:p w14:paraId="406A4A89">
            <w:pPr>
              <w:pStyle w:val="18"/>
              <w:tabs>
                <w:tab w:val="left" w:pos="7665"/>
              </w:tabs>
              <w:spacing w:before="124" w:line="290" w:lineRule="auto"/>
              <w:ind w:left="177" w:right="165"/>
              <w:rPr>
                <w:rFonts w:ascii="仿宋" w:hAnsi="仿宋" w:eastAsia="仿宋" w:cs="仿宋"/>
                <w:sz w:val="18"/>
                <w:highlight w:val="none"/>
              </w:rPr>
            </w:pPr>
            <w:r>
              <w:rPr>
                <w:rFonts w:hint="eastAsia" w:ascii="仿宋" w:hAnsi="仿宋" w:eastAsia="仿宋" w:cs="仿宋"/>
                <w:spacing w:val="-10"/>
                <w:sz w:val="18"/>
                <w:highlight w:val="none"/>
              </w:rPr>
              <w:t>红叶石楠</w:t>
            </w:r>
          </w:p>
        </w:tc>
        <w:tc>
          <w:tcPr>
            <w:tcW w:w="1133" w:type="dxa"/>
          </w:tcPr>
          <w:p w14:paraId="044F21CD">
            <w:pPr>
              <w:pStyle w:val="18"/>
              <w:tabs>
                <w:tab w:val="left" w:pos="7665"/>
              </w:tabs>
              <w:rPr>
                <w:rFonts w:ascii="仿宋" w:hAnsi="仿宋" w:eastAsia="仿宋" w:cs="仿宋"/>
                <w:sz w:val="16"/>
                <w:highlight w:val="none"/>
              </w:rPr>
            </w:pPr>
          </w:p>
          <w:p w14:paraId="79AC9D3C">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Photinia serrulata </w:t>
            </w:r>
            <w:r>
              <w:rPr>
                <w:rFonts w:hint="eastAsia" w:ascii="仿宋" w:hAnsi="仿宋" w:eastAsia="仿宋" w:cs="仿宋"/>
                <w:spacing w:val="-2"/>
                <w:w w:val="95"/>
                <w:sz w:val="18"/>
                <w:highlight w:val="none"/>
              </w:rPr>
              <w:t>Lindl.</w:t>
            </w:r>
            <w:r>
              <w:rPr>
                <w:rFonts w:hint="eastAsia" w:ascii="仿宋" w:hAnsi="仿宋" w:eastAsia="仿宋" w:cs="仿宋"/>
                <w:spacing w:val="-2"/>
                <w:w w:val="95"/>
                <w:sz w:val="19"/>
                <w:highlight w:val="none"/>
              </w:rPr>
              <w:t>Phot inia</w:t>
            </w:r>
            <w:r>
              <w:rPr>
                <w:rFonts w:hint="eastAsia" w:ascii="仿宋" w:hAnsi="仿宋" w:eastAsia="仿宋" w:cs="仿宋"/>
                <w:spacing w:val="-2"/>
                <w:w w:val="95"/>
                <w:sz w:val="18"/>
                <w:highlight w:val="none"/>
              </w:rPr>
              <w:t>x</w:t>
            </w:r>
            <w:r>
              <w:rPr>
                <w:rFonts w:hint="eastAsia" w:ascii="仿宋" w:hAnsi="仿宋" w:eastAsia="仿宋" w:cs="仿宋"/>
                <w:spacing w:val="-2"/>
                <w:w w:val="95"/>
                <w:sz w:val="19"/>
                <w:highlight w:val="none"/>
              </w:rPr>
              <w:t xml:space="preserve">frase </w:t>
            </w:r>
            <w:r>
              <w:rPr>
                <w:rFonts w:hint="eastAsia" w:ascii="仿宋" w:hAnsi="仿宋" w:eastAsia="仿宋" w:cs="仿宋"/>
                <w:spacing w:val="-6"/>
                <w:sz w:val="19"/>
                <w:highlight w:val="none"/>
              </w:rPr>
              <w:t>ri</w:t>
            </w:r>
          </w:p>
        </w:tc>
        <w:tc>
          <w:tcPr>
            <w:tcW w:w="3118" w:type="dxa"/>
          </w:tcPr>
          <w:p w14:paraId="7C66C358">
            <w:pPr>
              <w:pStyle w:val="18"/>
              <w:tabs>
                <w:tab w:val="left" w:pos="7665"/>
              </w:tabs>
              <w:rPr>
                <w:rFonts w:ascii="仿宋" w:hAnsi="仿宋" w:eastAsia="仿宋" w:cs="仿宋"/>
                <w:sz w:val="18"/>
                <w:highlight w:val="none"/>
              </w:rPr>
            </w:pPr>
          </w:p>
          <w:p w14:paraId="1BE76CAA">
            <w:pPr>
              <w:pStyle w:val="18"/>
              <w:tabs>
                <w:tab w:val="left" w:pos="7665"/>
              </w:tabs>
              <w:rPr>
                <w:rFonts w:ascii="仿宋" w:hAnsi="仿宋" w:eastAsia="仿宋" w:cs="仿宋"/>
                <w:sz w:val="18"/>
                <w:highlight w:val="none"/>
              </w:rPr>
            </w:pPr>
          </w:p>
          <w:p w14:paraId="36EF1B73">
            <w:pPr>
              <w:pStyle w:val="18"/>
              <w:tabs>
                <w:tab w:val="left" w:pos="7665"/>
              </w:tabs>
              <w:spacing w:before="7"/>
              <w:rPr>
                <w:rFonts w:ascii="仿宋" w:hAnsi="仿宋" w:eastAsia="仿宋" w:cs="仿宋"/>
                <w:sz w:val="13"/>
                <w:highlight w:val="none"/>
              </w:rPr>
            </w:pPr>
          </w:p>
          <w:p w14:paraId="4BC43F48">
            <w:pPr>
              <w:pStyle w:val="18"/>
              <w:tabs>
                <w:tab w:val="left" w:pos="7665"/>
              </w:tabs>
              <w:spacing w:before="1"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是石楠属的杂交种。常绿灌木或小乔木。习性与石楠近似。</w:t>
            </w:r>
          </w:p>
        </w:tc>
        <w:tc>
          <w:tcPr>
            <w:tcW w:w="993" w:type="dxa"/>
          </w:tcPr>
          <w:p w14:paraId="78778573">
            <w:pPr>
              <w:pStyle w:val="18"/>
              <w:tabs>
                <w:tab w:val="left" w:pos="7665"/>
              </w:tabs>
              <w:rPr>
                <w:rFonts w:ascii="仿宋" w:hAnsi="仿宋" w:eastAsia="仿宋" w:cs="仿宋"/>
                <w:sz w:val="18"/>
                <w:highlight w:val="none"/>
              </w:rPr>
            </w:pPr>
          </w:p>
          <w:p w14:paraId="5146411C">
            <w:pPr>
              <w:pStyle w:val="18"/>
              <w:tabs>
                <w:tab w:val="left" w:pos="7665"/>
              </w:tabs>
              <w:rPr>
                <w:rFonts w:ascii="仿宋" w:hAnsi="仿宋" w:eastAsia="仿宋" w:cs="仿宋"/>
                <w:sz w:val="18"/>
                <w:highlight w:val="none"/>
              </w:rPr>
            </w:pPr>
          </w:p>
          <w:p w14:paraId="1914FE44">
            <w:pPr>
              <w:pStyle w:val="18"/>
              <w:tabs>
                <w:tab w:val="left" w:pos="7665"/>
              </w:tabs>
              <w:spacing w:before="7"/>
              <w:rPr>
                <w:rFonts w:ascii="仿宋" w:hAnsi="仿宋" w:eastAsia="仿宋" w:cs="仿宋"/>
                <w:sz w:val="13"/>
                <w:highlight w:val="none"/>
              </w:rPr>
            </w:pPr>
          </w:p>
          <w:p w14:paraId="56ABC196">
            <w:pPr>
              <w:pStyle w:val="18"/>
              <w:tabs>
                <w:tab w:val="left" w:pos="7665"/>
              </w:tabs>
              <w:spacing w:before="1"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5C6A4FA7">
            <w:pPr>
              <w:pStyle w:val="18"/>
              <w:tabs>
                <w:tab w:val="left" w:pos="7665"/>
              </w:tabs>
              <w:spacing w:before="10"/>
              <w:rPr>
                <w:rFonts w:ascii="仿宋" w:hAnsi="仿宋" w:eastAsia="仿宋" w:cs="仿宋"/>
                <w:sz w:val="16"/>
                <w:highlight w:val="none"/>
              </w:rPr>
            </w:pPr>
          </w:p>
          <w:p w14:paraId="0CE63452">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生长季主要沿冠的外缘线短截新枝，维持外形，剪梢时注意最后一次轻剪不应过迟。</w:t>
            </w:r>
          </w:p>
          <w:p w14:paraId="461B5E2D">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秋季将灌丛内侧的长枝条轻短截至枝节分叉处。</w:t>
            </w:r>
          </w:p>
          <w:p w14:paraId="3C99296E">
            <w:pPr>
              <w:pStyle w:val="18"/>
              <w:tabs>
                <w:tab w:val="left" w:pos="7665"/>
              </w:tabs>
              <w:spacing w:before="51"/>
              <w:ind w:right="89"/>
              <w:jc w:val="right"/>
              <w:rPr>
                <w:rFonts w:ascii="仿宋" w:hAnsi="仿宋" w:eastAsia="仿宋" w:cs="仿宋"/>
                <w:sz w:val="18"/>
                <w:highlight w:val="none"/>
              </w:rPr>
            </w:pPr>
            <w:r>
              <w:rPr>
                <w:rFonts w:hint="eastAsia" w:ascii="仿宋" w:hAnsi="仿宋" w:eastAsia="仿宋" w:cs="仿宋"/>
                <w:spacing w:val="-4"/>
                <w:sz w:val="18"/>
                <w:highlight w:val="none"/>
              </w:rPr>
              <w:t xml:space="preserve">作绿篱时，栽植后剪梢促发新枝。每当新梢长度约 </w:t>
            </w:r>
            <w:r>
              <w:rPr>
                <w:rFonts w:hint="eastAsia" w:ascii="仿宋" w:hAnsi="仿宋" w:eastAsia="仿宋" w:cs="仿宋"/>
                <w:spacing w:val="-2"/>
                <w:sz w:val="18"/>
                <w:highlight w:val="none"/>
              </w:rPr>
              <w:t>20</w:t>
            </w:r>
            <w:r>
              <w:rPr>
                <w:rFonts w:hint="eastAsia" w:ascii="仿宋" w:hAnsi="仿宋" w:eastAsia="仿宋" w:cs="仿宋"/>
                <w:spacing w:val="-34"/>
                <w:sz w:val="18"/>
                <w:highlight w:val="none"/>
              </w:rPr>
              <w:t xml:space="preserve"> </w:t>
            </w:r>
            <w:r>
              <w:rPr>
                <w:rFonts w:hint="eastAsia" w:ascii="仿宋" w:hAnsi="仿宋" w:eastAsia="仿宋" w:cs="仿宋"/>
                <w:spacing w:val="-5"/>
                <w:sz w:val="18"/>
                <w:highlight w:val="none"/>
              </w:rPr>
              <w:t>cm</w:t>
            </w:r>
          </w:p>
          <w:p w14:paraId="09D0F53E">
            <w:pPr>
              <w:pStyle w:val="18"/>
              <w:tabs>
                <w:tab w:val="left" w:pos="7665"/>
              </w:tabs>
              <w:spacing w:before="50"/>
              <w:ind w:right="3"/>
              <w:jc w:val="right"/>
              <w:rPr>
                <w:rFonts w:ascii="仿宋" w:hAnsi="仿宋" w:eastAsia="仿宋" w:cs="仿宋"/>
                <w:sz w:val="18"/>
                <w:highlight w:val="none"/>
              </w:rPr>
            </w:pPr>
            <w:r>
              <w:rPr>
                <w:rFonts w:hint="eastAsia" w:ascii="仿宋" w:hAnsi="仿宋" w:eastAsia="仿宋" w:cs="仿宋"/>
                <w:spacing w:val="-4"/>
                <w:sz w:val="18"/>
                <w:highlight w:val="none"/>
              </w:rPr>
              <w:t>左右时，短截其 1/3～1/2</w:t>
            </w:r>
            <w:r>
              <w:rPr>
                <w:rFonts w:hint="eastAsia" w:ascii="仿宋" w:hAnsi="仿宋" w:eastAsia="仿宋" w:cs="仿宋"/>
                <w:spacing w:val="-5"/>
                <w:sz w:val="18"/>
                <w:highlight w:val="none"/>
              </w:rPr>
              <w:t>。待长到所需高度，按期整形修剪。</w:t>
            </w:r>
          </w:p>
        </w:tc>
        <w:tc>
          <w:tcPr>
            <w:tcW w:w="1701" w:type="dxa"/>
          </w:tcPr>
          <w:p w14:paraId="591C0720">
            <w:pPr>
              <w:pStyle w:val="18"/>
              <w:tabs>
                <w:tab w:val="left" w:pos="7665"/>
              </w:tabs>
              <w:spacing w:before="10"/>
              <w:rPr>
                <w:rFonts w:ascii="仿宋" w:hAnsi="仿宋" w:eastAsia="仿宋" w:cs="仿宋"/>
                <w:sz w:val="16"/>
                <w:highlight w:val="none"/>
              </w:rPr>
            </w:pPr>
          </w:p>
          <w:p w14:paraId="2237C0F4">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需控制植株规模或更新时，春末将主干上的枝条修</w:t>
            </w:r>
            <w:r>
              <w:rPr>
                <w:rFonts w:hint="eastAsia" w:ascii="仿宋" w:hAnsi="仿宋" w:eastAsia="仿宋" w:cs="仿宋"/>
                <w:sz w:val="18"/>
                <w:highlight w:val="none"/>
              </w:rPr>
              <w:t>剪到离地约 60 cm</w:t>
            </w:r>
            <w:r>
              <w:rPr>
                <w:rFonts w:hint="eastAsia" w:ascii="仿宋" w:hAnsi="仿宋" w:eastAsia="仿宋" w:cs="仿宋"/>
                <w:spacing w:val="-4"/>
                <w:sz w:val="18"/>
                <w:highlight w:val="none"/>
              </w:rPr>
              <w:t>高度。</w:t>
            </w:r>
          </w:p>
        </w:tc>
        <w:tc>
          <w:tcPr>
            <w:tcW w:w="883" w:type="dxa"/>
          </w:tcPr>
          <w:p w14:paraId="47F936F6">
            <w:pPr>
              <w:pStyle w:val="18"/>
              <w:tabs>
                <w:tab w:val="left" w:pos="7665"/>
              </w:tabs>
              <w:rPr>
                <w:rFonts w:ascii="仿宋" w:hAnsi="仿宋" w:eastAsia="仿宋" w:cs="仿宋"/>
                <w:sz w:val="18"/>
                <w:highlight w:val="none"/>
              </w:rPr>
            </w:pPr>
          </w:p>
          <w:p w14:paraId="0CD592A1">
            <w:pPr>
              <w:pStyle w:val="18"/>
              <w:tabs>
                <w:tab w:val="left" w:pos="7665"/>
              </w:tabs>
              <w:spacing w:before="9"/>
              <w:rPr>
                <w:rFonts w:ascii="仿宋" w:hAnsi="仿宋" w:eastAsia="仿宋" w:cs="仿宋"/>
                <w:sz w:val="20"/>
                <w:highlight w:val="none"/>
              </w:rPr>
            </w:pPr>
          </w:p>
          <w:p w14:paraId="49D4AA56">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r w14:paraId="4D9435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1" w:hRule="atLeast"/>
        </w:trPr>
        <w:tc>
          <w:tcPr>
            <w:tcW w:w="600" w:type="dxa"/>
          </w:tcPr>
          <w:p w14:paraId="234DD57D">
            <w:pPr>
              <w:pStyle w:val="18"/>
              <w:tabs>
                <w:tab w:val="left" w:pos="7665"/>
              </w:tabs>
              <w:rPr>
                <w:rFonts w:ascii="仿宋" w:hAnsi="仿宋" w:eastAsia="仿宋" w:cs="仿宋"/>
                <w:sz w:val="18"/>
                <w:highlight w:val="none"/>
              </w:rPr>
            </w:pPr>
          </w:p>
          <w:p w14:paraId="5FA3ECEA">
            <w:pPr>
              <w:pStyle w:val="18"/>
              <w:tabs>
                <w:tab w:val="left" w:pos="7665"/>
              </w:tabs>
              <w:rPr>
                <w:rFonts w:ascii="仿宋" w:hAnsi="仿宋" w:eastAsia="仿宋" w:cs="仿宋"/>
                <w:sz w:val="18"/>
                <w:highlight w:val="none"/>
              </w:rPr>
            </w:pPr>
          </w:p>
          <w:p w14:paraId="4755C405">
            <w:pPr>
              <w:pStyle w:val="18"/>
              <w:tabs>
                <w:tab w:val="left" w:pos="7665"/>
              </w:tabs>
              <w:rPr>
                <w:rFonts w:ascii="仿宋" w:hAnsi="仿宋" w:eastAsia="仿宋" w:cs="仿宋"/>
                <w:sz w:val="18"/>
                <w:highlight w:val="none"/>
              </w:rPr>
            </w:pPr>
          </w:p>
          <w:p w14:paraId="17E3B1AA">
            <w:pPr>
              <w:pStyle w:val="18"/>
              <w:tabs>
                <w:tab w:val="left" w:pos="7665"/>
              </w:tabs>
              <w:rPr>
                <w:rFonts w:ascii="仿宋" w:hAnsi="仿宋" w:eastAsia="仿宋" w:cs="仿宋"/>
                <w:sz w:val="18"/>
                <w:highlight w:val="none"/>
              </w:rPr>
            </w:pPr>
          </w:p>
          <w:p w14:paraId="59D22A09">
            <w:pPr>
              <w:pStyle w:val="18"/>
              <w:tabs>
                <w:tab w:val="left" w:pos="7665"/>
              </w:tabs>
              <w:rPr>
                <w:rFonts w:ascii="仿宋" w:hAnsi="仿宋" w:eastAsia="仿宋" w:cs="仿宋"/>
                <w:sz w:val="18"/>
                <w:highlight w:val="none"/>
              </w:rPr>
            </w:pPr>
          </w:p>
          <w:p w14:paraId="52CE0735">
            <w:pPr>
              <w:pStyle w:val="18"/>
              <w:tabs>
                <w:tab w:val="left" w:pos="7665"/>
              </w:tabs>
              <w:rPr>
                <w:rFonts w:ascii="仿宋" w:hAnsi="仿宋" w:eastAsia="仿宋" w:cs="仿宋"/>
                <w:sz w:val="18"/>
                <w:highlight w:val="none"/>
              </w:rPr>
            </w:pPr>
          </w:p>
          <w:p w14:paraId="32E86500">
            <w:pPr>
              <w:pStyle w:val="18"/>
              <w:tabs>
                <w:tab w:val="left" w:pos="7665"/>
              </w:tabs>
              <w:rPr>
                <w:rFonts w:ascii="仿宋" w:hAnsi="仿宋" w:eastAsia="仿宋" w:cs="仿宋"/>
                <w:sz w:val="18"/>
                <w:highlight w:val="none"/>
              </w:rPr>
            </w:pPr>
          </w:p>
          <w:p w14:paraId="58E5DCD5">
            <w:pPr>
              <w:pStyle w:val="18"/>
              <w:tabs>
                <w:tab w:val="left" w:pos="7665"/>
              </w:tabs>
              <w:spacing w:before="12"/>
              <w:rPr>
                <w:rFonts w:ascii="仿宋" w:hAnsi="仿宋" w:eastAsia="仿宋" w:cs="仿宋"/>
                <w:highlight w:val="none"/>
              </w:rPr>
            </w:pPr>
          </w:p>
          <w:p w14:paraId="2F5F4FDB">
            <w:pPr>
              <w:pStyle w:val="18"/>
              <w:tabs>
                <w:tab w:val="left" w:pos="7665"/>
              </w:tabs>
              <w:ind w:left="194" w:right="185"/>
              <w:jc w:val="center"/>
              <w:rPr>
                <w:rFonts w:ascii="仿宋" w:hAnsi="仿宋" w:eastAsia="仿宋" w:cs="仿宋"/>
                <w:sz w:val="18"/>
                <w:highlight w:val="none"/>
              </w:rPr>
            </w:pPr>
            <w:r>
              <w:rPr>
                <w:rFonts w:hint="eastAsia" w:ascii="仿宋" w:hAnsi="仿宋" w:eastAsia="仿宋" w:cs="仿宋"/>
                <w:spacing w:val="-5"/>
                <w:sz w:val="18"/>
                <w:highlight w:val="none"/>
              </w:rPr>
              <w:t>43</w:t>
            </w:r>
          </w:p>
        </w:tc>
        <w:tc>
          <w:tcPr>
            <w:tcW w:w="535" w:type="dxa"/>
          </w:tcPr>
          <w:p w14:paraId="2613E863">
            <w:pPr>
              <w:pStyle w:val="18"/>
              <w:tabs>
                <w:tab w:val="left" w:pos="7665"/>
              </w:tabs>
              <w:rPr>
                <w:rFonts w:ascii="仿宋" w:hAnsi="仿宋" w:eastAsia="仿宋" w:cs="仿宋"/>
                <w:sz w:val="18"/>
                <w:highlight w:val="none"/>
              </w:rPr>
            </w:pPr>
          </w:p>
          <w:p w14:paraId="11235A2E">
            <w:pPr>
              <w:pStyle w:val="18"/>
              <w:tabs>
                <w:tab w:val="left" w:pos="7665"/>
              </w:tabs>
              <w:rPr>
                <w:rFonts w:ascii="仿宋" w:hAnsi="仿宋" w:eastAsia="仿宋" w:cs="仿宋"/>
                <w:sz w:val="18"/>
                <w:highlight w:val="none"/>
              </w:rPr>
            </w:pPr>
          </w:p>
          <w:p w14:paraId="7B7B3F98">
            <w:pPr>
              <w:pStyle w:val="18"/>
              <w:tabs>
                <w:tab w:val="left" w:pos="7665"/>
              </w:tabs>
              <w:rPr>
                <w:rFonts w:ascii="仿宋" w:hAnsi="仿宋" w:eastAsia="仿宋" w:cs="仿宋"/>
                <w:sz w:val="18"/>
                <w:highlight w:val="none"/>
              </w:rPr>
            </w:pPr>
          </w:p>
          <w:p w14:paraId="515DFAB7">
            <w:pPr>
              <w:pStyle w:val="18"/>
              <w:tabs>
                <w:tab w:val="left" w:pos="7665"/>
              </w:tabs>
              <w:rPr>
                <w:rFonts w:ascii="仿宋" w:hAnsi="仿宋" w:eastAsia="仿宋" w:cs="仿宋"/>
                <w:sz w:val="18"/>
                <w:highlight w:val="none"/>
              </w:rPr>
            </w:pPr>
          </w:p>
          <w:p w14:paraId="697316B6">
            <w:pPr>
              <w:pStyle w:val="18"/>
              <w:tabs>
                <w:tab w:val="left" w:pos="7665"/>
              </w:tabs>
              <w:rPr>
                <w:rFonts w:ascii="仿宋" w:hAnsi="仿宋" w:eastAsia="仿宋" w:cs="仿宋"/>
                <w:sz w:val="18"/>
                <w:highlight w:val="none"/>
              </w:rPr>
            </w:pPr>
          </w:p>
          <w:p w14:paraId="3AEA6063">
            <w:pPr>
              <w:pStyle w:val="18"/>
              <w:tabs>
                <w:tab w:val="left" w:pos="7665"/>
              </w:tabs>
              <w:spacing w:before="2"/>
              <w:rPr>
                <w:rFonts w:ascii="仿宋" w:hAnsi="仿宋" w:eastAsia="仿宋" w:cs="仿宋"/>
                <w:sz w:val="25"/>
                <w:highlight w:val="none"/>
              </w:rPr>
            </w:pPr>
          </w:p>
          <w:p w14:paraId="7710085F">
            <w:pPr>
              <w:pStyle w:val="18"/>
              <w:tabs>
                <w:tab w:val="left" w:pos="7665"/>
              </w:tabs>
              <w:spacing w:line="290" w:lineRule="auto"/>
              <w:ind w:left="177" w:right="165"/>
              <w:rPr>
                <w:rFonts w:ascii="仿宋" w:hAnsi="仿宋" w:eastAsia="仿宋" w:cs="仿宋"/>
                <w:sz w:val="18"/>
                <w:highlight w:val="none"/>
              </w:rPr>
            </w:pPr>
            <w:r>
              <w:rPr>
                <w:rFonts w:hint="eastAsia" w:ascii="仿宋" w:hAnsi="仿宋" w:eastAsia="仿宋" w:cs="仿宋"/>
                <w:spacing w:val="-10"/>
                <w:sz w:val="18"/>
                <w:highlight w:val="none"/>
              </w:rPr>
              <w:t>大叶黄杨</w:t>
            </w:r>
          </w:p>
        </w:tc>
        <w:tc>
          <w:tcPr>
            <w:tcW w:w="1133" w:type="dxa"/>
          </w:tcPr>
          <w:p w14:paraId="757B3F41">
            <w:pPr>
              <w:pStyle w:val="18"/>
              <w:tabs>
                <w:tab w:val="left" w:pos="7665"/>
              </w:tabs>
              <w:rPr>
                <w:rFonts w:ascii="仿宋" w:hAnsi="仿宋" w:eastAsia="仿宋" w:cs="仿宋"/>
                <w:sz w:val="18"/>
                <w:highlight w:val="none"/>
              </w:rPr>
            </w:pPr>
          </w:p>
          <w:p w14:paraId="3FC2B126">
            <w:pPr>
              <w:pStyle w:val="18"/>
              <w:tabs>
                <w:tab w:val="left" w:pos="7665"/>
              </w:tabs>
              <w:rPr>
                <w:rFonts w:ascii="仿宋" w:hAnsi="仿宋" w:eastAsia="仿宋" w:cs="仿宋"/>
                <w:sz w:val="18"/>
                <w:highlight w:val="none"/>
              </w:rPr>
            </w:pPr>
          </w:p>
          <w:p w14:paraId="24865C79">
            <w:pPr>
              <w:pStyle w:val="18"/>
              <w:tabs>
                <w:tab w:val="left" w:pos="7665"/>
              </w:tabs>
              <w:rPr>
                <w:rFonts w:ascii="仿宋" w:hAnsi="仿宋" w:eastAsia="仿宋" w:cs="仿宋"/>
                <w:sz w:val="18"/>
                <w:highlight w:val="none"/>
              </w:rPr>
            </w:pPr>
          </w:p>
          <w:p w14:paraId="401C620B">
            <w:pPr>
              <w:pStyle w:val="18"/>
              <w:tabs>
                <w:tab w:val="left" w:pos="7665"/>
              </w:tabs>
              <w:rPr>
                <w:rFonts w:ascii="仿宋" w:hAnsi="仿宋" w:eastAsia="仿宋" w:cs="仿宋"/>
                <w:sz w:val="18"/>
                <w:highlight w:val="none"/>
              </w:rPr>
            </w:pPr>
          </w:p>
          <w:p w14:paraId="4A9653A9">
            <w:pPr>
              <w:pStyle w:val="18"/>
              <w:tabs>
                <w:tab w:val="left" w:pos="7665"/>
              </w:tabs>
              <w:rPr>
                <w:rFonts w:ascii="仿宋" w:hAnsi="仿宋" w:eastAsia="仿宋" w:cs="仿宋"/>
                <w:sz w:val="18"/>
                <w:highlight w:val="none"/>
              </w:rPr>
            </w:pPr>
          </w:p>
          <w:p w14:paraId="2AE529CF">
            <w:pPr>
              <w:pStyle w:val="18"/>
              <w:tabs>
                <w:tab w:val="left" w:pos="7665"/>
              </w:tabs>
              <w:rPr>
                <w:rFonts w:ascii="仿宋" w:hAnsi="仿宋" w:eastAsia="仿宋" w:cs="仿宋"/>
                <w:sz w:val="18"/>
                <w:highlight w:val="none"/>
              </w:rPr>
            </w:pPr>
          </w:p>
          <w:p w14:paraId="5BCF3150">
            <w:pPr>
              <w:pStyle w:val="18"/>
              <w:tabs>
                <w:tab w:val="left" w:pos="7665"/>
              </w:tabs>
              <w:spacing w:before="3"/>
              <w:rPr>
                <w:rFonts w:ascii="仿宋" w:hAnsi="仿宋" w:eastAsia="仿宋" w:cs="仿宋"/>
                <w:sz w:val="17"/>
                <w:highlight w:val="none"/>
              </w:rPr>
            </w:pPr>
          </w:p>
          <w:p w14:paraId="4D4DFC78">
            <w:pPr>
              <w:pStyle w:val="18"/>
              <w:tabs>
                <w:tab w:val="left" w:pos="7665"/>
              </w:tabs>
              <w:spacing w:line="283"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Euonymus </w:t>
            </w:r>
            <w:r>
              <w:rPr>
                <w:rFonts w:hint="eastAsia" w:ascii="仿宋" w:hAnsi="仿宋" w:eastAsia="仿宋" w:cs="仿宋"/>
                <w:spacing w:val="-2"/>
                <w:w w:val="95"/>
                <w:sz w:val="19"/>
                <w:highlight w:val="none"/>
              </w:rPr>
              <w:t xml:space="preserve">japonicus </w:t>
            </w:r>
            <w:r>
              <w:rPr>
                <w:rFonts w:hint="eastAsia" w:ascii="仿宋" w:hAnsi="仿宋" w:eastAsia="仿宋" w:cs="仿宋"/>
                <w:spacing w:val="-2"/>
                <w:sz w:val="18"/>
                <w:highlight w:val="none"/>
              </w:rPr>
              <w:t>Thunb.</w:t>
            </w:r>
          </w:p>
        </w:tc>
        <w:tc>
          <w:tcPr>
            <w:tcW w:w="3118" w:type="dxa"/>
          </w:tcPr>
          <w:p w14:paraId="2C1EF1CF">
            <w:pPr>
              <w:pStyle w:val="18"/>
              <w:tabs>
                <w:tab w:val="left" w:pos="7665"/>
              </w:tabs>
              <w:rPr>
                <w:rFonts w:ascii="仿宋" w:hAnsi="仿宋" w:eastAsia="仿宋" w:cs="仿宋"/>
                <w:sz w:val="18"/>
                <w:highlight w:val="none"/>
              </w:rPr>
            </w:pPr>
          </w:p>
          <w:p w14:paraId="2916C524">
            <w:pPr>
              <w:pStyle w:val="18"/>
              <w:tabs>
                <w:tab w:val="left" w:pos="7665"/>
              </w:tabs>
              <w:rPr>
                <w:rFonts w:ascii="仿宋" w:hAnsi="仿宋" w:eastAsia="仿宋" w:cs="仿宋"/>
                <w:sz w:val="18"/>
                <w:highlight w:val="none"/>
              </w:rPr>
            </w:pPr>
          </w:p>
          <w:p w14:paraId="4A642AFB">
            <w:pPr>
              <w:pStyle w:val="18"/>
              <w:tabs>
                <w:tab w:val="left" w:pos="7665"/>
              </w:tabs>
              <w:rPr>
                <w:rFonts w:ascii="仿宋" w:hAnsi="仿宋" w:eastAsia="仿宋" w:cs="仿宋"/>
                <w:sz w:val="18"/>
                <w:highlight w:val="none"/>
              </w:rPr>
            </w:pPr>
          </w:p>
          <w:p w14:paraId="263F959E">
            <w:pPr>
              <w:pStyle w:val="18"/>
              <w:tabs>
                <w:tab w:val="left" w:pos="7665"/>
              </w:tabs>
              <w:rPr>
                <w:rFonts w:ascii="仿宋" w:hAnsi="仿宋" w:eastAsia="仿宋" w:cs="仿宋"/>
                <w:sz w:val="18"/>
                <w:highlight w:val="none"/>
              </w:rPr>
            </w:pPr>
          </w:p>
          <w:p w14:paraId="4442C2B8">
            <w:pPr>
              <w:pStyle w:val="18"/>
              <w:tabs>
                <w:tab w:val="left" w:pos="7665"/>
              </w:tabs>
              <w:rPr>
                <w:rFonts w:ascii="仿宋" w:hAnsi="仿宋" w:eastAsia="仿宋" w:cs="仿宋"/>
                <w:sz w:val="18"/>
                <w:highlight w:val="none"/>
              </w:rPr>
            </w:pPr>
          </w:p>
          <w:p w14:paraId="1A18EDEC">
            <w:pPr>
              <w:pStyle w:val="18"/>
              <w:tabs>
                <w:tab w:val="left" w:pos="7665"/>
              </w:tabs>
              <w:rPr>
                <w:rFonts w:ascii="仿宋" w:hAnsi="仿宋" w:eastAsia="仿宋" w:cs="仿宋"/>
                <w:sz w:val="18"/>
                <w:highlight w:val="none"/>
              </w:rPr>
            </w:pPr>
          </w:p>
          <w:p w14:paraId="4F4707EE">
            <w:pPr>
              <w:pStyle w:val="18"/>
              <w:tabs>
                <w:tab w:val="left" w:pos="7665"/>
              </w:tabs>
              <w:rPr>
                <w:rFonts w:ascii="仿宋" w:hAnsi="仿宋" w:eastAsia="仿宋" w:cs="仿宋"/>
                <w:sz w:val="18"/>
                <w:highlight w:val="none"/>
              </w:rPr>
            </w:pPr>
          </w:p>
          <w:p w14:paraId="1150A457">
            <w:pPr>
              <w:pStyle w:val="18"/>
              <w:tabs>
                <w:tab w:val="left" w:pos="7665"/>
              </w:tabs>
              <w:spacing w:line="292"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常绿灌木或小乔木。喜光，但也能耐荫，极耐修剪整形，生长较慢，</w:t>
            </w:r>
            <w:r>
              <w:rPr>
                <w:rFonts w:hint="eastAsia" w:ascii="仿宋" w:hAnsi="仿宋" w:eastAsia="仿宋" w:cs="仿宋"/>
                <w:spacing w:val="-4"/>
                <w:sz w:val="18"/>
                <w:highlight w:val="none"/>
              </w:rPr>
              <w:t>寿命长。</w:t>
            </w:r>
          </w:p>
        </w:tc>
        <w:tc>
          <w:tcPr>
            <w:tcW w:w="993" w:type="dxa"/>
          </w:tcPr>
          <w:p w14:paraId="1E1B91CB">
            <w:pPr>
              <w:pStyle w:val="18"/>
              <w:tabs>
                <w:tab w:val="left" w:pos="7665"/>
              </w:tabs>
              <w:rPr>
                <w:rFonts w:ascii="仿宋" w:hAnsi="仿宋" w:eastAsia="仿宋" w:cs="仿宋"/>
                <w:sz w:val="18"/>
                <w:highlight w:val="none"/>
              </w:rPr>
            </w:pPr>
          </w:p>
          <w:p w14:paraId="26CF9308">
            <w:pPr>
              <w:pStyle w:val="18"/>
              <w:tabs>
                <w:tab w:val="left" w:pos="7665"/>
              </w:tabs>
              <w:rPr>
                <w:rFonts w:ascii="仿宋" w:hAnsi="仿宋" w:eastAsia="仿宋" w:cs="仿宋"/>
                <w:sz w:val="18"/>
                <w:highlight w:val="none"/>
              </w:rPr>
            </w:pPr>
          </w:p>
          <w:p w14:paraId="75370F36">
            <w:pPr>
              <w:pStyle w:val="18"/>
              <w:tabs>
                <w:tab w:val="left" w:pos="7665"/>
              </w:tabs>
              <w:rPr>
                <w:rFonts w:ascii="仿宋" w:hAnsi="仿宋" w:eastAsia="仿宋" w:cs="仿宋"/>
                <w:sz w:val="18"/>
                <w:highlight w:val="none"/>
              </w:rPr>
            </w:pPr>
          </w:p>
          <w:p w14:paraId="49E4FC90">
            <w:pPr>
              <w:pStyle w:val="18"/>
              <w:tabs>
                <w:tab w:val="left" w:pos="7665"/>
              </w:tabs>
              <w:rPr>
                <w:rFonts w:ascii="仿宋" w:hAnsi="仿宋" w:eastAsia="仿宋" w:cs="仿宋"/>
                <w:sz w:val="18"/>
                <w:highlight w:val="none"/>
              </w:rPr>
            </w:pPr>
          </w:p>
          <w:p w14:paraId="116B014E">
            <w:pPr>
              <w:pStyle w:val="18"/>
              <w:tabs>
                <w:tab w:val="left" w:pos="7665"/>
              </w:tabs>
              <w:rPr>
                <w:rFonts w:ascii="仿宋" w:hAnsi="仿宋" w:eastAsia="仿宋" w:cs="仿宋"/>
                <w:sz w:val="18"/>
                <w:highlight w:val="none"/>
              </w:rPr>
            </w:pPr>
          </w:p>
          <w:p w14:paraId="69AD451A">
            <w:pPr>
              <w:pStyle w:val="18"/>
              <w:tabs>
                <w:tab w:val="left" w:pos="7665"/>
              </w:tabs>
              <w:rPr>
                <w:rFonts w:ascii="仿宋" w:hAnsi="仿宋" w:eastAsia="仿宋" w:cs="仿宋"/>
                <w:sz w:val="18"/>
                <w:highlight w:val="none"/>
              </w:rPr>
            </w:pPr>
          </w:p>
          <w:p w14:paraId="0DA89EEE">
            <w:pPr>
              <w:pStyle w:val="18"/>
              <w:tabs>
                <w:tab w:val="left" w:pos="7665"/>
              </w:tabs>
              <w:rPr>
                <w:rFonts w:ascii="仿宋" w:hAnsi="仿宋" w:eastAsia="仿宋" w:cs="仿宋"/>
                <w:sz w:val="18"/>
                <w:highlight w:val="none"/>
              </w:rPr>
            </w:pPr>
          </w:p>
          <w:p w14:paraId="132EFC8E">
            <w:pPr>
              <w:pStyle w:val="18"/>
              <w:tabs>
                <w:tab w:val="left" w:pos="7665"/>
              </w:tabs>
              <w:spacing w:before="142" w:line="290"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7D6B8A83">
            <w:pPr>
              <w:pStyle w:val="18"/>
              <w:tabs>
                <w:tab w:val="left" w:pos="7665"/>
              </w:tabs>
              <w:rPr>
                <w:rFonts w:ascii="仿宋" w:hAnsi="仿宋" w:eastAsia="仿宋" w:cs="仿宋"/>
                <w:sz w:val="18"/>
                <w:highlight w:val="none"/>
              </w:rPr>
            </w:pPr>
          </w:p>
          <w:p w14:paraId="4D11211C">
            <w:pPr>
              <w:pStyle w:val="18"/>
              <w:tabs>
                <w:tab w:val="left" w:pos="7665"/>
              </w:tabs>
              <w:rPr>
                <w:rFonts w:ascii="仿宋" w:hAnsi="仿宋" w:eastAsia="仿宋" w:cs="仿宋"/>
                <w:sz w:val="18"/>
                <w:highlight w:val="none"/>
              </w:rPr>
            </w:pPr>
          </w:p>
          <w:p w14:paraId="448C2C42">
            <w:pPr>
              <w:pStyle w:val="18"/>
              <w:tabs>
                <w:tab w:val="left" w:pos="7665"/>
              </w:tabs>
              <w:rPr>
                <w:rFonts w:ascii="仿宋" w:hAnsi="仿宋" w:eastAsia="仿宋" w:cs="仿宋"/>
                <w:sz w:val="18"/>
                <w:highlight w:val="none"/>
              </w:rPr>
            </w:pPr>
          </w:p>
          <w:p w14:paraId="7F42BFEA">
            <w:pPr>
              <w:pStyle w:val="18"/>
              <w:tabs>
                <w:tab w:val="left" w:pos="7665"/>
              </w:tabs>
              <w:spacing w:before="6"/>
              <w:rPr>
                <w:rFonts w:ascii="仿宋" w:hAnsi="仿宋" w:eastAsia="仿宋" w:cs="仿宋"/>
                <w:sz w:val="17"/>
                <w:highlight w:val="none"/>
              </w:rPr>
            </w:pPr>
          </w:p>
          <w:p w14:paraId="381BEA49">
            <w:pPr>
              <w:pStyle w:val="18"/>
              <w:tabs>
                <w:tab w:val="left" w:pos="7665"/>
              </w:tabs>
              <w:spacing w:before="1" w:line="290" w:lineRule="auto"/>
              <w:ind w:left="108" w:right="2" w:firstLine="360"/>
              <w:rPr>
                <w:rFonts w:ascii="仿宋" w:hAnsi="仿宋" w:eastAsia="仿宋" w:cs="仿宋"/>
                <w:sz w:val="18"/>
                <w:highlight w:val="none"/>
              </w:rPr>
            </w:pPr>
            <w:r>
              <w:rPr>
                <w:rFonts w:hint="eastAsia" w:ascii="仿宋" w:hAnsi="仿宋" w:eastAsia="仿宋" w:cs="仿宋"/>
                <w:spacing w:val="1"/>
                <w:sz w:val="18"/>
                <w:highlight w:val="none"/>
              </w:rPr>
              <w:t>球形树冠的维持需要一年中春夏两季对外露枝修剪，形</w:t>
            </w:r>
            <w:r>
              <w:rPr>
                <w:rFonts w:hint="eastAsia" w:ascii="仿宋" w:hAnsi="仿宋" w:eastAsia="仿宋" w:cs="仿宋"/>
                <w:spacing w:val="-4"/>
                <w:sz w:val="18"/>
                <w:highlight w:val="none"/>
              </w:rPr>
              <w:t>成丰满的球形，每年对树冠内的病枝、过密枝、细弱枝疏剪，</w:t>
            </w:r>
            <w:r>
              <w:rPr>
                <w:rFonts w:hint="eastAsia" w:ascii="仿宋" w:hAnsi="仿宋" w:eastAsia="仿宋" w:cs="仿宋"/>
                <w:sz w:val="18"/>
                <w:highlight w:val="none"/>
              </w:rPr>
              <w:t>保持通风透光。</w:t>
            </w:r>
          </w:p>
          <w:p w14:paraId="5455C10F">
            <w:pPr>
              <w:pStyle w:val="18"/>
              <w:tabs>
                <w:tab w:val="left" w:pos="7665"/>
              </w:tabs>
              <w:spacing w:before="2"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对超出球形树冠线的枝条及时修剪：顶部剪除顶梢，留一对侧枝，其余剪除；其他部位枝条选留外向枝并自分枝处疏剪其他无用的枝条。</w:t>
            </w:r>
          </w:p>
          <w:p w14:paraId="6B10C4D1">
            <w:pPr>
              <w:pStyle w:val="18"/>
              <w:tabs>
                <w:tab w:val="left" w:pos="7665"/>
              </w:tabs>
              <w:spacing w:before="4"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作绿篱时，待新梢长到</w:t>
            </w:r>
            <w:r>
              <w:rPr>
                <w:rFonts w:hint="eastAsia" w:ascii="仿宋" w:hAnsi="仿宋" w:eastAsia="仿宋" w:cs="仿宋"/>
                <w:spacing w:val="-10"/>
                <w:w w:val="95"/>
                <w:sz w:val="18"/>
                <w:highlight w:val="none"/>
              </w:rPr>
              <w:t xml:space="preserve"> </w:t>
            </w:r>
            <w:r>
              <w:rPr>
                <w:rFonts w:hint="eastAsia" w:ascii="仿宋" w:hAnsi="仿宋" w:eastAsia="仿宋" w:cs="仿宋"/>
                <w:w w:val="95"/>
                <w:sz w:val="18"/>
                <w:highlight w:val="none"/>
              </w:rPr>
              <w:t>20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cm～30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时修剪一次，促发</w:t>
            </w:r>
            <w:r>
              <w:rPr>
                <w:rFonts w:hint="eastAsia" w:ascii="仿宋" w:hAnsi="仿宋" w:eastAsia="仿宋" w:cs="仿宋"/>
                <w:spacing w:val="-2"/>
                <w:sz w:val="18"/>
                <w:highlight w:val="none"/>
              </w:rPr>
              <w:t>新枝。枝叶过密时适当疏剪各级侧枝。</w:t>
            </w:r>
          </w:p>
        </w:tc>
        <w:tc>
          <w:tcPr>
            <w:tcW w:w="1701" w:type="dxa"/>
          </w:tcPr>
          <w:p w14:paraId="2587019F">
            <w:pPr>
              <w:pStyle w:val="18"/>
              <w:tabs>
                <w:tab w:val="left" w:pos="7665"/>
              </w:tabs>
              <w:spacing w:before="10"/>
              <w:rPr>
                <w:rFonts w:ascii="仿宋" w:hAnsi="仿宋" w:eastAsia="仿宋" w:cs="仿宋"/>
                <w:sz w:val="16"/>
                <w:highlight w:val="none"/>
              </w:rPr>
            </w:pPr>
          </w:p>
          <w:p w14:paraId="1A38B6C3">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对衰老球形树</w:t>
            </w:r>
            <w:r>
              <w:rPr>
                <w:rFonts w:hint="eastAsia" w:ascii="仿宋" w:hAnsi="仿宋" w:eastAsia="仿宋" w:cs="仿宋"/>
                <w:w w:val="95"/>
                <w:sz w:val="18"/>
                <w:highlight w:val="none"/>
              </w:rPr>
              <w:t>复壮更新时</w:t>
            </w:r>
            <w:r>
              <w:rPr>
                <w:rFonts w:hint="eastAsia" w:ascii="仿宋" w:hAnsi="仿宋" w:eastAsia="仿宋" w:cs="仿宋"/>
                <w:spacing w:val="-92"/>
                <w:w w:val="95"/>
                <w:sz w:val="18"/>
                <w:highlight w:val="none"/>
              </w:rPr>
              <w:t>，</w:t>
            </w:r>
            <w:r>
              <w:rPr>
                <w:rFonts w:hint="eastAsia" w:ascii="仿宋" w:hAnsi="仿宋" w:eastAsia="仿宋" w:cs="仿宋"/>
                <w:w w:val="95"/>
                <w:sz w:val="18"/>
                <w:highlight w:val="none"/>
              </w:rPr>
              <w:t>选定 1</w:t>
            </w:r>
            <w:r>
              <w:rPr>
                <w:rFonts w:hint="eastAsia" w:ascii="仿宋" w:hAnsi="仿宋" w:eastAsia="仿宋" w:cs="仿宋"/>
                <w:sz w:val="18"/>
                <w:highlight w:val="none"/>
              </w:rPr>
              <w:t>个～3 个上下交错</w:t>
            </w:r>
            <w:r>
              <w:rPr>
                <w:rFonts w:hint="eastAsia" w:ascii="仿宋" w:hAnsi="仿宋" w:eastAsia="仿宋" w:cs="仿宋"/>
                <w:spacing w:val="-2"/>
                <w:sz w:val="18"/>
                <w:highlight w:val="none"/>
              </w:rPr>
              <w:t xml:space="preserve">生长的主干，其余全部剪除。来年春天对萌发的枝条留 </w:t>
            </w:r>
            <w:r>
              <w:rPr>
                <w:rFonts w:hint="eastAsia" w:ascii="仿宋" w:hAnsi="仿宋" w:eastAsia="仿宋" w:cs="仿宋"/>
                <w:spacing w:val="-2"/>
                <w:w w:val="95"/>
                <w:sz w:val="18"/>
                <w:highlight w:val="none"/>
              </w:rPr>
              <w:t>10</w:t>
            </w:r>
            <w:r>
              <w:rPr>
                <w:rFonts w:hint="eastAsia" w:ascii="仿宋" w:hAnsi="仿宋" w:eastAsia="仿宋" w:cs="仿宋"/>
                <w:spacing w:val="-16"/>
                <w:w w:val="95"/>
                <w:sz w:val="18"/>
                <w:highlight w:val="none"/>
              </w:rPr>
              <w:t xml:space="preserve"> </w:t>
            </w:r>
            <w:r>
              <w:rPr>
                <w:rFonts w:hint="eastAsia" w:ascii="仿宋" w:hAnsi="仿宋" w:eastAsia="仿宋" w:cs="仿宋"/>
                <w:spacing w:val="-2"/>
                <w:w w:val="95"/>
                <w:sz w:val="18"/>
                <w:highlight w:val="none"/>
              </w:rPr>
              <w:t>cm</w:t>
            </w:r>
            <w:r>
              <w:rPr>
                <w:rFonts w:hint="eastAsia" w:ascii="仿宋" w:hAnsi="仿宋" w:eastAsia="仿宋" w:cs="仿宋"/>
                <w:spacing w:val="-16"/>
                <w:w w:val="95"/>
                <w:sz w:val="18"/>
                <w:highlight w:val="none"/>
              </w:rPr>
              <w:t xml:space="preserve"> </w:t>
            </w:r>
            <w:r>
              <w:rPr>
                <w:rFonts w:hint="eastAsia" w:ascii="仿宋" w:hAnsi="仿宋" w:eastAsia="仿宋" w:cs="仿宋"/>
                <w:spacing w:val="-2"/>
                <w:w w:val="95"/>
                <w:sz w:val="18"/>
                <w:highlight w:val="none"/>
              </w:rPr>
              <w:t>短截，再按照</w:t>
            </w:r>
            <w:r>
              <w:rPr>
                <w:rFonts w:hint="eastAsia" w:ascii="仿宋" w:hAnsi="仿宋" w:eastAsia="仿宋" w:cs="仿宋"/>
                <w:spacing w:val="-2"/>
                <w:sz w:val="18"/>
                <w:highlight w:val="none"/>
              </w:rPr>
              <w:t>球形树修剪方式，选留骨干枝，剪除不符合的其他枝。然后，在生长季多次修剪，促进早日</w:t>
            </w:r>
            <w:r>
              <w:rPr>
                <w:rFonts w:hint="eastAsia" w:ascii="仿宋" w:hAnsi="仿宋" w:eastAsia="仿宋" w:cs="仿宋"/>
                <w:spacing w:val="-4"/>
                <w:sz w:val="18"/>
                <w:highlight w:val="none"/>
              </w:rPr>
              <w:t>定型。</w:t>
            </w:r>
          </w:p>
        </w:tc>
        <w:tc>
          <w:tcPr>
            <w:tcW w:w="883" w:type="dxa"/>
          </w:tcPr>
          <w:p w14:paraId="210F6541">
            <w:pPr>
              <w:pStyle w:val="18"/>
              <w:tabs>
                <w:tab w:val="left" w:pos="7665"/>
              </w:tabs>
              <w:rPr>
                <w:rFonts w:ascii="仿宋" w:hAnsi="仿宋" w:eastAsia="仿宋" w:cs="仿宋"/>
                <w:sz w:val="18"/>
                <w:highlight w:val="none"/>
              </w:rPr>
            </w:pPr>
          </w:p>
          <w:p w14:paraId="60E45E94">
            <w:pPr>
              <w:pStyle w:val="18"/>
              <w:tabs>
                <w:tab w:val="left" w:pos="7665"/>
              </w:tabs>
              <w:rPr>
                <w:rFonts w:ascii="仿宋" w:hAnsi="仿宋" w:eastAsia="仿宋" w:cs="仿宋"/>
                <w:sz w:val="18"/>
                <w:highlight w:val="none"/>
              </w:rPr>
            </w:pPr>
          </w:p>
          <w:p w14:paraId="73880322">
            <w:pPr>
              <w:pStyle w:val="18"/>
              <w:tabs>
                <w:tab w:val="left" w:pos="7665"/>
              </w:tabs>
              <w:rPr>
                <w:rFonts w:ascii="仿宋" w:hAnsi="仿宋" w:eastAsia="仿宋" w:cs="仿宋"/>
                <w:sz w:val="18"/>
                <w:highlight w:val="none"/>
              </w:rPr>
            </w:pPr>
          </w:p>
          <w:p w14:paraId="39ED4302">
            <w:pPr>
              <w:pStyle w:val="18"/>
              <w:tabs>
                <w:tab w:val="left" w:pos="7665"/>
              </w:tabs>
              <w:rPr>
                <w:rFonts w:ascii="仿宋" w:hAnsi="仿宋" w:eastAsia="仿宋" w:cs="仿宋"/>
                <w:sz w:val="18"/>
                <w:highlight w:val="none"/>
              </w:rPr>
            </w:pPr>
          </w:p>
          <w:p w14:paraId="0337DFB7">
            <w:pPr>
              <w:pStyle w:val="18"/>
              <w:tabs>
                <w:tab w:val="left" w:pos="7665"/>
              </w:tabs>
              <w:rPr>
                <w:rFonts w:ascii="仿宋" w:hAnsi="仿宋" w:eastAsia="仿宋" w:cs="仿宋"/>
                <w:sz w:val="18"/>
                <w:highlight w:val="none"/>
              </w:rPr>
            </w:pPr>
          </w:p>
          <w:p w14:paraId="1D28F1A0">
            <w:pPr>
              <w:pStyle w:val="18"/>
              <w:tabs>
                <w:tab w:val="left" w:pos="7665"/>
              </w:tabs>
              <w:rPr>
                <w:rFonts w:ascii="仿宋" w:hAnsi="仿宋" w:eastAsia="仿宋" w:cs="仿宋"/>
                <w:sz w:val="18"/>
                <w:highlight w:val="none"/>
              </w:rPr>
            </w:pPr>
          </w:p>
          <w:p w14:paraId="04ECB888">
            <w:pPr>
              <w:pStyle w:val="18"/>
              <w:tabs>
                <w:tab w:val="left" w:pos="7665"/>
              </w:tabs>
              <w:rPr>
                <w:rFonts w:ascii="仿宋" w:hAnsi="仿宋" w:eastAsia="仿宋" w:cs="仿宋"/>
                <w:sz w:val="18"/>
                <w:highlight w:val="none"/>
              </w:rPr>
            </w:pPr>
          </w:p>
          <w:p w14:paraId="50714A4B">
            <w:pPr>
              <w:pStyle w:val="18"/>
              <w:tabs>
                <w:tab w:val="left" w:pos="7665"/>
              </w:tabs>
              <w:spacing w:line="292"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bl>
    <w:p w14:paraId="1E323498">
      <w:pPr>
        <w:spacing w:line="292" w:lineRule="auto"/>
        <w:rPr>
          <w:rFonts w:ascii="仿宋" w:hAnsi="仿宋" w:eastAsia="仿宋" w:cs="仿宋"/>
          <w:sz w:val="18"/>
          <w:highlight w:val="none"/>
        </w:rPr>
        <w:sectPr>
          <w:headerReference r:id="rId33" w:type="default"/>
          <w:footerReference r:id="rId34" w:type="default"/>
          <w:pgSz w:w="16840" w:h="11910" w:orient="landscape"/>
          <w:pgMar w:top="2200" w:right="700" w:bottom="1320" w:left="1480" w:header="1449" w:footer="1136" w:gutter="0"/>
          <w:cols w:space="720" w:num="1"/>
        </w:sectPr>
      </w:pPr>
    </w:p>
    <w:p w14:paraId="7E1E5EEB">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37A60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397F1DEE">
            <w:pPr>
              <w:pStyle w:val="18"/>
              <w:tabs>
                <w:tab w:val="left" w:pos="7665"/>
              </w:tabs>
              <w:spacing w:before="2"/>
              <w:rPr>
                <w:rFonts w:ascii="仿宋" w:hAnsi="仿宋" w:eastAsia="仿宋" w:cs="仿宋"/>
                <w:sz w:val="14"/>
                <w:highlight w:val="none"/>
              </w:rPr>
            </w:pPr>
          </w:p>
          <w:p w14:paraId="5D373110">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4DDD0615">
            <w:pPr>
              <w:pStyle w:val="18"/>
              <w:tabs>
                <w:tab w:val="left" w:pos="7665"/>
              </w:tabs>
              <w:spacing w:before="2"/>
              <w:rPr>
                <w:rFonts w:ascii="仿宋" w:hAnsi="仿宋" w:eastAsia="仿宋" w:cs="仿宋"/>
                <w:sz w:val="14"/>
                <w:highlight w:val="none"/>
              </w:rPr>
            </w:pPr>
          </w:p>
          <w:p w14:paraId="3141E088">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3317752A">
            <w:pPr>
              <w:pStyle w:val="18"/>
              <w:tabs>
                <w:tab w:val="left" w:pos="7665"/>
              </w:tabs>
              <w:spacing w:before="2"/>
              <w:rPr>
                <w:rFonts w:ascii="仿宋" w:hAnsi="仿宋" w:eastAsia="仿宋" w:cs="仿宋"/>
                <w:sz w:val="14"/>
                <w:highlight w:val="none"/>
              </w:rPr>
            </w:pPr>
          </w:p>
          <w:p w14:paraId="5240310B">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E9EC3B3">
            <w:pPr>
              <w:pStyle w:val="18"/>
              <w:tabs>
                <w:tab w:val="left" w:pos="7665"/>
              </w:tabs>
              <w:spacing w:before="2"/>
              <w:rPr>
                <w:rFonts w:ascii="仿宋" w:hAnsi="仿宋" w:eastAsia="仿宋" w:cs="仿宋"/>
                <w:sz w:val="14"/>
                <w:highlight w:val="none"/>
              </w:rPr>
            </w:pPr>
          </w:p>
          <w:p w14:paraId="6FB43F5B">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0CB1CE48">
            <w:pPr>
              <w:pStyle w:val="18"/>
              <w:tabs>
                <w:tab w:val="left" w:pos="7665"/>
              </w:tabs>
              <w:spacing w:before="2"/>
              <w:rPr>
                <w:rFonts w:ascii="仿宋" w:hAnsi="仿宋" w:eastAsia="仿宋" w:cs="仿宋"/>
                <w:sz w:val="14"/>
                <w:highlight w:val="none"/>
              </w:rPr>
            </w:pPr>
          </w:p>
          <w:p w14:paraId="507C2711">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61B5BD5B">
            <w:pPr>
              <w:pStyle w:val="18"/>
              <w:tabs>
                <w:tab w:val="left" w:pos="7665"/>
              </w:tabs>
              <w:spacing w:before="2"/>
              <w:rPr>
                <w:rFonts w:ascii="仿宋" w:hAnsi="仿宋" w:eastAsia="仿宋" w:cs="仿宋"/>
                <w:sz w:val="14"/>
                <w:highlight w:val="none"/>
              </w:rPr>
            </w:pPr>
          </w:p>
          <w:p w14:paraId="19F4B67C">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2EAE243">
            <w:pPr>
              <w:pStyle w:val="18"/>
              <w:tabs>
                <w:tab w:val="left" w:pos="7665"/>
              </w:tabs>
              <w:spacing w:before="2"/>
              <w:rPr>
                <w:rFonts w:ascii="仿宋" w:hAnsi="仿宋" w:eastAsia="仿宋" w:cs="仿宋"/>
                <w:sz w:val="14"/>
                <w:highlight w:val="none"/>
              </w:rPr>
            </w:pPr>
          </w:p>
          <w:p w14:paraId="33700B18">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339AB91E">
            <w:pPr>
              <w:pStyle w:val="18"/>
              <w:tabs>
                <w:tab w:val="left" w:pos="7665"/>
              </w:tabs>
              <w:spacing w:before="2"/>
              <w:rPr>
                <w:rFonts w:ascii="仿宋" w:hAnsi="仿宋" w:eastAsia="仿宋" w:cs="仿宋"/>
                <w:sz w:val="14"/>
                <w:highlight w:val="none"/>
              </w:rPr>
            </w:pPr>
          </w:p>
          <w:p w14:paraId="4AD09831">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1353B9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0" w:hRule="atLeast"/>
        </w:trPr>
        <w:tc>
          <w:tcPr>
            <w:tcW w:w="600" w:type="dxa"/>
          </w:tcPr>
          <w:p w14:paraId="54D99D4A">
            <w:pPr>
              <w:pStyle w:val="18"/>
              <w:tabs>
                <w:tab w:val="left" w:pos="7665"/>
              </w:tabs>
              <w:rPr>
                <w:rFonts w:ascii="仿宋" w:hAnsi="仿宋" w:eastAsia="仿宋" w:cs="仿宋"/>
                <w:sz w:val="18"/>
                <w:highlight w:val="none"/>
              </w:rPr>
            </w:pPr>
          </w:p>
          <w:p w14:paraId="25C52A0D">
            <w:pPr>
              <w:pStyle w:val="18"/>
              <w:tabs>
                <w:tab w:val="left" w:pos="7665"/>
              </w:tabs>
              <w:rPr>
                <w:rFonts w:ascii="仿宋" w:hAnsi="仿宋" w:eastAsia="仿宋" w:cs="仿宋"/>
                <w:sz w:val="18"/>
                <w:highlight w:val="none"/>
              </w:rPr>
            </w:pPr>
          </w:p>
          <w:p w14:paraId="776DB105">
            <w:pPr>
              <w:pStyle w:val="18"/>
              <w:tabs>
                <w:tab w:val="left" w:pos="7665"/>
              </w:tabs>
              <w:rPr>
                <w:rFonts w:ascii="仿宋" w:hAnsi="仿宋" w:eastAsia="仿宋" w:cs="仿宋"/>
                <w:sz w:val="18"/>
                <w:highlight w:val="none"/>
              </w:rPr>
            </w:pPr>
          </w:p>
          <w:p w14:paraId="5DE9E825">
            <w:pPr>
              <w:pStyle w:val="18"/>
              <w:tabs>
                <w:tab w:val="left" w:pos="7665"/>
              </w:tabs>
              <w:spacing w:before="10"/>
              <w:rPr>
                <w:rFonts w:ascii="仿宋" w:hAnsi="仿宋" w:eastAsia="仿宋" w:cs="仿宋"/>
                <w:sz w:val="22"/>
                <w:highlight w:val="none"/>
              </w:rPr>
            </w:pPr>
          </w:p>
          <w:p w14:paraId="5868ABC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44</w:t>
            </w:r>
          </w:p>
        </w:tc>
        <w:tc>
          <w:tcPr>
            <w:tcW w:w="535" w:type="dxa"/>
          </w:tcPr>
          <w:p w14:paraId="361939DD">
            <w:pPr>
              <w:pStyle w:val="18"/>
              <w:tabs>
                <w:tab w:val="left" w:pos="7665"/>
              </w:tabs>
              <w:rPr>
                <w:rFonts w:ascii="仿宋" w:hAnsi="仿宋" w:eastAsia="仿宋" w:cs="仿宋"/>
                <w:sz w:val="18"/>
                <w:highlight w:val="none"/>
              </w:rPr>
            </w:pPr>
          </w:p>
          <w:p w14:paraId="03DC0100">
            <w:pPr>
              <w:pStyle w:val="18"/>
              <w:tabs>
                <w:tab w:val="left" w:pos="7665"/>
              </w:tabs>
              <w:rPr>
                <w:rFonts w:ascii="仿宋" w:hAnsi="仿宋" w:eastAsia="仿宋" w:cs="仿宋"/>
                <w:sz w:val="18"/>
                <w:highlight w:val="none"/>
              </w:rPr>
            </w:pPr>
          </w:p>
          <w:p w14:paraId="222E675A">
            <w:pPr>
              <w:pStyle w:val="18"/>
              <w:tabs>
                <w:tab w:val="left" w:pos="7665"/>
              </w:tabs>
              <w:rPr>
                <w:rFonts w:ascii="仿宋" w:hAnsi="仿宋" w:eastAsia="仿宋" w:cs="仿宋"/>
                <w:sz w:val="18"/>
                <w:highlight w:val="none"/>
              </w:rPr>
            </w:pPr>
          </w:p>
          <w:p w14:paraId="306D16DC">
            <w:pPr>
              <w:pStyle w:val="18"/>
              <w:tabs>
                <w:tab w:val="left" w:pos="7665"/>
              </w:tabs>
              <w:spacing w:before="153"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海桐</w:t>
            </w:r>
          </w:p>
        </w:tc>
        <w:tc>
          <w:tcPr>
            <w:tcW w:w="1133" w:type="dxa"/>
          </w:tcPr>
          <w:p w14:paraId="682D27E2">
            <w:pPr>
              <w:pStyle w:val="18"/>
              <w:tabs>
                <w:tab w:val="left" w:pos="7665"/>
              </w:tabs>
              <w:rPr>
                <w:rFonts w:ascii="仿宋" w:hAnsi="仿宋" w:eastAsia="仿宋" w:cs="仿宋"/>
                <w:sz w:val="18"/>
                <w:highlight w:val="none"/>
              </w:rPr>
            </w:pPr>
          </w:p>
          <w:p w14:paraId="4FA6390E">
            <w:pPr>
              <w:pStyle w:val="18"/>
              <w:tabs>
                <w:tab w:val="left" w:pos="7665"/>
              </w:tabs>
              <w:spacing w:before="3"/>
              <w:rPr>
                <w:rFonts w:ascii="仿宋" w:hAnsi="仿宋" w:eastAsia="仿宋" w:cs="仿宋"/>
                <w:sz w:val="25"/>
                <w:highlight w:val="none"/>
              </w:rPr>
            </w:pPr>
          </w:p>
          <w:p w14:paraId="024F8A4A">
            <w:pPr>
              <w:pStyle w:val="18"/>
              <w:tabs>
                <w:tab w:val="left" w:pos="7665"/>
              </w:tabs>
              <w:spacing w:line="285"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Pittosporu </w:t>
            </w:r>
            <w:r>
              <w:rPr>
                <w:rFonts w:hint="eastAsia" w:ascii="仿宋" w:hAnsi="仿宋" w:eastAsia="仿宋" w:cs="仿宋"/>
                <w:sz w:val="19"/>
                <w:highlight w:val="none"/>
              </w:rPr>
              <w:t xml:space="preserve">m tobira </w:t>
            </w:r>
            <w:r>
              <w:rPr>
                <w:rFonts w:hint="eastAsia" w:ascii="仿宋" w:hAnsi="仿宋" w:eastAsia="仿宋" w:cs="仿宋"/>
                <w:spacing w:val="-2"/>
                <w:sz w:val="18"/>
                <w:highlight w:val="none"/>
              </w:rPr>
              <w:t xml:space="preserve">(Tunab.) </w:t>
            </w:r>
            <w:r>
              <w:rPr>
                <w:rFonts w:hint="eastAsia" w:ascii="仿宋" w:hAnsi="仿宋" w:eastAsia="仿宋" w:cs="仿宋"/>
                <w:spacing w:val="-4"/>
                <w:sz w:val="18"/>
                <w:highlight w:val="none"/>
              </w:rPr>
              <w:t>Ait.</w:t>
            </w:r>
          </w:p>
        </w:tc>
        <w:tc>
          <w:tcPr>
            <w:tcW w:w="3118" w:type="dxa"/>
          </w:tcPr>
          <w:p w14:paraId="0AE75CA8">
            <w:pPr>
              <w:pStyle w:val="18"/>
              <w:tabs>
                <w:tab w:val="left" w:pos="7665"/>
              </w:tabs>
              <w:rPr>
                <w:rFonts w:ascii="仿宋" w:hAnsi="仿宋" w:eastAsia="仿宋" w:cs="仿宋"/>
                <w:sz w:val="18"/>
                <w:highlight w:val="none"/>
              </w:rPr>
            </w:pPr>
          </w:p>
          <w:p w14:paraId="4E80EB61">
            <w:pPr>
              <w:pStyle w:val="18"/>
              <w:tabs>
                <w:tab w:val="left" w:pos="7665"/>
              </w:tabs>
              <w:rPr>
                <w:rFonts w:ascii="仿宋" w:hAnsi="仿宋" w:eastAsia="仿宋" w:cs="仿宋"/>
                <w:sz w:val="18"/>
                <w:highlight w:val="none"/>
              </w:rPr>
            </w:pPr>
          </w:p>
          <w:p w14:paraId="7F21DD63">
            <w:pPr>
              <w:pStyle w:val="18"/>
              <w:tabs>
                <w:tab w:val="left" w:pos="7665"/>
              </w:tabs>
              <w:rPr>
                <w:rFonts w:ascii="仿宋" w:hAnsi="仿宋" w:eastAsia="仿宋" w:cs="仿宋"/>
                <w:sz w:val="20"/>
                <w:highlight w:val="none"/>
              </w:rPr>
            </w:pPr>
          </w:p>
          <w:p w14:paraId="591E515D">
            <w:pPr>
              <w:pStyle w:val="18"/>
              <w:tabs>
                <w:tab w:val="left" w:pos="7665"/>
              </w:tabs>
              <w:spacing w:line="271"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常绿灌木或小乔木，树冠圆球形。</w:t>
            </w:r>
            <w:r>
              <w:rPr>
                <w:rFonts w:hint="eastAsia" w:ascii="仿宋" w:hAnsi="仿宋" w:eastAsia="仿宋" w:cs="仿宋"/>
                <w:spacing w:val="-5"/>
                <w:sz w:val="18"/>
                <w:highlight w:val="none"/>
              </w:rPr>
              <w:t xml:space="preserve">喜光，稍耐荫，花期 </w:t>
            </w:r>
            <w:r>
              <w:rPr>
                <w:rFonts w:hint="eastAsia" w:ascii="仿宋" w:hAnsi="仿宋" w:eastAsia="仿宋" w:cs="仿宋"/>
                <w:sz w:val="18"/>
                <w:highlight w:val="none"/>
              </w:rPr>
              <w:t>5</w:t>
            </w:r>
            <w:r>
              <w:rPr>
                <w:rFonts w:hint="eastAsia" w:ascii="仿宋" w:hAnsi="仿宋" w:eastAsia="仿宋" w:cs="仿宋"/>
                <w:spacing w:val="-19"/>
                <w:sz w:val="18"/>
                <w:highlight w:val="none"/>
              </w:rPr>
              <w:t xml:space="preserve"> 月，果 </w:t>
            </w:r>
            <w:r>
              <w:rPr>
                <w:rFonts w:hint="eastAsia" w:ascii="仿宋" w:hAnsi="仿宋" w:eastAsia="仿宋" w:cs="仿宋"/>
                <w:sz w:val="18"/>
                <w:highlight w:val="none"/>
              </w:rPr>
              <w:t>10</w:t>
            </w:r>
            <w:r>
              <w:rPr>
                <w:rFonts w:hint="eastAsia" w:ascii="仿宋" w:hAnsi="仿宋" w:eastAsia="仿宋" w:cs="仿宋"/>
                <w:spacing w:val="-15"/>
                <w:sz w:val="18"/>
                <w:highlight w:val="none"/>
              </w:rPr>
              <w:t xml:space="preserve"> 月成</w:t>
            </w:r>
            <w:r>
              <w:rPr>
                <w:rFonts w:hint="eastAsia" w:ascii="仿宋" w:hAnsi="仿宋" w:eastAsia="仿宋" w:cs="仿宋"/>
                <w:spacing w:val="-2"/>
                <w:sz w:val="18"/>
                <w:highlight w:val="none"/>
              </w:rPr>
              <w:t>熟。萌芽力、分枝力强，耐修剪。</w:t>
            </w:r>
          </w:p>
        </w:tc>
        <w:tc>
          <w:tcPr>
            <w:tcW w:w="993" w:type="dxa"/>
          </w:tcPr>
          <w:p w14:paraId="42A6C5BC">
            <w:pPr>
              <w:pStyle w:val="18"/>
              <w:tabs>
                <w:tab w:val="left" w:pos="7665"/>
              </w:tabs>
              <w:rPr>
                <w:rFonts w:ascii="仿宋" w:hAnsi="仿宋" w:eastAsia="仿宋" w:cs="仿宋"/>
                <w:sz w:val="18"/>
                <w:highlight w:val="none"/>
              </w:rPr>
            </w:pPr>
          </w:p>
          <w:p w14:paraId="77B0C77A">
            <w:pPr>
              <w:pStyle w:val="18"/>
              <w:tabs>
                <w:tab w:val="left" w:pos="7665"/>
              </w:tabs>
              <w:rPr>
                <w:rFonts w:ascii="仿宋" w:hAnsi="仿宋" w:eastAsia="仿宋" w:cs="仿宋"/>
                <w:sz w:val="18"/>
                <w:highlight w:val="none"/>
              </w:rPr>
            </w:pPr>
          </w:p>
          <w:p w14:paraId="30F49D2B">
            <w:pPr>
              <w:pStyle w:val="18"/>
              <w:tabs>
                <w:tab w:val="left" w:pos="7665"/>
              </w:tabs>
              <w:rPr>
                <w:rFonts w:ascii="仿宋" w:hAnsi="仿宋" w:eastAsia="仿宋" w:cs="仿宋"/>
                <w:sz w:val="18"/>
                <w:highlight w:val="none"/>
              </w:rPr>
            </w:pPr>
          </w:p>
          <w:p w14:paraId="78B7DD8A">
            <w:pPr>
              <w:pStyle w:val="18"/>
              <w:tabs>
                <w:tab w:val="left" w:pos="7665"/>
              </w:tabs>
              <w:spacing w:before="158" w:line="268"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7927DC1D">
            <w:pPr>
              <w:pStyle w:val="18"/>
              <w:tabs>
                <w:tab w:val="left" w:pos="7665"/>
              </w:tabs>
              <w:spacing w:before="6"/>
              <w:rPr>
                <w:rFonts w:ascii="仿宋" w:hAnsi="仿宋" w:eastAsia="仿宋" w:cs="仿宋"/>
                <w:sz w:val="15"/>
                <w:highlight w:val="none"/>
              </w:rPr>
            </w:pPr>
          </w:p>
          <w:p w14:paraId="02516017">
            <w:pPr>
              <w:pStyle w:val="18"/>
              <w:tabs>
                <w:tab w:val="left" w:pos="7665"/>
              </w:tabs>
              <w:spacing w:before="1" w:line="271"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趁初夏发枝迅速时整形以保持优美的树形。新枝发出，以摘心为主，防止徒长，维持树形。秋季一般不能修剪，防止新梢受冻。</w:t>
            </w:r>
          </w:p>
          <w:p w14:paraId="27F02148">
            <w:pPr>
              <w:pStyle w:val="18"/>
              <w:tabs>
                <w:tab w:val="left" w:pos="7665"/>
              </w:tabs>
              <w:spacing w:line="268"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球形的，沿冠的外缘线短截新梢为主，并将树冠内的过密枝、交叉枝、弱枝、枯死枝、病枝等疏剪，增加植株通风</w:t>
            </w:r>
            <w:r>
              <w:rPr>
                <w:rFonts w:hint="eastAsia" w:ascii="仿宋" w:hAnsi="仿宋" w:eastAsia="仿宋" w:cs="仿宋"/>
                <w:spacing w:val="-4"/>
                <w:sz w:val="18"/>
                <w:highlight w:val="none"/>
              </w:rPr>
              <w:t>透光。</w:t>
            </w:r>
          </w:p>
          <w:p w14:paraId="219F4B7D">
            <w:pPr>
              <w:pStyle w:val="18"/>
              <w:tabs>
                <w:tab w:val="left" w:pos="7665"/>
              </w:tabs>
              <w:spacing w:before="3"/>
              <w:ind w:left="468"/>
              <w:rPr>
                <w:rFonts w:ascii="仿宋" w:hAnsi="仿宋" w:eastAsia="仿宋" w:cs="仿宋"/>
                <w:sz w:val="18"/>
                <w:highlight w:val="none"/>
              </w:rPr>
            </w:pPr>
            <w:r>
              <w:rPr>
                <w:rFonts w:hint="eastAsia" w:ascii="仿宋" w:hAnsi="仿宋" w:eastAsia="仿宋" w:cs="仿宋"/>
                <w:spacing w:val="-1"/>
                <w:sz w:val="18"/>
                <w:highlight w:val="none"/>
              </w:rPr>
              <w:t>作绿篱时，以剪梢为主促发新枝。</w:t>
            </w:r>
          </w:p>
        </w:tc>
        <w:tc>
          <w:tcPr>
            <w:tcW w:w="1701" w:type="dxa"/>
          </w:tcPr>
          <w:p w14:paraId="28943FC0">
            <w:pPr>
              <w:pStyle w:val="18"/>
              <w:tabs>
                <w:tab w:val="left" w:pos="7665"/>
              </w:tabs>
              <w:rPr>
                <w:rFonts w:ascii="仿宋" w:hAnsi="仿宋" w:eastAsia="仿宋" w:cs="仿宋"/>
                <w:sz w:val="18"/>
                <w:highlight w:val="none"/>
              </w:rPr>
            </w:pPr>
          </w:p>
        </w:tc>
        <w:tc>
          <w:tcPr>
            <w:tcW w:w="883" w:type="dxa"/>
          </w:tcPr>
          <w:p w14:paraId="464702AB">
            <w:pPr>
              <w:pStyle w:val="18"/>
              <w:tabs>
                <w:tab w:val="left" w:pos="7665"/>
              </w:tabs>
              <w:rPr>
                <w:rFonts w:ascii="仿宋" w:hAnsi="仿宋" w:eastAsia="仿宋" w:cs="仿宋"/>
                <w:sz w:val="18"/>
                <w:highlight w:val="none"/>
              </w:rPr>
            </w:pPr>
          </w:p>
          <w:p w14:paraId="130E5C9A">
            <w:pPr>
              <w:pStyle w:val="18"/>
              <w:tabs>
                <w:tab w:val="left" w:pos="7665"/>
              </w:tabs>
              <w:rPr>
                <w:rFonts w:ascii="仿宋" w:hAnsi="仿宋" w:eastAsia="仿宋" w:cs="仿宋"/>
                <w:sz w:val="18"/>
                <w:highlight w:val="none"/>
              </w:rPr>
            </w:pPr>
          </w:p>
          <w:p w14:paraId="3F676DBF">
            <w:pPr>
              <w:pStyle w:val="18"/>
              <w:tabs>
                <w:tab w:val="left" w:pos="7665"/>
              </w:tabs>
              <w:spacing w:before="1"/>
              <w:rPr>
                <w:rFonts w:ascii="仿宋" w:hAnsi="仿宋" w:eastAsia="仿宋" w:cs="仿宋"/>
                <w:sz w:val="19"/>
                <w:highlight w:val="none"/>
              </w:rPr>
            </w:pPr>
          </w:p>
          <w:p w14:paraId="06F185B7">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r w14:paraId="7F4E6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79" w:hRule="atLeast"/>
        </w:trPr>
        <w:tc>
          <w:tcPr>
            <w:tcW w:w="600" w:type="dxa"/>
          </w:tcPr>
          <w:p w14:paraId="339DFDEA">
            <w:pPr>
              <w:pStyle w:val="18"/>
              <w:tabs>
                <w:tab w:val="left" w:pos="7665"/>
              </w:tabs>
              <w:rPr>
                <w:rFonts w:ascii="仿宋" w:hAnsi="仿宋" w:eastAsia="仿宋" w:cs="仿宋"/>
                <w:sz w:val="18"/>
                <w:highlight w:val="none"/>
              </w:rPr>
            </w:pPr>
          </w:p>
          <w:p w14:paraId="29329F8F">
            <w:pPr>
              <w:pStyle w:val="18"/>
              <w:tabs>
                <w:tab w:val="left" w:pos="7665"/>
              </w:tabs>
              <w:rPr>
                <w:rFonts w:ascii="仿宋" w:hAnsi="仿宋" w:eastAsia="仿宋" w:cs="仿宋"/>
                <w:sz w:val="18"/>
                <w:highlight w:val="none"/>
              </w:rPr>
            </w:pPr>
          </w:p>
          <w:p w14:paraId="4DDFA3C9">
            <w:pPr>
              <w:pStyle w:val="18"/>
              <w:tabs>
                <w:tab w:val="left" w:pos="7665"/>
              </w:tabs>
              <w:rPr>
                <w:rFonts w:ascii="仿宋" w:hAnsi="仿宋" w:eastAsia="仿宋" w:cs="仿宋"/>
                <w:sz w:val="18"/>
                <w:highlight w:val="none"/>
              </w:rPr>
            </w:pPr>
          </w:p>
          <w:p w14:paraId="5FD72AF2">
            <w:pPr>
              <w:pStyle w:val="18"/>
              <w:tabs>
                <w:tab w:val="left" w:pos="7665"/>
              </w:tabs>
              <w:spacing w:before="11"/>
              <w:rPr>
                <w:rFonts w:ascii="仿宋" w:hAnsi="仿宋" w:eastAsia="仿宋" w:cs="仿宋"/>
                <w:sz w:val="15"/>
                <w:highlight w:val="none"/>
              </w:rPr>
            </w:pPr>
          </w:p>
          <w:p w14:paraId="6BE2121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45</w:t>
            </w:r>
          </w:p>
        </w:tc>
        <w:tc>
          <w:tcPr>
            <w:tcW w:w="535" w:type="dxa"/>
          </w:tcPr>
          <w:p w14:paraId="347E7924">
            <w:pPr>
              <w:pStyle w:val="18"/>
              <w:tabs>
                <w:tab w:val="left" w:pos="7665"/>
              </w:tabs>
              <w:rPr>
                <w:rFonts w:ascii="仿宋" w:hAnsi="仿宋" w:eastAsia="仿宋" w:cs="仿宋"/>
                <w:sz w:val="18"/>
                <w:highlight w:val="none"/>
              </w:rPr>
            </w:pPr>
          </w:p>
          <w:p w14:paraId="498FD7FF">
            <w:pPr>
              <w:pStyle w:val="18"/>
              <w:tabs>
                <w:tab w:val="left" w:pos="7665"/>
              </w:tabs>
              <w:rPr>
                <w:rFonts w:ascii="仿宋" w:hAnsi="仿宋" w:eastAsia="仿宋" w:cs="仿宋"/>
                <w:sz w:val="18"/>
                <w:highlight w:val="none"/>
              </w:rPr>
            </w:pPr>
          </w:p>
          <w:p w14:paraId="552E2CDD">
            <w:pPr>
              <w:pStyle w:val="18"/>
              <w:tabs>
                <w:tab w:val="left" w:pos="7665"/>
              </w:tabs>
              <w:rPr>
                <w:rFonts w:ascii="仿宋" w:hAnsi="仿宋" w:eastAsia="仿宋" w:cs="仿宋"/>
                <w:sz w:val="23"/>
                <w:highlight w:val="none"/>
              </w:rPr>
            </w:pPr>
          </w:p>
          <w:p w14:paraId="1539C806">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桂花</w:t>
            </w:r>
          </w:p>
        </w:tc>
        <w:tc>
          <w:tcPr>
            <w:tcW w:w="1133" w:type="dxa"/>
          </w:tcPr>
          <w:p w14:paraId="37B82AA7">
            <w:pPr>
              <w:pStyle w:val="18"/>
              <w:tabs>
                <w:tab w:val="left" w:pos="7665"/>
              </w:tabs>
              <w:rPr>
                <w:rFonts w:ascii="仿宋" w:hAnsi="仿宋" w:eastAsia="仿宋" w:cs="仿宋"/>
                <w:sz w:val="18"/>
                <w:highlight w:val="none"/>
              </w:rPr>
            </w:pPr>
          </w:p>
          <w:p w14:paraId="22E6DA36">
            <w:pPr>
              <w:pStyle w:val="18"/>
              <w:tabs>
                <w:tab w:val="left" w:pos="7665"/>
              </w:tabs>
              <w:spacing w:before="3"/>
              <w:rPr>
                <w:rFonts w:ascii="仿宋" w:hAnsi="仿宋" w:eastAsia="仿宋" w:cs="仿宋"/>
                <w:sz w:val="18"/>
                <w:highlight w:val="none"/>
              </w:rPr>
            </w:pPr>
          </w:p>
          <w:p w14:paraId="2823457C">
            <w:pPr>
              <w:pStyle w:val="18"/>
              <w:tabs>
                <w:tab w:val="left" w:pos="7665"/>
              </w:tabs>
              <w:spacing w:line="285"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Osmanthus </w:t>
            </w:r>
            <w:r>
              <w:rPr>
                <w:rFonts w:hint="eastAsia" w:ascii="仿宋" w:hAnsi="仿宋" w:eastAsia="仿宋" w:cs="仿宋"/>
                <w:spacing w:val="-2"/>
                <w:sz w:val="19"/>
                <w:highlight w:val="none"/>
              </w:rPr>
              <w:t xml:space="preserve">fragrans </w:t>
            </w:r>
            <w:r>
              <w:rPr>
                <w:rFonts w:hint="eastAsia" w:ascii="仿宋" w:hAnsi="仿宋" w:eastAsia="仿宋" w:cs="仿宋"/>
                <w:spacing w:val="-2"/>
                <w:sz w:val="18"/>
                <w:highlight w:val="none"/>
              </w:rPr>
              <w:t>(Thunb.) Lour.</w:t>
            </w:r>
          </w:p>
        </w:tc>
        <w:tc>
          <w:tcPr>
            <w:tcW w:w="3118" w:type="dxa"/>
          </w:tcPr>
          <w:p w14:paraId="4BAC0880">
            <w:pPr>
              <w:pStyle w:val="18"/>
              <w:tabs>
                <w:tab w:val="left" w:pos="7665"/>
              </w:tabs>
              <w:rPr>
                <w:rFonts w:ascii="仿宋" w:hAnsi="仿宋" w:eastAsia="仿宋" w:cs="仿宋"/>
                <w:sz w:val="18"/>
                <w:highlight w:val="none"/>
              </w:rPr>
            </w:pPr>
          </w:p>
          <w:p w14:paraId="0BB0A3D0">
            <w:pPr>
              <w:pStyle w:val="18"/>
              <w:tabs>
                <w:tab w:val="left" w:pos="7665"/>
              </w:tabs>
              <w:spacing w:before="12"/>
              <w:rPr>
                <w:rFonts w:ascii="仿宋" w:hAnsi="仿宋" w:eastAsia="仿宋" w:cs="仿宋"/>
                <w:sz w:val="20"/>
                <w:highlight w:val="none"/>
              </w:rPr>
            </w:pPr>
          </w:p>
          <w:p w14:paraId="3D81120F">
            <w:pPr>
              <w:pStyle w:val="18"/>
              <w:tabs>
                <w:tab w:val="left" w:pos="7665"/>
              </w:tabs>
              <w:spacing w:line="271" w:lineRule="auto"/>
              <w:ind w:left="110" w:right="2" w:firstLine="360"/>
              <w:rPr>
                <w:rFonts w:ascii="仿宋" w:hAnsi="仿宋" w:eastAsia="仿宋" w:cs="仿宋"/>
                <w:sz w:val="18"/>
                <w:highlight w:val="none"/>
              </w:rPr>
            </w:pPr>
            <w:r>
              <w:rPr>
                <w:rFonts w:hint="eastAsia" w:ascii="仿宋" w:hAnsi="仿宋" w:eastAsia="仿宋" w:cs="仿宋"/>
                <w:spacing w:val="-13"/>
                <w:sz w:val="18"/>
                <w:highlight w:val="none"/>
              </w:rPr>
              <w:t xml:space="preserve">常绿灌木至小乔木，高可达 </w:t>
            </w:r>
            <w:r>
              <w:rPr>
                <w:rFonts w:hint="eastAsia" w:ascii="仿宋" w:hAnsi="仿宋" w:eastAsia="仿宋" w:cs="仿宋"/>
                <w:spacing w:val="-2"/>
                <w:sz w:val="18"/>
                <w:highlight w:val="none"/>
              </w:rPr>
              <w:t>12</w:t>
            </w:r>
            <w:r>
              <w:rPr>
                <w:rFonts w:hint="eastAsia" w:ascii="仿宋" w:hAnsi="仿宋" w:eastAsia="仿宋" w:cs="仿宋"/>
                <w:spacing w:val="-44"/>
                <w:sz w:val="18"/>
                <w:highlight w:val="none"/>
              </w:rPr>
              <w:t xml:space="preserve"> </w:t>
            </w:r>
            <w:r>
              <w:rPr>
                <w:rFonts w:hint="eastAsia" w:ascii="仿宋" w:hAnsi="仿宋" w:eastAsia="仿宋" w:cs="仿宋"/>
                <w:spacing w:val="-2"/>
                <w:sz w:val="18"/>
                <w:highlight w:val="none"/>
              </w:rPr>
              <w:t>m。</w:t>
            </w:r>
            <w:r>
              <w:rPr>
                <w:rFonts w:hint="eastAsia" w:ascii="仿宋" w:hAnsi="仿宋" w:eastAsia="仿宋" w:cs="仿宋"/>
                <w:spacing w:val="-4"/>
                <w:sz w:val="18"/>
                <w:highlight w:val="none"/>
              </w:rPr>
              <w:t xml:space="preserve">喜光，稍耐荫，花期 </w:t>
            </w:r>
            <w:r>
              <w:rPr>
                <w:rFonts w:hint="eastAsia" w:ascii="仿宋" w:hAnsi="仿宋" w:eastAsia="仿宋" w:cs="仿宋"/>
                <w:sz w:val="18"/>
                <w:highlight w:val="none"/>
              </w:rPr>
              <w:t>9</w:t>
            </w:r>
            <w:r>
              <w:rPr>
                <w:rFonts w:hint="eastAsia" w:ascii="仿宋" w:hAnsi="仿宋" w:eastAsia="仿宋" w:cs="仿宋"/>
                <w:spacing w:val="-17"/>
                <w:sz w:val="18"/>
                <w:highlight w:val="none"/>
              </w:rPr>
              <w:t xml:space="preserve"> 月</w:t>
            </w:r>
            <w:r>
              <w:rPr>
                <w:rFonts w:hint="eastAsia" w:ascii="仿宋" w:hAnsi="仿宋" w:eastAsia="仿宋" w:cs="仿宋"/>
                <w:sz w:val="18"/>
                <w:highlight w:val="none"/>
              </w:rPr>
              <w:t>～10</w:t>
            </w:r>
            <w:r>
              <w:rPr>
                <w:rFonts w:hint="eastAsia" w:ascii="仿宋" w:hAnsi="仿宋" w:eastAsia="仿宋" w:cs="仿宋"/>
                <w:spacing w:val="-10"/>
                <w:sz w:val="18"/>
                <w:highlight w:val="none"/>
              </w:rPr>
              <w:t xml:space="preserve"> 月。属</w:t>
            </w:r>
            <w:r>
              <w:rPr>
                <w:rFonts w:hint="eastAsia" w:ascii="仿宋" w:hAnsi="仿宋" w:eastAsia="仿宋" w:cs="仿宋"/>
                <w:spacing w:val="-2"/>
                <w:sz w:val="18"/>
                <w:highlight w:val="none"/>
              </w:rPr>
              <w:t>假二叉分枝，春秋两季各发枝一次，自然树形常见分叉。</w:t>
            </w:r>
          </w:p>
        </w:tc>
        <w:tc>
          <w:tcPr>
            <w:tcW w:w="993" w:type="dxa"/>
          </w:tcPr>
          <w:p w14:paraId="05730BD6">
            <w:pPr>
              <w:pStyle w:val="18"/>
              <w:tabs>
                <w:tab w:val="left" w:pos="7665"/>
              </w:tabs>
              <w:rPr>
                <w:rFonts w:ascii="仿宋" w:hAnsi="仿宋" w:eastAsia="仿宋" w:cs="仿宋"/>
                <w:sz w:val="18"/>
                <w:highlight w:val="none"/>
              </w:rPr>
            </w:pPr>
          </w:p>
          <w:p w14:paraId="4693D350">
            <w:pPr>
              <w:pStyle w:val="18"/>
              <w:tabs>
                <w:tab w:val="left" w:pos="7665"/>
              </w:tabs>
              <w:rPr>
                <w:rFonts w:ascii="仿宋" w:hAnsi="仿宋" w:eastAsia="仿宋" w:cs="仿宋"/>
                <w:sz w:val="18"/>
                <w:highlight w:val="none"/>
              </w:rPr>
            </w:pPr>
          </w:p>
          <w:p w14:paraId="6C28E6A8">
            <w:pPr>
              <w:pStyle w:val="18"/>
              <w:tabs>
                <w:tab w:val="left" w:pos="7665"/>
              </w:tabs>
              <w:spacing w:before="2"/>
              <w:rPr>
                <w:rFonts w:ascii="仿宋" w:hAnsi="仿宋" w:eastAsia="仿宋" w:cs="仿宋"/>
                <w:sz w:val="23"/>
                <w:highlight w:val="none"/>
              </w:rPr>
            </w:pPr>
          </w:p>
          <w:p w14:paraId="482CDC67">
            <w:pPr>
              <w:pStyle w:val="18"/>
              <w:tabs>
                <w:tab w:val="left" w:pos="7665"/>
              </w:tabs>
              <w:spacing w:line="271"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6222067E">
            <w:pPr>
              <w:pStyle w:val="18"/>
              <w:tabs>
                <w:tab w:val="left" w:pos="7665"/>
              </w:tabs>
              <w:spacing w:before="10"/>
              <w:rPr>
                <w:rFonts w:ascii="仿宋" w:hAnsi="仿宋" w:eastAsia="仿宋" w:cs="仿宋"/>
                <w:sz w:val="16"/>
                <w:highlight w:val="none"/>
              </w:rPr>
            </w:pPr>
          </w:p>
          <w:p w14:paraId="30D38116">
            <w:pPr>
              <w:pStyle w:val="18"/>
              <w:tabs>
                <w:tab w:val="left" w:pos="7665"/>
              </w:tabs>
              <w:spacing w:before="1" w:line="290" w:lineRule="auto"/>
              <w:ind w:left="108" w:right="90" w:firstLine="360"/>
              <w:rPr>
                <w:rFonts w:ascii="仿宋" w:hAnsi="仿宋" w:eastAsia="仿宋" w:cs="仿宋"/>
                <w:sz w:val="18"/>
                <w:highlight w:val="none"/>
              </w:rPr>
            </w:pPr>
            <w:r>
              <w:rPr>
                <w:rFonts w:hint="eastAsia" w:ascii="仿宋" w:hAnsi="仿宋" w:eastAsia="仿宋" w:cs="仿宋"/>
                <w:sz w:val="18"/>
                <w:highlight w:val="none"/>
              </w:rPr>
              <w:t>定型前：为使树冠向外延展，将枝条先端集中生长的 4</w:t>
            </w:r>
            <w:r>
              <w:rPr>
                <w:rFonts w:hint="eastAsia" w:ascii="仿宋" w:hAnsi="仿宋" w:eastAsia="仿宋" w:cs="仿宋"/>
                <w:w w:val="95"/>
                <w:sz w:val="18"/>
                <w:highlight w:val="none"/>
              </w:rPr>
              <w:t>个～6 个中小枝每年剪去先端的 2 个～4 个枝（花枝），保留下边 2 个枝，以促使来</w:t>
            </w:r>
            <w:r>
              <w:rPr>
                <w:rFonts w:hint="eastAsia" w:ascii="仿宋" w:hAnsi="仿宋" w:eastAsia="仿宋" w:cs="仿宋"/>
                <w:spacing w:val="-1"/>
                <w:w w:val="95"/>
                <w:sz w:val="18"/>
                <w:highlight w:val="none"/>
              </w:rPr>
              <w:t xml:space="preserve">年长 </w:t>
            </w:r>
            <w:r>
              <w:rPr>
                <w:rFonts w:hint="eastAsia" w:ascii="仿宋" w:hAnsi="仿宋" w:eastAsia="仿宋" w:cs="仿宋"/>
                <w:w w:val="95"/>
                <w:sz w:val="18"/>
                <w:highlight w:val="none"/>
              </w:rPr>
              <w:t>4 个～12 个中短枝，树冠向外延</w:t>
            </w:r>
            <w:r>
              <w:rPr>
                <w:rFonts w:hint="eastAsia" w:ascii="仿宋" w:hAnsi="仿宋" w:eastAsia="仿宋" w:cs="仿宋"/>
                <w:spacing w:val="-6"/>
                <w:sz w:val="18"/>
                <w:highlight w:val="none"/>
              </w:rPr>
              <w:t>展。</w:t>
            </w:r>
          </w:p>
          <w:p w14:paraId="75CB445F">
            <w:pPr>
              <w:pStyle w:val="18"/>
              <w:tabs>
                <w:tab w:val="left" w:pos="7665"/>
              </w:tabs>
              <w:spacing w:line="219" w:lineRule="exact"/>
              <w:ind w:left="468"/>
              <w:rPr>
                <w:rFonts w:ascii="仿宋" w:hAnsi="仿宋" w:eastAsia="仿宋" w:cs="仿宋"/>
                <w:sz w:val="18"/>
                <w:highlight w:val="none"/>
              </w:rPr>
            </w:pPr>
            <w:r>
              <w:rPr>
                <w:rFonts w:hint="eastAsia" w:ascii="仿宋" w:hAnsi="仿宋" w:eastAsia="仿宋" w:cs="仿宋"/>
                <w:spacing w:val="-2"/>
                <w:sz w:val="18"/>
                <w:highlight w:val="none"/>
              </w:rPr>
              <w:t xml:space="preserve">定型后于开花后到 </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月前，疏剪拥挤的枝，对树冠内部</w:t>
            </w:r>
          </w:p>
          <w:p w14:paraId="6C9CCC5D">
            <w:pPr>
              <w:pStyle w:val="18"/>
              <w:tabs>
                <w:tab w:val="left" w:pos="7665"/>
              </w:tabs>
              <w:spacing w:before="28"/>
              <w:ind w:left="108"/>
              <w:rPr>
                <w:rFonts w:ascii="仿宋" w:hAnsi="仿宋" w:eastAsia="仿宋" w:cs="仿宋"/>
                <w:sz w:val="18"/>
                <w:highlight w:val="none"/>
              </w:rPr>
            </w:pPr>
            <w:r>
              <w:rPr>
                <w:rFonts w:hint="eastAsia" w:ascii="仿宋" w:hAnsi="仿宋" w:eastAsia="仿宋" w:cs="仿宋"/>
                <w:spacing w:val="-1"/>
                <w:sz w:val="18"/>
                <w:highlight w:val="none"/>
              </w:rPr>
              <w:t>的枯死枝、重叠枝、短枝等疏剪，利于通风透光。</w:t>
            </w:r>
          </w:p>
        </w:tc>
        <w:tc>
          <w:tcPr>
            <w:tcW w:w="1701" w:type="dxa"/>
          </w:tcPr>
          <w:p w14:paraId="53105647">
            <w:pPr>
              <w:pStyle w:val="18"/>
              <w:tabs>
                <w:tab w:val="left" w:pos="7665"/>
              </w:tabs>
              <w:rPr>
                <w:rFonts w:ascii="仿宋" w:hAnsi="仿宋" w:eastAsia="仿宋" w:cs="仿宋"/>
                <w:sz w:val="18"/>
                <w:highlight w:val="none"/>
              </w:rPr>
            </w:pPr>
          </w:p>
          <w:p w14:paraId="12A76994">
            <w:pPr>
              <w:pStyle w:val="18"/>
              <w:tabs>
                <w:tab w:val="left" w:pos="7665"/>
              </w:tabs>
              <w:rPr>
                <w:rFonts w:ascii="仿宋" w:hAnsi="仿宋" w:eastAsia="仿宋" w:cs="仿宋"/>
                <w:sz w:val="19"/>
                <w:highlight w:val="none"/>
              </w:rPr>
            </w:pPr>
          </w:p>
          <w:p w14:paraId="4C63391E">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对过长的主枝或侧枝，要找其后部有较强分枝的进行回缩复壮。</w:t>
            </w:r>
          </w:p>
        </w:tc>
        <w:tc>
          <w:tcPr>
            <w:tcW w:w="883" w:type="dxa"/>
          </w:tcPr>
          <w:p w14:paraId="44B4DD0C">
            <w:pPr>
              <w:pStyle w:val="18"/>
              <w:tabs>
                <w:tab w:val="left" w:pos="7665"/>
              </w:tabs>
              <w:rPr>
                <w:rFonts w:ascii="仿宋" w:hAnsi="仿宋" w:eastAsia="仿宋" w:cs="仿宋"/>
                <w:sz w:val="18"/>
                <w:highlight w:val="none"/>
              </w:rPr>
            </w:pPr>
          </w:p>
        </w:tc>
      </w:tr>
      <w:tr w14:paraId="0BCAD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1" w:hRule="atLeast"/>
        </w:trPr>
        <w:tc>
          <w:tcPr>
            <w:tcW w:w="600" w:type="dxa"/>
          </w:tcPr>
          <w:p w14:paraId="2420E654">
            <w:pPr>
              <w:pStyle w:val="18"/>
              <w:tabs>
                <w:tab w:val="left" w:pos="7665"/>
              </w:tabs>
              <w:rPr>
                <w:rFonts w:ascii="仿宋" w:hAnsi="仿宋" w:eastAsia="仿宋" w:cs="仿宋"/>
                <w:sz w:val="18"/>
                <w:highlight w:val="none"/>
              </w:rPr>
            </w:pPr>
          </w:p>
          <w:p w14:paraId="0DC329BB">
            <w:pPr>
              <w:pStyle w:val="18"/>
              <w:tabs>
                <w:tab w:val="left" w:pos="7665"/>
              </w:tabs>
              <w:rPr>
                <w:rFonts w:ascii="仿宋" w:hAnsi="仿宋" w:eastAsia="仿宋" w:cs="仿宋"/>
                <w:sz w:val="18"/>
                <w:highlight w:val="none"/>
              </w:rPr>
            </w:pPr>
          </w:p>
          <w:p w14:paraId="0224D607">
            <w:pPr>
              <w:pStyle w:val="18"/>
              <w:tabs>
                <w:tab w:val="left" w:pos="7665"/>
              </w:tabs>
              <w:spacing w:before="7"/>
              <w:rPr>
                <w:rFonts w:ascii="仿宋" w:hAnsi="仿宋" w:eastAsia="仿宋" w:cs="仿宋"/>
                <w:sz w:val="13"/>
                <w:highlight w:val="none"/>
              </w:rPr>
            </w:pPr>
          </w:p>
          <w:p w14:paraId="475A8455">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46</w:t>
            </w:r>
          </w:p>
        </w:tc>
        <w:tc>
          <w:tcPr>
            <w:tcW w:w="535" w:type="dxa"/>
          </w:tcPr>
          <w:p w14:paraId="4C461A69">
            <w:pPr>
              <w:pStyle w:val="18"/>
              <w:tabs>
                <w:tab w:val="left" w:pos="7665"/>
              </w:tabs>
              <w:rPr>
                <w:rFonts w:ascii="仿宋" w:hAnsi="仿宋" w:eastAsia="仿宋" w:cs="仿宋"/>
                <w:sz w:val="18"/>
                <w:highlight w:val="none"/>
              </w:rPr>
            </w:pPr>
          </w:p>
          <w:p w14:paraId="74F1CBB7">
            <w:pPr>
              <w:pStyle w:val="18"/>
              <w:tabs>
                <w:tab w:val="left" w:pos="7665"/>
              </w:tabs>
              <w:spacing w:before="7"/>
              <w:rPr>
                <w:rFonts w:ascii="仿宋" w:hAnsi="仿宋" w:eastAsia="仿宋" w:cs="仿宋"/>
                <w:sz w:val="20"/>
                <w:highlight w:val="none"/>
              </w:rPr>
            </w:pPr>
          </w:p>
          <w:p w14:paraId="61281417">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枇杷</w:t>
            </w:r>
          </w:p>
        </w:tc>
        <w:tc>
          <w:tcPr>
            <w:tcW w:w="1133" w:type="dxa"/>
          </w:tcPr>
          <w:p w14:paraId="2D8C10DF">
            <w:pPr>
              <w:pStyle w:val="18"/>
              <w:tabs>
                <w:tab w:val="left" w:pos="7665"/>
              </w:tabs>
              <w:rPr>
                <w:rFonts w:ascii="仿宋" w:hAnsi="仿宋" w:eastAsia="仿宋" w:cs="仿宋"/>
                <w:sz w:val="16"/>
                <w:highlight w:val="none"/>
              </w:rPr>
            </w:pPr>
          </w:p>
          <w:p w14:paraId="7B178383">
            <w:pPr>
              <w:pStyle w:val="18"/>
              <w:tabs>
                <w:tab w:val="left" w:pos="7665"/>
              </w:tabs>
              <w:spacing w:before="1" w:line="285"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Eriobotrya </w:t>
            </w:r>
            <w:r>
              <w:rPr>
                <w:rFonts w:hint="eastAsia" w:ascii="仿宋" w:hAnsi="仿宋" w:eastAsia="仿宋" w:cs="仿宋"/>
                <w:spacing w:val="-2"/>
                <w:sz w:val="19"/>
                <w:highlight w:val="none"/>
              </w:rPr>
              <w:t xml:space="preserve">japonica </w:t>
            </w:r>
            <w:r>
              <w:rPr>
                <w:rFonts w:hint="eastAsia" w:ascii="仿宋" w:hAnsi="仿宋" w:eastAsia="仿宋" w:cs="仿宋"/>
                <w:spacing w:val="-2"/>
                <w:sz w:val="18"/>
                <w:highlight w:val="none"/>
              </w:rPr>
              <w:t>(Thunb.) Lindl.</w:t>
            </w:r>
          </w:p>
        </w:tc>
        <w:tc>
          <w:tcPr>
            <w:tcW w:w="3118" w:type="dxa"/>
          </w:tcPr>
          <w:p w14:paraId="1D3F5DEB">
            <w:pPr>
              <w:pStyle w:val="18"/>
              <w:tabs>
                <w:tab w:val="left" w:pos="7665"/>
              </w:tabs>
              <w:spacing w:before="10"/>
              <w:rPr>
                <w:rFonts w:ascii="仿宋" w:hAnsi="仿宋" w:eastAsia="仿宋" w:cs="仿宋"/>
                <w:sz w:val="16"/>
                <w:highlight w:val="none"/>
              </w:rPr>
            </w:pPr>
          </w:p>
          <w:p w14:paraId="1638BEC7">
            <w:pPr>
              <w:pStyle w:val="18"/>
              <w:tabs>
                <w:tab w:val="left" w:pos="7665"/>
              </w:tabs>
              <w:spacing w:before="1" w:line="290" w:lineRule="auto"/>
              <w:ind w:left="110" w:right="2" w:firstLine="360"/>
              <w:rPr>
                <w:rFonts w:ascii="仿宋" w:hAnsi="仿宋" w:eastAsia="仿宋" w:cs="仿宋"/>
                <w:sz w:val="18"/>
                <w:highlight w:val="none"/>
              </w:rPr>
            </w:pPr>
            <w:r>
              <w:rPr>
                <w:rFonts w:hint="eastAsia" w:ascii="仿宋" w:hAnsi="仿宋" w:eastAsia="仿宋" w:cs="仿宋"/>
                <w:spacing w:val="-10"/>
                <w:sz w:val="18"/>
                <w:highlight w:val="none"/>
              </w:rPr>
              <w:t xml:space="preserve">常绿小乔木，高可达 </w:t>
            </w:r>
            <w:r>
              <w:rPr>
                <w:rFonts w:hint="eastAsia" w:ascii="仿宋" w:hAnsi="仿宋" w:eastAsia="仿宋" w:cs="仿宋"/>
                <w:spacing w:val="-6"/>
                <w:sz w:val="18"/>
                <w:highlight w:val="none"/>
              </w:rPr>
              <w:t>10</w:t>
            </w:r>
            <w:r>
              <w:rPr>
                <w:rFonts w:hint="eastAsia" w:ascii="仿宋" w:hAnsi="仿宋" w:eastAsia="仿宋" w:cs="仿宋"/>
                <w:spacing w:val="-46"/>
                <w:sz w:val="18"/>
                <w:highlight w:val="none"/>
              </w:rPr>
              <w:t xml:space="preserve"> </w:t>
            </w:r>
            <w:r>
              <w:rPr>
                <w:rFonts w:hint="eastAsia" w:ascii="仿宋" w:hAnsi="仿宋" w:eastAsia="仿宋" w:cs="仿宋"/>
                <w:spacing w:val="-6"/>
                <w:sz w:val="18"/>
                <w:highlight w:val="none"/>
              </w:rPr>
              <w:t>m。喜光，</w:t>
            </w:r>
            <w:r>
              <w:rPr>
                <w:rFonts w:hint="eastAsia" w:ascii="仿宋" w:hAnsi="仿宋" w:eastAsia="仿宋" w:cs="仿宋"/>
                <w:spacing w:val="-1"/>
                <w:sz w:val="18"/>
                <w:highlight w:val="none"/>
              </w:rPr>
              <w:t xml:space="preserve">稍耐荫，花期 </w:t>
            </w:r>
            <w:r>
              <w:rPr>
                <w:rFonts w:hint="eastAsia" w:ascii="仿宋" w:hAnsi="仿宋" w:eastAsia="仿宋" w:cs="仿宋"/>
                <w:sz w:val="18"/>
                <w:highlight w:val="none"/>
              </w:rPr>
              <w:t>10</w:t>
            </w:r>
            <w:r>
              <w:rPr>
                <w:rFonts w:hint="eastAsia" w:ascii="仿宋" w:hAnsi="仿宋" w:eastAsia="仿宋" w:cs="仿宋"/>
                <w:spacing w:val="-3"/>
                <w:sz w:val="18"/>
                <w:highlight w:val="none"/>
              </w:rPr>
              <w:t xml:space="preserve"> 月</w:t>
            </w:r>
            <w:r>
              <w:rPr>
                <w:rFonts w:hint="eastAsia" w:ascii="仿宋" w:hAnsi="仿宋" w:eastAsia="仿宋" w:cs="仿宋"/>
                <w:sz w:val="18"/>
                <w:highlight w:val="none"/>
              </w:rPr>
              <w:t>～12</w:t>
            </w:r>
            <w:r>
              <w:rPr>
                <w:rFonts w:hint="eastAsia" w:ascii="仿宋" w:hAnsi="仿宋" w:eastAsia="仿宋" w:cs="仿宋"/>
                <w:spacing w:val="-2"/>
                <w:sz w:val="18"/>
                <w:highlight w:val="none"/>
              </w:rPr>
              <w:t xml:space="preserve"> 月，果翌年</w:t>
            </w:r>
            <w:r>
              <w:rPr>
                <w:rFonts w:hint="eastAsia" w:ascii="仿宋" w:hAnsi="仿宋" w:eastAsia="仿宋" w:cs="仿宋"/>
                <w:spacing w:val="-1"/>
                <w:sz w:val="18"/>
                <w:highlight w:val="none"/>
              </w:rPr>
              <w:t xml:space="preserve">初夏成熟。一年能发 </w:t>
            </w:r>
            <w:r>
              <w:rPr>
                <w:rFonts w:hint="eastAsia" w:ascii="仿宋" w:hAnsi="仿宋" w:eastAsia="仿宋" w:cs="仿宋"/>
                <w:sz w:val="18"/>
                <w:highlight w:val="none"/>
              </w:rPr>
              <w:t>3</w:t>
            </w:r>
            <w:r>
              <w:rPr>
                <w:rFonts w:hint="eastAsia" w:ascii="仿宋" w:hAnsi="仿宋" w:eastAsia="仿宋" w:cs="仿宋"/>
                <w:spacing w:val="-3"/>
                <w:sz w:val="18"/>
                <w:highlight w:val="none"/>
              </w:rPr>
              <w:t xml:space="preserve"> 次新梢，较耐</w:t>
            </w:r>
            <w:r>
              <w:rPr>
                <w:rFonts w:hint="eastAsia" w:ascii="仿宋" w:hAnsi="仿宋" w:eastAsia="仿宋" w:cs="仿宋"/>
                <w:spacing w:val="-2"/>
                <w:sz w:val="18"/>
                <w:highlight w:val="none"/>
              </w:rPr>
              <w:t>修剪。生长缓慢，寿命较长。</w:t>
            </w:r>
          </w:p>
        </w:tc>
        <w:tc>
          <w:tcPr>
            <w:tcW w:w="993" w:type="dxa"/>
          </w:tcPr>
          <w:p w14:paraId="5A585C02">
            <w:pPr>
              <w:pStyle w:val="18"/>
              <w:tabs>
                <w:tab w:val="left" w:pos="7665"/>
              </w:tabs>
              <w:rPr>
                <w:rFonts w:ascii="仿宋" w:hAnsi="仿宋" w:eastAsia="仿宋" w:cs="仿宋"/>
                <w:sz w:val="18"/>
                <w:highlight w:val="none"/>
              </w:rPr>
            </w:pPr>
          </w:p>
          <w:p w14:paraId="6392D260">
            <w:pPr>
              <w:pStyle w:val="18"/>
              <w:tabs>
                <w:tab w:val="left" w:pos="7665"/>
              </w:tabs>
              <w:rPr>
                <w:rFonts w:ascii="仿宋" w:hAnsi="仿宋" w:eastAsia="仿宋" w:cs="仿宋"/>
                <w:sz w:val="18"/>
                <w:highlight w:val="none"/>
              </w:rPr>
            </w:pPr>
          </w:p>
          <w:p w14:paraId="6C601B66">
            <w:pPr>
              <w:pStyle w:val="18"/>
              <w:tabs>
                <w:tab w:val="left" w:pos="7665"/>
              </w:tabs>
              <w:spacing w:before="7"/>
              <w:rPr>
                <w:rFonts w:ascii="仿宋" w:hAnsi="仿宋" w:eastAsia="仿宋" w:cs="仿宋"/>
                <w:sz w:val="13"/>
                <w:highlight w:val="none"/>
              </w:rPr>
            </w:pPr>
          </w:p>
          <w:p w14:paraId="1F38C937">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44FACAA6">
            <w:pPr>
              <w:pStyle w:val="18"/>
              <w:tabs>
                <w:tab w:val="left" w:pos="7665"/>
              </w:tabs>
              <w:rPr>
                <w:rFonts w:ascii="仿宋" w:hAnsi="仿宋" w:eastAsia="仿宋" w:cs="仿宋"/>
                <w:sz w:val="18"/>
                <w:highlight w:val="none"/>
              </w:rPr>
            </w:pPr>
          </w:p>
          <w:p w14:paraId="58BDACA6">
            <w:pPr>
              <w:pStyle w:val="18"/>
              <w:tabs>
                <w:tab w:val="left" w:pos="7665"/>
              </w:tabs>
              <w:spacing w:before="7"/>
              <w:rPr>
                <w:rFonts w:ascii="仿宋" w:hAnsi="仿宋" w:eastAsia="仿宋" w:cs="仿宋"/>
                <w:sz w:val="20"/>
                <w:highlight w:val="none"/>
              </w:rPr>
            </w:pPr>
          </w:p>
          <w:p w14:paraId="6F0CFFFE">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将树冠内的过密枝、弱枝、重叠枝、交叉枝、过长徒长枝、病枯枝等疏剪。</w:t>
            </w:r>
          </w:p>
        </w:tc>
        <w:tc>
          <w:tcPr>
            <w:tcW w:w="1701" w:type="dxa"/>
          </w:tcPr>
          <w:p w14:paraId="456931C8">
            <w:pPr>
              <w:pStyle w:val="18"/>
              <w:tabs>
                <w:tab w:val="left" w:pos="7665"/>
              </w:tabs>
              <w:spacing w:before="10"/>
              <w:rPr>
                <w:rFonts w:ascii="仿宋" w:hAnsi="仿宋" w:eastAsia="仿宋" w:cs="仿宋"/>
                <w:sz w:val="16"/>
                <w:highlight w:val="none"/>
              </w:rPr>
            </w:pPr>
          </w:p>
          <w:p w14:paraId="0320970E">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对过长的主枝或侧枝，要找其后部有较强分枝的进行回缩复壮。</w:t>
            </w:r>
          </w:p>
        </w:tc>
        <w:tc>
          <w:tcPr>
            <w:tcW w:w="883" w:type="dxa"/>
          </w:tcPr>
          <w:p w14:paraId="555E481C">
            <w:pPr>
              <w:pStyle w:val="18"/>
              <w:tabs>
                <w:tab w:val="left" w:pos="7665"/>
              </w:tabs>
              <w:rPr>
                <w:rFonts w:ascii="仿宋" w:hAnsi="仿宋" w:eastAsia="仿宋" w:cs="仿宋"/>
                <w:sz w:val="18"/>
                <w:highlight w:val="none"/>
              </w:rPr>
            </w:pPr>
          </w:p>
        </w:tc>
      </w:tr>
      <w:tr w14:paraId="47AA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13924" w:type="dxa"/>
            <w:gridSpan w:val="8"/>
          </w:tcPr>
          <w:p w14:paraId="429A9FE7">
            <w:pPr>
              <w:pStyle w:val="18"/>
              <w:tabs>
                <w:tab w:val="left" w:pos="7665"/>
              </w:tabs>
              <w:spacing w:before="9"/>
              <w:rPr>
                <w:rFonts w:ascii="仿宋" w:hAnsi="仿宋" w:eastAsia="仿宋" w:cs="仿宋"/>
                <w:sz w:val="23"/>
                <w:highlight w:val="none"/>
              </w:rPr>
            </w:pPr>
          </w:p>
          <w:p w14:paraId="0F4A8985">
            <w:pPr>
              <w:pStyle w:val="18"/>
              <w:tabs>
                <w:tab w:val="left" w:pos="7665"/>
              </w:tabs>
              <w:spacing w:before="1" w:line="290" w:lineRule="auto"/>
              <w:ind w:left="1007" w:right="33" w:hanging="540"/>
              <w:rPr>
                <w:rFonts w:ascii="仿宋" w:hAnsi="仿宋" w:eastAsia="仿宋" w:cs="仿宋"/>
                <w:sz w:val="18"/>
                <w:highlight w:val="none"/>
              </w:rPr>
            </w:pPr>
            <w:r>
              <w:rPr>
                <w:rFonts w:hint="eastAsia" w:ascii="仿宋" w:hAnsi="仿宋" w:eastAsia="仿宋" w:cs="仿宋"/>
                <w:spacing w:val="-1"/>
                <w:sz w:val="18"/>
                <w:highlight w:val="none"/>
              </w:rPr>
              <w:t>注： 自然形的，按照植物本身的自然生长特性，对树冠的形状作辅助性调整和促进，使之早日形成自然树形，对于扰乱枝条平衡和破坏树形的徒长枝、过密枝、内膛枝、</w:t>
            </w:r>
            <w:r>
              <w:rPr>
                <w:rFonts w:hint="eastAsia" w:ascii="仿宋" w:hAnsi="仿宋" w:eastAsia="仿宋" w:cs="仿宋"/>
                <w:sz w:val="18"/>
                <w:highlight w:val="none"/>
              </w:rPr>
              <w:t>并生枝等进行短截或疏剪，维护树冠的匀称完整。定型后修剪以保留原树形为主，结合实际情况有时疏剪下部枝条以提高分枝点高度。若自地面各主枝呈丛生状，可培养成多领导干形或可保留一个强壮主枝，其余疏剪，培养成有单一主干的树形。</w:t>
            </w:r>
          </w:p>
        </w:tc>
      </w:tr>
    </w:tbl>
    <w:p w14:paraId="4F011254">
      <w:pPr>
        <w:spacing w:line="290" w:lineRule="auto"/>
        <w:rPr>
          <w:rFonts w:ascii="仿宋" w:hAnsi="仿宋" w:eastAsia="仿宋" w:cs="仿宋"/>
          <w:sz w:val="18"/>
          <w:highlight w:val="none"/>
        </w:rPr>
        <w:sectPr>
          <w:headerReference r:id="rId35" w:type="default"/>
          <w:footerReference r:id="rId36" w:type="default"/>
          <w:pgSz w:w="16840" w:h="11910" w:orient="landscape"/>
          <w:pgMar w:top="2200" w:right="700" w:bottom="1320" w:left="1480" w:header="1449" w:footer="1136" w:gutter="0"/>
          <w:cols w:space="720" w:num="1"/>
        </w:sectPr>
      </w:pPr>
    </w:p>
    <w:p w14:paraId="3BD3B105">
      <w:pPr>
        <w:pStyle w:val="5"/>
        <w:spacing w:before="11"/>
        <w:rPr>
          <w:rFonts w:ascii="仿宋" w:hAnsi="仿宋" w:eastAsia="仿宋" w:cs="仿宋"/>
          <w:sz w:val="7"/>
          <w:highlight w:val="none"/>
        </w:rPr>
      </w:pPr>
    </w:p>
    <w:p w14:paraId="2362E3F7">
      <w:pPr>
        <w:pStyle w:val="5"/>
        <w:spacing w:before="72"/>
        <w:ind w:left="4894" w:right="5103"/>
        <w:jc w:val="center"/>
        <w:rPr>
          <w:rFonts w:ascii="仿宋" w:hAnsi="仿宋" w:eastAsia="仿宋" w:cs="仿宋"/>
          <w:highlight w:val="none"/>
        </w:rPr>
      </w:pPr>
      <w:r>
        <w:rPr>
          <w:rFonts w:hint="eastAsia" w:ascii="仿宋" w:hAnsi="仿宋" w:eastAsia="仿宋" w:cs="仿宋"/>
          <w:highlight w:val="none"/>
        </w:rPr>
        <w:t>附</w:t>
      </w:r>
      <w:r>
        <w:rPr>
          <w:rFonts w:hint="eastAsia" w:ascii="仿宋" w:hAnsi="仿宋" w:eastAsia="仿宋" w:cs="仿宋"/>
          <w:spacing w:val="41"/>
          <w:w w:val="150"/>
          <w:highlight w:val="none"/>
        </w:rPr>
        <w:t xml:space="preserve"> </w:t>
      </w:r>
      <w:r>
        <w:rPr>
          <w:rFonts w:hint="eastAsia" w:ascii="仿宋" w:hAnsi="仿宋" w:eastAsia="仿宋" w:cs="仿宋"/>
          <w:highlight w:val="none"/>
        </w:rPr>
        <w:t>录</w:t>
      </w:r>
      <w:r>
        <w:rPr>
          <w:rFonts w:hint="eastAsia" w:ascii="仿宋" w:hAnsi="仿宋" w:eastAsia="仿宋" w:cs="仿宋"/>
          <w:spacing w:val="42"/>
          <w:w w:val="150"/>
          <w:highlight w:val="none"/>
        </w:rPr>
        <w:t xml:space="preserve"> </w:t>
      </w:r>
      <w:r>
        <w:rPr>
          <w:rFonts w:hint="eastAsia" w:ascii="仿宋" w:hAnsi="仿宋" w:eastAsia="仿宋" w:cs="仿宋"/>
          <w:spacing w:val="-10"/>
          <w:highlight w:val="none"/>
        </w:rPr>
        <w:t>C</w:t>
      </w:r>
    </w:p>
    <w:p w14:paraId="672FA7EA">
      <w:pPr>
        <w:pStyle w:val="5"/>
        <w:spacing w:before="43"/>
        <w:ind w:left="4997" w:right="5103"/>
        <w:jc w:val="center"/>
        <w:rPr>
          <w:rFonts w:ascii="仿宋" w:hAnsi="仿宋" w:eastAsia="仿宋" w:cs="仿宋"/>
          <w:highlight w:val="none"/>
        </w:rPr>
      </w:pPr>
      <w:r>
        <w:rPr>
          <w:rFonts w:hint="eastAsia" w:ascii="仿宋" w:hAnsi="仿宋" w:eastAsia="仿宋" w:cs="仿宋"/>
          <w:spacing w:val="-2"/>
          <w:highlight w:val="none"/>
        </w:rPr>
        <w:t>（规范性</w:t>
      </w:r>
      <w:r>
        <w:rPr>
          <w:rFonts w:hint="eastAsia" w:ascii="仿宋" w:hAnsi="仿宋" w:eastAsia="仿宋" w:cs="仿宋"/>
          <w:spacing w:val="-10"/>
          <w:highlight w:val="none"/>
        </w:rPr>
        <w:t>）</w:t>
      </w:r>
    </w:p>
    <w:p w14:paraId="3A2884E6">
      <w:pPr>
        <w:pStyle w:val="5"/>
        <w:spacing w:before="43"/>
        <w:ind w:left="4998" w:right="5103"/>
        <w:jc w:val="center"/>
        <w:rPr>
          <w:rFonts w:ascii="仿宋" w:hAnsi="仿宋" w:eastAsia="仿宋" w:cs="仿宋"/>
          <w:highlight w:val="none"/>
        </w:rPr>
      </w:pPr>
      <w:r>
        <w:rPr>
          <w:rFonts w:hint="eastAsia" w:ascii="仿宋" w:hAnsi="仿宋" w:eastAsia="仿宋" w:cs="仿宋"/>
          <w:spacing w:val="-3"/>
          <w:highlight w:val="none"/>
        </w:rPr>
        <w:t>常见灌木和木本地被植物的整形修剪技术</w:t>
      </w:r>
    </w:p>
    <w:p w14:paraId="6ED632B8">
      <w:pPr>
        <w:pStyle w:val="5"/>
        <w:spacing w:before="7"/>
        <w:rPr>
          <w:rFonts w:ascii="仿宋" w:hAnsi="仿宋" w:eastAsia="仿宋" w:cs="仿宋"/>
          <w:sz w:val="15"/>
          <w:highlight w:val="none"/>
        </w:rPr>
      </w:pPr>
    </w:p>
    <w:p w14:paraId="50D00152">
      <w:pPr>
        <w:pStyle w:val="5"/>
        <w:ind w:left="867"/>
        <w:rPr>
          <w:rFonts w:ascii="仿宋" w:hAnsi="仿宋" w:eastAsia="仿宋" w:cs="仿宋"/>
          <w:highlight w:val="none"/>
        </w:rPr>
      </w:pPr>
      <w:r>
        <w:rPr>
          <w:rFonts w:hint="eastAsia" w:ascii="仿宋" w:hAnsi="仿宋" w:eastAsia="仿宋" w:cs="仿宋"/>
          <w:spacing w:val="-2"/>
          <w:highlight w:val="none"/>
        </w:rPr>
        <w:t>常见灌木和木本地被植物的整形修剪技术见表C.1</w:t>
      </w:r>
      <w:r>
        <w:rPr>
          <w:rFonts w:hint="eastAsia" w:ascii="仿宋" w:hAnsi="仿宋" w:eastAsia="仿宋" w:cs="仿宋"/>
          <w:spacing w:val="-10"/>
          <w:highlight w:val="none"/>
        </w:rPr>
        <w:t>。</w:t>
      </w:r>
    </w:p>
    <w:p w14:paraId="1F93F55E">
      <w:pPr>
        <w:pStyle w:val="5"/>
        <w:spacing w:before="177"/>
        <w:ind w:left="5117" w:right="5103"/>
        <w:jc w:val="center"/>
        <w:rPr>
          <w:rFonts w:ascii="仿宋" w:hAnsi="仿宋" w:eastAsia="仿宋" w:cs="仿宋"/>
          <w:highlight w:val="none"/>
        </w:rPr>
      </w:pPr>
      <w:r>
        <w:rPr>
          <w:rFonts w:hint="eastAsia" w:ascii="仿宋" w:hAnsi="仿宋" w:eastAsia="仿宋" w:cs="仿宋"/>
          <w:spacing w:val="-26"/>
          <w:highlight w:val="none"/>
        </w:rPr>
        <w:t xml:space="preserve">表 </w:t>
      </w:r>
      <w:r>
        <w:rPr>
          <w:rFonts w:hint="eastAsia" w:ascii="仿宋" w:hAnsi="仿宋" w:eastAsia="仿宋" w:cs="仿宋"/>
          <w:spacing w:val="-2"/>
          <w:highlight w:val="none"/>
        </w:rPr>
        <w:t>C.1</w:t>
      </w:r>
      <w:r>
        <w:rPr>
          <w:rFonts w:hint="eastAsia" w:ascii="仿宋" w:hAnsi="仿宋" w:eastAsia="仿宋" w:cs="仿宋"/>
          <w:spacing w:val="-3"/>
          <w:highlight w:val="none"/>
        </w:rPr>
        <w:t xml:space="preserve"> 常见灌木和木本地被植物的整形修剪技术</w:t>
      </w:r>
    </w:p>
    <w:p w14:paraId="5E442BB8">
      <w:pPr>
        <w:pStyle w:val="5"/>
        <w:spacing w:before="6"/>
        <w:rPr>
          <w:rFonts w:ascii="仿宋" w:hAnsi="仿宋" w:eastAsia="仿宋" w:cs="仿宋"/>
          <w:sz w:val="12"/>
          <w:highlight w:val="none"/>
        </w:rPr>
      </w:pPr>
    </w:p>
    <w:tbl>
      <w:tblPr>
        <w:tblStyle w:val="11"/>
        <w:tblW w:w="0" w:type="auto"/>
        <w:tblInd w:w="37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4"/>
        <w:gridCol w:w="465"/>
        <w:gridCol w:w="1377"/>
        <w:gridCol w:w="3300"/>
        <w:gridCol w:w="707"/>
        <w:gridCol w:w="4961"/>
        <w:gridCol w:w="1984"/>
        <w:gridCol w:w="643"/>
      </w:tblGrid>
      <w:tr w14:paraId="7B424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494" w:type="dxa"/>
          </w:tcPr>
          <w:p w14:paraId="35FE2700">
            <w:pPr>
              <w:pStyle w:val="18"/>
              <w:tabs>
                <w:tab w:val="left" w:pos="7665"/>
              </w:tabs>
              <w:spacing w:before="120" w:line="292" w:lineRule="auto"/>
              <w:ind w:left="107" w:right="194"/>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5" w:type="dxa"/>
          </w:tcPr>
          <w:p w14:paraId="6A7ABA14">
            <w:pPr>
              <w:pStyle w:val="18"/>
              <w:tabs>
                <w:tab w:val="left" w:pos="7665"/>
              </w:tabs>
              <w:spacing w:before="120" w:line="292" w:lineRule="auto"/>
              <w:ind w:left="144" w:right="128"/>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77" w:type="dxa"/>
          </w:tcPr>
          <w:p w14:paraId="3EBBE10C">
            <w:pPr>
              <w:pStyle w:val="18"/>
              <w:tabs>
                <w:tab w:val="left" w:pos="7665"/>
              </w:tabs>
              <w:spacing w:before="5"/>
              <w:rPr>
                <w:rFonts w:ascii="仿宋" w:hAnsi="仿宋" w:eastAsia="仿宋" w:cs="仿宋"/>
                <w:sz w:val="20"/>
                <w:highlight w:val="none"/>
              </w:rPr>
            </w:pPr>
          </w:p>
          <w:p w14:paraId="7F90749F">
            <w:pPr>
              <w:pStyle w:val="18"/>
              <w:tabs>
                <w:tab w:val="left" w:pos="7665"/>
              </w:tabs>
              <w:ind w:left="494" w:right="48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300" w:type="dxa"/>
          </w:tcPr>
          <w:p w14:paraId="0E0BB92B">
            <w:pPr>
              <w:pStyle w:val="18"/>
              <w:tabs>
                <w:tab w:val="left" w:pos="7665"/>
              </w:tabs>
              <w:spacing w:before="5"/>
              <w:rPr>
                <w:rFonts w:ascii="仿宋" w:hAnsi="仿宋" w:eastAsia="仿宋" w:cs="仿宋"/>
                <w:sz w:val="20"/>
                <w:highlight w:val="none"/>
              </w:rPr>
            </w:pPr>
          </w:p>
          <w:p w14:paraId="29C88A84">
            <w:pPr>
              <w:pStyle w:val="18"/>
              <w:tabs>
                <w:tab w:val="left" w:pos="7665"/>
              </w:tabs>
              <w:ind w:left="1279" w:right="1263"/>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07" w:type="dxa"/>
          </w:tcPr>
          <w:p w14:paraId="6119B92B">
            <w:pPr>
              <w:pStyle w:val="18"/>
              <w:tabs>
                <w:tab w:val="left" w:pos="7665"/>
              </w:tabs>
              <w:spacing w:before="120" w:line="292" w:lineRule="auto"/>
              <w:ind w:left="174" w:right="160"/>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4961" w:type="dxa"/>
          </w:tcPr>
          <w:p w14:paraId="651BDD87">
            <w:pPr>
              <w:pStyle w:val="18"/>
              <w:tabs>
                <w:tab w:val="left" w:pos="7665"/>
              </w:tabs>
              <w:spacing w:before="5"/>
              <w:rPr>
                <w:rFonts w:ascii="仿宋" w:hAnsi="仿宋" w:eastAsia="仿宋" w:cs="仿宋"/>
                <w:sz w:val="20"/>
                <w:highlight w:val="none"/>
              </w:rPr>
            </w:pPr>
          </w:p>
          <w:p w14:paraId="1C05564F">
            <w:pPr>
              <w:pStyle w:val="18"/>
              <w:tabs>
                <w:tab w:val="left" w:pos="7665"/>
              </w:tabs>
              <w:ind w:left="1928" w:right="1910"/>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984" w:type="dxa"/>
          </w:tcPr>
          <w:p w14:paraId="625193DB">
            <w:pPr>
              <w:pStyle w:val="18"/>
              <w:tabs>
                <w:tab w:val="left" w:pos="7665"/>
              </w:tabs>
              <w:spacing w:before="5"/>
              <w:rPr>
                <w:rFonts w:ascii="仿宋" w:hAnsi="仿宋" w:eastAsia="仿宋" w:cs="仿宋"/>
                <w:sz w:val="20"/>
                <w:highlight w:val="none"/>
              </w:rPr>
            </w:pPr>
          </w:p>
          <w:p w14:paraId="7196CEDD">
            <w:pPr>
              <w:pStyle w:val="18"/>
              <w:tabs>
                <w:tab w:val="left" w:pos="7665"/>
              </w:tabs>
              <w:ind w:left="474"/>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643" w:type="dxa"/>
          </w:tcPr>
          <w:p w14:paraId="03317846">
            <w:pPr>
              <w:pStyle w:val="18"/>
              <w:tabs>
                <w:tab w:val="left" w:pos="7665"/>
              </w:tabs>
              <w:spacing w:before="5"/>
              <w:rPr>
                <w:rFonts w:ascii="仿宋" w:hAnsi="仿宋" w:eastAsia="仿宋" w:cs="仿宋"/>
                <w:sz w:val="20"/>
                <w:highlight w:val="none"/>
              </w:rPr>
            </w:pPr>
          </w:p>
          <w:p w14:paraId="4F2D873E">
            <w:pPr>
              <w:pStyle w:val="18"/>
              <w:tabs>
                <w:tab w:val="left" w:pos="7665"/>
              </w:tabs>
              <w:ind w:left="146"/>
              <w:rPr>
                <w:rFonts w:ascii="仿宋" w:hAnsi="仿宋" w:eastAsia="仿宋" w:cs="仿宋"/>
                <w:sz w:val="18"/>
                <w:highlight w:val="none"/>
              </w:rPr>
            </w:pPr>
            <w:r>
              <w:rPr>
                <w:rFonts w:hint="eastAsia" w:ascii="仿宋" w:hAnsi="仿宋" w:eastAsia="仿宋" w:cs="仿宋"/>
                <w:spacing w:val="-5"/>
                <w:sz w:val="18"/>
                <w:highlight w:val="none"/>
              </w:rPr>
              <w:t>备注</w:t>
            </w:r>
          </w:p>
        </w:tc>
      </w:tr>
      <w:tr w14:paraId="65A71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494" w:type="dxa"/>
          </w:tcPr>
          <w:p w14:paraId="66529B86">
            <w:pPr>
              <w:pStyle w:val="18"/>
              <w:tabs>
                <w:tab w:val="left" w:pos="7665"/>
              </w:tabs>
              <w:rPr>
                <w:rFonts w:ascii="仿宋" w:hAnsi="仿宋" w:eastAsia="仿宋" w:cs="仿宋"/>
                <w:sz w:val="18"/>
                <w:highlight w:val="none"/>
              </w:rPr>
            </w:pPr>
          </w:p>
          <w:p w14:paraId="257010DB">
            <w:pPr>
              <w:pStyle w:val="18"/>
              <w:tabs>
                <w:tab w:val="left" w:pos="7665"/>
              </w:tabs>
              <w:rPr>
                <w:rFonts w:ascii="仿宋" w:hAnsi="仿宋" w:eastAsia="仿宋" w:cs="仿宋"/>
                <w:sz w:val="18"/>
                <w:highlight w:val="none"/>
              </w:rPr>
            </w:pPr>
          </w:p>
          <w:p w14:paraId="2F31E9F4">
            <w:pPr>
              <w:pStyle w:val="18"/>
              <w:tabs>
                <w:tab w:val="left" w:pos="7665"/>
              </w:tabs>
              <w:rPr>
                <w:rFonts w:ascii="仿宋" w:hAnsi="仿宋" w:eastAsia="仿宋" w:cs="仿宋"/>
                <w:sz w:val="18"/>
                <w:highlight w:val="none"/>
              </w:rPr>
            </w:pPr>
          </w:p>
          <w:p w14:paraId="63C7E693">
            <w:pPr>
              <w:pStyle w:val="18"/>
              <w:tabs>
                <w:tab w:val="left" w:pos="7665"/>
              </w:tabs>
              <w:rPr>
                <w:rFonts w:ascii="仿宋" w:hAnsi="仿宋" w:eastAsia="仿宋" w:cs="仿宋"/>
                <w:sz w:val="18"/>
                <w:highlight w:val="none"/>
              </w:rPr>
            </w:pPr>
          </w:p>
          <w:p w14:paraId="152EAFA0">
            <w:pPr>
              <w:pStyle w:val="18"/>
              <w:tabs>
                <w:tab w:val="left" w:pos="7665"/>
              </w:tabs>
              <w:rPr>
                <w:rFonts w:ascii="仿宋" w:hAnsi="仿宋" w:eastAsia="仿宋" w:cs="仿宋"/>
                <w:sz w:val="18"/>
                <w:highlight w:val="none"/>
              </w:rPr>
            </w:pPr>
          </w:p>
          <w:p w14:paraId="78E68286">
            <w:pPr>
              <w:pStyle w:val="18"/>
              <w:tabs>
                <w:tab w:val="left" w:pos="7665"/>
              </w:tabs>
              <w:rPr>
                <w:rFonts w:ascii="仿宋" w:hAnsi="仿宋" w:eastAsia="仿宋" w:cs="仿宋"/>
                <w:sz w:val="18"/>
                <w:highlight w:val="none"/>
              </w:rPr>
            </w:pPr>
          </w:p>
          <w:p w14:paraId="454C986C">
            <w:pPr>
              <w:pStyle w:val="18"/>
              <w:tabs>
                <w:tab w:val="left" w:pos="7665"/>
              </w:tabs>
              <w:rPr>
                <w:rFonts w:ascii="仿宋" w:hAnsi="仿宋" w:eastAsia="仿宋" w:cs="仿宋"/>
                <w:sz w:val="18"/>
                <w:highlight w:val="none"/>
              </w:rPr>
            </w:pPr>
          </w:p>
          <w:p w14:paraId="7E4E2D41">
            <w:pPr>
              <w:pStyle w:val="18"/>
              <w:tabs>
                <w:tab w:val="left" w:pos="7665"/>
              </w:tabs>
              <w:rPr>
                <w:rFonts w:ascii="仿宋" w:hAnsi="仿宋" w:eastAsia="仿宋" w:cs="仿宋"/>
                <w:sz w:val="18"/>
                <w:highlight w:val="none"/>
              </w:rPr>
            </w:pPr>
          </w:p>
          <w:p w14:paraId="080AB3C4">
            <w:pPr>
              <w:pStyle w:val="18"/>
              <w:tabs>
                <w:tab w:val="left" w:pos="7665"/>
              </w:tabs>
              <w:rPr>
                <w:rFonts w:ascii="仿宋" w:hAnsi="仿宋" w:eastAsia="仿宋" w:cs="仿宋"/>
                <w:sz w:val="18"/>
                <w:highlight w:val="none"/>
              </w:rPr>
            </w:pPr>
          </w:p>
          <w:p w14:paraId="2805B043">
            <w:pPr>
              <w:pStyle w:val="18"/>
              <w:tabs>
                <w:tab w:val="left" w:pos="7665"/>
              </w:tabs>
              <w:rPr>
                <w:rFonts w:ascii="仿宋" w:hAnsi="仿宋" w:eastAsia="仿宋" w:cs="仿宋"/>
                <w:sz w:val="18"/>
                <w:highlight w:val="none"/>
              </w:rPr>
            </w:pPr>
          </w:p>
          <w:p w14:paraId="73C83677">
            <w:pPr>
              <w:pStyle w:val="18"/>
              <w:tabs>
                <w:tab w:val="left" w:pos="7665"/>
              </w:tabs>
              <w:spacing w:before="8"/>
              <w:rPr>
                <w:rFonts w:ascii="仿宋" w:hAnsi="仿宋" w:eastAsia="仿宋" w:cs="仿宋"/>
                <w:sz w:val="17"/>
                <w:highlight w:val="none"/>
              </w:rPr>
            </w:pPr>
          </w:p>
          <w:p w14:paraId="4C5D73CE">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1</w:t>
            </w:r>
          </w:p>
        </w:tc>
        <w:tc>
          <w:tcPr>
            <w:tcW w:w="465" w:type="dxa"/>
          </w:tcPr>
          <w:p w14:paraId="634F34B0">
            <w:pPr>
              <w:pStyle w:val="18"/>
              <w:tabs>
                <w:tab w:val="left" w:pos="7665"/>
              </w:tabs>
              <w:rPr>
                <w:rFonts w:ascii="仿宋" w:hAnsi="仿宋" w:eastAsia="仿宋" w:cs="仿宋"/>
                <w:sz w:val="18"/>
                <w:highlight w:val="none"/>
              </w:rPr>
            </w:pPr>
          </w:p>
          <w:p w14:paraId="107D1894">
            <w:pPr>
              <w:pStyle w:val="18"/>
              <w:tabs>
                <w:tab w:val="left" w:pos="7665"/>
              </w:tabs>
              <w:rPr>
                <w:rFonts w:ascii="仿宋" w:hAnsi="仿宋" w:eastAsia="仿宋" w:cs="仿宋"/>
                <w:sz w:val="18"/>
                <w:highlight w:val="none"/>
              </w:rPr>
            </w:pPr>
          </w:p>
          <w:p w14:paraId="78EF166F">
            <w:pPr>
              <w:pStyle w:val="18"/>
              <w:tabs>
                <w:tab w:val="left" w:pos="7665"/>
              </w:tabs>
              <w:rPr>
                <w:rFonts w:ascii="仿宋" w:hAnsi="仿宋" w:eastAsia="仿宋" w:cs="仿宋"/>
                <w:sz w:val="18"/>
                <w:highlight w:val="none"/>
              </w:rPr>
            </w:pPr>
          </w:p>
          <w:p w14:paraId="482B88A5">
            <w:pPr>
              <w:pStyle w:val="18"/>
              <w:tabs>
                <w:tab w:val="left" w:pos="7665"/>
              </w:tabs>
              <w:rPr>
                <w:rFonts w:ascii="仿宋" w:hAnsi="仿宋" w:eastAsia="仿宋" w:cs="仿宋"/>
                <w:sz w:val="18"/>
                <w:highlight w:val="none"/>
              </w:rPr>
            </w:pPr>
          </w:p>
          <w:p w14:paraId="77001085">
            <w:pPr>
              <w:pStyle w:val="18"/>
              <w:tabs>
                <w:tab w:val="left" w:pos="7665"/>
              </w:tabs>
              <w:rPr>
                <w:rFonts w:ascii="仿宋" w:hAnsi="仿宋" w:eastAsia="仿宋" w:cs="仿宋"/>
                <w:sz w:val="18"/>
                <w:highlight w:val="none"/>
              </w:rPr>
            </w:pPr>
          </w:p>
          <w:p w14:paraId="58A979BE">
            <w:pPr>
              <w:pStyle w:val="18"/>
              <w:tabs>
                <w:tab w:val="left" w:pos="7665"/>
              </w:tabs>
              <w:rPr>
                <w:rFonts w:ascii="仿宋" w:hAnsi="仿宋" w:eastAsia="仿宋" w:cs="仿宋"/>
                <w:sz w:val="18"/>
                <w:highlight w:val="none"/>
              </w:rPr>
            </w:pPr>
          </w:p>
          <w:p w14:paraId="326ADD14">
            <w:pPr>
              <w:pStyle w:val="18"/>
              <w:tabs>
                <w:tab w:val="left" w:pos="7665"/>
              </w:tabs>
              <w:rPr>
                <w:rFonts w:ascii="仿宋" w:hAnsi="仿宋" w:eastAsia="仿宋" w:cs="仿宋"/>
                <w:sz w:val="18"/>
                <w:highlight w:val="none"/>
              </w:rPr>
            </w:pPr>
          </w:p>
          <w:p w14:paraId="5090CC92">
            <w:pPr>
              <w:pStyle w:val="18"/>
              <w:tabs>
                <w:tab w:val="left" w:pos="7665"/>
              </w:tabs>
              <w:rPr>
                <w:rFonts w:ascii="仿宋" w:hAnsi="仿宋" w:eastAsia="仿宋" w:cs="仿宋"/>
                <w:sz w:val="18"/>
                <w:highlight w:val="none"/>
              </w:rPr>
            </w:pPr>
          </w:p>
          <w:p w14:paraId="5A52E8BD">
            <w:pPr>
              <w:pStyle w:val="18"/>
              <w:tabs>
                <w:tab w:val="left" w:pos="7665"/>
              </w:tabs>
              <w:rPr>
                <w:rFonts w:ascii="仿宋" w:hAnsi="仿宋" w:eastAsia="仿宋" w:cs="仿宋"/>
                <w:sz w:val="18"/>
                <w:highlight w:val="none"/>
              </w:rPr>
            </w:pPr>
          </w:p>
          <w:p w14:paraId="4E018E0F">
            <w:pPr>
              <w:pStyle w:val="18"/>
              <w:tabs>
                <w:tab w:val="left" w:pos="7665"/>
              </w:tabs>
              <w:spacing w:before="7"/>
              <w:rPr>
                <w:rFonts w:ascii="仿宋" w:hAnsi="仿宋" w:eastAsia="仿宋" w:cs="仿宋"/>
                <w:sz w:val="24"/>
                <w:highlight w:val="none"/>
              </w:rPr>
            </w:pPr>
          </w:p>
          <w:p w14:paraId="0737E123">
            <w:pPr>
              <w:pStyle w:val="18"/>
              <w:tabs>
                <w:tab w:val="left" w:pos="7665"/>
              </w:tabs>
              <w:spacing w:line="292" w:lineRule="auto"/>
              <w:ind w:left="110" w:right="162"/>
              <w:rPr>
                <w:rFonts w:ascii="仿宋" w:hAnsi="仿宋" w:eastAsia="仿宋" w:cs="仿宋"/>
                <w:sz w:val="18"/>
                <w:highlight w:val="none"/>
              </w:rPr>
            </w:pPr>
            <w:r>
              <w:rPr>
                <w:rFonts w:hint="eastAsia" w:ascii="仿宋" w:hAnsi="仿宋" w:eastAsia="仿宋" w:cs="仿宋"/>
                <w:spacing w:val="-10"/>
                <w:sz w:val="18"/>
                <w:highlight w:val="none"/>
              </w:rPr>
              <w:t>月季</w:t>
            </w:r>
          </w:p>
        </w:tc>
        <w:tc>
          <w:tcPr>
            <w:tcW w:w="1377" w:type="dxa"/>
          </w:tcPr>
          <w:p w14:paraId="12F74710">
            <w:pPr>
              <w:pStyle w:val="18"/>
              <w:tabs>
                <w:tab w:val="left" w:pos="7665"/>
              </w:tabs>
              <w:rPr>
                <w:rFonts w:ascii="仿宋" w:hAnsi="仿宋" w:eastAsia="仿宋" w:cs="仿宋"/>
                <w:sz w:val="18"/>
                <w:highlight w:val="none"/>
              </w:rPr>
            </w:pPr>
          </w:p>
          <w:p w14:paraId="5322C800">
            <w:pPr>
              <w:pStyle w:val="18"/>
              <w:tabs>
                <w:tab w:val="left" w:pos="7665"/>
              </w:tabs>
              <w:rPr>
                <w:rFonts w:ascii="仿宋" w:hAnsi="仿宋" w:eastAsia="仿宋" w:cs="仿宋"/>
                <w:sz w:val="18"/>
                <w:highlight w:val="none"/>
              </w:rPr>
            </w:pPr>
          </w:p>
          <w:p w14:paraId="341E1CB0">
            <w:pPr>
              <w:pStyle w:val="18"/>
              <w:tabs>
                <w:tab w:val="left" w:pos="7665"/>
              </w:tabs>
              <w:rPr>
                <w:rFonts w:ascii="仿宋" w:hAnsi="仿宋" w:eastAsia="仿宋" w:cs="仿宋"/>
                <w:sz w:val="18"/>
                <w:highlight w:val="none"/>
              </w:rPr>
            </w:pPr>
          </w:p>
          <w:p w14:paraId="3A29B7A6">
            <w:pPr>
              <w:pStyle w:val="18"/>
              <w:tabs>
                <w:tab w:val="left" w:pos="7665"/>
              </w:tabs>
              <w:rPr>
                <w:rFonts w:ascii="仿宋" w:hAnsi="仿宋" w:eastAsia="仿宋" w:cs="仿宋"/>
                <w:sz w:val="18"/>
                <w:highlight w:val="none"/>
              </w:rPr>
            </w:pPr>
          </w:p>
          <w:p w14:paraId="3BF5B795">
            <w:pPr>
              <w:pStyle w:val="18"/>
              <w:tabs>
                <w:tab w:val="left" w:pos="7665"/>
              </w:tabs>
              <w:rPr>
                <w:rFonts w:ascii="仿宋" w:hAnsi="仿宋" w:eastAsia="仿宋" w:cs="仿宋"/>
                <w:sz w:val="18"/>
                <w:highlight w:val="none"/>
              </w:rPr>
            </w:pPr>
          </w:p>
          <w:p w14:paraId="79AAD3BD">
            <w:pPr>
              <w:pStyle w:val="18"/>
              <w:tabs>
                <w:tab w:val="left" w:pos="7665"/>
              </w:tabs>
              <w:rPr>
                <w:rFonts w:ascii="仿宋" w:hAnsi="仿宋" w:eastAsia="仿宋" w:cs="仿宋"/>
                <w:sz w:val="18"/>
                <w:highlight w:val="none"/>
              </w:rPr>
            </w:pPr>
          </w:p>
          <w:p w14:paraId="35D3302B">
            <w:pPr>
              <w:pStyle w:val="18"/>
              <w:tabs>
                <w:tab w:val="left" w:pos="7665"/>
              </w:tabs>
              <w:rPr>
                <w:rFonts w:ascii="仿宋" w:hAnsi="仿宋" w:eastAsia="仿宋" w:cs="仿宋"/>
                <w:sz w:val="18"/>
                <w:highlight w:val="none"/>
              </w:rPr>
            </w:pPr>
          </w:p>
          <w:p w14:paraId="760AA547">
            <w:pPr>
              <w:pStyle w:val="18"/>
              <w:tabs>
                <w:tab w:val="left" w:pos="7665"/>
              </w:tabs>
              <w:rPr>
                <w:rFonts w:ascii="仿宋" w:hAnsi="仿宋" w:eastAsia="仿宋" w:cs="仿宋"/>
                <w:sz w:val="18"/>
                <w:highlight w:val="none"/>
              </w:rPr>
            </w:pPr>
          </w:p>
          <w:p w14:paraId="788D4AEF">
            <w:pPr>
              <w:pStyle w:val="18"/>
              <w:tabs>
                <w:tab w:val="left" w:pos="7665"/>
              </w:tabs>
              <w:rPr>
                <w:rFonts w:ascii="仿宋" w:hAnsi="仿宋" w:eastAsia="仿宋" w:cs="仿宋"/>
                <w:sz w:val="18"/>
                <w:highlight w:val="none"/>
              </w:rPr>
            </w:pPr>
          </w:p>
          <w:p w14:paraId="40502EB3">
            <w:pPr>
              <w:pStyle w:val="18"/>
              <w:tabs>
                <w:tab w:val="left" w:pos="7665"/>
              </w:tabs>
              <w:spacing w:before="12"/>
              <w:rPr>
                <w:rFonts w:ascii="仿宋" w:hAnsi="仿宋" w:eastAsia="仿宋" w:cs="仿宋"/>
                <w:sz w:val="12"/>
                <w:highlight w:val="none"/>
              </w:rPr>
            </w:pPr>
          </w:p>
          <w:p w14:paraId="39DF8B2D">
            <w:pPr>
              <w:pStyle w:val="18"/>
              <w:tabs>
                <w:tab w:val="left" w:pos="7665"/>
              </w:tabs>
              <w:spacing w:line="280" w:lineRule="auto"/>
              <w:ind w:left="108" w:right="120"/>
              <w:rPr>
                <w:rFonts w:ascii="仿宋" w:hAnsi="仿宋" w:eastAsia="仿宋" w:cs="仿宋"/>
                <w:sz w:val="18"/>
                <w:highlight w:val="none"/>
              </w:rPr>
            </w:pPr>
            <w:r>
              <w:rPr>
                <w:rFonts w:hint="eastAsia" w:ascii="仿宋" w:hAnsi="仿宋" w:eastAsia="仿宋" w:cs="仿宋"/>
                <w:spacing w:val="-4"/>
                <w:sz w:val="19"/>
                <w:highlight w:val="none"/>
              </w:rPr>
              <w:t xml:space="preserve">Rosa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Jacq.</w:t>
            </w:r>
          </w:p>
        </w:tc>
        <w:tc>
          <w:tcPr>
            <w:tcW w:w="3300" w:type="dxa"/>
          </w:tcPr>
          <w:p w14:paraId="441D37DE">
            <w:pPr>
              <w:pStyle w:val="18"/>
              <w:tabs>
                <w:tab w:val="left" w:pos="7665"/>
              </w:tabs>
              <w:rPr>
                <w:rFonts w:ascii="仿宋" w:hAnsi="仿宋" w:eastAsia="仿宋" w:cs="仿宋"/>
                <w:sz w:val="18"/>
                <w:highlight w:val="none"/>
              </w:rPr>
            </w:pPr>
          </w:p>
          <w:p w14:paraId="1D5CE7FA">
            <w:pPr>
              <w:pStyle w:val="18"/>
              <w:tabs>
                <w:tab w:val="left" w:pos="7665"/>
              </w:tabs>
              <w:rPr>
                <w:rFonts w:ascii="仿宋" w:hAnsi="仿宋" w:eastAsia="仿宋" w:cs="仿宋"/>
                <w:sz w:val="18"/>
                <w:highlight w:val="none"/>
              </w:rPr>
            </w:pPr>
          </w:p>
          <w:p w14:paraId="69318799">
            <w:pPr>
              <w:pStyle w:val="18"/>
              <w:tabs>
                <w:tab w:val="left" w:pos="7665"/>
              </w:tabs>
              <w:rPr>
                <w:rFonts w:ascii="仿宋" w:hAnsi="仿宋" w:eastAsia="仿宋" w:cs="仿宋"/>
                <w:sz w:val="18"/>
                <w:highlight w:val="none"/>
              </w:rPr>
            </w:pPr>
          </w:p>
          <w:p w14:paraId="27D3D96A">
            <w:pPr>
              <w:pStyle w:val="18"/>
              <w:tabs>
                <w:tab w:val="left" w:pos="7665"/>
              </w:tabs>
              <w:rPr>
                <w:rFonts w:ascii="仿宋" w:hAnsi="仿宋" w:eastAsia="仿宋" w:cs="仿宋"/>
                <w:sz w:val="18"/>
                <w:highlight w:val="none"/>
              </w:rPr>
            </w:pPr>
          </w:p>
          <w:p w14:paraId="429B38F7">
            <w:pPr>
              <w:pStyle w:val="18"/>
              <w:tabs>
                <w:tab w:val="left" w:pos="7665"/>
              </w:tabs>
              <w:rPr>
                <w:rFonts w:ascii="仿宋" w:hAnsi="仿宋" w:eastAsia="仿宋" w:cs="仿宋"/>
                <w:sz w:val="18"/>
                <w:highlight w:val="none"/>
              </w:rPr>
            </w:pPr>
          </w:p>
          <w:p w14:paraId="59FCFCEC">
            <w:pPr>
              <w:pStyle w:val="18"/>
              <w:tabs>
                <w:tab w:val="left" w:pos="7665"/>
              </w:tabs>
              <w:rPr>
                <w:rFonts w:ascii="仿宋" w:hAnsi="仿宋" w:eastAsia="仿宋" w:cs="仿宋"/>
                <w:sz w:val="18"/>
                <w:highlight w:val="none"/>
              </w:rPr>
            </w:pPr>
          </w:p>
          <w:p w14:paraId="44C7A453">
            <w:pPr>
              <w:pStyle w:val="18"/>
              <w:tabs>
                <w:tab w:val="left" w:pos="7665"/>
              </w:tabs>
              <w:rPr>
                <w:rFonts w:ascii="仿宋" w:hAnsi="仿宋" w:eastAsia="仿宋" w:cs="仿宋"/>
                <w:sz w:val="18"/>
                <w:highlight w:val="none"/>
              </w:rPr>
            </w:pPr>
          </w:p>
          <w:p w14:paraId="43680166">
            <w:pPr>
              <w:pStyle w:val="18"/>
              <w:tabs>
                <w:tab w:val="left" w:pos="7665"/>
              </w:tabs>
              <w:rPr>
                <w:rFonts w:ascii="仿宋" w:hAnsi="仿宋" w:eastAsia="仿宋" w:cs="仿宋"/>
                <w:sz w:val="18"/>
                <w:highlight w:val="none"/>
              </w:rPr>
            </w:pPr>
          </w:p>
          <w:p w14:paraId="7BEDBEE6">
            <w:pPr>
              <w:pStyle w:val="18"/>
              <w:tabs>
                <w:tab w:val="left" w:pos="7665"/>
              </w:tabs>
              <w:rPr>
                <w:rFonts w:ascii="仿宋" w:hAnsi="仿宋" w:eastAsia="仿宋" w:cs="仿宋"/>
                <w:sz w:val="18"/>
                <w:highlight w:val="none"/>
              </w:rPr>
            </w:pPr>
          </w:p>
          <w:p w14:paraId="76052394">
            <w:pPr>
              <w:pStyle w:val="18"/>
              <w:tabs>
                <w:tab w:val="left" w:pos="7665"/>
              </w:tabs>
              <w:spacing w:before="9"/>
              <w:rPr>
                <w:rFonts w:ascii="仿宋" w:hAnsi="仿宋" w:eastAsia="仿宋" w:cs="仿宋"/>
                <w:sz w:val="13"/>
                <w:highlight w:val="none"/>
              </w:rPr>
            </w:pPr>
          </w:p>
          <w:p w14:paraId="69FF7273">
            <w:pPr>
              <w:pStyle w:val="18"/>
              <w:tabs>
                <w:tab w:val="left" w:pos="7665"/>
              </w:tabs>
              <w:spacing w:line="290" w:lineRule="auto"/>
              <w:ind w:left="111" w:right="91" w:firstLine="360"/>
              <w:rPr>
                <w:rFonts w:ascii="仿宋" w:hAnsi="仿宋" w:eastAsia="仿宋" w:cs="仿宋"/>
                <w:sz w:val="18"/>
                <w:highlight w:val="none"/>
              </w:rPr>
            </w:pPr>
            <w:r>
              <w:rPr>
                <w:rFonts w:hint="eastAsia" w:ascii="仿宋" w:hAnsi="仿宋" w:eastAsia="仿宋" w:cs="仿宋"/>
                <w:spacing w:val="-2"/>
                <w:sz w:val="18"/>
                <w:highlight w:val="none"/>
              </w:rPr>
              <w:t>直立灌木。性喜阳，花开于当年新</w:t>
            </w:r>
            <w:r>
              <w:rPr>
                <w:rFonts w:hint="eastAsia" w:ascii="仿宋" w:hAnsi="仿宋" w:eastAsia="仿宋" w:cs="仿宋"/>
                <w:spacing w:val="-4"/>
                <w:sz w:val="18"/>
                <w:highlight w:val="none"/>
              </w:rPr>
              <w:t xml:space="preserve">梢，能多次开花，花期 </w:t>
            </w:r>
            <w:r>
              <w:rPr>
                <w:rFonts w:hint="eastAsia" w:ascii="仿宋" w:hAnsi="仿宋" w:eastAsia="仿宋" w:cs="仿宋"/>
                <w:spacing w:val="-2"/>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～9</w:t>
            </w:r>
            <w:r>
              <w:rPr>
                <w:rFonts w:hint="eastAsia" w:ascii="仿宋" w:hAnsi="仿宋" w:eastAsia="仿宋" w:cs="仿宋"/>
                <w:spacing w:val="-8"/>
                <w:sz w:val="18"/>
                <w:highlight w:val="none"/>
              </w:rPr>
              <w:t xml:space="preserve"> 月，果</w:t>
            </w:r>
            <w:r>
              <w:rPr>
                <w:rFonts w:hint="eastAsia" w:ascii="仿宋" w:hAnsi="仿宋" w:eastAsia="仿宋" w:cs="仿宋"/>
                <w:spacing w:val="-7"/>
                <w:sz w:val="18"/>
                <w:highlight w:val="none"/>
              </w:rPr>
              <w:t xml:space="preserve">期 </w:t>
            </w:r>
            <w:r>
              <w:rPr>
                <w:rFonts w:hint="eastAsia" w:ascii="仿宋" w:hAnsi="仿宋" w:eastAsia="仿宋" w:cs="仿宋"/>
                <w:sz w:val="18"/>
                <w:highlight w:val="none"/>
              </w:rPr>
              <w:t>6</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～11</w:t>
            </w:r>
            <w:r>
              <w:rPr>
                <w:rFonts w:hint="eastAsia" w:ascii="仿宋" w:hAnsi="仿宋" w:eastAsia="仿宋" w:cs="仿宋"/>
                <w:spacing w:val="-4"/>
                <w:sz w:val="18"/>
                <w:highlight w:val="none"/>
              </w:rPr>
              <w:t xml:space="preserve"> 月。</w:t>
            </w:r>
          </w:p>
        </w:tc>
        <w:tc>
          <w:tcPr>
            <w:tcW w:w="707" w:type="dxa"/>
          </w:tcPr>
          <w:p w14:paraId="06CEC64F">
            <w:pPr>
              <w:pStyle w:val="18"/>
              <w:tabs>
                <w:tab w:val="left" w:pos="7665"/>
              </w:tabs>
              <w:rPr>
                <w:rFonts w:ascii="仿宋" w:hAnsi="仿宋" w:eastAsia="仿宋" w:cs="仿宋"/>
                <w:sz w:val="18"/>
                <w:highlight w:val="none"/>
              </w:rPr>
            </w:pPr>
          </w:p>
          <w:p w14:paraId="3AFA41F4">
            <w:pPr>
              <w:pStyle w:val="18"/>
              <w:tabs>
                <w:tab w:val="left" w:pos="7665"/>
              </w:tabs>
              <w:rPr>
                <w:rFonts w:ascii="仿宋" w:hAnsi="仿宋" w:eastAsia="仿宋" w:cs="仿宋"/>
                <w:sz w:val="18"/>
                <w:highlight w:val="none"/>
              </w:rPr>
            </w:pPr>
          </w:p>
          <w:p w14:paraId="72571F23">
            <w:pPr>
              <w:pStyle w:val="18"/>
              <w:tabs>
                <w:tab w:val="left" w:pos="7665"/>
              </w:tabs>
              <w:rPr>
                <w:rFonts w:ascii="仿宋" w:hAnsi="仿宋" w:eastAsia="仿宋" w:cs="仿宋"/>
                <w:sz w:val="18"/>
                <w:highlight w:val="none"/>
              </w:rPr>
            </w:pPr>
          </w:p>
          <w:p w14:paraId="44A432E9">
            <w:pPr>
              <w:pStyle w:val="18"/>
              <w:tabs>
                <w:tab w:val="left" w:pos="7665"/>
              </w:tabs>
              <w:rPr>
                <w:rFonts w:ascii="仿宋" w:hAnsi="仿宋" w:eastAsia="仿宋" w:cs="仿宋"/>
                <w:sz w:val="18"/>
                <w:highlight w:val="none"/>
              </w:rPr>
            </w:pPr>
          </w:p>
          <w:p w14:paraId="6FFB24E2">
            <w:pPr>
              <w:pStyle w:val="18"/>
              <w:tabs>
                <w:tab w:val="left" w:pos="7665"/>
              </w:tabs>
              <w:rPr>
                <w:rFonts w:ascii="仿宋" w:hAnsi="仿宋" w:eastAsia="仿宋" w:cs="仿宋"/>
                <w:sz w:val="18"/>
                <w:highlight w:val="none"/>
              </w:rPr>
            </w:pPr>
          </w:p>
          <w:p w14:paraId="56A1AAE2">
            <w:pPr>
              <w:pStyle w:val="18"/>
              <w:tabs>
                <w:tab w:val="left" w:pos="7665"/>
              </w:tabs>
              <w:rPr>
                <w:rFonts w:ascii="仿宋" w:hAnsi="仿宋" w:eastAsia="仿宋" w:cs="仿宋"/>
                <w:sz w:val="18"/>
                <w:highlight w:val="none"/>
              </w:rPr>
            </w:pPr>
          </w:p>
          <w:p w14:paraId="3F8ADEC7">
            <w:pPr>
              <w:pStyle w:val="18"/>
              <w:tabs>
                <w:tab w:val="left" w:pos="7665"/>
              </w:tabs>
              <w:rPr>
                <w:rFonts w:ascii="仿宋" w:hAnsi="仿宋" w:eastAsia="仿宋" w:cs="仿宋"/>
                <w:sz w:val="18"/>
                <w:highlight w:val="none"/>
              </w:rPr>
            </w:pPr>
          </w:p>
          <w:p w14:paraId="48816425">
            <w:pPr>
              <w:pStyle w:val="18"/>
              <w:tabs>
                <w:tab w:val="left" w:pos="7665"/>
              </w:tabs>
              <w:rPr>
                <w:rFonts w:ascii="仿宋" w:hAnsi="仿宋" w:eastAsia="仿宋" w:cs="仿宋"/>
                <w:sz w:val="18"/>
                <w:highlight w:val="none"/>
              </w:rPr>
            </w:pPr>
          </w:p>
          <w:p w14:paraId="000680BA">
            <w:pPr>
              <w:pStyle w:val="18"/>
              <w:tabs>
                <w:tab w:val="left" w:pos="7665"/>
              </w:tabs>
              <w:spacing w:before="125" w:line="290" w:lineRule="auto"/>
              <w:ind w:left="109" w:right="45"/>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4"/>
                <w:sz w:val="18"/>
                <w:highlight w:val="none"/>
              </w:rPr>
              <w:t>形、单干形、</w:t>
            </w:r>
            <w:r>
              <w:rPr>
                <w:rFonts w:hint="eastAsia" w:ascii="仿宋" w:hAnsi="仿宋" w:eastAsia="仿宋" w:cs="仿宋"/>
                <w:sz w:val="18"/>
                <w:highlight w:val="none"/>
              </w:rPr>
              <w:t>棚 架</w:t>
            </w:r>
            <w:r>
              <w:rPr>
                <w:rFonts w:hint="eastAsia" w:ascii="仿宋" w:hAnsi="仿宋" w:eastAsia="仿宋" w:cs="仿宋"/>
                <w:spacing w:val="-10"/>
                <w:sz w:val="18"/>
                <w:highlight w:val="none"/>
              </w:rPr>
              <w:t>形</w:t>
            </w:r>
          </w:p>
        </w:tc>
        <w:tc>
          <w:tcPr>
            <w:tcW w:w="4961" w:type="dxa"/>
          </w:tcPr>
          <w:p w14:paraId="5F9D3825">
            <w:pPr>
              <w:pStyle w:val="18"/>
              <w:tabs>
                <w:tab w:val="left" w:pos="7665"/>
              </w:tabs>
              <w:rPr>
                <w:rFonts w:ascii="仿宋" w:hAnsi="仿宋" w:eastAsia="仿宋" w:cs="仿宋"/>
                <w:sz w:val="18"/>
                <w:highlight w:val="none"/>
              </w:rPr>
            </w:pPr>
          </w:p>
          <w:p w14:paraId="03B5602D">
            <w:pPr>
              <w:pStyle w:val="18"/>
              <w:tabs>
                <w:tab w:val="left" w:pos="7665"/>
              </w:tabs>
              <w:spacing w:before="1" w:line="290" w:lineRule="auto"/>
              <w:ind w:right="90"/>
              <w:rPr>
                <w:rFonts w:ascii="仿宋" w:hAnsi="仿宋" w:eastAsia="仿宋" w:cs="仿宋"/>
                <w:sz w:val="18"/>
                <w:highlight w:val="none"/>
              </w:rPr>
            </w:pPr>
            <w:r>
              <w:rPr>
                <w:rFonts w:hint="eastAsia" w:ascii="仿宋" w:hAnsi="仿宋" w:eastAsia="仿宋" w:cs="仿宋"/>
                <w:spacing w:val="-2"/>
                <w:sz w:val="18"/>
                <w:highlight w:val="none"/>
              </w:rPr>
              <w:t>春季修剪一般在芽萌动前进行，注意留外芽。花凋谢后</w:t>
            </w:r>
            <w:r>
              <w:rPr>
                <w:rFonts w:hint="eastAsia" w:ascii="仿宋" w:hAnsi="仿宋" w:eastAsia="仿宋" w:cs="仿宋"/>
                <w:w w:val="95"/>
                <w:sz w:val="18"/>
                <w:highlight w:val="none"/>
              </w:rPr>
              <w:t>剪除残花枝，当花枝健壮时长留（保留 5 个～8 个芽），较弱</w:t>
            </w:r>
            <w:r>
              <w:rPr>
                <w:rFonts w:hint="eastAsia" w:ascii="仿宋" w:hAnsi="仿宋" w:eastAsia="仿宋" w:cs="仿宋"/>
                <w:spacing w:val="-2"/>
                <w:sz w:val="18"/>
                <w:highlight w:val="none"/>
              </w:rPr>
              <w:t>的则短留，促进二次开花；第二茬花凋后仍按此修剪，促进第三次开花。按各类月季，修剪要求有所区别：</w:t>
            </w:r>
          </w:p>
          <w:p w14:paraId="4A644DBD">
            <w:pPr>
              <w:pStyle w:val="18"/>
              <w:tabs>
                <w:tab w:val="left" w:pos="7665"/>
              </w:tabs>
              <w:spacing w:before="2"/>
              <w:ind w:left="531"/>
              <w:rPr>
                <w:rFonts w:ascii="仿宋" w:hAnsi="仿宋" w:eastAsia="仿宋" w:cs="仿宋"/>
                <w:sz w:val="18"/>
                <w:highlight w:val="none"/>
              </w:rPr>
            </w:pPr>
            <w:r>
              <w:rPr>
                <w:rFonts w:hint="eastAsia" w:ascii="仿宋" w:hAnsi="仿宋" w:eastAsia="仿宋" w:cs="仿宋"/>
                <w:spacing w:val="-1"/>
                <w:sz w:val="18"/>
                <w:highlight w:val="none"/>
              </w:rPr>
              <w:t>嫁接月季需及时剪除多余基芽和砧木萌蘖；</w:t>
            </w:r>
          </w:p>
          <w:p w14:paraId="0A40604E">
            <w:pPr>
              <w:pStyle w:val="18"/>
              <w:tabs>
                <w:tab w:val="left" w:pos="7665"/>
              </w:tabs>
              <w:spacing w:before="50"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大花型月季的早春修剪高度一般视情况确定，主枝通常</w:t>
            </w:r>
            <w:r>
              <w:rPr>
                <w:rFonts w:hint="eastAsia" w:ascii="仿宋" w:hAnsi="仿宋" w:eastAsia="仿宋" w:cs="仿宋"/>
                <w:spacing w:val="-4"/>
                <w:sz w:val="18"/>
                <w:highlight w:val="none"/>
              </w:rPr>
              <w:t xml:space="preserve">保留 </w:t>
            </w:r>
            <w:r>
              <w:rPr>
                <w:rFonts w:hint="eastAsia" w:ascii="仿宋" w:hAnsi="仿宋" w:eastAsia="仿宋" w:cs="仿宋"/>
                <w:sz w:val="18"/>
                <w:highlight w:val="none"/>
              </w:rPr>
              <w:t>4</w:t>
            </w:r>
            <w:r>
              <w:rPr>
                <w:rFonts w:hint="eastAsia" w:ascii="仿宋" w:hAnsi="仿宋" w:eastAsia="仿宋" w:cs="仿宋"/>
                <w:spacing w:val="-6"/>
                <w:sz w:val="18"/>
                <w:highlight w:val="none"/>
              </w:rPr>
              <w:t xml:space="preserve"> 个</w:t>
            </w:r>
            <w:r>
              <w:rPr>
                <w:rFonts w:hint="eastAsia" w:ascii="仿宋" w:hAnsi="仿宋" w:eastAsia="仿宋" w:cs="仿宋"/>
                <w:sz w:val="18"/>
                <w:highlight w:val="none"/>
              </w:rPr>
              <w:t>～6</w:t>
            </w:r>
            <w:r>
              <w:rPr>
                <w:rFonts w:hint="eastAsia" w:ascii="仿宋" w:hAnsi="仿宋" w:eastAsia="仿宋" w:cs="仿宋"/>
                <w:spacing w:val="-3"/>
                <w:sz w:val="18"/>
                <w:highlight w:val="none"/>
              </w:rPr>
              <w:t xml:space="preserve"> 个，适时留新枝更替老枝；</w:t>
            </w:r>
          </w:p>
          <w:p w14:paraId="71B28824">
            <w:pPr>
              <w:pStyle w:val="18"/>
              <w:tabs>
                <w:tab w:val="left" w:pos="7665"/>
              </w:tabs>
              <w:spacing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藤本月季一般设篱、架，注意培养主蔓；春季萌芽前疏剪过密枝蔓，入冬前根据篱架高度修剪超出的枝条；</w:t>
            </w:r>
          </w:p>
          <w:p w14:paraId="455DE9D5">
            <w:pPr>
              <w:pStyle w:val="18"/>
              <w:tabs>
                <w:tab w:val="left" w:pos="7665"/>
              </w:tabs>
              <w:spacing w:line="290"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丰花月季主要疏剪过密枝、徒长枝，回缩长枝控制植株</w:t>
            </w:r>
            <w:r>
              <w:rPr>
                <w:rFonts w:hint="eastAsia" w:ascii="仿宋" w:hAnsi="仿宋" w:eastAsia="仿宋" w:cs="仿宋"/>
                <w:spacing w:val="-4"/>
                <w:sz w:val="18"/>
                <w:highlight w:val="none"/>
              </w:rPr>
              <w:t>高度；</w:t>
            </w:r>
          </w:p>
          <w:p w14:paraId="27527252">
            <w:pPr>
              <w:pStyle w:val="18"/>
              <w:tabs>
                <w:tab w:val="left" w:pos="7665"/>
              </w:tabs>
              <w:spacing w:line="292" w:lineRule="auto"/>
              <w:ind w:left="110" w:right="1" w:firstLine="360"/>
              <w:rPr>
                <w:rFonts w:ascii="仿宋" w:hAnsi="仿宋" w:eastAsia="仿宋" w:cs="仿宋"/>
                <w:sz w:val="18"/>
                <w:highlight w:val="none"/>
              </w:rPr>
            </w:pPr>
            <w:r>
              <w:rPr>
                <w:rFonts w:hint="eastAsia" w:ascii="仿宋" w:hAnsi="仿宋" w:eastAsia="仿宋" w:cs="仿宋"/>
                <w:spacing w:val="-2"/>
                <w:sz w:val="18"/>
                <w:highlight w:val="none"/>
              </w:rPr>
              <w:t>单干形月季注意保持树形，及时去除主枝以下的萌蘖枝，适当疏枝维持树冠通风透光；</w:t>
            </w:r>
          </w:p>
          <w:p w14:paraId="3D59B9F6">
            <w:pPr>
              <w:pStyle w:val="18"/>
              <w:tabs>
                <w:tab w:val="left" w:pos="7665"/>
              </w:tabs>
              <w:spacing w:line="228" w:lineRule="exact"/>
              <w:ind w:left="471"/>
              <w:rPr>
                <w:rFonts w:ascii="仿宋" w:hAnsi="仿宋" w:eastAsia="仿宋" w:cs="仿宋"/>
                <w:sz w:val="18"/>
                <w:highlight w:val="none"/>
              </w:rPr>
            </w:pPr>
            <w:r>
              <w:rPr>
                <w:rFonts w:hint="eastAsia" w:ascii="仿宋" w:hAnsi="仿宋" w:eastAsia="仿宋" w:cs="仿宋"/>
                <w:spacing w:val="-1"/>
                <w:sz w:val="18"/>
                <w:highlight w:val="none"/>
              </w:rPr>
              <w:t>地被、微型月季一般只修剪枯病枝、老弱枝；</w:t>
            </w:r>
          </w:p>
          <w:p w14:paraId="4D5F8CF0">
            <w:pPr>
              <w:pStyle w:val="18"/>
              <w:tabs>
                <w:tab w:val="left" w:pos="7665"/>
              </w:tabs>
              <w:spacing w:before="47"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造型月季一般根据品种习性和观赏需求进行修剪，通过疏枝、短截、剥芽、去蘖、摘心等方法和捆扎等技法造型。</w:t>
            </w:r>
          </w:p>
        </w:tc>
        <w:tc>
          <w:tcPr>
            <w:tcW w:w="1984" w:type="dxa"/>
          </w:tcPr>
          <w:p w14:paraId="171E0654">
            <w:pPr>
              <w:pStyle w:val="18"/>
              <w:tabs>
                <w:tab w:val="left" w:pos="7665"/>
              </w:tabs>
              <w:rPr>
                <w:rFonts w:ascii="仿宋" w:hAnsi="仿宋" w:eastAsia="仿宋" w:cs="仿宋"/>
                <w:sz w:val="18"/>
                <w:highlight w:val="none"/>
              </w:rPr>
            </w:pPr>
          </w:p>
          <w:p w14:paraId="6E55C681">
            <w:pPr>
              <w:pStyle w:val="18"/>
              <w:tabs>
                <w:tab w:val="left" w:pos="7665"/>
              </w:tabs>
              <w:rPr>
                <w:rFonts w:ascii="仿宋" w:hAnsi="仿宋" w:eastAsia="仿宋" w:cs="仿宋"/>
                <w:sz w:val="18"/>
                <w:highlight w:val="none"/>
              </w:rPr>
            </w:pPr>
          </w:p>
          <w:p w14:paraId="4439558E">
            <w:pPr>
              <w:pStyle w:val="18"/>
              <w:tabs>
                <w:tab w:val="left" w:pos="7665"/>
              </w:tabs>
              <w:rPr>
                <w:rFonts w:ascii="仿宋" w:hAnsi="仿宋" w:eastAsia="仿宋" w:cs="仿宋"/>
                <w:sz w:val="18"/>
                <w:highlight w:val="none"/>
              </w:rPr>
            </w:pPr>
          </w:p>
          <w:p w14:paraId="4114BE96">
            <w:pPr>
              <w:pStyle w:val="18"/>
              <w:tabs>
                <w:tab w:val="left" w:pos="7665"/>
              </w:tabs>
              <w:rPr>
                <w:rFonts w:ascii="仿宋" w:hAnsi="仿宋" w:eastAsia="仿宋" w:cs="仿宋"/>
                <w:sz w:val="18"/>
                <w:highlight w:val="none"/>
              </w:rPr>
            </w:pPr>
          </w:p>
          <w:p w14:paraId="2C629B92">
            <w:pPr>
              <w:pStyle w:val="18"/>
              <w:tabs>
                <w:tab w:val="left" w:pos="7665"/>
              </w:tabs>
              <w:rPr>
                <w:rFonts w:ascii="仿宋" w:hAnsi="仿宋" w:eastAsia="仿宋" w:cs="仿宋"/>
                <w:sz w:val="18"/>
                <w:highlight w:val="none"/>
              </w:rPr>
            </w:pPr>
          </w:p>
          <w:p w14:paraId="0B11DE44">
            <w:pPr>
              <w:pStyle w:val="18"/>
              <w:tabs>
                <w:tab w:val="left" w:pos="7665"/>
              </w:tabs>
              <w:rPr>
                <w:rFonts w:ascii="仿宋" w:hAnsi="仿宋" w:eastAsia="仿宋" w:cs="仿宋"/>
                <w:sz w:val="18"/>
                <w:highlight w:val="none"/>
              </w:rPr>
            </w:pPr>
          </w:p>
          <w:p w14:paraId="5E61056A">
            <w:pPr>
              <w:pStyle w:val="18"/>
              <w:tabs>
                <w:tab w:val="left" w:pos="7665"/>
              </w:tabs>
              <w:rPr>
                <w:rFonts w:ascii="仿宋" w:hAnsi="仿宋" w:eastAsia="仿宋" w:cs="仿宋"/>
                <w:sz w:val="18"/>
                <w:highlight w:val="none"/>
              </w:rPr>
            </w:pPr>
          </w:p>
          <w:p w14:paraId="124BF1AF">
            <w:pPr>
              <w:pStyle w:val="18"/>
              <w:tabs>
                <w:tab w:val="left" w:pos="7665"/>
              </w:tabs>
              <w:spacing w:before="12"/>
              <w:rPr>
                <w:rFonts w:ascii="仿宋" w:hAnsi="仿宋" w:eastAsia="仿宋" w:cs="仿宋"/>
                <w:sz w:val="16"/>
                <w:highlight w:val="none"/>
              </w:rPr>
            </w:pPr>
          </w:p>
          <w:p w14:paraId="349878F9">
            <w:pPr>
              <w:pStyle w:val="18"/>
              <w:tabs>
                <w:tab w:val="left" w:pos="7665"/>
              </w:tabs>
              <w:spacing w:line="290" w:lineRule="auto"/>
              <w:ind w:left="114" w:right="86" w:firstLine="360"/>
              <w:rPr>
                <w:rFonts w:ascii="仿宋" w:hAnsi="仿宋" w:eastAsia="仿宋" w:cs="仿宋"/>
                <w:sz w:val="18"/>
                <w:highlight w:val="none"/>
              </w:rPr>
            </w:pPr>
            <w:r>
              <w:rPr>
                <w:rFonts w:hint="eastAsia" w:ascii="仿宋" w:hAnsi="仿宋" w:eastAsia="仿宋" w:cs="仿宋"/>
                <w:spacing w:val="17"/>
                <w:sz w:val="18"/>
                <w:highlight w:val="none"/>
              </w:rPr>
              <w:t>更新修剪多在早</w:t>
            </w:r>
            <w:r>
              <w:rPr>
                <w:rFonts w:hint="eastAsia" w:ascii="仿宋" w:hAnsi="仿宋" w:eastAsia="仿宋" w:cs="仿宋"/>
                <w:spacing w:val="-4"/>
                <w:sz w:val="18"/>
                <w:highlight w:val="none"/>
              </w:rPr>
              <w:t xml:space="preserve">春进行，选留从基部萌发的健壮枝条，待长到 </w:t>
            </w:r>
            <w:r>
              <w:rPr>
                <w:rFonts w:hint="eastAsia" w:ascii="仿宋" w:hAnsi="仿宋" w:eastAsia="仿宋" w:cs="仿宋"/>
                <w:sz w:val="18"/>
                <w:highlight w:val="none"/>
              </w:rPr>
              <w:t>30</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5"/>
                <w:sz w:val="18"/>
                <w:highlight w:val="none"/>
              </w:rPr>
              <w:t xml:space="preserve"> 左右，去顶芽，</w:t>
            </w:r>
            <w:r>
              <w:rPr>
                <w:rFonts w:hint="eastAsia" w:ascii="仿宋" w:hAnsi="仿宋" w:eastAsia="仿宋" w:cs="仿宋"/>
                <w:spacing w:val="-4"/>
                <w:sz w:val="18"/>
                <w:highlight w:val="none"/>
              </w:rPr>
              <w:t>促发侧枝，同时从基部</w:t>
            </w:r>
            <w:r>
              <w:rPr>
                <w:rFonts w:hint="eastAsia" w:ascii="仿宋" w:hAnsi="仿宋" w:eastAsia="仿宋" w:cs="仿宋"/>
                <w:spacing w:val="-2"/>
                <w:sz w:val="18"/>
                <w:highlight w:val="none"/>
              </w:rPr>
              <w:t>剪去老枝。</w:t>
            </w:r>
          </w:p>
        </w:tc>
        <w:tc>
          <w:tcPr>
            <w:tcW w:w="643" w:type="dxa"/>
          </w:tcPr>
          <w:p w14:paraId="19A91E4B">
            <w:pPr>
              <w:pStyle w:val="18"/>
              <w:tabs>
                <w:tab w:val="left" w:pos="7665"/>
              </w:tabs>
              <w:rPr>
                <w:rFonts w:ascii="仿宋" w:hAnsi="仿宋" w:eastAsia="仿宋" w:cs="仿宋"/>
                <w:sz w:val="18"/>
                <w:highlight w:val="none"/>
              </w:rPr>
            </w:pPr>
          </w:p>
        </w:tc>
      </w:tr>
    </w:tbl>
    <w:p w14:paraId="086C5D57">
      <w:pPr>
        <w:rPr>
          <w:rFonts w:ascii="仿宋" w:hAnsi="仿宋" w:eastAsia="仿宋" w:cs="仿宋"/>
          <w:sz w:val="18"/>
          <w:highlight w:val="none"/>
        </w:rPr>
        <w:sectPr>
          <w:headerReference r:id="rId37" w:type="default"/>
          <w:footerReference r:id="rId38" w:type="default"/>
          <w:pgSz w:w="16840" w:h="11910" w:orient="landscape"/>
          <w:pgMar w:top="1640" w:right="700" w:bottom="1320" w:left="1480" w:header="1449" w:footer="1136" w:gutter="0"/>
          <w:cols w:space="720" w:num="1"/>
        </w:sectPr>
      </w:pPr>
    </w:p>
    <w:p w14:paraId="09489CD9">
      <w:pPr>
        <w:pStyle w:val="5"/>
        <w:rPr>
          <w:rFonts w:ascii="仿宋" w:hAnsi="仿宋" w:eastAsia="仿宋" w:cs="仿宋"/>
          <w:sz w:val="20"/>
          <w:highlight w:val="none"/>
        </w:rPr>
      </w:pPr>
    </w:p>
    <w:p w14:paraId="109AF4C8">
      <w:pPr>
        <w:pStyle w:val="5"/>
        <w:spacing w:before="7"/>
        <w:rPr>
          <w:rFonts w:ascii="仿宋" w:hAnsi="仿宋" w:eastAsia="仿宋" w:cs="仿宋"/>
          <w:sz w:val="28"/>
          <w:highlight w:val="none"/>
        </w:rPr>
      </w:pPr>
    </w:p>
    <w:p w14:paraId="123E8416">
      <w:pPr>
        <w:pStyle w:val="5"/>
        <w:spacing w:before="72"/>
        <w:ind w:left="4948"/>
        <w:rPr>
          <w:rFonts w:ascii="仿宋" w:hAnsi="仿宋" w:eastAsia="仿宋" w:cs="仿宋"/>
          <w:highlight w:val="none"/>
        </w:rPr>
      </w:pPr>
      <w:r>
        <w:rPr>
          <w:rFonts w:hint="eastAsia" w:ascii="仿宋" w:hAnsi="仿宋" w:eastAsia="仿宋" w:cs="仿宋"/>
          <w:spacing w:val="-27"/>
          <w:highlight w:val="none"/>
        </w:rPr>
        <w:t xml:space="preserve">表 </w:t>
      </w:r>
      <w:r>
        <w:rPr>
          <w:rFonts w:hint="eastAsia" w:ascii="仿宋" w:hAnsi="仿宋" w:eastAsia="仿宋" w:cs="仿宋"/>
          <w:highlight w:val="none"/>
        </w:rPr>
        <w:t>C.1</w:t>
      </w:r>
      <w:r>
        <w:rPr>
          <w:rFonts w:hint="eastAsia" w:ascii="仿宋" w:hAnsi="仿宋" w:eastAsia="仿宋" w:cs="仿宋"/>
          <w:spacing w:val="-6"/>
          <w:highlight w:val="none"/>
        </w:rPr>
        <w:t xml:space="preserve"> 常见灌木和木本地被植物的整形修剪技术 </w:t>
      </w:r>
      <w:r>
        <w:rPr>
          <w:rFonts w:hint="eastAsia" w:ascii="仿宋" w:hAnsi="仿宋" w:eastAsia="仿宋" w:cs="仿宋"/>
          <w:highlight w:val="none"/>
        </w:rPr>
        <w:t>（续</w:t>
      </w:r>
      <w:r>
        <w:rPr>
          <w:rFonts w:hint="eastAsia" w:ascii="仿宋" w:hAnsi="仿宋" w:eastAsia="仿宋" w:cs="仿宋"/>
          <w:spacing w:val="-10"/>
          <w:highlight w:val="none"/>
        </w:rPr>
        <w:t>）</w:t>
      </w:r>
    </w:p>
    <w:p w14:paraId="3D68D6D7">
      <w:pPr>
        <w:pStyle w:val="5"/>
        <w:spacing w:before="11" w:after="1"/>
        <w:rPr>
          <w:rFonts w:ascii="仿宋" w:hAnsi="仿宋" w:eastAsia="仿宋" w:cs="仿宋"/>
          <w:sz w:val="10"/>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861"/>
        <w:gridCol w:w="965"/>
      </w:tblGrid>
      <w:tr w14:paraId="7D5C78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2" w:hRule="atLeast"/>
        </w:trPr>
        <w:tc>
          <w:tcPr>
            <w:tcW w:w="495" w:type="dxa"/>
          </w:tcPr>
          <w:p w14:paraId="778DCE84">
            <w:pPr>
              <w:pStyle w:val="18"/>
              <w:tabs>
                <w:tab w:val="left" w:pos="7665"/>
              </w:tabs>
              <w:spacing w:before="122" w:line="290"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4E836584">
            <w:pPr>
              <w:pStyle w:val="18"/>
              <w:tabs>
                <w:tab w:val="left" w:pos="7665"/>
              </w:tabs>
              <w:spacing w:before="122" w:line="290"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7D2AC81F">
            <w:pPr>
              <w:pStyle w:val="18"/>
              <w:tabs>
                <w:tab w:val="left" w:pos="7665"/>
              </w:tabs>
              <w:spacing w:before="5"/>
              <w:rPr>
                <w:rFonts w:ascii="仿宋" w:hAnsi="仿宋" w:eastAsia="仿宋" w:cs="仿宋"/>
                <w:sz w:val="20"/>
                <w:highlight w:val="none"/>
              </w:rPr>
            </w:pPr>
          </w:p>
          <w:p w14:paraId="18DB025D">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30DA99EE">
            <w:pPr>
              <w:pStyle w:val="18"/>
              <w:tabs>
                <w:tab w:val="left" w:pos="7665"/>
              </w:tabs>
              <w:spacing w:before="5"/>
              <w:rPr>
                <w:rFonts w:ascii="仿宋" w:hAnsi="仿宋" w:eastAsia="仿宋" w:cs="仿宋"/>
                <w:sz w:val="20"/>
                <w:highlight w:val="none"/>
              </w:rPr>
            </w:pPr>
          </w:p>
          <w:p w14:paraId="117BB967">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694B3EB8">
            <w:pPr>
              <w:pStyle w:val="18"/>
              <w:tabs>
                <w:tab w:val="left" w:pos="7665"/>
              </w:tabs>
              <w:spacing w:before="122" w:line="290"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74BCBCF8">
            <w:pPr>
              <w:pStyle w:val="18"/>
              <w:tabs>
                <w:tab w:val="left" w:pos="7665"/>
              </w:tabs>
              <w:spacing w:before="5"/>
              <w:rPr>
                <w:rFonts w:ascii="仿宋" w:hAnsi="仿宋" w:eastAsia="仿宋" w:cs="仿宋"/>
                <w:sz w:val="20"/>
                <w:highlight w:val="none"/>
              </w:rPr>
            </w:pPr>
          </w:p>
          <w:p w14:paraId="1AC60078">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861" w:type="dxa"/>
          </w:tcPr>
          <w:p w14:paraId="068C40D5">
            <w:pPr>
              <w:pStyle w:val="18"/>
              <w:tabs>
                <w:tab w:val="left" w:pos="7665"/>
              </w:tabs>
              <w:spacing w:before="5"/>
              <w:rPr>
                <w:rFonts w:ascii="仿宋" w:hAnsi="仿宋" w:eastAsia="仿宋" w:cs="仿宋"/>
                <w:sz w:val="20"/>
                <w:highlight w:val="none"/>
              </w:rPr>
            </w:pPr>
          </w:p>
          <w:p w14:paraId="4D759DFB">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965" w:type="dxa"/>
          </w:tcPr>
          <w:p w14:paraId="03B3AE5A">
            <w:pPr>
              <w:pStyle w:val="18"/>
              <w:tabs>
                <w:tab w:val="left" w:pos="7665"/>
              </w:tabs>
              <w:spacing w:before="5"/>
              <w:rPr>
                <w:rFonts w:ascii="仿宋" w:hAnsi="仿宋" w:eastAsia="仿宋" w:cs="仿宋"/>
                <w:sz w:val="20"/>
                <w:highlight w:val="none"/>
              </w:rPr>
            </w:pPr>
          </w:p>
          <w:p w14:paraId="2B64B31D">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0A0475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2" w:hRule="atLeast"/>
        </w:trPr>
        <w:tc>
          <w:tcPr>
            <w:tcW w:w="495" w:type="dxa"/>
          </w:tcPr>
          <w:p w14:paraId="743AB704">
            <w:pPr>
              <w:pStyle w:val="18"/>
              <w:tabs>
                <w:tab w:val="left" w:pos="7665"/>
              </w:tabs>
              <w:rPr>
                <w:rFonts w:ascii="仿宋" w:hAnsi="仿宋" w:eastAsia="仿宋" w:cs="仿宋"/>
                <w:sz w:val="18"/>
                <w:highlight w:val="none"/>
              </w:rPr>
            </w:pPr>
          </w:p>
          <w:p w14:paraId="3CE8465A">
            <w:pPr>
              <w:pStyle w:val="18"/>
              <w:tabs>
                <w:tab w:val="left" w:pos="7665"/>
              </w:tabs>
              <w:spacing w:before="5"/>
              <w:rPr>
                <w:rFonts w:ascii="仿宋" w:hAnsi="仿宋" w:eastAsia="仿宋" w:cs="仿宋"/>
                <w:sz w:val="14"/>
                <w:highlight w:val="none"/>
              </w:rPr>
            </w:pPr>
          </w:p>
          <w:p w14:paraId="41DAF12F">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2</w:t>
            </w:r>
          </w:p>
        </w:tc>
        <w:tc>
          <w:tcPr>
            <w:tcW w:w="463" w:type="dxa"/>
          </w:tcPr>
          <w:p w14:paraId="4E6D0B4E">
            <w:pPr>
              <w:pStyle w:val="18"/>
              <w:tabs>
                <w:tab w:val="left" w:pos="7665"/>
              </w:tabs>
              <w:spacing w:before="137"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榆叶梅</w:t>
            </w:r>
          </w:p>
        </w:tc>
        <w:tc>
          <w:tcPr>
            <w:tcW w:w="1380" w:type="dxa"/>
          </w:tcPr>
          <w:p w14:paraId="73865972">
            <w:pPr>
              <w:pStyle w:val="18"/>
              <w:tabs>
                <w:tab w:val="left" w:pos="7665"/>
              </w:tabs>
              <w:spacing w:before="127" w:line="280" w:lineRule="auto"/>
              <w:ind w:left="107" w:right="625"/>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triloba </w:t>
            </w:r>
            <w:r>
              <w:rPr>
                <w:rFonts w:hint="eastAsia" w:ascii="仿宋" w:hAnsi="仿宋" w:eastAsia="仿宋" w:cs="仿宋"/>
                <w:spacing w:val="-2"/>
                <w:sz w:val="18"/>
                <w:highlight w:val="none"/>
              </w:rPr>
              <w:t>Lindl.</w:t>
            </w:r>
          </w:p>
        </w:tc>
        <w:tc>
          <w:tcPr>
            <w:tcW w:w="3298" w:type="dxa"/>
          </w:tcPr>
          <w:p w14:paraId="3FDD44D3">
            <w:pPr>
              <w:pStyle w:val="18"/>
              <w:tabs>
                <w:tab w:val="left" w:pos="7665"/>
              </w:tabs>
              <w:spacing w:before="137" w:line="290" w:lineRule="auto"/>
              <w:ind w:left="107" w:right="94" w:firstLine="360"/>
              <w:rPr>
                <w:rFonts w:ascii="仿宋" w:hAnsi="仿宋" w:eastAsia="仿宋" w:cs="仿宋"/>
                <w:sz w:val="18"/>
                <w:highlight w:val="none"/>
              </w:rPr>
            </w:pPr>
            <w:r>
              <w:rPr>
                <w:rFonts w:hint="eastAsia" w:ascii="仿宋" w:hAnsi="仿宋" w:eastAsia="仿宋" w:cs="仿宋"/>
                <w:spacing w:val="-2"/>
                <w:sz w:val="18"/>
                <w:highlight w:val="none"/>
              </w:rPr>
              <w:t>落叶灌木。性喜光，花开于二年生</w:t>
            </w:r>
            <w:r>
              <w:rPr>
                <w:rFonts w:hint="eastAsia" w:ascii="仿宋" w:hAnsi="仿宋" w:eastAsia="仿宋" w:cs="仿宋"/>
                <w:spacing w:val="-6"/>
                <w:sz w:val="18"/>
                <w:highlight w:val="none"/>
              </w:rPr>
              <w:t xml:space="preserve">枝，花期 </w:t>
            </w:r>
            <w:r>
              <w:rPr>
                <w:rFonts w:hint="eastAsia" w:ascii="仿宋" w:hAnsi="仿宋" w:eastAsia="仿宋" w:cs="仿宋"/>
                <w:spacing w:val="-2"/>
                <w:sz w:val="18"/>
                <w:highlight w:val="none"/>
              </w:rPr>
              <w:t>4</w:t>
            </w:r>
            <w:r>
              <w:rPr>
                <w:rFonts w:hint="eastAsia" w:ascii="仿宋" w:hAnsi="仿宋" w:eastAsia="仿宋" w:cs="仿宋"/>
                <w:spacing w:val="-8"/>
                <w:sz w:val="18"/>
                <w:highlight w:val="none"/>
              </w:rPr>
              <w:t xml:space="preserve"> 月，先叶或与叶同放，果 </w:t>
            </w:r>
            <w:r>
              <w:rPr>
                <w:rFonts w:hint="eastAsia" w:ascii="仿宋" w:hAnsi="仿宋" w:eastAsia="仿宋" w:cs="仿宋"/>
                <w:spacing w:val="-2"/>
                <w:sz w:val="18"/>
                <w:highlight w:val="none"/>
              </w:rPr>
              <w:t>7</w:t>
            </w:r>
            <w:r>
              <w:rPr>
                <w:rFonts w:hint="eastAsia" w:ascii="仿宋" w:hAnsi="仿宋" w:eastAsia="仿宋" w:cs="仿宋"/>
                <w:spacing w:val="-4"/>
                <w:sz w:val="18"/>
                <w:highlight w:val="none"/>
              </w:rPr>
              <w:t>月成熟。</w:t>
            </w:r>
          </w:p>
        </w:tc>
        <w:tc>
          <w:tcPr>
            <w:tcW w:w="789" w:type="dxa"/>
          </w:tcPr>
          <w:p w14:paraId="55C58F2F">
            <w:pPr>
              <w:pStyle w:val="18"/>
              <w:tabs>
                <w:tab w:val="left" w:pos="7665"/>
              </w:tabs>
              <w:spacing w:before="137"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丛球 </w:t>
            </w:r>
            <w:r>
              <w:rPr>
                <w:rFonts w:hint="eastAsia" w:ascii="仿宋" w:hAnsi="仿宋" w:eastAsia="仿宋" w:cs="仿宋"/>
                <w:spacing w:val="-4"/>
                <w:sz w:val="18"/>
                <w:highlight w:val="none"/>
              </w:rPr>
              <w:t>形、开</w:t>
            </w:r>
            <w:r>
              <w:rPr>
                <w:rFonts w:hint="eastAsia" w:ascii="仿宋" w:hAnsi="仿宋" w:eastAsia="仿宋" w:cs="仿宋"/>
                <w:spacing w:val="-6"/>
                <w:sz w:val="18"/>
                <w:highlight w:val="none"/>
              </w:rPr>
              <w:t>心形</w:t>
            </w:r>
          </w:p>
        </w:tc>
        <w:tc>
          <w:tcPr>
            <w:tcW w:w="5172" w:type="dxa"/>
          </w:tcPr>
          <w:p w14:paraId="24E94FAF">
            <w:pPr>
              <w:pStyle w:val="18"/>
              <w:tabs>
                <w:tab w:val="left" w:pos="7665"/>
              </w:tabs>
              <w:spacing w:before="43" w:line="249"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冬眠期剪去过密的新枝、拥挤枝、无用枝，短截或疏剪树冠</w:t>
            </w:r>
            <w:r>
              <w:rPr>
                <w:rFonts w:hint="eastAsia" w:ascii="仿宋" w:hAnsi="仿宋" w:eastAsia="仿宋" w:cs="仿宋"/>
                <w:spacing w:val="-2"/>
                <w:sz w:val="18"/>
                <w:highlight w:val="none"/>
              </w:rPr>
              <w:t>内的强势竞争枝。</w:t>
            </w:r>
          </w:p>
          <w:p w14:paraId="3075A9C7">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5"/>
                <w:sz w:val="18"/>
                <w:highlight w:val="none"/>
              </w:rPr>
              <w:t>生长期内及时去蘖和摘心，花后及时修剪残枝幼果，但做小</w:t>
            </w:r>
          </w:p>
          <w:p w14:paraId="68702DEF">
            <w:pPr>
              <w:pStyle w:val="18"/>
              <w:tabs>
                <w:tab w:val="left" w:pos="7665"/>
              </w:tabs>
              <w:spacing w:before="9"/>
              <w:ind w:left="108"/>
              <w:rPr>
                <w:rFonts w:ascii="仿宋" w:hAnsi="仿宋" w:eastAsia="仿宋" w:cs="仿宋"/>
                <w:sz w:val="18"/>
                <w:highlight w:val="none"/>
              </w:rPr>
            </w:pPr>
            <w:r>
              <w:rPr>
                <w:rFonts w:hint="eastAsia" w:ascii="仿宋" w:hAnsi="仿宋" w:eastAsia="仿宋" w:cs="仿宋"/>
                <w:spacing w:val="-1"/>
                <w:sz w:val="18"/>
                <w:highlight w:val="none"/>
              </w:rPr>
              <w:t>乔木栽培时，留果观赏。</w:t>
            </w:r>
          </w:p>
        </w:tc>
        <w:tc>
          <w:tcPr>
            <w:tcW w:w="1861" w:type="dxa"/>
          </w:tcPr>
          <w:p w14:paraId="6EA46965">
            <w:pPr>
              <w:pStyle w:val="18"/>
              <w:tabs>
                <w:tab w:val="left" w:pos="7665"/>
              </w:tabs>
              <w:rPr>
                <w:rFonts w:ascii="仿宋" w:hAnsi="仿宋" w:eastAsia="仿宋" w:cs="仿宋"/>
                <w:sz w:val="18"/>
                <w:highlight w:val="none"/>
              </w:rPr>
            </w:pPr>
          </w:p>
        </w:tc>
        <w:tc>
          <w:tcPr>
            <w:tcW w:w="965" w:type="dxa"/>
          </w:tcPr>
          <w:p w14:paraId="0805069E">
            <w:pPr>
              <w:pStyle w:val="18"/>
              <w:tabs>
                <w:tab w:val="left" w:pos="7665"/>
              </w:tabs>
              <w:rPr>
                <w:rFonts w:ascii="仿宋" w:hAnsi="仿宋" w:eastAsia="仿宋" w:cs="仿宋"/>
                <w:sz w:val="18"/>
                <w:highlight w:val="none"/>
              </w:rPr>
            </w:pPr>
          </w:p>
        </w:tc>
      </w:tr>
      <w:tr w14:paraId="1B608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5" w:hRule="atLeast"/>
        </w:trPr>
        <w:tc>
          <w:tcPr>
            <w:tcW w:w="495" w:type="dxa"/>
          </w:tcPr>
          <w:p w14:paraId="20FB5BCB">
            <w:pPr>
              <w:pStyle w:val="18"/>
              <w:tabs>
                <w:tab w:val="left" w:pos="7665"/>
              </w:tabs>
              <w:rPr>
                <w:rFonts w:ascii="仿宋" w:hAnsi="仿宋" w:eastAsia="仿宋" w:cs="仿宋"/>
                <w:sz w:val="18"/>
                <w:highlight w:val="none"/>
              </w:rPr>
            </w:pPr>
          </w:p>
          <w:p w14:paraId="5F8F3EB6">
            <w:pPr>
              <w:pStyle w:val="18"/>
              <w:tabs>
                <w:tab w:val="left" w:pos="7665"/>
              </w:tabs>
              <w:rPr>
                <w:rFonts w:ascii="仿宋" w:hAnsi="仿宋" w:eastAsia="仿宋" w:cs="仿宋"/>
                <w:sz w:val="18"/>
                <w:highlight w:val="none"/>
              </w:rPr>
            </w:pPr>
          </w:p>
          <w:p w14:paraId="23F4B341">
            <w:pPr>
              <w:pStyle w:val="18"/>
              <w:tabs>
                <w:tab w:val="left" w:pos="7665"/>
              </w:tabs>
              <w:spacing w:before="143"/>
              <w:ind w:left="107"/>
              <w:rPr>
                <w:rFonts w:ascii="仿宋" w:hAnsi="仿宋" w:eastAsia="仿宋" w:cs="仿宋"/>
                <w:sz w:val="18"/>
                <w:highlight w:val="none"/>
              </w:rPr>
            </w:pPr>
            <w:r>
              <w:rPr>
                <w:rFonts w:hint="eastAsia" w:ascii="仿宋" w:hAnsi="仿宋" w:eastAsia="仿宋" w:cs="仿宋"/>
                <w:sz w:val="18"/>
                <w:highlight w:val="none"/>
              </w:rPr>
              <w:t>3</w:t>
            </w:r>
          </w:p>
        </w:tc>
        <w:tc>
          <w:tcPr>
            <w:tcW w:w="463" w:type="dxa"/>
          </w:tcPr>
          <w:p w14:paraId="6329CB58">
            <w:pPr>
              <w:pStyle w:val="18"/>
              <w:tabs>
                <w:tab w:val="left" w:pos="7665"/>
              </w:tabs>
              <w:rPr>
                <w:rFonts w:ascii="仿宋" w:hAnsi="仿宋" w:eastAsia="仿宋" w:cs="仿宋"/>
                <w:sz w:val="18"/>
                <w:highlight w:val="none"/>
              </w:rPr>
            </w:pPr>
          </w:p>
          <w:p w14:paraId="5400FBBF">
            <w:pPr>
              <w:pStyle w:val="18"/>
              <w:tabs>
                <w:tab w:val="left" w:pos="7665"/>
              </w:tabs>
              <w:spacing w:before="4"/>
              <w:rPr>
                <w:rFonts w:ascii="仿宋" w:hAnsi="仿宋" w:eastAsia="仿宋" w:cs="仿宋"/>
                <w:sz w:val="18"/>
                <w:highlight w:val="none"/>
              </w:rPr>
            </w:pPr>
          </w:p>
          <w:p w14:paraId="422DD6CF">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牡丹</w:t>
            </w:r>
          </w:p>
        </w:tc>
        <w:tc>
          <w:tcPr>
            <w:tcW w:w="1380" w:type="dxa"/>
          </w:tcPr>
          <w:p w14:paraId="57A0BE97">
            <w:pPr>
              <w:pStyle w:val="18"/>
              <w:tabs>
                <w:tab w:val="left" w:pos="7665"/>
              </w:tabs>
              <w:spacing w:before="6"/>
              <w:rPr>
                <w:rFonts w:ascii="仿宋" w:hAnsi="仿宋" w:eastAsia="仿宋" w:cs="仿宋"/>
                <w:sz w:val="24"/>
                <w:highlight w:val="none"/>
              </w:rPr>
            </w:pPr>
          </w:p>
          <w:p w14:paraId="4BBBF7B5">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Paeonia </w:t>
            </w:r>
            <w:r>
              <w:rPr>
                <w:rFonts w:hint="eastAsia" w:ascii="仿宋" w:hAnsi="仿宋" w:eastAsia="仿宋" w:cs="仿宋"/>
                <w:spacing w:val="-2"/>
                <w:w w:val="95"/>
                <w:sz w:val="19"/>
                <w:highlight w:val="none"/>
              </w:rPr>
              <w:t xml:space="preserve">suffruticosa </w:t>
            </w:r>
            <w:r>
              <w:rPr>
                <w:rFonts w:hint="eastAsia" w:ascii="仿宋" w:hAnsi="仿宋" w:eastAsia="仿宋" w:cs="仿宋"/>
                <w:spacing w:val="-2"/>
                <w:sz w:val="18"/>
                <w:highlight w:val="none"/>
              </w:rPr>
              <w:t>Andr.</w:t>
            </w:r>
          </w:p>
        </w:tc>
        <w:tc>
          <w:tcPr>
            <w:tcW w:w="3298" w:type="dxa"/>
          </w:tcPr>
          <w:p w14:paraId="1E769115">
            <w:pPr>
              <w:pStyle w:val="18"/>
              <w:tabs>
                <w:tab w:val="left" w:pos="7665"/>
              </w:tabs>
              <w:spacing w:before="45" w:line="290" w:lineRule="auto"/>
              <w:ind w:left="107" w:right="4" w:firstLine="360"/>
              <w:rPr>
                <w:rFonts w:ascii="仿宋" w:hAnsi="仿宋" w:eastAsia="仿宋" w:cs="仿宋"/>
                <w:sz w:val="18"/>
                <w:highlight w:val="none"/>
              </w:rPr>
            </w:pPr>
            <w:r>
              <w:rPr>
                <w:rFonts w:hint="eastAsia" w:ascii="仿宋" w:hAnsi="仿宋" w:eastAsia="仿宋" w:cs="仿宋"/>
                <w:spacing w:val="-2"/>
                <w:sz w:val="18"/>
                <w:highlight w:val="none"/>
              </w:rPr>
              <w:t>落叶灌木，枝多而粗壮。喜光但忌</w:t>
            </w:r>
            <w:r>
              <w:rPr>
                <w:rFonts w:hint="eastAsia" w:ascii="仿宋" w:hAnsi="仿宋" w:eastAsia="仿宋" w:cs="仿宋"/>
                <w:spacing w:val="-6"/>
                <w:sz w:val="18"/>
                <w:highlight w:val="none"/>
              </w:rPr>
              <w:t>夏季暴晒，弱荫最适，花开于二年生枝，</w:t>
            </w:r>
            <w:r>
              <w:rPr>
                <w:rFonts w:hint="eastAsia" w:ascii="仿宋" w:hAnsi="仿宋" w:eastAsia="仿宋" w:cs="仿宋"/>
                <w:spacing w:val="-11"/>
                <w:sz w:val="18"/>
                <w:highlight w:val="none"/>
              </w:rPr>
              <w:t xml:space="preserve">花期 </w:t>
            </w:r>
            <w:r>
              <w:rPr>
                <w:rFonts w:hint="eastAsia" w:ascii="仿宋" w:hAnsi="仿宋" w:eastAsia="仿宋" w:cs="仿宋"/>
                <w:sz w:val="18"/>
                <w:highlight w:val="none"/>
              </w:rPr>
              <w:t>4</w:t>
            </w:r>
            <w:r>
              <w:rPr>
                <w:rFonts w:hint="eastAsia" w:ascii="仿宋" w:hAnsi="仿宋" w:eastAsia="仿宋" w:cs="仿宋"/>
                <w:spacing w:val="-13"/>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7"/>
                <w:sz w:val="18"/>
                <w:highlight w:val="none"/>
              </w:rPr>
              <w:t xml:space="preserve"> 月成熟。属</w:t>
            </w:r>
            <w:r>
              <w:rPr>
                <w:rFonts w:hint="eastAsia" w:ascii="仿宋" w:hAnsi="仿宋" w:eastAsia="仿宋" w:cs="仿宋"/>
                <w:spacing w:val="-2"/>
                <w:sz w:val="18"/>
                <w:highlight w:val="none"/>
              </w:rPr>
              <w:t>深根性肉质根，寿命长，良好栽培管理</w:t>
            </w:r>
          </w:p>
          <w:p w14:paraId="0A8A9E9D">
            <w:pPr>
              <w:pStyle w:val="18"/>
              <w:tabs>
                <w:tab w:val="left" w:pos="7665"/>
              </w:tabs>
              <w:spacing w:before="2" w:line="215" w:lineRule="exact"/>
              <w:ind w:left="107"/>
              <w:rPr>
                <w:rFonts w:ascii="仿宋" w:hAnsi="仿宋" w:eastAsia="仿宋" w:cs="仿宋"/>
                <w:sz w:val="18"/>
                <w:highlight w:val="none"/>
              </w:rPr>
            </w:pPr>
            <w:r>
              <w:rPr>
                <w:rFonts w:hint="eastAsia" w:ascii="仿宋" w:hAnsi="仿宋" w:eastAsia="仿宋" w:cs="仿宋"/>
                <w:spacing w:val="-1"/>
                <w:sz w:val="18"/>
                <w:highlight w:val="none"/>
              </w:rPr>
              <w:t>条件下，可达百年以上。</w:t>
            </w:r>
          </w:p>
        </w:tc>
        <w:tc>
          <w:tcPr>
            <w:tcW w:w="789" w:type="dxa"/>
          </w:tcPr>
          <w:p w14:paraId="51CB31DD">
            <w:pPr>
              <w:pStyle w:val="18"/>
              <w:tabs>
                <w:tab w:val="left" w:pos="7665"/>
              </w:tabs>
              <w:spacing w:before="3"/>
              <w:rPr>
                <w:rFonts w:ascii="仿宋" w:hAnsi="仿宋" w:eastAsia="仿宋" w:cs="仿宋"/>
                <w:sz w:val="25"/>
                <w:highlight w:val="none"/>
              </w:rPr>
            </w:pPr>
          </w:p>
          <w:p w14:paraId="6F0A811F">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单 干</w:t>
            </w:r>
            <w:r>
              <w:rPr>
                <w:rFonts w:hint="eastAsia" w:ascii="仿宋" w:hAnsi="仿宋" w:eastAsia="仿宋" w:cs="仿宋"/>
                <w:spacing w:val="6"/>
                <w:sz w:val="18"/>
                <w:highlight w:val="none"/>
              </w:rPr>
              <w:t>形、丛</w:t>
            </w:r>
            <w:r>
              <w:rPr>
                <w:rFonts w:hint="eastAsia" w:ascii="仿宋" w:hAnsi="仿宋" w:eastAsia="仿宋" w:cs="仿宋"/>
                <w:spacing w:val="-6"/>
                <w:sz w:val="18"/>
                <w:highlight w:val="none"/>
              </w:rPr>
              <w:t>球形</w:t>
            </w:r>
          </w:p>
        </w:tc>
        <w:tc>
          <w:tcPr>
            <w:tcW w:w="5172" w:type="dxa"/>
          </w:tcPr>
          <w:p w14:paraId="01B2FA0E">
            <w:pPr>
              <w:pStyle w:val="18"/>
              <w:tabs>
                <w:tab w:val="left" w:pos="7665"/>
              </w:tabs>
              <w:spacing w:before="3"/>
              <w:rPr>
                <w:rFonts w:ascii="仿宋" w:hAnsi="仿宋" w:eastAsia="仿宋" w:cs="仿宋"/>
                <w:sz w:val="25"/>
                <w:highlight w:val="none"/>
              </w:rPr>
            </w:pPr>
          </w:p>
          <w:p w14:paraId="05812EB8">
            <w:pPr>
              <w:pStyle w:val="18"/>
              <w:tabs>
                <w:tab w:val="left" w:pos="7665"/>
              </w:tabs>
              <w:spacing w:line="292" w:lineRule="auto"/>
              <w:ind w:left="468" w:right="11"/>
              <w:rPr>
                <w:rFonts w:ascii="仿宋" w:hAnsi="仿宋" w:eastAsia="仿宋" w:cs="仿宋"/>
                <w:sz w:val="18"/>
                <w:highlight w:val="none"/>
              </w:rPr>
            </w:pPr>
            <w:r>
              <w:rPr>
                <w:rFonts w:hint="eastAsia" w:ascii="仿宋" w:hAnsi="仿宋" w:eastAsia="仿宋" w:cs="仿宋"/>
                <w:spacing w:val="-2"/>
                <w:sz w:val="18"/>
                <w:highlight w:val="none"/>
              </w:rPr>
              <w:t>及时剪去残花，疏剪未着花的小枝，彻底去除砧木萌发枝。</w:t>
            </w:r>
            <w:r>
              <w:rPr>
                <w:rFonts w:hint="eastAsia" w:ascii="仿宋" w:hAnsi="仿宋" w:eastAsia="仿宋" w:cs="仿宋"/>
                <w:sz w:val="18"/>
                <w:highlight w:val="none"/>
              </w:rPr>
              <w:t>冬眠期将未着花的小枝和拥挤的枝条疏剪，同时对着生 3</w:t>
            </w:r>
          </w:p>
          <w:p w14:paraId="018E9E72">
            <w:pPr>
              <w:pStyle w:val="18"/>
              <w:tabs>
                <w:tab w:val="left" w:pos="7665"/>
              </w:tabs>
              <w:spacing w:line="229" w:lineRule="exact"/>
              <w:ind w:left="108"/>
              <w:rPr>
                <w:rFonts w:ascii="仿宋" w:hAnsi="仿宋" w:eastAsia="仿宋" w:cs="仿宋"/>
                <w:sz w:val="18"/>
                <w:highlight w:val="none"/>
              </w:rPr>
            </w:pPr>
            <w:r>
              <w:rPr>
                <w:rFonts w:hint="eastAsia" w:ascii="仿宋" w:hAnsi="仿宋" w:eastAsia="仿宋" w:cs="仿宋"/>
                <w:spacing w:val="-3"/>
                <w:sz w:val="18"/>
                <w:highlight w:val="none"/>
              </w:rPr>
              <w:t xml:space="preserve">个以上花芽的粗壮枝短截，只留下部的 </w:t>
            </w:r>
            <w:r>
              <w:rPr>
                <w:rFonts w:hint="eastAsia" w:ascii="仿宋" w:hAnsi="仿宋" w:eastAsia="仿宋" w:cs="仿宋"/>
                <w:sz w:val="18"/>
                <w:highlight w:val="none"/>
              </w:rPr>
              <w:t>2</w:t>
            </w:r>
            <w:r>
              <w:rPr>
                <w:rFonts w:hint="eastAsia" w:ascii="仿宋" w:hAnsi="仿宋" w:eastAsia="仿宋" w:cs="仿宋"/>
                <w:spacing w:val="-12"/>
                <w:sz w:val="18"/>
                <w:highlight w:val="none"/>
              </w:rPr>
              <w:t xml:space="preserve"> 个花芽。</w:t>
            </w:r>
          </w:p>
        </w:tc>
        <w:tc>
          <w:tcPr>
            <w:tcW w:w="1861" w:type="dxa"/>
          </w:tcPr>
          <w:p w14:paraId="285778D1">
            <w:pPr>
              <w:pStyle w:val="18"/>
              <w:tabs>
                <w:tab w:val="left" w:pos="7665"/>
              </w:tabs>
              <w:rPr>
                <w:rFonts w:ascii="仿宋" w:hAnsi="仿宋" w:eastAsia="仿宋" w:cs="仿宋"/>
                <w:sz w:val="18"/>
                <w:highlight w:val="none"/>
              </w:rPr>
            </w:pPr>
          </w:p>
        </w:tc>
        <w:tc>
          <w:tcPr>
            <w:tcW w:w="965" w:type="dxa"/>
          </w:tcPr>
          <w:p w14:paraId="3198AE63">
            <w:pPr>
              <w:pStyle w:val="18"/>
              <w:tabs>
                <w:tab w:val="left" w:pos="7665"/>
              </w:tabs>
              <w:rPr>
                <w:rFonts w:ascii="仿宋" w:hAnsi="仿宋" w:eastAsia="仿宋" w:cs="仿宋"/>
                <w:sz w:val="18"/>
                <w:highlight w:val="none"/>
              </w:rPr>
            </w:pPr>
          </w:p>
        </w:tc>
      </w:tr>
      <w:tr w14:paraId="419C7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4" w:hRule="atLeast"/>
        </w:trPr>
        <w:tc>
          <w:tcPr>
            <w:tcW w:w="495" w:type="dxa"/>
          </w:tcPr>
          <w:p w14:paraId="35954554">
            <w:pPr>
              <w:pStyle w:val="18"/>
              <w:tabs>
                <w:tab w:val="left" w:pos="7665"/>
              </w:tabs>
              <w:rPr>
                <w:rFonts w:ascii="仿宋" w:hAnsi="仿宋" w:eastAsia="仿宋" w:cs="仿宋"/>
                <w:sz w:val="18"/>
                <w:highlight w:val="none"/>
              </w:rPr>
            </w:pPr>
          </w:p>
          <w:p w14:paraId="6718E731">
            <w:pPr>
              <w:pStyle w:val="18"/>
              <w:tabs>
                <w:tab w:val="left" w:pos="7665"/>
              </w:tabs>
              <w:rPr>
                <w:rFonts w:ascii="仿宋" w:hAnsi="仿宋" w:eastAsia="仿宋" w:cs="仿宋"/>
                <w:sz w:val="18"/>
                <w:highlight w:val="none"/>
              </w:rPr>
            </w:pPr>
          </w:p>
          <w:p w14:paraId="7716F0A5">
            <w:pPr>
              <w:pStyle w:val="18"/>
              <w:tabs>
                <w:tab w:val="left" w:pos="7665"/>
              </w:tabs>
              <w:rPr>
                <w:rFonts w:ascii="仿宋" w:hAnsi="仿宋" w:eastAsia="仿宋" w:cs="仿宋"/>
                <w:sz w:val="18"/>
                <w:highlight w:val="none"/>
              </w:rPr>
            </w:pPr>
          </w:p>
          <w:p w14:paraId="114AB28A">
            <w:pPr>
              <w:pStyle w:val="18"/>
              <w:tabs>
                <w:tab w:val="left" w:pos="7665"/>
              </w:tabs>
              <w:rPr>
                <w:rFonts w:ascii="仿宋" w:hAnsi="仿宋" w:eastAsia="仿宋" w:cs="仿宋"/>
                <w:sz w:val="18"/>
                <w:highlight w:val="none"/>
              </w:rPr>
            </w:pPr>
          </w:p>
          <w:p w14:paraId="7C90A3CE">
            <w:pPr>
              <w:pStyle w:val="18"/>
              <w:tabs>
                <w:tab w:val="left" w:pos="7665"/>
              </w:tabs>
              <w:rPr>
                <w:rFonts w:ascii="仿宋" w:hAnsi="仿宋" w:eastAsia="仿宋" w:cs="仿宋"/>
                <w:sz w:val="18"/>
                <w:highlight w:val="none"/>
              </w:rPr>
            </w:pPr>
          </w:p>
          <w:p w14:paraId="330B0941">
            <w:pPr>
              <w:pStyle w:val="18"/>
              <w:tabs>
                <w:tab w:val="left" w:pos="7665"/>
              </w:tabs>
              <w:spacing w:before="152"/>
              <w:ind w:left="107"/>
              <w:rPr>
                <w:rFonts w:ascii="仿宋" w:hAnsi="仿宋" w:eastAsia="仿宋" w:cs="仿宋"/>
                <w:sz w:val="18"/>
                <w:highlight w:val="none"/>
              </w:rPr>
            </w:pPr>
            <w:r>
              <w:rPr>
                <w:rFonts w:hint="eastAsia" w:ascii="仿宋" w:hAnsi="仿宋" w:eastAsia="仿宋" w:cs="仿宋"/>
                <w:sz w:val="18"/>
                <w:highlight w:val="none"/>
              </w:rPr>
              <w:t>4</w:t>
            </w:r>
          </w:p>
        </w:tc>
        <w:tc>
          <w:tcPr>
            <w:tcW w:w="463" w:type="dxa"/>
          </w:tcPr>
          <w:p w14:paraId="67CD656D">
            <w:pPr>
              <w:pStyle w:val="18"/>
              <w:tabs>
                <w:tab w:val="left" w:pos="7665"/>
              </w:tabs>
              <w:rPr>
                <w:rFonts w:ascii="仿宋" w:hAnsi="仿宋" w:eastAsia="仿宋" w:cs="仿宋"/>
                <w:sz w:val="18"/>
                <w:highlight w:val="none"/>
              </w:rPr>
            </w:pPr>
          </w:p>
          <w:p w14:paraId="36BFFD02">
            <w:pPr>
              <w:pStyle w:val="18"/>
              <w:tabs>
                <w:tab w:val="left" w:pos="7665"/>
              </w:tabs>
              <w:rPr>
                <w:rFonts w:ascii="仿宋" w:hAnsi="仿宋" w:eastAsia="仿宋" w:cs="仿宋"/>
                <w:sz w:val="18"/>
                <w:highlight w:val="none"/>
              </w:rPr>
            </w:pPr>
          </w:p>
          <w:p w14:paraId="6FDCFC2B">
            <w:pPr>
              <w:pStyle w:val="18"/>
              <w:tabs>
                <w:tab w:val="left" w:pos="7665"/>
              </w:tabs>
              <w:rPr>
                <w:rFonts w:ascii="仿宋" w:hAnsi="仿宋" w:eastAsia="仿宋" w:cs="仿宋"/>
                <w:sz w:val="18"/>
                <w:highlight w:val="none"/>
              </w:rPr>
            </w:pPr>
          </w:p>
          <w:p w14:paraId="2E9D50CF">
            <w:pPr>
              <w:pStyle w:val="18"/>
              <w:tabs>
                <w:tab w:val="left" w:pos="7665"/>
              </w:tabs>
              <w:rPr>
                <w:rFonts w:ascii="仿宋" w:hAnsi="仿宋" w:eastAsia="仿宋" w:cs="仿宋"/>
                <w:sz w:val="18"/>
                <w:highlight w:val="none"/>
              </w:rPr>
            </w:pPr>
          </w:p>
          <w:p w14:paraId="10B455FA">
            <w:pPr>
              <w:pStyle w:val="18"/>
              <w:tabs>
                <w:tab w:val="left" w:pos="7665"/>
              </w:tabs>
              <w:rPr>
                <w:rFonts w:ascii="仿宋" w:hAnsi="仿宋" w:eastAsia="仿宋" w:cs="仿宋"/>
                <w:sz w:val="19"/>
                <w:highlight w:val="none"/>
              </w:rPr>
            </w:pPr>
          </w:p>
          <w:p w14:paraId="2A4C4867">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腊梅</w:t>
            </w:r>
          </w:p>
        </w:tc>
        <w:tc>
          <w:tcPr>
            <w:tcW w:w="1380" w:type="dxa"/>
          </w:tcPr>
          <w:p w14:paraId="0F9A90CC">
            <w:pPr>
              <w:pStyle w:val="18"/>
              <w:tabs>
                <w:tab w:val="left" w:pos="7665"/>
              </w:tabs>
              <w:rPr>
                <w:rFonts w:ascii="仿宋" w:hAnsi="仿宋" w:eastAsia="仿宋" w:cs="仿宋"/>
                <w:sz w:val="18"/>
                <w:highlight w:val="none"/>
              </w:rPr>
            </w:pPr>
          </w:p>
          <w:p w14:paraId="539287A8">
            <w:pPr>
              <w:pStyle w:val="18"/>
              <w:tabs>
                <w:tab w:val="left" w:pos="7665"/>
              </w:tabs>
              <w:rPr>
                <w:rFonts w:ascii="仿宋" w:hAnsi="仿宋" w:eastAsia="仿宋" w:cs="仿宋"/>
                <w:sz w:val="18"/>
                <w:highlight w:val="none"/>
              </w:rPr>
            </w:pPr>
          </w:p>
          <w:p w14:paraId="17A68F17">
            <w:pPr>
              <w:pStyle w:val="18"/>
              <w:tabs>
                <w:tab w:val="left" w:pos="7665"/>
              </w:tabs>
              <w:rPr>
                <w:rFonts w:ascii="仿宋" w:hAnsi="仿宋" w:eastAsia="仿宋" w:cs="仿宋"/>
                <w:sz w:val="18"/>
                <w:highlight w:val="none"/>
              </w:rPr>
            </w:pPr>
          </w:p>
          <w:p w14:paraId="2983640C">
            <w:pPr>
              <w:pStyle w:val="18"/>
              <w:tabs>
                <w:tab w:val="left" w:pos="7665"/>
              </w:tabs>
              <w:spacing w:before="2"/>
              <w:rPr>
                <w:rFonts w:ascii="仿宋" w:hAnsi="仿宋" w:eastAsia="仿宋" w:cs="仿宋"/>
                <w:sz w:val="25"/>
                <w:highlight w:val="none"/>
              </w:rPr>
            </w:pPr>
          </w:p>
          <w:p w14:paraId="6297A1EC">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Chimonanthus </w:t>
            </w:r>
            <w:r>
              <w:rPr>
                <w:rFonts w:hint="eastAsia" w:ascii="仿宋" w:hAnsi="仿宋" w:eastAsia="仿宋" w:cs="仿宋"/>
                <w:spacing w:val="-2"/>
                <w:sz w:val="19"/>
                <w:highlight w:val="none"/>
              </w:rPr>
              <w:t>praecox</w:t>
            </w:r>
            <w:r>
              <w:rPr>
                <w:rFonts w:hint="eastAsia" w:ascii="仿宋" w:hAnsi="仿宋" w:eastAsia="仿宋" w:cs="仿宋"/>
                <w:spacing w:val="-2"/>
                <w:sz w:val="18"/>
                <w:highlight w:val="none"/>
              </w:rPr>
              <w:t>(L.) Link.</w:t>
            </w:r>
          </w:p>
        </w:tc>
        <w:tc>
          <w:tcPr>
            <w:tcW w:w="3298" w:type="dxa"/>
          </w:tcPr>
          <w:p w14:paraId="428A20CB">
            <w:pPr>
              <w:pStyle w:val="18"/>
              <w:tabs>
                <w:tab w:val="left" w:pos="7665"/>
              </w:tabs>
              <w:rPr>
                <w:rFonts w:ascii="仿宋" w:hAnsi="仿宋" w:eastAsia="仿宋" w:cs="仿宋"/>
                <w:sz w:val="18"/>
                <w:highlight w:val="none"/>
              </w:rPr>
            </w:pPr>
          </w:p>
          <w:p w14:paraId="1C63D95A">
            <w:pPr>
              <w:pStyle w:val="18"/>
              <w:tabs>
                <w:tab w:val="left" w:pos="7665"/>
              </w:tabs>
              <w:rPr>
                <w:rFonts w:ascii="仿宋" w:hAnsi="仿宋" w:eastAsia="仿宋" w:cs="仿宋"/>
                <w:sz w:val="18"/>
                <w:highlight w:val="none"/>
              </w:rPr>
            </w:pPr>
          </w:p>
          <w:p w14:paraId="5C65EDB7">
            <w:pPr>
              <w:pStyle w:val="18"/>
              <w:tabs>
                <w:tab w:val="left" w:pos="7665"/>
              </w:tabs>
              <w:spacing w:before="3"/>
              <w:rPr>
                <w:rFonts w:ascii="仿宋" w:hAnsi="仿宋" w:eastAsia="仿宋" w:cs="仿宋"/>
                <w:sz w:val="22"/>
                <w:highlight w:val="none"/>
              </w:rPr>
            </w:pPr>
          </w:p>
          <w:p w14:paraId="3D02BDD7">
            <w:pPr>
              <w:pStyle w:val="18"/>
              <w:tabs>
                <w:tab w:val="left" w:pos="7665"/>
              </w:tabs>
              <w:spacing w:line="290" w:lineRule="auto"/>
              <w:ind w:left="107" w:right="5" w:firstLine="360"/>
              <w:rPr>
                <w:rFonts w:ascii="仿宋" w:hAnsi="仿宋" w:eastAsia="仿宋" w:cs="仿宋"/>
                <w:sz w:val="18"/>
                <w:highlight w:val="none"/>
              </w:rPr>
            </w:pPr>
            <w:r>
              <w:rPr>
                <w:rFonts w:hint="eastAsia" w:ascii="仿宋" w:hAnsi="仿宋" w:eastAsia="仿宋" w:cs="仿宋"/>
                <w:spacing w:val="-10"/>
                <w:sz w:val="18"/>
                <w:highlight w:val="none"/>
              </w:rPr>
              <w:t>落叶丛生灌木，西安地区为半常绿。</w:t>
            </w:r>
            <w:r>
              <w:rPr>
                <w:rFonts w:hint="eastAsia" w:ascii="仿宋" w:hAnsi="仿宋" w:eastAsia="仿宋" w:cs="仿宋"/>
                <w:spacing w:val="-2"/>
                <w:sz w:val="18"/>
                <w:highlight w:val="none"/>
              </w:rPr>
              <w:t xml:space="preserve">喜光亦略耐荫，花开于二年生枝，花期 </w:t>
            </w:r>
            <w:r>
              <w:rPr>
                <w:rFonts w:hint="eastAsia" w:ascii="仿宋" w:hAnsi="仿宋" w:eastAsia="仿宋" w:cs="仿宋"/>
                <w:sz w:val="18"/>
                <w:highlight w:val="none"/>
              </w:rPr>
              <w:t>12</w:t>
            </w:r>
            <w:r>
              <w:rPr>
                <w:rFonts w:hint="eastAsia" w:ascii="仿宋" w:hAnsi="仿宋" w:eastAsia="仿宋" w:cs="仿宋"/>
                <w:spacing w:val="-13"/>
                <w:sz w:val="18"/>
                <w:highlight w:val="none"/>
              </w:rPr>
              <w:t xml:space="preserve"> 月</w:t>
            </w:r>
            <w:r>
              <w:rPr>
                <w:rFonts w:hint="eastAsia" w:ascii="仿宋" w:hAnsi="仿宋" w:eastAsia="仿宋" w:cs="仿宋"/>
                <w:sz w:val="18"/>
                <w:highlight w:val="none"/>
              </w:rPr>
              <w:t>～</w:t>
            </w:r>
            <w:r>
              <w:rPr>
                <w:rFonts w:hint="eastAsia" w:ascii="仿宋" w:hAnsi="仿宋" w:eastAsia="仿宋" w:cs="仿宋"/>
                <w:spacing w:val="-9"/>
                <w:sz w:val="18"/>
                <w:highlight w:val="none"/>
              </w:rPr>
              <w:t xml:space="preserve">翌年 </w:t>
            </w:r>
            <w:r>
              <w:rPr>
                <w:rFonts w:hint="eastAsia" w:ascii="仿宋" w:hAnsi="仿宋" w:eastAsia="仿宋" w:cs="仿宋"/>
                <w:sz w:val="18"/>
                <w:highlight w:val="none"/>
              </w:rPr>
              <w:t>3</w:t>
            </w:r>
            <w:r>
              <w:rPr>
                <w:rFonts w:hint="eastAsia" w:ascii="仿宋" w:hAnsi="仿宋" w:eastAsia="仿宋" w:cs="仿宋"/>
                <w:spacing w:val="-7"/>
                <w:sz w:val="18"/>
                <w:highlight w:val="none"/>
              </w:rPr>
              <w:t xml:space="preserve"> 月，远在叶前开放，果 </w:t>
            </w:r>
            <w:r>
              <w:rPr>
                <w:rFonts w:hint="eastAsia" w:ascii="仿宋" w:hAnsi="仿宋" w:eastAsia="仿宋" w:cs="仿宋"/>
                <w:sz w:val="18"/>
                <w:highlight w:val="none"/>
              </w:rPr>
              <w:t>8</w:t>
            </w:r>
            <w:r>
              <w:rPr>
                <w:rFonts w:hint="eastAsia" w:ascii="仿宋" w:hAnsi="仿宋" w:eastAsia="仿宋" w:cs="仿宋"/>
                <w:spacing w:val="-2"/>
                <w:sz w:val="18"/>
                <w:highlight w:val="none"/>
              </w:rPr>
              <w:t>月成熟。生长势强、发枝力强、修剪不当易发徒长枝。寿命长，可达百年。</w:t>
            </w:r>
          </w:p>
        </w:tc>
        <w:tc>
          <w:tcPr>
            <w:tcW w:w="789" w:type="dxa"/>
          </w:tcPr>
          <w:p w14:paraId="559CF3A1">
            <w:pPr>
              <w:pStyle w:val="18"/>
              <w:tabs>
                <w:tab w:val="left" w:pos="7665"/>
              </w:tabs>
              <w:rPr>
                <w:rFonts w:ascii="仿宋" w:hAnsi="仿宋" w:eastAsia="仿宋" w:cs="仿宋"/>
                <w:sz w:val="18"/>
                <w:highlight w:val="none"/>
              </w:rPr>
            </w:pPr>
          </w:p>
          <w:p w14:paraId="7BFC2EC1">
            <w:pPr>
              <w:pStyle w:val="18"/>
              <w:tabs>
                <w:tab w:val="left" w:pos="7665"/>
              </w:tabs>
              <w:rPr>
                <w:rFonts w:ascii="仿宋" w:hAnsi="仿宋" w:eastAsia="仿宋" w:cs="仿宋"/>
                <w:sz w:val="18"/>
                <w:highlight w:val="none"/>
              </w:rPr>
            </w:pPr>
          </w:p>
          <w:p w14:paraId="51111526">
            <w:pPr>
              <w:pStyle w:val="18"/>
              <w:tabs>
                <w:tab w:val="left" w:pos="7665"/>
              </w:tabs>
              <w:spacing w:before="3"/>
              <w:rPr>
                <w:rFonts w:ascii="仿宋" w:hAnsi="仿宋" w:eastAsia="仿宋" w:cs="仿宋"/>
                <w:sz w:val="22"/>
                <w:highlight w:val="none"/>
              </w:rPr>
            </w:pPr>
          </w:p>
          <w:p w14:paraId="5B62F856">
            <w:pPr>
              <w:pStyle w:val="18"/>
              <w:tabs>
                <w:tab w:val="left" w:pos="7665"/>
              </w:tabs>
              <w:spacing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丛球 </w:t>
            </w:r>
            <w:r>
              <w:rPr>
                <w:rFonts w:hint="eastAsia" w:ascii="仿宋" w:hAnsi="仿宋" w:eastAsia="仿宋" w:cs="仿宋"/>
                <w:spacing w:val="-4"/>
                <w:sz w:val="18"/>
                <w:highlight w:val="none"/>
              </w:rPr>
              <w:t>形、单干形、多领导</w:t>
            </w:r>
            <w:r>
              <w:rPr>
                <w:rFonts w:hint="eastAsia" w:ascii="仿宋" w:hAnsi="仿宋" w:eastAsia="仿宋" w:cs="仿宋"/>
                <w:spacing w:val="-6"/>
                <w:sz w:val="18"/>
                <w:highlight w:val="none"/>
              </w:rPr>
              <w:t>干形</w:t>
            </w:r>
          </w:p>
        </w:tc>
        <w:tc>
          <w:tcPr>
            <w:tcW w:w="5172" w:type="dxa"/>
          </w:tcPr>
          <w:p w14:paraId="338ACFCC">
            <w:pPr>
              <w:pStyle w:val="18"/>
              <w:tabs>
                <w:tab w:val="left" w:pos="7665"/>
              </w:tabs>
              <w:spacing w:before="46" w:line="290"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冬眠期短截各级骨干枝的延长枝，扩大树冠。剪口芽留外芽且与上一次留芽相对，使主枝和侧枝呈游龙状延长，保留需要的</w:t>
            </w:r>
            <w:r>
              <w:rPr>
                <w:rFonts w:hint="eastAsia" w:ascii="仿宋" w:hAnsi="仿宋" w:eastAsia="仿宋" w:cs="仿宋"/>
                <w:spacing w:val="-16"/>
                <w:sz w:val="18"/>
                <w:highlight w:val="none"/>
              </w:rPr>
              <w:t>芽，摘除不需要的芽。树冠按照圆球形修剪时，注意控制修剪线，</w:t>
            </w:r>
            <w:r>
              <w:rPr>
                <w:rFonts w:hint="eastAsia" w:ascii="仿宋" w:hAnsi="仿宋" w:eastAsia="仿宋" w:cs="仿宋"/>
                <w:spacing w:val="-2"/>
                <w:sz w:val="18"/>
                <w:highlight w:val="none"/>
              </w:rPr>
              <w:t>对骨干枝或主干延长方向的分枝适度短截，适度疏剪过密枝、徒</w:t>
            </w:r>
            <w:r>
              <w:rPr>
                <w:rFonts w:hint="eastAsia" w:ascii="仿宋" w:hAnsi="仿宋" w:eastAsia="仿宋" w:cs="仿宋"/>
                <w:spacing w:val="-4"/>
                <w:sz w:val="18"/>
                <w:highlight w:val="none"/>
              </w:rPr>
              <w:t>长枝等。</w:t>
            </w:r>
          </w:p>
          <w:p w14:paraId="5A75445F">
            <w:pPr>
              <w:pStyle w:val="18"/>
              <w:tabs>
                <w:tab w:val="left" w:pos="7665"/>
              </w:tabs>
              <w:spacing w:before="3"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花谢后及时摘除幼果，短截花枝只留 3 个～5 个节，使其长 20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cm～25</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cm。短截的原则是弱枝强剪，强枝弱剪。疏剪过密的小枝，使枝条分布合理，树冠美观。当新梢长到 3 片～4 片对生</w:t>
            </w:r>
            <w:r>
              <w:rPr>
                <w:rFonts w:hint="eastAsia" w:ascii="仿宋" w:hAnsi="仿宋" w:eastAsia="仿宋" w:cs="仿宋"/>
                <w:spacing w:val="-9"/>
                <w:sz w:val="18"/>
                <w:highlight w:val="none"/>
              </w:rPr>
              <w:t xml:space="preserve">叶时摘心。一般 </w:t>
            </w:r>
            <w:r>
              <w:rPr>
                <w:rFonts w:hint="eastAsia" w:ascii="仿宋" w:hAnsi="仿宋" w:eastAsia="仿宋" w:cs="仿宋"/>
                <w:spacing w:val="-4"/>
                <w:sz w:val="18"/>
                <w:highlight w:val="none"/>
              </w:rPr>
              <w:t>8</w:t>
            </w:r>
            <w:r>
              <w:rPr>
                <w:rFonts w:hint="eastAsia" w:ascii="仿宋" w:hAnsi="仿宋" w:eastAsia="仿宋" w:cs="仿宋"/>
                <w:spacing w:val="-10"/>
                <w:sz w:val="18"/>
                <w:highlight w:val="none"/>
              </w:rPr>
              <w:t xml:space="preserve"> 月份以后停止摘心，新梢过密时及时抹芽。注</w:t>
            </w:r>
          </w:p>
          <w:p w14:paraId="5774BA72">
            <w:pPr>
              <w:pStyle w:val="18"/>
              <w:tabs>
                <w:tab w:val="left" w:pos="7665"/>
              </w:tabs>
              <w:spacing w:before="6" w:line="215" w:lineRule="exact"/>
              <w:ind w:left="108"/>
              <w:rPr>
                <w:rFonts w:ascii="仿宋" w:hAnsi="仿宋" w:eastAsia="仿宋" w:cs="仿宋"/>
                <w:sz w:val="18"/>
                <w:highlight w:val="none"/>
              </w:rPr>
            </w:pPr>
            <w:r>
              <w:rPr>
                <w:rFonts w:hint="eastAsia" w:ascii="仿宋" w:hAnsi="仿宋" w:eastAsia="仿宋" w:cs="仿宋"/>
                <w:spacing w:val="-1"/>
                <w:sz w:val="18"/>
                <w:highlight w:val="none"/>
              </w:rPr>
              <w:t>意控制植株高度，过高时回缩至分叉处。</w:t>
            </w:r>
          </w:p>
        </w:tc>
        <w:tc>
          <w:tcPr>
            <w:tcW w:w="1861" w:type="dxa"/>
          </w:tcPr>
          <w:p w14:paraId="23511A2E">
            <w:pPr>
              <w:pStyle w:val="18"/>
              <w:tabs>
                <w:tab w:val="left" w:pos="7665"/>
              </w:tabs>
              <w:rPr>
                <w:rFonts w:ascii="仿宋" w:hAnsi="仿宋" w:eastAsia="仿宋" w:cs="仿宋"/>
                <w:sz w:val="18"/>
                <w:highlight w:val="none"/>
              </w:rPr>
            </w:pPr>
          </w:p>
        </w:tc>
        <w:tc>
          <w:tcPr>
            <w:tcW w:w="965" w:type="dxa"/>
          </w:tcPr>
          <w:p w14:paraId="3BDDB973">
            <w:pPr>
              <w:pStyle w:val="18"/>
              <w:tabs>
                <w:tab w:val="left" w:pos="7665"/>
              </w:tabs>
              <w:rPr>
                <w:rFonts w:ascii="仿宋" w:hAnsi="仿宋" w:eastAsia="仿宋" w:cs="仿宋"/>
                <w:sz w:val="18"/>
                <w:highlight w:val="none"/>
              </w:rPr>
            </w:pPr>
          </w:p>
        </w:tc>
      </w:tr>
      <w:tr w14:paraId="147DFC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9" w:hRule="atLeast"/>
        </w:trPr>
        <w:tc>
          <w:tcPr>
            <w:tcW w:w="495" w:type="dxa"/>
          </w:tcPr>
          <w:p w14:paraId="45C4BE1D">
            <w:pPr>
              <w:pStyle w:val="18"/>
              <w:tabs>
                <w:tab w:val="left" w:pos="7665"/>
              </w:tabs>
              <w:rPr>
                <w:rFonts w:ascii="仿宋" w:hAnsi="仿宋" w:eastAsia="仿宋" w:cs="仿宋"/>
                <w:sz w:val="18"/>
                <w:highlight w:val="none"/>
              </w:rPr>
            </w:pPr>
          </w:p>
          <w:p w14:paraId="593A099B">
            <w:pPr>
              <w:pStyle w:val="18"/>
              <w:tabs>
                <w:tab w:val="left" w:pos="7665"/>
              </w:tabs>
              <w:rPr>
                <w:rFonts w:ascii="仿宋" w:hAnsi="仿宋" w:eastAsia="仿宋" w:cs="仿宋"/>
                <w:sz w:val="18"/>
                <w:highlight w:val="none"/>
              </w:rPr>
            </w:pPr>
          </w:p>
          <w:p w14:paraId="09240149">
            <w:pPr>
              <w:pStyle w:val="18"/>
              <w:tabs>
                <w:tab w:val="left" w:pos="7665"/>
              </w:tabs>
              <w:spacing w:before="3"/>
              <w:rPr>
                <w:rFonts w:ascii="仿宋" w:hAnsi="仿宋" w:eastAsia="仿宋" w:cs="仿宋"/>
                <w:sz w:val="22"/>
                <w:highlight w:val="none"/>
              </w:rPr>
            </w:pPr>
          </w:p>
          <w:p w14:paraId="419754D9">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5</w:t>
            </w:r>
          </w:p>
        </w:tc>
        <w:tc>
          <w:tcPr>
            <w:tcW w:w="463" w:type="dxa"/>
          </w:tcPr>
          <w:p w14:paraId="2F2476EB">
            <w:pPr>
              <w:pStyle w:val="18"/>
              <w:tabs>
                <w:tab w:val="left" w:pos="7665"/>
              </w:tabs>
              <w:rPr>
                <w:rFonts w:ascii="仿宋" w:hAnsi="仿宋" w:eastAsia="仿宋" w:cs="仿宋"/>
                <w:sz w:val="18"/>
                <w:highlight w:val="none"/>
              </w:rPr>
            </w:pPr>
          </w:p>
          <w:p w14:paraId="2B60586D">
            <w:pPr>
              <w:pStyle w:val="18"/>
              <w:tabs>
                <w:tab w:val="left" w:pos="7665"/>
              </w:tabs>
              <w:rPr>
                <w:rFonts w:ascii="仿宋" w:hAnsi="仿宋" w:eastAsia="仿宋" w:cs="仿宋"/>
                <w:sz w:val="18"/>
                <w:highlight w:val="none"/>
              </w:rPr>
            </w:pPr>
          </w:p>
          <w:p w14:paraId="5E0A64D9">
            <w:pPr>
              <w:pStyle w:val="18"/>
              <w:tabs>
                <w:tab w:val="left" w:pos="7665"/>
              </w:tabs>
              <w:spacing w:before="143"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棣棠</w:t>
            </w:r>
          </w:p>
        </w:tc>
        <w:tc>
          <w:tcPr>
            <w:tcW w:w="1380" w:type="dxa"/>
          </w:tcPr>
          <w:p w14:paraId="51446AA4">
            <w:pPr>
              <w:pStyle w:val="18"/>
              <w:tabs>
                <w:tab w:val="left" w:pos="7665"/>
              </w:tabs>
              <w:rPr>
                <w:rFonts w:ascii="仿宋" w:hAnsi="仿宋" w:eastAsia="仿宋" w:cs="仿宋"/>
                <w:sz w:val="18"/>
                <w:highlight w:val="none"/>
              </w:rPr>
            </w:pPr>
          </w:p>
          <w:p w14:paraId="110293EF">
            <w:pPr>
              <w:pStyle w:val="18"/>
              <w:tabs>
                <w:tab w:val="left" w:pos="7665"/>
              </w:tabs>
              <w:spacing w:before="6"/>
              <w:rPr>
                <w:rFonts w:ascii="仿宋" w:hAnsi="仿宋" w:eastAsia="仿宋" w:cs="仿宋"/>
                <w:sz w:val="17"/>
                <w:highlight w:val="none"/>
              </w:rPr>
            </w:pPr>
          </w:p>
          <w:p w14:paraId="7184F537">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Kerria </w:t>
            </w:r>
            <w:r>
              <w:rPr>
                <w:rFonts w:hint="eastAsia" w:ascii="仿宋" w:hAnsi="仿宋" w:eastAsia="仿宋" w:cs="仿宋"/>
                <w:spacing w:val="-2"/>
                <w:w w:val="95"/>
                <w:sz w:val="19"/>
                <w:highlight w:val="none"/>
              </w:rPr>
              <w:t>japonica</w:t>
            </w:r>
            <w:r>
              <w:rPr>
                <w:rFonts w:hint="eastAsia" w:ascii="仿宋" w:hAnsi="仿宋" w:eastAsia="仿宋" w:cs="仿宋"/>
                <w:spacing w:val="-2"/>
                <w:w w:val="95"/>
                <w:sz w:val="18"/>
                <w:highlight w:val="none"/>
              </w:rPr>
              <w:t xml:space="preserve">(L.) </w:t>
            </w:r>
            <w:r>
              <w:rPr>
                <w:rFonts w:hint="eastAsia" w:ascii="仿宋" w:hAnsi="仿宋" w:eastAsia="仿宋" w:cs="仿宋"/>
                <w:spacing w:val="-4"/>
                <w:sz w:val="18"/>
                <w:highlight w:val="none"/>
              </w:rPr>
              <w:t>DC.</w:t>
            </w:r>
          </w:p>
        </w:tc>
        <w:tc>
          <w:tcPr>
            <w:tcW w:w="3298" w:type="dxa"/>
          </w:tcPr>
          <w:p w14:paraId="75B1ADF8">
            <w:pPr>
              <w:pStyle w:val="18"/>
              <w:tabs>
                <w:tab w:val="left" w:pos="7665"/>
              </w:tabs>
              <w:rPr>
                <w:rFonts w:ascii="仿宋" w:hAnsi="仿宋" w:eastAsia="仿宋" w:cs="仿宋"/>
                <w:sz w:val="18"/>
                <w:highlight w:val="none"/>
              </w:rPr>
            </w:pPr>
          </w:p>
          <w:p w14:paraId="5F472E10">
            <w:pPr>
              <w:pStyle w:val="18"/>
              <w:tabs>
                <w:tab w:val="left" w:pos="7665"/>
              </w:tabs>
              <w:rPr>
                <w:rFonts w:ascii="仿宋" w:hAnsi="仿宋" w:eastAsia="仿宋" w:cs="仿宋"/>
                <w:sz w:val="18"/>
                <w:highlight w:val="none"/>
              </w:rPr>
            </w:pPr>
          </w:p>
          <w:p w14:paraId="6470F04F">
            <w:pPr>
              <w:pStyle w:val="18"/>
              <w:tabs>
                <w:tab w:val="left" w:pos="7665"/>
              </w:tabs>
              <w:spacing w:before="143"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落叶丛生灌木，喜半荫，花开于二年生枝，花期 </w:t>
            </w:r>
            <w:r>
              <w:rPr>
                <w:rFonts w:hint="eastAsia" w:ascii="仿宋" w:hAnsi="仿宋" w:eastAsia="仿宋" w:cs="仿宋"/>
                <w:sz w:val="18"/>
                <w:highlight w:val="none"/>
              </w:rPr>
              <w:t>4</w:t>
            </w:r>
            <w:r>
              <w:rPr>
                <w:rFonts w:hint="eastAsia" w:ascii="仿宋" w:hAnsi="仿宋" w:eastAsia="仿宋" w:cs="仿宋"/>
                <w:spacing w:val="-5"/>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月底。</w:t>
            </w:r>
          </w:p>
        </w:tc>
        <w:tc>
          <w:tcPr>
            <w:tcW w:w="789" w:type="dxa"/>
          </w:tcPr>
          <w:p w14:paraId="507BAA0F">
            <w:pPr>
              <w:pStyle w:val="18"/>
              <w:tabs>
                <w:tab w:val="left" w:pos="7665"/>
              </w:tabs>
              <w:rPr>
                <w:rFonts w:ascii="仿宋" w:hAnsi="仿宋" w:eastAsia="仿宋" w:cs="仿宋"/>
                <w:sz w:val="18"/>
                <w:highlight w:val="none"/>
              </w:rPr>
            </w:pPr>
          </w:p>
          <w:p w14:paraId="39A319E5">
            <w:pPr>
              <w:pStyle w:val="18"/>
              <w:tabs>
                <w:tab w:val="left" w:pos="7665"/>
              </w:tabs>
              <w:rPr>
                <w:rFonts w:ascii="仿宋" w:hAnsi="仿宋" w:eastAsia="仿宋" w:cs="仿宋"/>
                <w:sz w:val="18"/>
                <w:highlight w:val="none"/>
              </w:rPr>
            </w:pPr>
          </w:p>
          <w:p w14:paraId="305E886B">
            <w:pPr>
              <w:pStyle w:val="18"/>
              <w:tabs>
                <w:tab w:val="left" w:pos="7665"/>
              </w:tabs>
              <w:spacing w:before="3"/>
              <w:rPr>
                <w:rFonts w:ascii="仿宋" w:hAnsi="仿宋" w:eastAsia="仿宋" w:cs="仿宋"/>
                <w:sz w:val="22"/>
                <w:highlight w:val="none"/>
              </w:rPr>
            </w:pPr>
          </w:p>
          <w:p w14:paraId="2F156A78">
            <w:pPr>
              <w:pStyle w:val="18"/>
              <w:tabs>
                <w:tab w:val="left" w:pos="7665"/>
              </w:tabs>
              <w:ind w:left="110"/>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55265D68">
            <w:pPr>
              <w:pStyle w:val="18"/>
              <w:tabs>
                <w:tab w:val="left" w:pos="7665"/>
              </w:tabs>
              <w:rPr>
                <w:rFonts w:ascii="仿宋" w:hAnsi="仿宋" w:eastAsia="仿宋" w:cs="仿宋"/>
                <w:sz w:val="18"/>
                <w:highlight w:val="none"/>
              </w:rPr>
            </w:pPr>
          </w:p>
          <w:p w14:paraId="230AA7F1">
            <w:pPr>
              <w:pStyle w:val="18"/>
              <w:tabs>
                <w:tab w:val="left" w:pos="7665"/>
              </w:tabs>
              <w:rPr>
                <w:rFonts w:ascii="仿宋" w:hAnsi="仿宋" w:eastAsia="仿宋" w:cs="仿宋"/>
                <w:sz w:val="18"/>
                <w:highlight w:val="none"/>
              </w:rPr>
            </w:pPr>
          </w:p>
          <w:p w14:paraId="4A5BE5F0">
            <w:pPr>
              <w:pStyle w:val="18"/>
              <w:tabs>
                <w:tab w:val="left" w:pos="7665"/>
              </w:tabs>
              <w:spacing w:before="143"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花后疏剪老枝、过密枝和残留花枝。及时自基部疏剪枝梢枯</w:t>
            </w:r>
            <w:r>
              <w:rPr>
                <w:rFonts w:hint="eastAsia" w:ascii="仿宋" w:hAnsi="仿宋" w:eastAsia="仿宋" w:cs="仿宋"/>
                <w:spacing w:val="-2"/>
                <w:sz w:val="18"/>
                <w:highlight w:val="none"/>
              </w:rPr>
              <w:t>死的枝条，以免蔓延。</w:t>
            </w:r>
          </w:p>
        </w:tc>
        <w:tc>
          <w:tcPr>
            <w:tcW w:w="1861" w:type="dxa"/>
          </w:tcPr>
          <w:p w14:paraId="78BAD91D">
            <w:pPr>
              <w:pStyle w:val="18"/>
              <w:tabs>
                <w:tab w:val="left" w:pos="7665"/>
              </w:tabs>
              <w:spacing w:before="45" w:line="290" w:lineRule="auto"/>
              <w:ind w:right="71"/>
              <w:rPr>
                <w:rFonts w:ascii="仿宋" w:hAnsi="仿宋" w:eastAsia="仿宋" w:cs="仿宋"/>
                <w:sz w:val="18"/>
                <w:highlight w:val="none"/>
              </w:rPr>
            </w:pPr>
            <w:r>
              <w:rPr>
                <w:rFonts w:hint="eastAsia" w:ascii="仿宋" w:hAnsi="仿宋" w:eastAsia="仿宋" w:cs="仿宋"/>
                <w:spacing w:val="-8"/>
                <w:sz w:val="18"/>
                <w:highlight w:val="none"/>
              </w:rPr>
              <w:t xml:space="preserve">每隔 </w:t>
            </w:r>
            <w:r>
              <w:rPr>
                <w:rFonts w:hint="eastAsia" w:ascii="仿宋" w:hAnsi="仿宋" w:eastAsia="仿宋" w:cs="仿宋"/>
                <w:sz w:val="18"/>
                <w:highlight w:val="none"/>
              </w:rPr>
              <w:t>2a～3a</w:t>
            </w:r>
            <w:r>
              <w:rPr>
                <w:rFonts w:hint="eastAsia" w:ascii="仿宋" w:hAnsi="仿宋" w:eastAsia="仿宋" w:cs="仿宋"/>
                <w:spacing w:val="-11"/>
                <w:sz w:val="18"/>
                <w:highlight w:val="none"/>
              </w:rPr>
              <w:t xml:space="preserve"> 于</w:t>
            </w:r>
            <w:r>
              <w:rPr>
                <w:rFonts w:hint="eastAsia" w:ascii="仿宋" w:hAnsi="仿宋" w:eastAsia="仿宋" w:cs="仿宋"/>
                <w:spacing w:val="-4"/>
                <w:sz w:val="18"/>
                <w:highlight w:val="none"/>
              </w:rPr>
              <w:t>冬眠期平茬。因花开于二年生枝，也可于</w:t>
            </w:r>
            <w:r>
              <w:rPr>
                <w:rFonts w:hint="eastAsia" w:ascii="仿宋" w:hAnsi="仿宋" w:eastAsia="仿宋" w:cs="仿宋"/>
                <w:spacing w:val="14"/>
                <w:sz w:val="18"/>
                <w:highlight w:val="none"/>
              </w:rPr>
              <w:t>冬眠期疏剪部分老</w:t>
            </w:r>
            <w:r>
              <w:rPr>
                <w:rFonts w:hint="eastAsia" w:ascii="仿宋" w:hAnsi="仿宋" w:eastAsia="仿宋" w:cs="仿宋"/>
                <w:spacing w:val="-7"/>
                <w:sz w:val="18"/>
                <w:highlight w:val="none"/>
              </w:rPr>
              <w:t>枝，多留新枝，不影</w:t>
            </w:r>
          </w:p>
          <w:p w14:paraId="12E18C57">
            <w:pPr>
              <w:pStyle w:val="18"/>
              <w:tabs>
                <w:tab w:val="left" w:pos="7665"/>
              </w:tabs>
              <w:spacing w:before="4" w:line="215" w:lineRule="exact"/>
              <w:ind w:left="109"/>
              <w:rPr>
                <w:rFonts w:ascii="仿宋" w:hAnsi="仿宋" w:eastAsia="仿宋" w:cs="仿宋"/>
                <w:sz w:val="18"/>
                <w:highlight w:val="none"/>
              </w:rPr>
            </w:pPr>
            <w:r>
              <w:rPr>
                <w:rFonts w:hint="eastAsia" w:ascii="仿宋" w:hAnsi="仿宋" w:eastAsia="仿宋" w:cs="仿宋"/>
                <w:spacing w:val="-2"/>
                <w:sz w:val="18"/>
                <w:highlight w:val="none"/>
              </w:rPr>
              <w:t>响下一年开花。</w:t>
            </w:r>
          </w:p>
        </w:tc>
        <w:tc>
          <w:tcPr>
            <w:tcW w:w="965" w:type="dxa"/>
          </w:tcPr>
          <w:p w14:paraId="337D160F">
            <w:pPr>
              <w:pStyle w:val="18"/>
              <w:tabs>
                <w:tab w:val="left" w:pos="7665"/>
              </w:tabs>
              <w:rPr>
                <w:rFonts w:ascii="仿宋" w:hAnsi="仿宋" w:eastAsia="仿宋" w:cs="仿宋"/>
                <w:sz w:val="18"/>
                <w:highlight w:val="none"/>
              </w:rPr>
            </w:pPr>
          </w:p>
          <w:p w14:paraId="24E326D0">
            <w:pPr>
              <w:pStyle w:val="18"/>
              <w:tabs>
                <w:tab w:val="left" w:pos="7665"/>
              </w:tabs>
              <w:spacing w:before="4"/>
              <w:rPr>
                <w:rFonts w:ascii="仿宋" w:hAnsi="仿宋" w:eastAsia="仿宋" w:cs="仿宋"/>
                <w:sz w:val="18"/>
                <w:highlight w:val="none"/>
              </w:rPr>
            </w:pPr>
          </w:p>
          <w:p w14:paraId="29722E46">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bl>
    <w:p w14:paraId="73A490B1">
      <w:pPr>
        <w:spacing w:line="290" w:lineRule="auto"/>
        <w:rPr>
          <w:rFonts w:ascii="仿宋" w:hAnsi="仿宋" w:eastAsia="仿宋" w:cs="仿宋"/>
          <w:sz w:val="18"/>
          <w:highlight w:val="none"/>
        </w:rPr>
        <w:sectPr>
          <w:headerReference r:id="rId39" w:type="default"/>
          <w:footerReference r:id="rId40" w:type="default"/>
          <w:pgSz w:w="16840" w:h="11910" w:orient="landscape"/>
          <w:pgMar w:top="1640" w:right="700" w:bottom="1320" w:left="1480" w:header="1449" w:footer="1136" w:gutter="0"/>
          <w:cols w:space="720" w:num="1"/>
        </w:sectPr>
      </w:pPr>
    </w:p>
    <w:p w14:paraId="7983A195">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704AB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41760D68">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13167049">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36BC93AF">
            <w:pPr>
              <w:pStyle w:val="18"/>
              <w:tabs>
                <w:tab w:val="left" w:pos="7665"/>
              </w:tabs>
              <w:spacing w:before="5"/>
              <w:rPr>
                <w:rFonts w:ascii="仿宋" w:hAnsi="仿宋" w:eastAsia="仿宋" w:cs="仿宋"/>
                <w:sz w:val="20"/>
                <w:highlight w:val="none"/>
              </w:rPr>
            </w:pPr>
          </w:p>
          <w:p w14:paraId="475BEF7B">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12C02F0B">
            <w:pPr>
              <w:pStyle w:val="18"/>
              <w:tabs>
                <w:tab w:val="left" w:pos="7665"/>
              </w:tabs>
              <w:spacing w:before="5"/>
              <w:rPr>
                <w:rFonts w:ascii="仿宋" w:hAnsi="仿宋" w:eastAsia="仿宋" w:cs="仿宋"/>
                <w:sz w:val="20"/>
                <w:highlight w:val="none"/>
              </w:rPr>
            </w:pPr>
          </w:p>
          <w:p w14:paraId="082C9604">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22F800DA">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543BBF7E">
            <w:pPr>
              <w:pStyle w:val="18"/>
              <w:tabs>
                <w:tab w:val="left" w:pos="7665"/>
              </w:tabs>
              <w:spacing w:before="5"/>
              <w:rPr>
                <w:rFonts w:ascii="仿宋" w:hAnsi="仿宋" w:eastAsia="仿宋" w:cs="仿宋"/>
                <w:sz w:val="20"/>
                <w:highlight w:val="none"/>
              </w:rPr>
            </w:pPr>
          </w:p>
          <w:p w14:paraId="019B7F5C">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38863ABE">
            <w:pPr>
              <w:pStyle w:val="18"/>
              <w:tabs>
                <w:tab w:val="left" w:pos="7665"/>
              </w:tabs>
              <w:spacing w:before="5"/>
              <w:rPr>
                <w:rFonts w:ascii="仿宋" w:hAnsi="仿宋" w:eastAsia="仿宋" w:cs="仿宋"/>
                <w:sz w:val="20"/>
                <w:highlight w:val="none"/>
              </w:rPr>
            </w:pPr>
          </w:p>
          <w:p w14:paraId="35E455FA">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6585C292">
            <w:pPr>
              <w:pStyle w:val="18"/>
              <w:tabs>
                <w:tab w:val="left" w:pos="7665"/>
              </w:tabs>
              <w:spacing w:before="5"/>
              <w:rPr>
                <w:rFonts w:ascii="仿宋" w:hAnsi="仿宋" w:eastAsia="仿宋" w:cs="仿宋"/>
                <w:sz w:val="20"/>
                <w:highlight w:val="none"/>
              </w:rPr>
            </w:pPr>
          </w:p>
          <w:p w14:paraId="5C94CDE8">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5D5F0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7" w:hRule="atLeast"/>
        </w:trPr>
        <w:tc>
          <w:tcPr>
            <w:tcW w:w="495" w:type="dxa"/>
          </w:tcPr>
          <w:p w14:paraId="0DC622D2">
            <w:pPr>
              <w:pStyle w:val="18"/>
              <w:tabs>
                <w:tab w:val="left" w:pos="7665"/>
              </w:tabs>
              <w:rPr>
                <w:rFonts w:ascii="仿宋" w:hAnsi="仿宋" w:eastAsia="仿宋" w:cs="仿宋"/>
                <w:sz w:val="18"/>
                <w:highlight w:val="none"/>
              </w:rPr>
            </w:pPr>
          </w:p>
          <w:p w14:paraId="44EA32CA">
            <w:pPr>
              <w:pStyle w:val="18"/>
              <w:tabs>
                <w:tab w:val="left" w:pos="7665"/>
              </w:tabs>
              <w:spacing w:before="12"/>
              <w:rPr>
                <w:rFonts w:ascii="仿宋" w:hAnsi="仿宋" w:eastAsia="仿宋" w:cs="仿宋"/>
                <w:sz w:val="23"/>
                <w:highlight w:val="none"/>
              </w:rPr>
            </w:pPr>
          </w:p>
          <w:p w14:paraId="43216186">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6</w:t>
            </w:r>
          </w:p>
        </w:tc>
        <w:tc>
          <w:tcPr>
            <w:tcW w:w="463" w:type="dxa"/>
          </w:tcPr>
          <w:p w14:paraId="6DF1665C">
            <w:pPr>
              <w:pStyle w:val="18"/>
              <w:tabs>
                <w:tab w:val="left" w:pos="7665"/>
              </w:tabs>
              <w:rPr>
                <w:rFonts w:ascii="仿宋" w:hAnsi="仿宋" w:eastAsia="仿宋" w:cs="仿宋"/>
                <w:sz w:val="18"/>
                <w:highlight w:val="none"/>
              </w:rPr>
            </w:pPr>
          </w:p>
          <w:p w14:paraId="6FC7F8C0">
            <w:pPr>
              <w:pStyle w:val="18"/>
              <w:tabs>
                <w:tab w:val="left" w:pos="7665"/>
              </w:tabs>
              <w:spacing w:before="1"/>
              <w:rPr>
                <w:rFonts w:ascii="仿宋" w:hAnsi="仿宋" w:eastAsia="仿宋" w:cs="仿宋"/>
                <w:sz w:val="13"/>
                <w:highlight w:val="none"/>
              </w:rPr>
            </w:pPr>
          </w:p>
          <w:p w14:paraId="6A553587">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迎春</w:t>
            </w:r>
          </w:p>
        </w:tc>
        <w:tc>
          <w:tcPr>
            <w:tcW w:w="1380" w:type="dxa"/>
          </w:tcPr>
          <w:p w14:paraId="4F79CDA3">
            <w:pPr>
              <w:pStyle w:val="18"/>
              <w:tabs>
                <w:tab w:val="left" w:pos="7665"/>
              </w:tabs>
              <w:spacing w:before="5"/>
              <w:rPr>
                <w:rFonts w:ascii="仿宋" w:hAnsi="仿宋" w:eastAsia="仿宋" w:cs="仿宋"/>
                <w:sz w:val="19"/>
                <w:highlight w:val="none"/>
              </w:rPr>
            </w:pPr>
          </w:p>
          <w:p w14:paraId="44FDFFE1">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Jassminum </w:t>
            </w:r>
            <w:r>
              <w:rPr>
                <w:rFonts w:hint="eastAsia" w:ascii="仿宋" w:hAnsi="仿宋" w:eastAsia="仿宋" w:cs="仿宋"/>
                <w:spacing w:val="-2"/>
                <w:w w:val="95"/>
                <w:sz w:val="19"/>
                <w:highlight w:val="none"/>
              </w:rPr>
              <w:t xml:space="preserve">nudiflorum </w:t>
            </w:r>
            <w:r>
              <w:rPr>
                <w:rFonts w:hint="eastAsia" w:ascii="仿宋" w:hAnsi="仿宋" w:eastAsia="仿宋" w:cs="仿宋"/>
                <w:spacing w:val="-2"/>
                <w:sz w:val="18"/>
                <w:highlight w:val="none"/>
              </w:rPr>
              <w:t>Lindl.</w:t>
            </w:r>
          </w:p>
        </w:tc>
        <w:tc>
          <w:tcPr>
            <w:tcW w:w="3298" w:type="dxa"/>
          </w:tcPr>
          <w:p w14:paraId="32FE8CC8">
            <w:pPr>
              <w:pStyle w:val="18"/>
              <w:tabs>
                <w:tab w:val="left" w:pos="7665"/>
              </w:tabs>
              <w:spacing w:before="117" w:line="290" w:lineRule="auto"/>
              <w:ind w:left="107" w:right="4" w:firstLine="360"/>
              <w:rPr>
                <w:rFonts w:ascii="仿宋" w:hAnsi="仿宋" w:eastAsia="仿宋" w:cs="仿宋"/>
                <w:sz w:val="18"/>
                <w:highlight w:val="none"/>
              </w:rPr>
            </w:pPr>
            <w:r>
              <w:rPr>
                <w:rFonts w:hint="eastAsia" w:ascii="仿宋" w:hAnsi="仿宋" w:eastAsia="仿宋" w:cs="仿宋"/>
                <w:spacing w:val="-2"/>
                <w:sz w:val="18"/>
                <w:highlight w:val="none"/>
              </w:rPr>
              <w:t>落叶灌木。喜光也稍耐荫，花开于</w:t>
            </w:r>
            <w:r>
              <w:rPr>
                <w:rFonts w:hint="eastAsia" w:ascii="仿宋" w:hAnsi="仿宋" w:eastAsia="仿宋" w:cs="仿宋"/>
                <w:spacing w:val="-8"/>
                <w:sz w:val="18"/>
                <w:highlight w:val="none"/>
              </w:rPr>
              <w:t xml:space="preserve">二年生枝，花期 </w:t>
            </w:r>
            <w:r>
              <w:rPr>
                <w:rFonts w:hint="eastAsia" w:ascii="仿宋" w:hAnsi="仿宋" w:eastAsia="仿宋" w:cs="仿宋"/>
                <w:spacing w:val="-2"/>
                <w:sz w:val="18"/>
                <w:highlight w:val="none"/>
              </w:rPr>
              <w:t>2</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9"/>
                <w:sz w:val="18"/>
                <w:highlight w:val="none"/>
              </w:rPr>
              <w:t xml:space="preserve"> 月。根蘖易萌，</w:t>
            </w:r>
            <w:r>
              <w:rPr>
                <w:rFonts w:hint="eastAsia" w:ascii="仿宋" w:hAnsi="仿宋" w:eastAsia="仿宋" w:cs="仿宋"/>
                <w:spacing w:val="-2"/>
                <w:sz w:val="18"/>
                <w:highlight w:val="none"/>
              </w:rPr>
              <w:t>枝端着地也极易生根。萌芽力强，耐修</w:t>
            </w:r>
            <w:r>
              <w:rPr>
                <w:rFonts w:hint="eastAsia" w:ascii="仿宋" w:hAnsi="仿宋" w:eastAsia="仿宋" w:cs="仿宋"/>
                <w:spacing w:val="-6"/>
                <w:sz w:val="18"/>
                <w:highlight w:val="none"/>
              </w:rPr>
              <w:t>剪。</w:t>
            </w:r>
          </w:p>
        </w:tc>
        <w:tc>
          <w:tcPr>
            <w:tcW w:w="789" w:type="dxa"/>
          </w:tcPr>
          <w:p w14:paraId="25E6A259">
            <w:pPr>
              <w:pStyle w:val="18"/>
              <w:tabs>
                <w:tab w:val="left" w:pos="7665"/>
              </w:tabs>
              <w:spacing w:before="2"/>
              <w:rPr>
                <w:rFonts w:ascii="仿宋" w:hAnsi="仿宋" w:eastAsia="仿宋" w:cs="仿宋"/>
                <w:sz w:val="20"/>
                <w:highlight w:val="none"/>
              </w:rPr>
            </w:pPr>
          </w:p>
          <w:p w14:paraId="09E668D6">
            <w:pPr>
              <w:pStyle w:val="18"/>
              <w:tabs>
                <w:tab w:val="left" w:pos="7665"/>
              </w:tabs>
              <w:spacing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自然 </w:t>
            </w:r>
            <w:r>
              <w:rPr>
                <w:rFonts w:hint="eastAsia" w:ascii="仿宋" w:hAnsi="仿宋" w:eastAsia="仿宋" w:cs="仿宋"/>
                <w:spacing w:val="-4"/>
                <w:sz w:val="18"/>
                <w:highlight w:val="none"/>
              </w:rPr>
              <w:t>形、拱</w:t>
            </w:r>
            <w:r>
              <w:rPr>
                <w:rFonts w:hint="eastAsia" w:ascii="仿宋" w:hAnsi="仿宋" w:eastAsia="仿宋" w:cs="仿宋"/>
                <w:spacing w:val="-10"/>
                <w:sz w:val="18"/>
                <w:highlight w:val="none"/>
              </w:rPr>
              <w:t>形</w:t>
            </w:r>
          </w:p>
        </w:tc>
        <w:tc>
          <w:tcPr>
            <w:tcW w:w="5172" w:type="dxa"/>
          </w:tcPr>
          <w:p w14:paraId="6A7B33AD">
            <w:pPr>
              <w:pStyle w:val="18"/>
              <w:tabs>
                <w:tab w:val="left" w:pos="7665"/>
              </w:tabs>
              <w:spacing w:before="2"/>
              <w:rPr>
                <w:rFonts w:ascii="仿宋" w:hAnsi="仿宋" w:eastAsia="仿宋" w:cs="仿宋"/>
                <w:sz w:val="20"/>
                <w:highlight w:val="none"/>
              </w:rPr>
            </w:pPr>
          </w:p>
          <w:p w14:paraId="531AA2B8">
            <w:pPr>
              <w:pStyle w:val="18"/>
              <w:tabs>
                <w:tab w:val="left" w:pos="7665"/>
              </w:tabs>
              <w:spacing w:line="290" w:lineRule="auto"/>
              <w:ind w:left="108" w:right="11" w:firstLine="360"/>
              <w:rPr>
                <w:rFonts w:ascii="仿宋" w:hAnsi="仿宋" w:eastAsia="仿宋" w:cs="仿宋"/>
                <w:sz w:val="18"/>
                <w:highlight w:val="none"/>
              </w:rPr>
            </w:pPr>
            <w:r>
              <w:rPr>
                <w:rFonts w:hint="eastAsia" w:ascii="仿宋" w:hAnsi="仿宋" w:eastAsia="仿宋" w:cs="仿宋"/>
                <w:spacing w:val="-2"/>
                <w:sz w:val="18"/>
                <w:highlight w:val="none"/>
              </w:rPr>
              <w:t>花后疏剪强枝、杂乱枝。夏季新梢成熟变硬后，短截新梢，</w:t>
            </w:r>
            <w:r>
              <w:rPr>
                <w:rFonts w:hint="eastAsia" w:ascii="仿宋" w:hAnsi="仿宋" w:eastAsia="仿宋" w:cs="仿宋"/>
                <w:spacing w:val="-3"/>
                <w:sz w:val="18"/>
                <w:highlight w:val="none"/>
              </w:rPr>
              <w:t xml:space="preserve">留枝基部 </w:t>
            </w:r>
            <w:r>
              <w:rPr>
                <w:rFonts w:hint="eastAsia" w:ascii="仿宋" w:hAnsi="仿宋" w:eastAsia="仿宋" w:cs="仿宋"/>
                <w:sz w:val="18"/>
                <w:highlight w:val="none"/>
              </w:rPr>
              <w:t>2</w:t>
            </w:r>
            <w:r>
              <w:rPr>
                <w:rFonts w:hint="eastAsia" w:ascii="仿宋" w:hAnsi="仿宋" w:eastAsia="仿宋" w:cs="仿宋"/>
                <w:spacing w:val="-6"/>
                <w:sz w:val="18"/>
                <w:highlight w:val="none"/>
              </w:rPr>
              <w:t xml:space="preserve"> 节</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节。</w:t>
            </w:r>
          </w:p>
          <w:p w14:paraId="6765E618">
            <w:pPr>
              <w:pStyle w:val="18"/>
              <w:tabs>
                <w:tab w:val="left" w:pos="7665"/>
              </w:tabs>
              <w:spacing w:before="2"/>
              <w:ind w:left="468"/>
              <w:rPr>
                <w:rFonts w:ascii="仿宋" w:hAnsi="仿宋" w:eastAsia="仿宋" w:cs="仿宋"/>
                <w:sz w:val="18"/>
                <w:highlight w:val="none"/>
              </w:rPr>
            </w:pPr>
            <w:r>
              <w:rPr>
                <w:rFonts w:hint="eastAsia" w:ascii="仿宋" w:hAnsi="仿宋" w:eastAsia="仿宋" w:cs="仿宋"/>
                <w:spacing w:val="-1"/>
                <w:sz w:val="18"/>
                <w:highlight w:val="none"/>
              </w:rPr>
              <w:t>冬眠期疏剪过密枝、弱枝，若基部萌蘖过多进行清除。</w:t>
            </w:r>
          </w:p>
        </w:tc>
        <w:tc>
          <w:tcPr>
            <w:tcW w:w="1787" w:type="dxa"/>
          </w:tcPr>
          <w:p w14:paraId="310FA966">
            <w:pPr>
              <w:pStyle w:val="18"/>
              <w:tabs>
                <w:tab w:val="left" w:pos="7665"/>
              </w:tabs>
              <w:spacing w:before="2"/>
              <w:rPr>
                <w:rFonts w:ascii="仿宋" w:hAnsi="仿宋" w:eastAsia="仿宋" w:cs="仿宋"/>
                <w:sz w:val="20"/>
                <w:highlight w:val="none"/>
              </w:rPr>
            </w:pPr>
          </w:p>
          <w:p w14:paraId="19AE824C">
            <w:pPr>
              <w:pStyle w:val="18"/>
              <w:tabs>
                <w:tab w:val="left" w:pos="7665"/>
              </w:tabs>
              <w:spacing w:line="290"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对过老枝条进</w:t>
            </w:r>
            <w:r>
              <w:rPr>
                <w:rFonts w:hint="eastAsia" w:ascii="仿宋" w:hAnsi="仿宋" w:eastAsia="仿宋" w:cs="仿宋"/>
                <w:spacing w:val="14"/>
                <w:sz w:val="18"/>
                <w:highlight w:val="none"/>
              </w:rPr>
              <w:t>行疏剪或回缩复壮</w:t>
            </w:r>
            <w:r>
              <w:rPr>
                <w:rFonts w:hint="eastAsia" w:ascii="仿宋" w:hAnsi="仿宋" w:eastAsia="仿宋" w:cs="仿宋"/>
                <w:spacing w:val="-4"/>
                <w:sz w:val="18"/>
                <w:highlight w:val="none"/>
              </w:rPr>
              <w:t>更新。</w:t>
            </w:r>
          </w:p>
        </w:tc>
        <w:tc>
          <w:tcPr>
            <w:tcW w:w="1039" w:type="dxa"/>
          </w:tcPr>
          <w:p w14:paraId="460A9A81">
            <w:pPr>
              <w:pStyle w:val="18"/>
              <w:tabs>
                <w:tab w:val="left" w:pos="7665"/>
              </w:tabs>
              <w:spacing w:before="2"/>
              <w:rPr>
                <w:rFonts w:ascii="仿宋" w:hAnsi="仿宋" w:eastAsia="仿宋" w:cs="仿宋"/>
                <w:sz w:val="20"/>
                <w:highlight w:val="none"/>
              </w:rPr>
            </w:pPr>
          </w:p>
          <w:p w14:paraId="30007DAF">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3FDFC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3323F904">
            <w:pPr>
              <w:pStyle w:val="18"/>
              <w:tabs>
                <w:tab w:val="left" w:pos="7665"/>
              </w:tabs>
              <w:rPr>
                <w:rFonts w:ascii="仿宋" w:hAnsi="仿宋" w:eastAsia="仿宋" w:cs="仿宋"/>
                <w:sz w:val="18"/>
                <w:highlight w:val="none"/>
              </w:rPr>
            </w:pPr>
          </w:p>
          <w:p w14:paraId="39A63C6F">
            <w:pPr>
              <w:pStyle w:val="18"/>
              <w:tabs>
                <w:tab w:val="left" w:pos="7665"/>
              </w:tabs>
              <w:spacing w:before="4"/>
              <w:rPr>
                <w:rFonts w:ascii="仿宋" w:hAnsi="仿宋" w:eastAsia="仿宋" w:cs="仿宋"/>
                <w:sz w:val="18"/>
                <w:highlight w:val="none"/>
              </w:rPr>
            </w:pPr>
          </w:p>
          <w:p w14:paraId="5E86A88E">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7</w:t>
            </w:r>
          </w:p>
        </w:tc>
        <w:tc>
          <w:tcPr>
            <w:tcW w:w="463" w:type="dxa"/>
          </w:tcPr>
          <w:p w14:paraId="5DB815B7">
            <w:pPr>
              <w:pStyle w:val="18"/>
              <w:tabs>
                <w:tab w:val="left" w:pos="7665"/>
              </w:tabs>
              <w:spacing w:before="5"/>
              <w:rPr>
                <w:rFonts w:ascii="仿宋" w:hAnsi="仿宋" w:eastAsia="仿宋" w:cs="仿宋"/>
                <w:sz w:val="25"/>
                <w:highlight w:val="none"/>
              </w:rPr>
            </w:pPr>
          </w:p>
          <w:p w14:paraId="0699CFB9">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连翘</w:t>
            </w:r>
          </w:p>
        </w:tc>
        <w:tc>
          <w:tcPr>
            <w:tcW w:w="1380" w:type="dxa"/>
          </w:tcPr>
          <w:p w14:paraId="79E9A862">
            <w:pPr>
              <w:pStyle w:val="18"/>
              <w:tabs>
                <w:tab w:val="left" w:pos="7665"/>
              </w:tabs>
              <w:spacing w:before="8"/>
              <w:rPr>
                <w:rFonts w:ascii="仿宋" w:hAnsi="仿宋" w:eastAsia="仿宋" w:cs="仿宋"/>
                <w:sz w:val="13"/>
                <w:highlight w:val="none"/>
              </w:rPr>
            </w:pPr>
          </w:p>
          <w:p w14:paraId="5CB2EBA3">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Forsythia suspensa </w:t>
            </w:r>
            <w:r>
              <w:rPr>
                <w:rFonts w:hint="eastAsia" w:ascii="仿宋" w:hAnsi="仿宋" w:eastAsia="仿宋" w:cs="仿宋"/>
                <w:sz w:val="18"/>
                <w:highlight w:val="none"/>
              </w:rPr>
              <w:t>(Thunb.)</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Vahl</w:t>
            </w:r>
          </w:p>
        </w:tc>
        <w:tc>
          <w:tcPr>
            <w:tcW w:w="3298" w:type="dxa"/>
          </w:tcPr>
          <w:p w14:paraId="766BD960">
            <w:pPr>
              <w:pStyle w:val="18"/>
              <w:tabs>
                <w:tab w:val="left" w:pos="7665"/>
              </w:tabs>
              <w:spacing w:before="5"/>
              <w:rPr>
                <w:rFonts w:ascii="仿宋" w:hAnsi="仿宋" w:eastAsia="仿宋" w:cs="仿宋"/>
                <w:sz w:val="14"/>
                <w:highlight w:val="none"/>
              </w:rPr>
            </w:pPr>
          </w:p>
          <w:p w14:paraId="13EDACF9">
            <w:pPr>
              <w:pStyle w:val="18"/>
              <w:tabs>
                <w:tab w:val="left" w:pos="7665"/>
              </w:tabs>
              <w:spacing w:line="292"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落叶丛生灌木，小枝下垂。喜光，</w:t>
            </w:r>
            <w:r>
              <w:rPr>
                <w:rFonts w:hint="eastAsia" w:ascii="仿宋" w:hAnsi="仿宋" w:eastAsia="仿宋" w:cs="仿宋"/>
                <w:spacing w:val="-16"/>
                <w:sz w:val="18"/>
                <w:highlight w:val="none"/>
              </w:rPr>
              <w:t xml:space="preserve">也较耐荫，花开于二年生枝，花期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月</w:t>
            </w:r>
            <w:r>
              <w:rPr>
                <w:rFonts w:hint="eastAsia" w:ascii="仿宋" w:hAnsi="仿宋" w:eastAsia="仿宋" w:cs="仿宋"/>
                <w:spacing w:val="-10"/>
                <w:sz w:val="18"/>
                <w:highlight w:val="none"/>
              </w:rPr>
              <w:t>～</w:t>
            </w:r>
          </w:p>
          <w:p w14:paraId="65755A3F">
            <w:pPr>
              <w:pStyle w:val="18"/>
              <w:tabs>
                <w:tab w:val="left" w:pos="7665"/>
              </w:tabs>
              <w:spacing w:line="230" w:lineRule="exact"/>
              <w:ind w:left="107"/>
              <w:rPr>
                <w:rFonts w:ascii="仿宋" w:hAnsi="仿宋" w:eastAsia="仿宋" w:cs="仿宋"/>
                <w:sz w:val="18"/>
                <w:highlight w:val="none"/>
              </w:rPr>
            </w:pPr>
            <w:r>
              <w:rPr>
                <w:rFonts w:hint="eastAsia" w:ascii="仿宋" w:hAnsi="仿宋" w:eastAsia="仿宋" w:cs="仿宋"/>
                <w:sz w:val="18"/>
                <w:highlight w:val="none"/>
              </w:rPr>
              <w:t>5</w:t>
            </w:r>
            <w:r>
              <w:rPr>
                <w:rFonts w:hint="eastAsia" w:ascii="仿宋" w:hAnsi="仿宋" w:eastAsia="仿宋" w:cs="仿宋"/>
                <w:spacing w:val="-8"/>
                <w:sz w:val="18"/>
                <w:highlight w:val="none"/>
              </w:rPr>
              <w:t xml:space="preserve"> 月。萌芽力强，耐修剪。</w:t>
            </w:r>
          </w:p>
        </w:tc>
        <w:tc>
          <w:tcPr>
            <w:tcW w:w="789" w:type="dxa"/>
          </w:tcPr>
          <w:p w14:paraId="1A9E15E3">
            <w:pPr>
              <w:pStyle w:val="18"/>
              <w:tabs>
                <w:tab w:val="left" w:pos="7665"/>
              </w:tabs>
              <w:spacing w:before="5"/>
              <w:rPr>
                <w:rFonts w:ascii="仿宋" w:hAnsi="仿宋" w:eastAsia="仿宋" w:cs="仿宋"/>
                <w:sz w:val="14"/>
                <w:highlight w:val="none"/>
              </w:rPr>
            </w:pPr>
          </w:p>
          <w:p w14:paraId="2768351C">
            <w:pPr>
              <w:pStyle w:val="18"/>
              <w:tabs>
                <w:tab w:val="left" w:pos="7665"/>
              </w:tabs>
              <w:spacing w:line="292"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自然 </w:t>
            </w:r>
            <w:r>
              <w:rPr>
                <w:rFonts w:hint="eastAsia" w:ascii="仿宋" w:hAnsi="仿宋" w:eastAsia="仿宋" w:cs="仿宋"/>
                <w:spacing w:val="-4"/>
                <w:sz w:val="18"/>
                <w:highlight w:val="none"/>
              </w:rPr>
              <w:t>形、单</w:t>
            </w:r>
            <w:r>
              <w:rPr>
                <w:rFonts w:hint="eastAsia" w:ascii="仿宋" w:hAnsi="仿宋" w:eastAsia="仿宋" w:cs="仿宋"/>
                <w:spacing w:val="-6"/>
                <w:sz w:val="18"/>
                <w:highlight w:val="none"/>
              </w:rPr>
              <w:t>干形</w:t>
            </w:r>
          </w:p>
        </w:tc>
        <w:tc>
          <w:tcPr>
            <w:tcW w:w="5172" w:type="dxa"/>
          </w:tcPr>
          <w:p w14:paraId="4B0614D4">
            <w:pPr>
              <w:pStyle w:val="18"/>
              <w:tabs>
                <w:tab w:val="left" w:pos="7665"/>
              </w:tabs>
              <w:spacing w:before="45" w:line="292"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花后至花芽分化前的阶段及时修剪，疏剪弱枝、杂乱枝和徒长枝。</w:t>
            </w:r>
          </w:p>
          <w:p w14:paraId="49993280">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5"/>
                <w:sz w:val="18"/>
                <w:highlight w:val="none"/>
              </w:rPr>
              <w:t>冬眠期短截徒长枝，疏剪过密枝，适当疏剪花芽少又衰老的</w:t>
            </w:r>
          </w:p>
          <w:p w14:paraId="461B602E">
            <w:pPr>
              <w:pStyle w:val="18"/>
              <w:tabs>
                <w:tab w:val="left" w:pos="7665"/>
              </w:tabs>
              <w:spacing w:before="50" w:line="215" w:lineRule="exact"/>
              <w:ind w:left="108"/>
              <w:rPr>
                <w:rFonts w:ascii="仿宋" w:hAnsi="仿宋" w:eastAsia="仿宋" w:cs="仿宋"/>
                <w:sz w:val="18"/>
                <w:highlight w:val="none"/>
              </w:rPr>
            </w:pPr>
            <w:r>
              <w:rPr>
                <w:rFonts w:hint="eastAsia" w:ascii="仿宋" w:hAnsi="仿宋" w:eastAsia="仿宋" w:cs="仿宋"/>
                <w:spacing w:val="-4"/>
                <w:sz w:val="18"/>
                <w:highlight w:val="none"/>
              </w:rPr>
              <w:t>枝条。</w:t>
            </w:r>
          </w:p>
        </w:tc>
        <w:tc>
          <w:tcPr>
            <w:tcW w:w="1787" w:type="dxa"/>
          </w:tcPr>
          <w:p w14:paraId="5BAC267B">
            <w:pPr>
              <w:pStyle w:val="18"/>
              <w:tabs>
                <w:tab w:val="left" w:pos="7665"/>
              </w:tabs>
              <w:spacing w:before="5"/>
              <w:rPr>
                <w:rFonts w:ascii="仿宋" w:hAnsi="仿宋" w:eastAsia="仿宋" w:cs="仿宋"/>
                <w:sz w:val="14"/>
                <w:highlight w:val="none"/>
              </w:rPr>
            </w:pPr>
          </w:p>
          <w:p w14:paraId="1848A081">
            <w:pPr>
              <w:pStyle w:val="18"/>
              <w:tabs>
                <w:tab w:val="left" w:pos="7665"/>
              </w:tabs>
              <w:spacing w:line="292" w:lineRule="auto"/>
              <w:ind w:left="109" w:right="71" w:firstLine="360"/>
              <w:rPr>
                <w:rFonts w:ascii="仿宋" w:hAnsi="仿宋" w:eastAsia="仿宋" w:cs="仿宋"/>
                <w:sz w:val="18"/>
                <w:highlight w:val="none"/>
              </w:rPr>
            </w:pPr>
            <w:r>
              <w:rPr>
                <w:rFonts w:hint="eastAsia" w:ascii="仿宋" w:hAnsi="仿宋" w:eastAsia="仿宋" w:cs="仿宋"/>
                <w:spacing w:val="-12"/>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8"/>
                <w:sz w:val="18"/>
                <w:highlight w:val="none"/>
              </w:rPr>
              <w:t xml:space="preserve"> 疏剪</w:t>
            </w:r>
            <w:r>
              <w:rPr>
                <w:rFonts w:hint="eastAsia" w:ascii="仿宋" w:hAnsi="仿宋" w:eastAsia="仿宋" w:cs="仿宋"/>
                <w:spacing w:val="14"/>
                <w:sz w:val="18"/>
                <w:highlight w:val="none"/>
              </w:rPr>
              <w:t>老枝，促发新枝更</w:t>
            </w:r>
            <w:r>
              <w:rPr>
                <w:rFonts w:hint="eastAsia" w:ascii="仿宋" w:hAnsi="仿宋" w:eastAsia="仿宋" w:cs="仿宋"/>
                <w:spacing w:val="-6"/>
                <w:sz w:val="18"/>
                <w:highlight w:val="none"/>
              </w:rPr>
              <w:t>新。</w:t>
            </w:r>
          </w:p>
        </w:tc>
        <w:tc>
          <w:tcPr>
            <w:tcW w:w="1039" w:type="dxa"/>
          </w:tcPr>
          <w:p w14:paraId="29E2118A">
            <w:pPr>
              <w:pStyle w:val="18"/>
              <w:tabs>
                <w:tab w:val="left" w:pos="7665"/>
              </w:tabs>
              <w:spacing w:before="5"/>
              <w:rPr>
                <w:rFonts w:ascii="仿宋" w:hAnsi="仿宋" w:eastAsia="仿宋" w:cs="仿宋"/>
                <w:sz w:val="25"/>
                <w:highlight w:val="none"/>
              </w:rPr>
            </w:pPr>
          </w:p>
          <w:p w14:paraId="3514BDE3">
            <w:pPr>
              <w:pStyle w:val="18"/>
              <w:tabs>
                <w:tab w:val="left" w:pos="7665"/>
              </w:tabs>
              <w:spacing w:before="1"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6"/>
                <w:sz w:val="18"/>
                <w:highlight w:val="none"/>
              </w:rPr>
              <w:t>花篱</w:t>
            </w:r>
          </w:p>
        </w:tc>
      </w:tr>
      <w:tr w14:paraId="2C06C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9" w:hRule="atLeast"/>
        </w:trPr>
        <w:tc>
          <w:tcPr>
            <w:tcW w:w="495" w:type="dxa"/>
          </w:tcPr>
          <w:p w14:paraId="57A904AA">
            <w:pPr>
              <w:pStyle w:val="18"/>
              <w:tabs>
                <w:tab w:val="left" w:pos="7665"/>
              </w:tabs>
              <w:rPr>
                <w:rFonts w:ascii="仿宋" w:hAnsi="仿宋" w:eastAsia="仿宋" w:cs="仿宋"/>
                <w:sz w:val="18"/>
                <w:highlight w:val="none"/>
              </w:rPr>
            </w:pPr>
          </w:p>
          <w:p w14:paraId="5CA4CD3C">
            <w:pPr>
              <w:pStyle w:val="18"/>
              <w:tabs>
                <w:tab w:val="left" w:pos="7665"/>
              </w:tabs>
              <w:rPr>
                <w:rFonts w:ascii="仿宋" w:hAnsi="仿宋" w:eastAsia="仿宋" w:cs="仿宋"/>
                <w:sz w:val="18"/>
                <w:highlight w:val="none"/>
              </w:rPr>
            </w:pPr>
          </w:p>
          <w:p w14:paraId="620D7F2E">
            <w:pPr>
              <w:pStyle w:val="18"/>
              <w:tabs>
                <w:tab w:val="left" w:pos="7665"/>
              </w:tabs>
              <w:spacing w:before="143"/>
              <w:ind w:left="107"/>
              <w:rPr>
                <w:rFonts w:ascii="仿宋" w:hAnsi="仿宋" w:eastAsia="仿宋" w:cs="仿宋"/>
                <w:sz w:val="18"/>
                <w:highlight w:val="none"/>
              </w:rPr>
            </w:pPr>
            <w:r>
              <w:rPr>
                <w:rFonts w:hint="eastAsia" w:ascii="仿宋" w:hAnsi="仿宋" w:eastAsia="仿宋" w:cs="仿宋"/>
                <w:sz w:val="18"/>
                <w:highlight w:val="none"/>
              </w:rPr>
              <w:t>8</w:t>
            </w:r>
          </w:p>
        </w:tc>
        <w:tc>
          <w:tcPr>
            <w:tcW w:w="463" w:type="dxa"/>
          </w:tcPr>
          <w:p w14:paraId="1A517241">
            <w:pPr>
              <w:pStyle w:val="18"/>
              <w:tabs>
                <w:tab w:val="left" w:pos="7665"/>
              </w:tabs>
              <w:spacing w:before="5"/>
              <w:rPr>
                <w:rFonts w:ascii="仿宋" w:hAnsi="仿宋" w:eastAsia="仿宋" w:cs="仿宋"/>
                <w:sz w:val="14"/>
                <w:highlight w:val="none"/>
              </w:rPr>
            </w:pPr>
          </w:p>
          <w:p w14:paraId="2B32F84D">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贴梗海棠</w:t>
            </w:r>
          </w:p>
        </w:tc>
        <w:tc>
          <w:tcPr>
            <w:tcW w:w="1380" w:type="dxa"/>
          </w:tcPr>
          <w:p w14:paraId="692F12D9">
            <w:pPr>
              <w:pStyle w:val="18"/>
              <w:tabs>
                <w:tab w:val="left" w:pos="7665"/>
              </w:tabs>
              <w:spacing w:before="35" w:line="285"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Chaenomeles speciosa </w:t>
            </w:r>
            <w:r>
              <w:rPr>
                <w:rFonts w:hint="eastAsia" w:ascii="仿宋" w:hAnsi="仿宋" w:eastAsia="仿宋" w:cs="仿宋"/>
                <w:sz w:val="18"/>
                <w:highlight w:val="none"/>
              </w:rPr>
              <w:t>(Sweet)</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Nakai </w:t>
            </w:r>
            <w:r>
              <w:rPr>
                <w:rFonts w:hint="eastAsia" w:ascii="仿宋" w:hAnsi="仿宋" w:eastAsia="仿宋" w:cs="仿宋"/>
                <w:spacing w:val="-2"/>
                <w:sz w:val="18"/>
                <w:highlight w:val="none"/>
              </w:rPr>
              <w:t>C.lagenaria</w:t>
            </w:r>
          </w:p>
          <w:p w14:paraId="2AA737C4">
            <w:pPr>
              <w:pStyle w:val="18"/>
              <w:tabs>
                <w:tab w:val="left" w:pos="7665"/>
              </w:tabs>
              <w:spacing w:before="1" w:line="215" w:lineRule="exact"/>
              <w:ind w:left="107"/>
              <w:rPr>
                <w:rFonts w:ascii="仿宋" w:hAnsi="仿宋" w:eastAsia="仿宋" w:cs="仿宋"/>
                <w:sz w:val="18"/>
                <w:highlight w:val="none"/>
              </w:rPr>
            </w:pPr>
            <w:r>
              <w:rPr>
                <w:rFonts w:hint="eastAsia" w:ascii="仿宋" w:hAnsi="仿宋" w:eastAsia="仿宋" w:cs="仿宋"/>
                <w:spacing w:val="-2"/>
                <w:sz w:val="18"/>
                <w:highlight w:val="none"/>
              </w:rPr>
              <w:t>Koidz.</w:t>
            </w:r>
          </w:p>
        </w:tc>
        <w:tc>
          <w:tcPr>
            <w:tcW w:w="3298" w:type="dxa"/>
          </w:tcPr>
          <w:p w14:paraId="1FAE6549">
            <w:pPr>
              <w:pStyle w:val="18"/>
              <w:tabs>
                <w:tab w:val="left" w:pos="7665"/>
              </w:tabs>
              <w:spacing w:before="5"/>
              <w:rPr>
                <w:rFonts w:ascii="仿宋" w:hAnsi="仿宋" w:eastAsia="仿宋" w:cs="仿宋"/>
                <w:sz w:val="14"/>
                <w:highlight w:val="none"/>
              </w:rPr>
            </w:pPr>
          </w:p>
          <w:p w14:paraId="6AEAA7CA">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落叶灌木。喜光，花开于多年生枝，</w:t>
            </w:r>
            <w:r>
              <w:rPr>
                <w:rFonts w:hint="eastAsia" w:ascii="仿宋" w:hAnsi="仿宋" w:eastAsia="仿宋" w:cs="仿宋"/>
                <w:spacing w:val="-8"/>
                <w:sz w:val="18"/>
                <w:highlight w:val="none"/>
              </w:rPr>
              <w:t xml:space="preserve">花期 </w:t>
            </w:r>
            <w:r>
              <w:rPr>
                <w:rFonts w:hint="eastAsia" w:ascii="仿宋" w:hAnsi="仿宋" w:eastAsia="仿宋" w:cs="仿宋"/>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～4</w:t>
            </w:r>
            <w:r>
              <w:rPr>
                <w:rFonts w:hint="eastAsia" w:ascii="仿宋" w:hAnsi="仿宋" w:eastAsia="仿宋" w:cs="仿宋"/>
                <w:spacing w:val="-7"/>
                <w:sz w:val="18"/>
                <w:highlight w:val="none"/>
              </w:rPr>
              <w:t xml:space="preserve"> 月，先叶开放，果 </w:t>
            </w:r>
            <w:r>
              <w:rPr>
                <w:rFonts w:hint="eastAsia" w:ascii="仿宋" w:hAnsi="仿宋" w:eastAsia="仿宋" w:cs="仿宋"/>
                <w:sz w:val="18"/>
                <w:highlight w:val="none"/>
              </w:rPr>
              <w:t>9</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w:t>
            </w:r>
          </w:p>
          <w:p w14:paraId="6F7687DC">
            <w:pPr>
              <w:pStyle w:val="18"/>
              <w:tabs>
                <w:tab w:val="left" w:pos="7665"/>
              </w:tabs>
              <w:spacing w:line="292" w:lineRule="auto"/>
              <w:ind w:left="107" w:right="94"/>
              <w:rPr>
                <w:rFonts w:ascii="仿宋" w:hAnsi="仿宋" w:eastAsia="仿宋" w:cs="仿宋"/>
                <w:sz w:val="18"/>
                <w:highlight w:val="none"/>
              </w:rPr>
            </w:pPr>
            <w:r>
              <w:rPr>
                <w:rFonts w:hint="eastAsia" w:ascii="仿宋" w:hAnsi="仿宋" w:eastAsia="仿宋" w:cs="仿宋"/>
                <w:spacing w:val="-2"/>
                <w:sz w:val="18"/>
                <w:highlight w:val="none"/>
              </w:rPr>
              <w:t>10</w:t>
            </w:r>
            <w:r>
              <w:rPr>
                <w:rFonts w:hint="eastAsia" w:ascii="仿宋" w:hAnsi="仿宋" w:eastAsia="仿宋" w:cs="仿宋"/>
                <w:spacing w:val="-9"/>
                <w:sz w:val="18"/>
                <w:highlight w:val="none"/>
              </w:rPr>
              <w:t xml:space="preserve"> 月成熟。萌芽力强，强剪易引发徒长</w:t>
            </w:r>
            <w:r>
              <w:rPr>
                <w:rFonts w:hint="eastAsia" w:ascii="仿宋" w:hAnsi="仿宋" w:eastAsia="仿宋" w:cs="仿宋"/>
                <w:spacing w:val="-6"/>
                <w:sz w:val="18"/>
                <w:highlight w:val="none"/>
              </w:rPr>
              <w:t>枝。</w:t>
            </w:r>
          </w:p>
        </w:tc>
        <w:tc>
          <w:tcPr>
            <w:tcW w:w="789" w:type="dxa"/>
          </w:tcPr>
          <w:p w14:paraId="185E82C7">
            <w:pPr>
              <w:pStyle w:val="18"/>
              <w:tabs>
                <w:tab w:val="left" w:pos="7665"/>
              </w:tabs>
              <w:spacing w:before="3"/>
              <w:rPr>
                <w:rFonts w:ascii="仿宋" w:hAnsi="仿宋" w:eastAsia="仿宋" w:cs="仿宋"/>
                <w:sz w:val="25"/>
                <w:highlight w:val="none"/>
              </w:rPr>
            </w:pPr>
          </w:p>
          <w:p w14:paraId="588001FA">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6E18F0F0">
            <w:pPr>
              <w:pStyle w:val="18"/>
              <w:tabs>
                <w:tab w:val="left" w:pos="7665"/>
              </w:tabs>
              <w:spacing w:before="3"/>
              <w:rPr>
                <w:rFonts w:ascii="仿宋" w:hAnsi="仿宋" w:eastAsia="仿宋" w:cs="仿宋"/>
                <w:sz w:val="25"/>
                <w:highlight w:val="none"/>
              </w:rPr>
            </w:pPr>
          </w:p>
          <w:p w14:paraId="2CD5A312">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小侧枝群需每年进行交替回缩修剪，交替扩大。</w:t>
            </w:r>
          </w:p>
          <w:p w14:paraId="5F9E6153">
            <w:pPr>
              <w:pStyle w:val="18"/>
              <w:tabs>
                <w:tab w:val="left" w:pos="7665"/>
              </w:tabs>
              <w:spacing w:before="51" w:line="292" w:lineRule="auto"/>
              <w:ind w:left="108" w:right="96" w:firstLine="360"/>
              <w:rPr>
                <w:rFonts w:ascii="仿宋" w:hAnsi="仿宋" w:eastAsia="仿宋" w:cs="仿宋"/>
                <w:sz w:val="18"/>
                <w:highlight w:val="none"/>
              </w:rPr>
            </w:pPr>
            <w:r>
              <w:rPr>
                <w:rFonts w:hint="eastAsia" w:ascii="仿宋" w:hAnsi="仿宋" w:eastAsia="仿宋" w:cs="仿宋"/>
                <w:spacing w:val="-2"/>
                <w:sz w:val="18"/>
                <w:highlight w:val="none"/>
              </w:rPr>
              <w:t>单干形注意及时修剪主干上多余的枝条或芽，维持干冠整</w:t>
            </w:r>
            <w:r>
              <w:rPr>
                <w:rFonts w:hint="eastAsia" w:ascii="仿宋" w:hAnsi="仿宋" w:eastAsia="仿宋" w:cs="仿宋"/>
                <w:spacing w:val="-6"/>
                <w:sz w:val="18"/>
                <w:highlight w:val="none"/>
              </w:rPr>
              <w:t>洁。</w:t>
            </w:r>
          </w:p>
        </w:tc>
        <w:tc>
          <w:tcPr>
            <w:tcW w:w="1787" w:type="dxa"/>
          </w:tcPr>
          <w:p w14:paraId="06C8CBA1">
            <w:pPr>
              <w:pStyle w:val="18"/>
              <w:tabs>
                <w:tab w:val="left" w:pos="7665"/>
              </w:tabs>
              <w:spacing w:before="5"/>
              <w:rPr>
                <w:rFonts w:ascii="仿宋" w:hAnsi="仿宋" w:eastAsia="仿宋" w:cs="仿宋"/>
                <w:sz w:val="14"/>
                <w:highlight w:val="none"/>
              </w:rPr>
            </w:pPr>
          </w:p>
          <w:p w14:paraId="12859900">
            <w:pPr>
              <w:pStyle w:val="18"/>
              <w:tabs>
                <w:tab w:val="left" w:pos="7665"/>
              </w:tabs>
              <w:spacing w:line="290" w:lineRule="auto"/>
              <w:ind w:left="109" w:right="45" w:firstLine="360"/>
              <w:rPr>
                <w:rFonts w:ascii="仿宋" w:hAnsi="仿宋" w:eastAsia="仿宋" w:cs="仿宋"/>
                <w:sz w:val="18"/>
                <w:highlight w:val="none"/>
              </w:rPr>
            </w:pPr>
            <w:r>
              <w:rPr>
                <w:rFonts w:hint="eastAsia" w:ascii="仿宋" w:hAnsi="仿宋" w:eastAsia="仿宋" w:cs="仿宋"/>
                <w:spacing w:val="-10"/>
                <w:sz w:val="18"/>
                <w:highlight w:val="none"/>
              </w:rPr>
              <w:t xml:space="preserve">每 </w:t>
            </w:r>
            <w:r>
              <w:rPr>
                <w:rFonts w:hint="eastAsia" w:ascii="仿宋" w:hAnsi="仿宋" w:eastAsia="仿宋" w:cs="仿宋"/>
                <w:sz w:val="18"/>
                <w:highlight w:val="none"/>
              </w:rPr>
              <w:t>5a</w:t>
            </w:r>
            <w:r>
              <w:rPr>
                <w:rFonts w:hint="eastAsia" w:ascii="仿宋" w:hAnsi="仿宋" w:eastAsia="仿宋" w:cs="仿宋"/>
                <w:spacing w:val="-5"/>
                <w:sz w:val="18"/>
                <w:highlight w:val="none"/>
              </w:rPr>
              <w:t xml:space="preserve"> 左右，选</w:t>
            </w:r>
            <w:r>
              <w:rPr>
                <w:rFonts w:hint="eastAsia" w:ascii="仿宋" w:hAnsi="仿宋" w:eastAsia="仿宋" w:cs="仿宋"/>
                <w:spacing w:val="17"/>
                <w:sz w:val="18"/>
                <w:highlight w:val="none"/>
              </w:rPr>
              <w:t>基部或附近的健壮</w:t>
            </w:r>
            <w:r>
              <w:rPr>
                <w:rFonts w:hint="eastAsia" w:ascii="仿宋" w:hAnsi="仿宋" w:eastAsia="仿宋" w:cs="仿宋"/>
                <w:spacing w:val="-2"/>
                <w:sz w:val="18"/>
                <w:highlight w:val="none"/>
              </w:rPr>
              <w:t>枝短截，培养新枝，疏剪衰老枝。</w:t>
            </w:r>
          </w:p>
        </w:tc>
        <w:tc>
          <w:tcPr>
            <w:tcW w:w="1039" w:type="dxa"/>
          </w:tcPr>
          <w:p w14:paraId="4D4F72BC">
            <w:pPr>
              <w:pStyle w:val="18"/>
              <w:tabs>
                <w:tab w:val="left" w:pos="7665"/>
              </w:tabs>
              <w:rPr>
                <w:rFonts w:ascii="仿宋" w:hAnsi="仿宋" w:eastAsia="仿宋" w:cs="仿宋"/>
                <w:sz w:val="18"/>
                <w:highlight w:val="none"/>
              </w:rPr>
            </w:pPr>
          </w:p>
        </w:tc>
      </w:tr>
      <w:tr w14:paraId="2E81E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0" w:hRule="atLeast"/>
        </w:trPr>
        <w:tc>
          <w:tcPr>
            <w:tcW w:w="495" w:type="dxa"/>
          </w:tcPr>
          <w:p w14:paraId="0B978E77">
            <w:pPr>
              <w:pStyle w:val="18"/>
              <w:tabs>
                <w:tab w:val="left" w:pos="7665"/>
              </w:tabs>
              <w:rPr>
                <w:rFonts w:ascii="仿宋" w:hAnsi="仿宋" w:eastAsia="仿宋" w:cs="仿宋"/>
                <w:sz w:val="18"/>
                <w:highlight w:val="none"/>
              </w:rPr>
            </w:pPr>
          </w:p>
          <w:p w14:paraId="79FAF57F">
            <w:pPr>
              <w:pStyle w:val="18"/>
              <w:tabs>
                <w:tab w:val="left" w:pos="7665"/>
              </w:tabs>
              <w:rPr>
                <w:rFonts w:ascii="仿宋" w:hAnsi="仿宋" w:eastAsia="仿宋" w:cs="仿宋"/>
                <w:sz w:val="25"/>
                <w:highlight w:val="none"/>
              </w:rPr>
            </w:pPr>
          </w:p>
          <w:p w14:paraId="36A8E2D2">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9</w:t>
            </w:r>
          </w:p>
        </w:tc>
        <w:tc>
          <w:tcPr>
            <w:tcW w:w="463" w:type="dxa"/>
          </w:tcPr>
          <w:p w14:paraId="7D171814">
            <w:pPr>
              <w:pStyle w:val="18"/>
              <w:tabs>
                <w:tab w:val="left" w:pos="7665"/>
              </w:tabs>
              <w:spacing w:before="1"/>
              <w:rPr>
                <w:rFonts w:ascii="仿宋" w:hAnsi="仿宋" w:eastAsia="仿宋" w:cs="仿宋"/>
                <w:highlight w:val="none"/>
              </w:rPr>
            </w:pPr>
          </w:p>
          <w:p w14:paraId="3771147B">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黄刺玫</w:t>
            </w:r>
          </w:p>
        </w:tc>
        <w:tc>
          <w:tcPr>
            <w:tcW w:w="1380" w:type="dxa"/>
          </w:tcPr>
          <w:p w14:paraId="5275D256">
            <w:pPr>
              <w:pStyle w:val="18"/>
              <w:tabs>
                <w:tab w:val="left" w:pos="7665"/>
              </w:tabs>
              <w:rPr>
                <w:rFonts w:ascii="仿宋" w:hAnsi="仿宋" w:eastAsia="仿宋" w:cs="仿宋"/>
                <w:sz w:val="18"/>
                <w:highlight w:val="none"/>
              </w:rPr>
            </w:pPr>
          </w:p>
          <w:p w14:paraId="3DB6A9B7">
            <w:pPr>
              <w:pStyle w:val="18"/>
              <w:tabs>
                <w:tab w:val="left" w:pos="7665"/>
              </w:tabs>
              <w:spacing w:before="3"/>
              <w:rPr>
                <w:rFonts w:ascii="仿宋" w:hAnsi="仿宋" w:eastAsia="仿宋" w:cs="仿宋"/>
                <w:sz w:val="13"/>
                <w:highlight w:val="none"/>
              </w:rPr>
            </w:pPr>
          </w:p>
          <w:p w14:paraId="4AE87C3D">
            <w:pPr>
              <w:pStyle w:val="18"/>
              <w:tabs>
                <w:tab w:val="left" w:pos="7665"/>
              </w:tabs>
              <w:ind w:left="107"/>
              <w:rPr>
                <w:rFonts w:ascii="仿宋" w:hAnsi="仿宋" w:eastAsia="仿宋" w:cs="仿宋"/>
                <w:sz w:val="19"/>
                <w:highlight w:val="none"/>
              </w:rPr>
            </w:pPr>
            <w:r>
              <w:rPr>
                <w:rFonts w:hint="eastAsia" w:ascii="仿宋" w:hAnsi="仿宋" w:eastAsia="仿宋" w:cs="仿宋"/>
                <w:w w:val="95"/>
                <w:sz w:val="19"/>
                <w:highlight w:val="none"/>
              </w:rPr>
              <w:t>Rosa</w:t>
            </w:r>
            <w:r>
              <w:rPr>
                <w:rFonts w:hint="eastAsia" w:ascii="仿宋" w:hAnsi="仿宋" w:eastAsia="仿宋" w:cs="仿宋"/>
                <w:spacing w:val="-13"/>
                <w:w w:val="95"/>
                <w:sz w:val="19"/>
                <w:highlight w:val="none"/>
              </w:rPr>
              <w:t xml:space="preserve"> </w:t>
            </w:r>
            <w:r>
              <w:rPr>
                <w:rFonts w:hint="eastAsia" w:ascii="仿宋" w:hAnsi="仿宋" w:eastAsia="仿宋" w:cs="仿宋"/>
                <w:spacing w:val="-2"/>
                <w:sz w:val="19"/>
                <w:highlight w:val="none"/>
              </w:rPr>
              <w:t>xanthina</w:t>
            </w:r>
          </w:p>
          <w:p w14:paraId="6310CFF3">
            <w:pPr>
              <w:pStyle w:val="18"/>
              <w:tabs>
                <w:tab w:val="left" w:pos="7665"/>
              </w:tabs>
              <w:spacing w:before="47"/>
              <w:ind w:left="107"/>
              <w:rPr>
                <w:rFonts w:ascii="仿宋" w:hAnsi="仿宋" w:eastAsia="仿宋" w:cs="仿宋"/>
                <w:sz w:val="18"/>
                <w:highlight w:val="none"/>
              </w:rPr>
            </w:pPr>
            <w:r>
              <w:rPr>
                <w:rFonts w:hint="eastAsia" w:ascii="仿宋" w:hAnsi="仿宋" w:eastAsia="仿宋" w:cs="仿宋"/>
                <w:spacing w:val="-2"/>
                <w:sz w:val="18"/>
                <w:highlight w:val="none"/>
              </w:rPr>
              <w:t>Lindl.</w:t>
            </w:r>
          </w:p>
        </w:tc>
        <w:tc>
          <w:tcPr>
            <w:tcW w:w="3298" w:type="dxa"/>
          </w:tcPr>
          <w:p w14:paraId="4465C485">
            <w:pPr>
              <w:pStyle w:val="18"/>
              <w:tabs>
                <w:tab w:val="left" w:pos="7665"/>
              </w:tabs>
              <w:rPr>
                <w:rFonts w:ascii="仿宋" w:hAnsi="仿宋" w:eastAsia="仿宋" w:cs="仿宋"/>
                <w:sz w:val="18"/>
                <w:highlight w:val="none"/>
              </w:rPr>
            </w:pPr>
          </w:p>
          <w:p w14:paraId="3482EDFB">
            <w:pPr>
              <w:pStyle w:val="18"/>
              <w:tabs>
                <w:tab w:val="left" w:pos="7665"/>
              </w:tabs>
              <w:rPr>
                <w:rFonts w:ascii="仿宋" w:hAnsi="仿宋" w:eastAsia="仿宋" w:cs="仿宋"/>
                <w:sz w:val="14"/>
                <w:highlight w:val="none"/>
              </w:rPr>
            </w:pPr>
          </w:p>
          <w:p w14:paraId="69868F52">
            <w:pPr>
              <w:pStyle w:val="18"/>
              <w:tabs>
                <w:tab w:val="left" w:pos="7665"/>
              </w:tabs>
              <w:spacing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落叶丛生灌木。喜光，花开于二年生枝，花期 </w:t>
            </w:r>
            <w:r>
              <w:rPr>
                <w:rFonts w:hint="eastAsia" w:ascii="仿宋" w:hAnsi="仿宋" w:eastAsia="仿宋" w:cs="仿宋"/>
                <w:sz w:val="18"/>
                <w:highlight w:val="none"/>
              </w:rPr>
              <w:t>4</w:t>
            </w:r>
            <w:r>
              <w:rPr>
                <w:rFonts w:hint="eastAsia" w:ascii="仿宋" w:hAnsi="仿宋" w:eastAsia="仿宋" w:cs="仿宋"/>
                <w:spacing w:val="-5"/>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月中旬。</w:t>
            </w:r>
          </w:p>
        </w:tc>
        <w:tc>
          <w:tcPr>
            <w:tcW w:w="789" w:type="dxa"/>
          </w:tcPr>
          <w:p w14:paraId="5710EC61">
            <w:pPr>
              <w:pStyle w:val="18"/>
              <w:tabs>
                <w:tab w:val="left" w:pos="7665"/>
              </w:tabs>
              <w:rPr>
                <w:rFonts w:ascii="仿宋" w:hAnsi="仿宋" w:eastAsia="仿宋" w:cs="仿宋"/>
                <w:sz w:val="18"/>
                <w:highlight w:val="none"/>
              </w:rPr>
            </w:pPr>
          </w:p>
          <w:p w14:paraId="761266B8">
            <w:pPr>
              <w:pStyle w:val="18"/>
              <w:tabs>
                <w:tab w:val="left" w:pos="7665"/>
              </w:tabs>
              <w:rPr>
                <w:rFonts w:ascii="仿宋" w:hAnsi="仿宋" w:eastAsia="仿宋" w:cs="仿宋"/>
                <w:sz w:val="25"/>
                <w:highlight w:val="none"/>
              </w:rPr>
            </w:pPr>
          </w:p>
          <w:p w14:paraId="79C3C802">
            <w:pPr>
              <w:pStyle w:val="18"/>
              <w:tabs>
                <w:tab w:val="left" w:pos="7665"/>
              </w:tabs>
              <w:spacing w:before="1"/>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62C524B1">
            <w:pPr>
              <w:pStyle w:val="18"/>
              <w:tabs>
                <w:tab w:val="left" w:pos="7665"/>
              </w:tabs>
              <w:spacing w:before="1"/>
              <w:rPr>
                <w:rFonts w:ascii="仿宋" w:hAnsi="仿宋" w:eastAsia="仿宋" w:cs="仿宋"/>
                <w:highlight w:val="none"/>
              </w:rPr>
            </w:pPr>
          </w:p>
          <w:p w14:paraId="47D05B55">
            <w:pPr>
              <w:pStyle w:val="18"/>
              <w:tabs>
                <w:tab w:val="left" w:pos="7665"/>
              </w:tabs>
              <w:spacing w:before="1" w:line="292" w:lineRule="auto"/>
              <w:ind w:left="108" w:right="95" w:firstLine="360"/>
              <w:rPr>
                <w:rFonts w:ascii="仿宋" w:hAnsi="仿宋" w:eastAsia="仿宋" w:cs="仿宋"/>
                <w:sz w:val="18"/>
                <w:highlight w:val="none"/>
              </w:rPr>
            </w:pPr>
            <w:r>
              <w:rPr>
                <w:rFonts w:hint="eastAsia" w:ascii="仿宋" w:hAnsi="仿宋" w:eastAsia="仿宋" w:cs="仿宋"/>
                <w:spacing w:val="-8"/>
                <w:sz w:val="18"/>
                <w:highlight w:val="none"/>
              </w:rPr>
              <w:t>花后及时剪短残花枝和部分老枝，对生长旺盛的枝条适当短</w:t>
            </w:r>
            <w:r>
              <w:rPr>
                <w:rFonts w:hint="eastAsia" w:ascii="仿宋" w:hAnsi="仿宋" w:eastAsia="仿宋" w:cs="仿宋"/>
                <w:spacing w:val="-2"/>
                <w:sz w:val="18"/>
                <w:highlight w:val="none"/>
              </w:rPr>
              <w:t>截，促发新枝。</w:t>
            </w:r>
          </w:p>
          <w:p w14:paraId="4E44CB73">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冬眠期疏剪枯枝、衰老枝、过密枝和病枝、萌蘖枝等。</w:t>
            </w:r>
          </w:p>
        </w:tc>
        <w:tc>
          <w:tcPr>
            <w:tcW w:w="1787" w:type="dxa"/>
          </w:tcPr>
          <w:p w14:paraId="722E29CD">
            <w:pPr>
              <w:pStyle w:val="18"/>
              <w:tabs>
                <w:tab w:val="left" w:pos="7665"/>
              </w:tabs>
              <w:spacing w:before="1"/>
              <w:rPr>
                <w:rFonts w:ascii="仿宋" w:hAnsi="仿宋" w:eastAsia="仿宋" w:cs="仿宋"/>
                <w:highlight w:val="none"/>
              </w:rPr>
            </w:pPr>
          </w:p>
          <w:p w14:paraId="02840C49">
            <w:pPr>
              <w:pStyle w:val="18"/>
              <w:tabs>
                <w:tab w:val="left" w:pos="7665"/>
              </w:tabs>
              <w:spacing w:before="1" w:line="290"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疏剪过密的内</w:t>
            </w:r>
            <w:r>
              <w:rPr>
                <w:rFonts w:hint="eastAsia" w:ascii="仿宋" w:hAnsi="仿宋" w:eastAsia="仿宋" w:cs="仿宋"/>
                <w:spacing w:val="-4"/>
                <w:sz w:val="18"/>
                <w:highlight w:val="none"/>
              </w:rPr>
              <w:t>膛枝，适度疏剪多年</w:t>
            </w:r>
            <w:r>
              <w:rPr>
                <w:rFonts w:hint="eastAsia" w:ascii="仿宋" w:hAnsi="仿宋" w:eastAsia="仿宋" w:cs="仿宋"/>
                <w:spacing w:val="-2"/>
                <w:sz w:val="18"/>
                <w:highlight w:val="none"/>
              </w:rPr>
              <w:t>生老枝更新。</w:t>
            </w:r>
          </w:p>
        </w:tc>
        <w:tc>
          <w:tcPr>
            <w:tcW w:w="1039" w:type="dxa"/>
          </w:tcPr>
          <w:p w14:paraId="55BA2DC9">
            <w:pPr>
              <w:pStyle w:val="18"/>
              <w:tabs>
                <w:tab w:val="left" w:pos="7665"/>
              </w:tabs>
              <w:rPr>
                <w:rFonts w:ascii="仿宋" w:hAnsi="仿宋" w:eastAsia="仿宋" w:cs="仿宋"/>
                <w:sz w:val="18"/>
                <w:highlight w:val="none"/>
              </w:rPr>
            </w:pPr>
          </w:p>
          <w:p w14:paraId="363C7D51">
            <w:pPr>
              <w:pStyle w:val="18"/>
              <w:tabs>
                <w:tab w:val="left" w:pos="7665"/>
              </w:tabs>
              <w:rPr>
                <w:rFonts w:ascii="仿宋" w:hAnsi="仿宋" w:eastAsia="仿宋" w:cs="仿宋"/>
                <w:sz w:val="14"/>
                <w:highlight w:val="none"/>
              </w:rPr>
            </w:pPr>
          </w:p>
          <w:p w14:paraId="77D3FFA4">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常做自然</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式刺篱</w:t>
            </w:r>
          </w:p>
        </w:tc>
      </w:tr>
      <w:tr w14:paraId="014F57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4" w:hRule="atLeast"/>
        </w:trPr>
        <w:tc>
          <w:tcPr>
            <w:tcW w:w="495" w:type="dxa"/>
          </w:tcPr>
          <w:p w14:paraId="66E17A58">
            <w:pPr>
              <w:pStyle w:val="18"/>
              <w:tabs>
                <w:tab w:val="left" w:pos="7665"/>
              </w:tabs>
              <w:rPr>
                <w:rFonts w:ascii="仿宋" w:hAnsi="仿宋" w:eastAsia="仿宋" w:cs="仿宋"/>
                <w:sz w:val="18"/>
                <w:highlight w:val="none"/>
              </w:rPr>
            </w:pPr>
          </w:p>
          <w:p w14:paraId="21272852">
            <w:pPr>
              <w:pStyle w:val="18"/>
              <w:tabs>
                <w:tab w:val="left" w:pos="7665"/>
              </w:tabs>
              <w:rPr>
                <w:rFonts w:ascii="仿宋" w:hAnsi="仿宋" w:eastAsia="仿宋" w:cs="仿宋"/>
                <w:sz w:val="18"/>
                <w:highlight w:val="none"/>
              </w:rPr>
            </w:pPr>
          </w:p>
          <w:p w14:paraId="1B8A6868">
            <w:pPr>
              <w:pStyle w:val="18"/>
              <w:tabs>
                <w:tab w:val="left" w:pos="7665"/>
              </w:tabs>
              <w:spacing w:before="10"/>
              <w:rPr>
                <w:rFonts w:ascii="仿宋" w:hAnsi="仿宋" w:eastAsia="仿宋" w:cs="仿宋"/>
                <w:sz w:val="20"/>
                <w:highlight w:val="none"/>
              </w:rPr>
            </w:pPr>
          </w:p>
          <w:p w14:paraId="559A31B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10</w:t>
            </w:r>
          </w:p>
        </w:tc>
        <w:tc>
          <w:tcPr>
            <w:tcW w:w="463" w:type="dxa"/>
          </w:tcPr>
          <w:p w14:paraId="5DE5B373">
            <w:pPr>
              <w:pStyle w:val="18"/>
              <w:tabs>
                <w:tab w:val="left" w:pos="7665"/>
              </w:tabs>
              <w:rPr>
                <w:rFonts w:ascii="仿宋" w:hAnsi="仿宋" w:eastAsia="仿宋" w:cs="仿宋"/>
                <w:sz w:val="18"/>
                <w:highlight w:val="none"/>
              </w:rPr>
            </w:pPr>
          </w:p>
          <w:p w14:paraId="6392CDF5">
            <w:pPr>
              <w:pStyle w:val="18"/>
              <w:tabs>
                <w:tab w:val="left" w:pos="7665"/>
              </w:tabs>
              <w:rPr>
                <w:rFonts w:ascii="仿宋" w:hAnsi="仿宋" w:eastAsia="仿宋" w:cs="仿宋"/>
                <w:sz w:val="18"/>
                <w:highlight w:val="none"/>
              </w:rPr>
            </w:pPr>
          </w:p>
          <w:p w14:paraId="32703AF2">
            <w:pPr>
              <w:pStyle w:val="18"/>
              <w:tabs>
                <w:tab w:val="left" w:pos="7665"/>
              </w:tabs>
              <w:spacing w:before="127"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玫瑰</w:t>
            </w:r>
          </w:p>
        </w:tc>
        <w:tc>
          <w:tcPr>
            <w:tcW w:w="1380" w:type="dxa"/>
          </w:tcPr>
          <w:p w14:paraId="1477D27F">
            <w:pPr>
              <w:pStyle w:val="18"/>
              <w:tabs>
                <w:tab w:val="left" w:pos="7665"/>
              </w:tabs>
              <w:rPr>
                <w:rFonts w:ascii="仿宋" w:hAnsi="仿宋" w:eastAsia="仿宋" w:cs="仿宋"/>
                <w:sz w:val="18"/>
                <w:highlight w:val="none"/>
              </w:rPr>
            </w:pPr>
          </w:p>
          <w:p w14:paraId="7A7A41EB">
            <w:pPr>
              <w:pStyle w:val="18"/>
              <w:tabs>
                <w:tab w:val="left" w:pos="7665"/>
              </w:tabs>
              <w:rPr>
                <w:rFonts w:ascii="仿宋" w:hAnsi="仿宋" w:eastAsia="仿宋" w:cs="仿宋"/>
                <w:sz w:val="18"/>
                <w:highlight w:val="none"/>
              </w:rPr>
            </w:pPr>
          </w:p>
          <w:p w14:paraId="54E5943B">
            <w:pPr>
              <w:pStyle w:val="18"/>
              <w:tabs>
                <w:tab w:val="left" w:pos="7665"/>
              </w:tabs>
              <w:spacing w:before="117"/>
              <w:ind w:left="107"/>
              <w:rPr>
                <w:rFonts w:ascii="仿宋" w:hAnsi="仿宋" w:eastAsia="仿宋" w:cs="仿宋"/>
                <w:sz w:val="19"/>
                <w:highlight w:val="none"/>
              </w:rPr>
            </w:pPr>
            <w:r>
              <w:rPr>
                <w:rFonts w:hint="eastAsia" w:ascii="仿宋" w:hAnsi="仿宋" w:eastAsia="仿宋" w:cs="仿宋"/>
                <w:w w:val="95"/>
                <w:sz w:val="19"/>
                <w:highlight w:val="none"/>
              </w:rPr>
              <w:t>Rosa</w:t>
            </w:r>
            <w:r>
              <w:rPr>
                <w:rFonts w:hint="eastAsia" w:ascii="仿宋" w:hAnsi="仿宋" w:eastAsia="仿宋" w:cs="仿宋"/>
                <w:spacing w:val="-6"/>
                <w:w w:val="95"/>
                <w:sz w:val="19"/>
                <w:highlight w:val="none"/>
              </w:rPr>
              <w:t xml:space="preserve"> </w:t>
            </w:r>
            <w:r>
              <w:rPr>
                <w:rFonts w:hint="eastAsia" w:ascii="仿宋" w:hAnsi="仿宋" w:eastAsia="仿宋" w:cs="仿宋"/>
                <w:spacing w:val="-2"/>
                <w:sz w:val="19"/>
                <w:highlight w:val="none"/>
              </w:rPr>
              <w:t>rugosa</w:t>
            </w:r>
          </w:p>
          <w:p w14:paraId="187781BD">
            <w:pPr>
              <w:pStyle w:val="18"/>
              <w:tabs>
                <w:tab w:val="left" w:pos="7665"/>
              </w:tabs>
              <w:spacing w:before="45"/>
              <w:ind w:left="107"/>
              <w:rPr>
                <w:rFonts w:ascii="仿宋" w:hAnsi="仿宋" w:eastAsia="仿宋" w:cs="仿宋"/>
                <w:sz w:val="18"/>
                <w:highlight w:val="none"/>
              </w:rPr>
            </w:pPr>
            <w:r>
              <w:rPr>
                <w:rFonts w:hint="eastAsia" w:ascii="仿宋" w:hAnsi="仿宋" w:eastAsia="仿宋" w:cs="仿宋"/>
                <w:spacing w:val="-2"/>
                <w:sz w:val="18"/>
                <w:highlight w:val="none"/>
              </w:rPr>
              <w:t>Thunb.</w:t>
            </w:r>
          </w:p>
        </w:tc>
        <w:tc>
          <w:tcPr>
            <w:tcW w:w="3298" w:type="dxa"/>
          </w:tcPr>
          <w:p w14:paraId="7FC6330F">
            <w:pPr>
              <w:pStyle w:val="18"/>
              <w:tabs>
                <w:tab w:val="left" w:pos="7665"/>
              </w:tabs>
              <w:rPr>
                <w:rFonts w:ascii="仿宋" w:hAnsi="仿宋" w:eastAsia="仿宋" w:cs="仿宋"/>
                <w:sz w:val="18"/>
                <w:highlight w:val="none"/>
              </w:rPr>
            </w:pPr>
          </w:p>
          <w:p w14:paraId="299172A7">
            <w:pPr>
              <w:pStyle w:val="18"/>
              <w:tabs>
                <w:tab w:val="left" w:pos="7665"/>
              </w:tabs>
              <w:spacing w:before="11"/>
              <w:rPr>
                <w:rFonts w:ascii="仿宋" w:hAnsi="仿宋" w:eastAsia="仿宋" w:cs="仿宋"/>
                <w:sz w:val="16"/>
                <w:highlight w:val="none"/>
              </w:rPr>
            </w:pPr>
          </w:p>
          <w:p w14:paraId="1D60B378">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10"/>
                <w:sz w:val="18"/>
                <w:highlight w:val="none"/>
              </w:rPr>
              <w:t>落叶直立丛生灌木。喜光但不耐荫，</w:t>
            </w:r>
            <w:r>
              <w:rPr>
                <w:rFonts w:hint="eastAsia" w:ascii="仿宋" w:hAnsi="仿宋" w:eastAsia="仿宋" w:cs="仿宋"/>
                <w:spacing w:val="-4"/>
                <w:sz w:val="18"/>
                <w:highlight w:val="none"/>
              </w:rPr>
              <w:t xml:space="preserve">花开于当年新梢，花期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月</w:t>
            </w:r>
            <w:r>
              <w:rPr>
                <w:rFonts w:hint="eastAsia" w:ascii="仿宋" w:hAnsi="仿宋" w:eastAsia="仿宋" w:cs="仿宋"/>
                <w:sz w:val="18"/>
                <w:highlight w:val="none"/>
              </w:rPr>
              <w:t>～8</w:t>
            </w:r>
            <w:r>
              <w:rPr>
                <w:rFonts w:hint="eastAsia" w:ascii="仿宋" w:hAnsi="仿宋" w:eastAsia="仿宋" w:cs="仿宋"/>
                <w:spacing w:val="-19"/>
                <w:sz w:val="18"/>
                <w:highlight w:val="none"/>
              </w:rPr>
              <w:t xml:space="preserve"> 月，果 </w:t>
            </w:r>
            <w:r>
              <w:rPr>
                <w:rFonts w:hint="eastAsia" w:ascii="仿宋" w:hAnsi="仿宋" w:eastAsia="仿宋" w:cs="仿宋"/>
                <w:sz w:val="18"/>
                <w:highlight w:val="none"/>
              </w:rPr>
              <w:t>9月～10</w:t>
            </w:r>
            <w:r>
              <w:rPr>
                <w:rFonts w:hint="eastAsia" w:ascii="仿宋" w:hAnsi="仿宋" w:eastAsia="仿宋" w:cs="仿宋"/>
                <w:spacing w:val="-7"/>
                <w:sz w:val="18"/>
                <w:highlight w:val="none"/>
              </w:rPr>
              <w:t xml:space="preserve"> 月成熟。萌蘖力强，生长迅速。</w:t>
            </w:r>
          </w:p>
        </w:tc>
        <w:tc>
          <w:tcPr>
            <w:tcW w:w="789" w:type="dxa"/>
          </w:tcPr>
          <w:p w14:paraId="011D0A29">
            <w:pPr>
              <w:pStyle w:val="18"/>
              <w:tabs>
                <w:tab w:val="left" w:pos="7665"/>
              </w:tabs>
              <w:rPr>
                <w:rFonts w:ascii="仿宋" w:hAnsi="仿宋" w:eastAsia="仿宋" w:cs="仿宋"/>
                <w:sz w:val="18"/>
                <w:highlight w:val="none"/>
              </w:rPr>
            </w:pPr>
          </w:p>
          <w:p w14:paraId="0A34D589">
            <w:pPr>
              <w:pStyle w:val="18"/>
              <w:tabs>
                <w:tab w:val="left" w:pos="7665"/>
              </w:tabs>
              <w:rPr>
                <w:rFonts w:ascii="仿宋" w:hAnsi="仿宋" w:eastAsia="仿宋" w:cs="仿宋"/>
                <w:sz w:val="18"/>
                <w:highlight w:val="none"/>
              </w:rPr>
            </w:pPr>
          </w:p>
          <w:p w14:paraId="5B58A63A">
            <w:pPr>
              <w:pStyle w:val="18"/>
              <w:tabs>
                <w:tab w:val="left" w:pos="7665"/>
              </w:tabs>
              <w:spacing w:before="10"/>
              <w:rPr>
                <w:rFonts w:ascii="仿宋" w:hAnsi="仿宋" w:eastAsia="仿宋" w:cs="仿宋"/>
                <w:sz w:val="20"/>
                <w:highlight w:val="none"/>
              </w:rPr>
            </w:pPr>
          </w:p>
          <w:p w14:paraId="464D106C">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4CC8E4F6">
            <w:pPr>
              <w:pStyle w:val="18"/>
              <w:tabs>
                <w:tab w:val="left" w:pos="7665"/>
              </w:tabs>
              <w:spacing w:before="1"/>
              <w:rPr>
                <w:rFonts w:ascii="仿宋" w:hAnsi="仿宋" w:eastAsia="仿宋" w:cs="仿宋"/>
                <w:sz w:val="13"/>
                <w:highlight w:val="none"/>
              </w:rPr>
            </w:pPr>
          </w:p>
          <w:p w14:paraId="755BDFE1">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8"/>
                <w:sz w:val="18"/>
                <w:highlight w:val="none"/>
              </w:rPr>
              <w:t>秋季落叶后至早春萌动前，将老枝、弱枝、交叉枝、过密枝、</w:t>
            </w:r>
            <w:r>
              <w:rPr>
                <w:rFonts w:hint="eastAsia" w:ascii="仿宋" w:hAnsi="仿宋" w:eastAsia="仿宋" w:cs="仿宋"/>
                <w:spacing w:val="-2"/>
                <w:sz w:val="18"/>
                <w:highlight w:val="none"/>
              </w:rPr>
              <w:t xml:space="preserve">枯枝、病枝疏剪，对于直立的粗壮枝条在离地 </w:t>
            </w:r>
            <w:r>
              <w:rPr>
                <w:rFonts w:hint="eastAsia" w:ascii="仿宋" w:hAnsi="仿宋" w:eastAsia="仿宋" w:cs="仿宋"/>
                <w:sz w:val="18"/>
                <w:highlight w:val="none"/>
              </w:rPr>
              <w:t>80</w:t>
            </w:r>
            <w:r>
              <w:rPr>
                <w:rFonts w:hint="eastAsia" w:ascii="仿宋" w:hAnsi="仿宋" w:eastAsia="仿宋" w:cs="仿宋"/>
                <w:spacing w:val="-42"/>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8"/>
                <w:sz w:val="18"/>
                <w:highlight w:val="none"/>
              </w:rPr>
              <w:t xml:space="preserve"> 处短截，促</w:t>
            </w:r>
            <w:r>
              <w:rPr>
                <w:rFonts w:hint="eastAsia" w:ascii="仿宋" w:hAnsi="仿宋" w:eastAsia="仿宋" w:cs="仿宋"/>
                <w:spacing w:val="-16"/>
                <w:sz w:val="18"/>
                <w:highlight w:val="none"/>
              </w:rPr>
              <w:t xml:space="preserve">发花枝。疏剪衰老枝时，对有可能萌发新芽的枝，在离地 </w:t>
            </w:r>
            <w:r>
              <w:rPr>
                <w:rFonts w:hint="eastAsia" w:ascii="仿宋" w:hAnsi="仿宋" w:eastAsia="仿宋" w:cs="仿宋"/>
                <w:sz w:val="18"/>
                <w:highlight w:val="none"/>
              </w:rPr>
              <w:t>50</w:t>
            </w:r>
            <w:r>
              <w:rPr>
                <w:rFonts w:hint="eastAsia" w:ascii="仿宋" w:hAnsi="仿宋" w:eastAsia="仿宋" w:cs="仿宋"/>
                <w:spacing w:val="-22"/>
                <w:sz w:val="18"/>
                <w:highlight w:val="none"/>
              </w:rPr>
              <w:t xml:space="preserve"> </w:t>
            </w:r>
            <w:r>
              <w:rPr>
                <w:rFonts w:hint="eastAsia" w:ascii="仿宋" w:hAnsi="仿宋" w:eastAsia="仿宋" w:cs="仿宋"/>
                <w:sz w:val="18"/>
                <w:highlight w:val="none"/>
              </w:rPr>
              <w:t>cm～</w:t>
            </w:r>
          </w:p>
          <w:p w14:paraId="6367D988">
            <w:pPr>
              <w:pStyle w:val="18"/>
              <w:tabs>
                <w:tab w:val="left" w:pos="7665"/>
              </w:tabs>
              <w:spacing w:before="2" w:line="290" w:lineRule="auto"/>
              <w:ind w:left="108" w:right="95"/>
              <w:rPr>
                <w:rFonts w:ascii="仿宋" w:hAnsi="仿宋" w:eastAsia="仿宋" w:cs="仿宋"/>
                <w:sz w:val="18"/>
                <w:highlight w:val="none"/>
              </w:rPr>
            </w:pPr>
            <w:r>
              <w:rPr>
                <w:rFonts w:hint="eastAsia" w:ascii="仿宋" w:hAnsi="仿宋" w:eastAsia="仿宋" w:cs="仿宋"/>
                <w:spacing w:val="-2"/>
                <w:sz w:val="18"/>
                <w:highlight w:val="none"/>
              </w:rPr>
              <w:t>60</w:t>
            </w:r>
            <w:r>
              <w:rPr>
                <w:rFonts w:hint="eastAsia" w:ascii="仿宋" w:hAnsi="仿宋" w:eastAsia="仿宋" w:cs="仿宋"/>
                <w:spacing w:val="-30"/>
                <w:sz w:val="18"/>
                <w:highlight w:val="none"/>
              </w:rPr>
              <w:t xml:space="preserve"> </w:t>
            </w:r>
            <w:r>
              <w:rPr>
                <w:rFonts w:hint="eastAsia" w:ascii="仿宋" w:hAnsi="仿宋" w:eastAsia="仿宋" w:cs="仿宋"/>
                <w:spacing w:val="-2"/>
                <w:sz w:val="18"/>
                <w:highlight w:val="none"/>
              </w:rPr>
              <w:t>cm</w:t>
            </w:r>
            <w:r>
              <w:rPr>
                <w:rFonts w:hint="eastAsia" w:ascii="仿宋" w:hAnsi="仿宋" w:eastAsia="仿宋" w:cs="仿宋"/>
                <w:spacing w:val="-8"/>
                <w:sz w:val="18"/>
                <w:highlight w:val="none"/>
              </w:rPr>
              <w:t xml:space="preserve"> 处回缩。对长势一般的枝条，短截时选留饱满的芽，培育</w:t>
            </w:r>
            <w:r>
              <w:rPr>
                <w:rFonts w:hint="eastAsia" w:ascii="仿宋" w:hAnsi="仿宋" w:eastAsia="仿宋" w:cs="仿宋"/>
                <w:spacing w:val="-2"/>
                <w:sz w:val="18"/>
                <w:highlight w:val="none"/>
              </w:rPr>
              <w:t>新的壮枝。</w:t>
            </w:r>
          </w:p>
        </w:tc>
        <w:tc>
          <w:tcPr>
            <w:tcW w:w="1787" w:type="dxa"/>
          </w:tcPr>
          <w:p w14:paraId="6559D645">
            <w:pPr>
              <w:pStyle w:val="18"/>
              <w:tabs>
                <w:tab w:val="left" w:pos="7665"/>
              </w:tabs>
              <w:rPr>
                <w:rFonts w:ascii="仿宋" w:hAnsi="仿宋" w:eastAsia="仿宋" w:cs="仿宋"/>
                <w:sz w:val="18"/>
                <w:highlight w:val="none"/>
              </w:rPr>
            </w:pPr>
          </w:p>
          <w:p w14:paraId="7D2C9C3A">
            <w:pPr>
              <w:pStyle w:val="18"/>
              <w:tabs>
                <w:tab w:val="left" w:pos="7665"/>
              </w:tabs>
              <w:rPr>
                <w:rFonts w:ascii="仿宋" w:hAnsi="仿宋" w:eastAsia="仿宋" w:cs="仿宋"/>
                <w:sz w:val="18"/>
                <w:highlight w:val="none"/>
              </w:rPr>
            </w:pPr>
          </w:p>
          <w:p w14:paraId="2B464640">
            <w:pPr>
              <w:pStyle w:val="18"/>
              <w:tabs>
                <w:tab w:val="left" w:pos="7665"/>
              </w:tabs>
              <w:spacing w:before="127" w:line="290"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疏剪老枝，促发</w:t>
            </w:r>
            <w:r>
              <w:rPr>
                <w:rFonts w:hint="eastAsia" w:ascii="仿宋" w:hAnsi="仿宋" w:eastAsia="仿宋" w:cs="仿宋"/>
                <w:spacing w:val="-2"/>
                <w:sz w:val="18"/>
                <w:highlight w:val="none"/>
              </w:rPr>
              <w:t>新枝更新。</w:t>
            </w:r>
          </w:p>
        </w:tc>
        <w:tc>
          <w:tcPr>
            <w:tcW w:w="1039" w:type="dxa"/>
          </w:tcPr>
          <w:p w14:paraId="3DE02F81">
            <w:pPr>
              <w:pStyle w:val="18"/>
              <w:tabs>
                <w:tab w:val="left" w:pos="7665"/>
              </w:tabs>
              <w:rPr>
                <w:rFonts w:ascii="仿宋" w:hAnsi="仿宋" w:eastAsia="仿宋" w:cs="仿宋"/>
                <w:sz w:val="18"/>
                <w:highlight w:val="none"/>
              </w:rPr>
            </w:pPr>
          </w:p>
        </w:tc>
      </w:tr>
    </w:tbl>
    <w:p w14:paraId="4DC7C7E2">
      <w:pPr>
        <w:rPr>
          <w:rFonts w:ascii="仿宋" w:hAnsi="仿宋" w:eastAsia="仿宋" w:cs="仿宋"/>
          <w:sz w:val="18"/>
          <w:highlight w:val="none"/>
        </w:rPr>
        <w:sectPr>
          <w:headerReference r:id="rId41" w:type="default"/>
          <w:footerReference r:id="rId42" w:type="default"/>
          <w:pgSz w:w="16840" w:h="11910" w:orient="landscape"/>
          <w:pgMar w:top="2180" w:right="700" w:bottom="1320" w:left="1480" w:header="1449" w:footer="1136" w:gutter="0"/>
          <w:cols w:space="720" w:num="1"/>
        </w:sectPr>
      </w:pPr>
    </w:p>
    <w:p w14:paraId="38248353">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50722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44BF5A6D">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5D67F4D1">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451D3D3E">
            <w:pPr>
              <w:pStyle w:val="18"/>
              <w:tabs>
                <w:tab w:val="left" w:pos="7665"/>
              </w:tabs>
              <w:spacing w:before="5"/>
              <w:rPr>
                <w:rFonts w:ascii="仿宋" w:hAnsi="仿宋" w:eastAsia="仿宋" w:cs="仿宋"/>
                <w:sz w:val="20"/>
                <w:highlight w:val="none"/>
              </w:rPr>
            </w:pPr>
          </w:p>
          <w:p w14:paraId="14E912CB">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0EE209DA">
            <w:pPr>
              <w:pStyle w:val="18"/>
              <w:tabs>
                <w:tab w:val="left" w:pos="7665"/>
              </w:tabs>
              <w:spacing w:before="5"/>
              <w:rPr>
                <w:rFonts w:ascii="仿宋" w:hAnsi="仿宋" w:eastAsia="仿宋" w:cs="仿宋"/>
                <w:sz w:val="20"/>
                <w:highlight w:val="none"/>
              </w:rPr>
            </w:pPr>
          </w:p>
          <w:p w14:paraId="209D6C7D">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45180B7B">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0F15D2CD">
            <w:pPr>
              <w:pStyle w:val="18"/>
              <w:tabs>
                <w:tab w:val="left" w:pos="7665"/>
              </w:tabs>
              <w:spacing w:before="5"/>
              <w:rPr>
                <w:rFonts w:ascii="仿宋" w:hAnsi="仿宋" w:eastAsia="仿宋" w:cs="仿宋"/>
                <w:sz w:val="20"/>
                <w:highlight w:val="none"/>
              </w:rPr>
            </w:pPr>
          </w:p>
          <w:p w14:paraId="0BC2C60A">
            <w:pPr>
              <w:pStyle w:val="18"/>
              <w:tabs>
                <w:tab w:val="left" w:pos="7665"/>
              </w:tabs>
              <w:ind w:right="1854"/>
              <w:jc w:val="right"/>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39A7F926">
            <w:pPr>
              <w:pStyle w:val="18"/>
              <w:tabs>
                <w:tab w:val="left" w:pos="7665"/>
              </w:tabs>
              <w:spacing w:before="5"/>
              <w:rPr>
                <w:rFonts w:ascii="仿宋" w:hAnsi="仿宋" w:eastAsia="仿宋" w:cs="仿宋"/>
                <w:sz w:val="20"/>
                <w:highlight w:val="none"/>
              </w:rPr>
            </w:pPr>
          </w:p>
          <w:p w14:paraId="20FEC5F1">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3CB59D8F">
            <w:pPr>
              <w:pStyle w:val="18"/>
              <w:tabs>
                <w:tab w:val="left" w:pos="7665"/>
              </w:tabs>
              <w:spacing w:before="5"/>
              <w:rPr>
                <w:rFonts w:ascii="仿宋" w:hAnsi="仿宋" w:eastAsia="仿宋" w:cs="仿宋"/>
                <w:sz w:val="20"/>
                <w:highlight w:val="none"/>
              </w:rPr>
            </w:pPr>
          </w:p>
          <w:p w14:paraId="275357E8">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7C8529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36" w:hRule="atLeast"/>
        </w:trPr>
        <w:tc>
          <w:tcPr>
            <w:tcW w:w="495" w:type="dxa"/>
          </w:tcPr>
          <w:p w14:paraId="5EC8738F">
            <w:pPr>
              <w:pStyle w:val="18"/>
              <w:tabs>
                <w:tab w:val="left" w:pos="7665"/>
              </w:tabs>
              <w:rPr>
                <w:rFonts w:ascii="仿宋" w:hAnsi="仿宋" w:eastAsia="仿宋" w:cs="仿宋"/>
                <w:sz w:val="18"/>
                <w:highlight w:val="none"/>
              </w:rPr>
            </w:pPr>
          </w:p>
          <w:p w14:paraId="70F3C8B8">
            <w:pPr>
              <w:pStyle w:val="18"/>
              <w:tabs>
                <w:tab w:val="left" w:pos="7665"/>
              </w:tabs>
              <w:rPr>
                <w:rFonts w:ascii="仿宋" w:hAnsi="仿宋" w:eastAsia="仿宋" w:cs="仿宋"/>
                <w:sz w:val="18"/>
                <w:highlight w:val="none"/>
              </w:rPr>
            </w:pPr>
          </w:p>
          <w:p w14:paraId="7F881F4A">
            <w:pPr>
              <w:pStyle w:val="18"/>
              <w:tabs>
                <w:tab w:val="left" w:pos="7665"/>
              </w:tabs>
              <w:rPr>
                <w:rFonts w:ascii="仿宋" w:hAnsi="仿宋" w:eastAsia="仿宋" w:cs="仿宋"/>
                <w:sz w:val="18"/>
                <w:highlight w:val="none"/>
              </w:rPr>
            </w:pPr>
          </w:p>
          <w:p w14:paraId="4413ECBD">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11</w:t>
            </w:r>
          </w:p>
        </w:tc>
        <w:tc>
          <w:tcPr>
            <w:tcW w:w="463" w:type="dxa"/>
          </w:tcPr>
          <w:p w14:paraId="2F790B02">
            <w:pPr>
              <w:pStyle w:val="18"/>
              <w:tabs>
                <w:tab w:val="left" w:pos="7665"/>
              </w:tabs>
              <w:rPr>
                <w:rFonts w:ascii="仿宋" w:hAnsi="仿宋" w:eastAsia="仿宋" w:cs="仿宋"/>
                <w:sz w:val="18"/>
                <w:highlight w:val="none"/>
              </w:rPr>
            </w:pPr>
          </w:p>
          <w:p w14:paraId="0711CFD4">
            <w:pPr>
              <w:pStyle w:val="18"/>
              <w:tabs>
                <w:tab w:val="left" w:pos="7665"/>
              </w:tabs>
              <w:spacing w:before="4"/>
              <w:rPr>
                <w:rFonts w:ascii="仿宋" w:hAnsi="仿宋" w:eastAsia="仿宋" w:cs="仿宋"/>
                <w:sz w:val="24"/>
                <w:highlight w:val="none"/>
              </w:rPr>
            </w:pPr>
          </w:p>
          <w:p w14:paraId="38AFDEF6">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金银木</w:t>
            </w:r>
          </w:p>
        </w:tc>
        <w:tc>
          <w:tcPr>
            <w:tcW w:w="1380" w:type="dxa"/>
          </w:tcPr>
          <w:p w14:paraId="2FD5F163">
            <w:pPr>
              <w:pStyle w:val="18"/>
              <w:tabs>
                <w:tab w:val="left" w:pos="7665"/>
              </w:tabs>
              <w:rPr>
                <w:rFonts w:ascii="仿宋" w:hAnsi="仿宋" w:eastAsia="仿宋" w:cs="仿宋"/>
                <w:sz w:val="18"/>
                <w:highlight w:val="none"/>
              </w:rPr>
            </w:pPr>
          </w:p>
          <w:p w14:paraId="74FFDBB7">
            <w:pPr>
              <w:pStyle w:val="18"/>
              <w:tabs>
                <w:tab w:val="left" w:pos="7665"/>
              </w:tabs>
              <w:spacing w:before="9"/>
              <w:rPr>
                <w:rFonts w:ascii="仿宋" w:hAnsi="仿宋" w:eastAsia="仿宋" w:cs="仿宋"/>
                <w:sz w:val="12"/>
                <w:highlight w:val="none"/>
              </w:rPr>
            </w:pPr>
          </w:p>
          <w:p w14:paraId="79F45E79">
            <w:pPr>
              <w:pStyle w:val="18"/>
              <w:tabs>
                <w:tab w:val="left" w:pos="7665"/>
              </w:tabs>
              <w:spacing w:line="285" w:lineRule="auto"/>
              <w:ind w:left="107" w:right="537"/>
              <w:rPr>
                <w:rFonts w:ascii="仿宋" w:hAnsi="仿宋" w:eastAsia="仿宋" w:cs="仿宋"/>
                <w:sz w:val="18"/>
                <w:highlight w:val="none"/>
              </w:rPr>
            </w:pPr>
            <w:r>
              <w:rPr>
                <w:rFonts w:hint="eastAsia" w:ascii="仿宋" w:hAnsi="仿宋" w:eastAsia="仿宋" w:cs="仿宋"/>
                <w:spacing w:val="-2"/>
                <w:w w:val="95"/>
                <w:sz w:val="19"/>
                <w:highlight w:val="none"/>
              </w:rPr>
              <w:t xml:space="preserve">Loniccra </w:t>
            </w:r>
            <w:r>
              <w:rPr>
                <w:rFonts w:hint="eastAsia" w:ascii="仿宋" w:hAnsi="仿宋" w:eastAsia="仿宋" w:cs="仿宋"/>
                <w:spacing w:val="-2"/>
                <w:sz w:val="19"/>
                <w:highlight w:val="none"/>
              </w:rPr>
              <w:t xml:space="preserve">maackii </w:t>
            </w:r>
            <w:r>
              <w:rPr>
                <w:rFonts w:hint="eastAsia" w:ascii="仿宋" w:hAnsi="仿宋" w:eastAsia="仿宋" w:cs="仿宋"/>
                <w:spacing w:val="-2"/>
                <w:sz w:val="18"/>
                <w:highlight w:val="none"/>
              </w:rPr>
              <w:t>(Rupr.) Maxim.</w:t>
            </w:r>
          </w:p>
        </w:tc>
        <w:tc>
          <w:tcPr>
            <w:tcW w:w="3298" w:type="dxa"/>
          </w:tcPr>
          <w:p w14:paraId="25E7B11E">
            <w:pPr>
              <w:pStyle w:val="18"/>
              <w:tabs>
                <w:tab w:val="left" w:pos="7665"/>
              </w:tabs>
              <w:rPr>
                <w:rFonts w:ascii="仿宋" w:hAnsi="仿宋" w:eastAsia="仿宋" w:cs="仿宋"/>
                <w:sz w:val="18"/>
                <w:highlight w:val="none"/>
              </w:rPr>
            </w:pPr>
          </w:p>
          <w:p w14:paraId="796FC4E2">
            <w:pPr>
              <w:pStyle w:val="18"/>
              <w:tabs>
                <w:tab w:val="left" w:pos="7665"/>
              </w:tabs>
              <w:rPr>
                <w:rFonts w:ascii="仿宋" w:hAnsi="仿宋" w:eastAsia="仿宋" w:cs="仿宋"/>
                <w:sz w:val="18"/>
                <w:highlight w:val="none"/>
              </w:rPr>
            </w:pPr>
          </w:p>
          <w:p w14:paraId="5EB23132">
            <w:pPr>
              <w:pStyle w:val="18"/>
              <w:tabs>
                <w:tab w:val="left" w:pos="7665"/>
              </w:tabs>
              <w:spacing w:before="2"/>
              <w:rPr>
                <w:rFonts w:ascii="仿宋" w:hAnsi="仿宋" w:eastAsia="仿宋" w:cs="仿宋"/>
                <w:sz w:val="17"/>
                <w:highlight w:val="none"/>
              </w:rPr>
            </w:pPr>
          </w:p>
          <w:p w14:paraId="2AD921D7">
            <w:pPr>
              <w:pStyle w:val="18"/>
              <w:tabs>
                <w:tab w:val="left" w:pos="7665"/>
              </w:tabs>
              <w:spacing w:before="1"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落叶灌木。喜光也耐荫，花开于当年新梢，花期 </w:t>
            </w:r>
            <w:r>
              <w:rPr>
                <w:rFonts w:hint="eastAsia" w:ascii="仿宋" w:hAnsi="仿宋" w:eastAsia="仿宋" w:cs="仿宋"/>
                <w:sz w:val="18"/>
                <w:highlight w:val="none"/>
              </w:rPr>
              <w:t>5</w:t>
            </w:r>
            <w:r>
              <w:rPr>
                <w:rFonts w:hint="eastAsia" w:ascii="仿宋" w:hAnsi="仿宋" w:eastAsia="仿宋" w:cs="仿宋"/>
                <w:spacing w:val="-6"/>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3"/>
                <w:sz w:val="18"/>
                <w:highlight w:val="none"/>
              </w:rPr>
              <w:t xml:space="preserve"> 月成熟。</w:t>
            </w:r>
          </w:p>
        </w:tc>
        <w:tc>
          <w:tcPr>
            <w:tcW w:w="789" w:type="dxa"/>
          </w:tcPr>
          <w:p w14:paraId="04CD8E4B">
            <w:pPr>
              <w:pStyle w:val="18"/>
              <w:tabs>
                <w:tab w:val="left" w:pos="7665"/>
              </w:tabs>
              <w:rPr>
                <w:rFonts w:ascii="仿宋" w:hAnsi="仿宋" w:eastAsia="仿宋" w:cs="仿宋"/>
                <w:sz w:val="18"/>
                <w:highlight w:val="none"/>
              </w:rPr>
            </w:pPr>
          </w:p>
          <w:p w14:paraId="60173B34">
            <w:pPr>
              <w:pStyle w:val="18"/>
              <w:tabs>
                <w:tab w:val="left" w:pos="7665"/>
              </w:tabs>
              <w:rPr>
                <w:rFonts w:ascii="仿宋" w:hAnsi="仿宋" w:eastAsia="仿宋" w:cs="仿宋"/>
                <w:sz w:val="18"/>
                <w:highlight w:val="none"/>
              </w:rPr>
            </w:pPr>
          </w:p>
          <w:p w14:paraId="2D5C1FDA">
            <w:pPr>
              <w:pStyle w:val="18"/>
              <w:tabs>
                <w:tab w:val="left" w:pos="7665"/>
              </w:tabs>
              <w:rPr>
                <w:rFonts w:ascii="仿宋" w:hAnsi="仿宋" w:eastAsia="仿宋" w:cs="仿宋"/>
                <w:sz w:val="18"/>
                <w:highlight w:val="none"/>
              </w:rPr>
            </w:pPr>
          </w:p>
          <w:p w14:paraId="6E009ED2">
            <w:pPr>
              <w:pStyle w:val="18"/>
              <w:tabs>
                <w:tab w:val="left" w:pos="7665"/>
              </w:tabs>
              <w:spacing w:before="131"/>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2FD2296F">
            <w:pPr>
              <w:pStyle w:val="18"/>
              <w:tabs>
                <w:tab w:val="left" w:pos="7665"/>
              </w:tabs>
              <w:rPr>
                <w:rFonts w:ascii="仿宋" w:hAnsi="仿宋" w:eastAsia="仿宋" w:cs="仿宋"/>
                <w:sz w:val="18"/>
                <w:highlight w:val="none"/>
              </w:rPr>
            </w:pPr>
          </w:p>
          <w:p w14:paraId="2D1D4898">
            <w:pPr>
              <w:pStyle w:val="18"/>
              <w:tabs>
                <w:tab w:val="left" w:pos="7665"/>
              </w:tabs>
              <w:spacing w:before="4"/>
              <w:rPr>
                <w:rFonts w:ascii="仿宋" w:hAnsi="仿宋" w:eastAsia="仿宋" w:cs="仿宋"/>
                <w:sz w:val="24"/>
                <w:highlight w:val="none"/>
              </w:rPr>
            </w:pPr>
          </w:p>
          <w:p w14:paraId="69724CB5">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开花后可短截开花枝，减少结果量。</w:t>
            </w:r>
          </w:p>
          <w:p w14:paraId="3CA8FCA9">
            <w:pPr>
              <w:pStyle w:val="18"/>
              <w:tabs>
                <w:tab w:val="left" w:pos="7665"/>
              </w:tabs>
              <w:spacing w:before="51" w:line="290"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冬眠期适当疏剪整形，疏剪枯枝、徒长枝和其它不利于树形</w:t>
            </w:r>
            <w:r>
              <w:rPr>
                <w:rFonts w:hint="eastAsia" w:ascii="仿宋" w:hAnsi="仿宋" w:eastAsia="仿宋" w:cs="仿宋"/>
                <w:spacing w:val="-2"/>
                <w:sz w:val="18"/>
                <w:highlight w:val="none"/>
              </w:rPr>
              <w:t>树势的枝条。</w:t>
            </w:r>
          </w:p>
        </w:tc>
        <w:tc>
          <w:tcPr>
            <w:tcW w:w="1787" w:type="dxa"/>
          </w:tcPr>
          <w:p w14:paraId="31D70EB0">
            <w:pPr>
              <w:pStyle w:val="18"/>
              <w:tabs>
                <w:tab w:val="left" w:pos="7665"/>
              </w:tabs>
              <w:spacing w:before="122" w:line="290" w:lineRule="auto"/>
              <w:ind w:left="109" w:right="71" w:firstLine="360"/>
              <w:rPr>
                <w:rFonts w:ascii="仿宋" w:hAnsi="仿宋" w:eastAsia="仿宋" w:cs="仿宋"/>
                <w:sz w:val="18"/>
                <w:highlight w:val="none"/>
              </w:rPr>
            </w:pPr>
            <w:r>
              <w:rPr>
                <w:rFonts w:hint="eastAsia" w:ascii="仿宋" w:hAnsi="仿宋" w:eastAsia="仿宋" w:cs="仿宋"/>
                <w:spacing w:val="-12"/>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8"/>
                <w:sz w:val="18"/>
                <w:highlight w:val="none"/>
              </w:rPr>
              <w:t xml:space="preserve"> 利用</w:t>
            </w:r>
            <w:r>
              <w:rPr>
                <w:rFonts w:hint="eastAsia" w:ascii="仿宋" w:hAnsi="仿宋" w:eastAsia="仿宋" w:cs="仿宋"/>
                <w:spacing w:val="14"/>
                <w:sz w:val="18"/>
                <w:highlight w:val="none"/>
              </w:rPr>
              <w:t>徒长枝或萌蘖枝进</w:t>
            </w:r>
            <w:r>
              <w:rPr>
                <w:rFonts w:hint="eastAsia" w:ascii="仿宋" w:hAnsi="仿宋" w:eastAsia="仿宋" w:cs="仿宋"/>
                <w:spacing w:val="-4"/>
                <w:sz w:val="18"/>
                <w:highlight w:val="none"/>
              </w:rPr>
              <w:t>行重短截，促发新枝代替衰老枝，并疏剪衰老枝、病枝、细弱</w:t>
            </w:r>
            <w:r>
              <w:rPr>
                <w:rFonts w:hint="eastAsia" w:ascii="仿宋" w:hAnsi="仿宋" w:eastAsia="仿宋" w:cs="仿宋"/>
                <w:spacing w:val="-6"/>
                <w:sz w:val="18"/>
                <w:highlight w:val="none"/>
              </w:rPr>
              <w:t>枝。</w:t>
            </w:r>
          </w:p>
        </w:tc>
        <w:tc>
          <w:tcPr>
            <w:tcW w:w="1039" w:type="dxa"/>
          </w:tcPr>
          <w:p w14:paraId="349D02A0">
            <w:pPr>
              <w:pStyle w:val="18"/>
              <w:tabs>
                <w:tab w:val="left" w:pos="7665"/>
              </w:tabs>
              <w:rPr>
                <w:rFonts w:ascii="仿宋" w:hAnsi="仿宋" w:eastAsia="仿宋" w:cs="仿宋"/>
                <w:sz w:val="18"/>
                <w:highlight w:val="none"/>
              </w:rPr>
            </w:pPr>
          </w:p>
        </w:tc>
      </w:tr>
      <w:tr w14:paraId="343D0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495" w:type="dxa"/>
          </w:tcPr>
          <w:p w14:paraId="75CD8358">
            <w:pPr>
              <w:pStyle w:val="18"/>
              <w:tabs>
                <w:tab w:val="left" w:pos="7665"/>
              </w:tabs>
              <w:spacing w:before="5"/>
              <w:rPr>
                <w:rFonts w:ascii="仿宋" w:hAnsi="仿宋" w:eastAsia="仿宋" w:cs="仿宋"/>
                <w:sz w:val="25"/>
                <w:highlight w:val="none"/>
              </w:rPr>
            </w:pPr>
          </w:p>
          <w:p w14:paraId="77820C60">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12</w:t>
            </w:r>
          </w:p>
        </w:tc>
        <w:tc>
          <w:tcPr>
            <w:tcW w:w="463" w:type="dxa"/>
          </w:tcPr>
          <w:p w14:paraId="178EC4E3">
            <w:pPr>
              <w:pStyle w:val="18"/>
              <w:tabs>
                <w:tab w:val="left" w:pos="7665"/>
              </w:tabs>
              <w:spacing w:before="5"/>
              <w:rPr>
                <w:rFonts w:ascii="仿宋" w:hAnsi="仿宋" w:eastAsia="仿宋" w:cs="仿宋"/>
                <w:sz w:val="14"/>
                <w:highlight w:val="none"/>
              </w:rPr>
            </w:pPr>
          </w:p>
          <w:p w14:paraId="13EE32C7">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锦带</w:t>
            </w:r>
          </w:p>
        </w:tc>
        <w:tc>
          <w:tcPr>
            <w:tcW w:w="1380" w:type="dxa"/>
          </w:tcPr>
          <w:p w14:paraId="20BC490C">
            <w:pPr>
              <w:pStyle w:val="18"/>
              <w:tabs>
                <w:tab w:val="left" w:pos="7665"/>
              </w:tabs>
              <w:spacing w:before="35" w:line="276" w:lineRule="auto"/>
              <w:ind w:left="107" w:right="625"/>
              <w:rPr>
                <w:rFonts w:ascii="仿宋" w:hAnsi="仿宋" w:eastAsia="仿宋" w:cs="仿宋"/>
                <w:sz w:val="19"/>
                <w:highlight w:val="none"/>
              </w:rPr>
            </w:pPr>
            <w:r>
              <w:rPr>
                <w:rFonts w:hint="eastAsia" w:ascii="仿宋" w:hAnsi="仿宋" w:eastAsia="仿宋" w:cs="仿宋"/>
                <w:spacing w:val="-2"/>
                <w:w w:val="95"/>
                <w:sz w:val="19"/>
                <w:highlight w:val="none"/>
              </w:rPr>
              <w:t>Weigela florida</w:t>
            </w:r>
          </w:p>
          <w:p w14:paraId="4F4411AF">
            <w:pPr>
              <w:pStyle w:val="18"/>
              <w:tabs>
                <w:tab w:val="left" w:pos="7665"/>
              </w:tabs>
              <w:spacing w:before="9" w:line="215" w:lineRule="exact"/>
              <w:ind w:left="107"/>
              <w:rPr>
                <w:rFonts w:ascii="仿宋" w:hAnsi="仿宋" w:eastAsia="仿宋" w:cs="仿宋"/>
                <w:sz w:val="18"/>
                <w:highlight w:val="none"/>
              </w:rPr>
            </w:pPr>
            <w:r>
              <w:rPr>
                <w:rFonts w:hint="eastAsia" w:ascii="仿宋" w:hAnsi="仿宋" w:eastAsia="仿宋" w:cs="仿宋"/>
                <w:sz w:val="18"/>
                <w:highlight w:val="none"/>
              </w:rPr>
              <w:t>(Bunge)</w:t>
            </w:r>
            <w:r>
              <w:rPr>
                <w:rFonts w:hint="eastAsia" w:ascii="仿宋" w:hAnsi="仿宋" w:eastAsia="仿宋" w:cs="仿宋"/>
                <w:spacing w:val="-10"/>
                <w:sz w:val="18"/>
                <w:highlight w:val="none"/>
              </w:rPr>
              <w:t xml:space="preserve"> </w:t>
            </w:r>
            <w:r>
              <w:rPr>
                <w:rFonts w:hint="eastAsia" w:ascii="仿宋" w:hAnsi="仿宋" w:eastAsia="仿宋" w:cs="仿宋"/>
                <w:spacing w:val="-2"/>
                <w:sz w:val="18"/>
                <w:highlight w:val="none"/>
              </w:rPr>
              <w:t>A.DC.</w:t>
            </w:r>
          </w:p>
        </w:tc>
        <w:tc>
          <w:tcPr>
            <w:tcW w:w="3298" w:type="dxa"/>
          </w:tcPr>
          <w:p w14:paraId="21C9EAE5">
            <w:pPr>
              <w:pStyle w:val="18"/>
              <w:tabs>
                <w:tab w:val="left" w:pos="7665"/>
              </w:tabs>
              <w:spacing w:before="45"/>
              <w:ind w:left="467"/>
              <w:rPr>
                <w:rFonts w:ascii="仿宋" w:hAnsi="仿宋" w:eastAsia="仿宋" w:cs="仿宋"/>
                <w:sz w:val="18"/>
                <w:highlight w:val="none"/>
              </w:rPr>
            </w:pPr>
            <w:r>
              <w:rPr>
                <w:rFonts w:hint="eastAsia" w:ascii="仿宋" w:hAnsi="仿宋" w:eastAsia="仿宋" w:cs="仿宋"/>
                <w:spacing w:val="-7"/>
                <w:sz w:val="18"/>
                <w:highlight w:val="none"/>
              </w:rPr>
              <w:t>落叶灌木。喜光，花开于二年生枝，</w:t>
            </w:r>
          </w:p>
          <w:p w14:paraId="580D924C">
            <w:pPr>
              <w:pStyle w:val="18"/>
              <w:tabs>
                <w:tab w:val="left" w:pos="7665"/>
              </w:tabs>
              <w:spacing w:line="280" w:lineRule="atLeast"/>
              <w:ind w:left="107" w:right="94"/>
              <w:rPr>
                <w:rFonts w:ascii="仿宋" w:hAnsi="仿宋" w:eastAsia="仿宋" w:cs="仿宋"/>
                <w:sz w:val="18"/>
                <w:highlight w:val="none"/>
              </w:rPr>
            </w:pPr>
            <w:r>
              <w:rPr>
                <w:rFonts w:hint="eastAsia" w:ascii="仿宋" w:hAnsi="仿宋" w:eastAsia="仿宋" w:cs="仿宋"/>
                <w:spacing w:val="-9"/>
                <w:sz w:val="18"/>
                <w:highlight w:val="none"/>
              </w:rPr>
              <w:t xml:space="preserve">花期 </w:t>
            </w:r>
            <w:r>
              <w:rPr>
                <w:rFonts w:hint="eastAsia" w:ascii="仿宋" w:hAnsi="仿宋" w:eastAsia="仿宋" w:cs="仿宋"/>
                <w:spacing w:val="-2"/>
                <w:sz w:val="18"/>
                <w:highlight w:val="none"/>
              </w:rPr>
              <w:t>4</w:t>
            </w:r>
            <w:r>
              <w:rPr>
                <w:rFonts w:hint="eastAsia" w:ascii="仿宋" w:hAnsi="仿宋" w:eastAsia="仿宋" w:cs="仿宋"/>
                <w:spacing w:val="-12"/>
                <w:sz w:val="18"/>
                <w:highlight w:val="none"/>
              </w:rPr>
              <w:t xml:space="preserve"> 月</w:t>
            </w:r>
            <w:r>
              <w:rPr>
                <w:rFonts w:hint="eastAsia" w:ascii="仿宋" w:hAnsi="仿宋" w:eastAsia="仿宋" w:cs="仿宋"/>
                <w:spacing w:val="-2"/>
                <w:sz w:val="18"/>
                <w:highlight w:val="none"/>
              </w:rPr>
              <w:t>～6</w:t>
            </w:r>
            <w:r>
              <w:rPr>
                <w:rFonts w:hint="eastAsia" w:ascii="仿宋" w:hAnsi="仿宋" w:eastAsia="仿宋" w:cs="仿宋"/>
                <w:spacing w:val="-7"/>
                <w:sz w:val="18"/>
                <w:highlight w:val="none"/>
              </w:rPr>
              <w:t xml:space="preserve"> 月。萌芽力、萌蘖性强，</w:t>
            </w:r>
            <w:r>
              <w:rPr>
                <w:rFonts w:hint="eastAsia" w:ascii="仿宋" w:hAnsi="仿宋" w:eastAsia="仿宋" w:cs="仿宋"/>
                <w:spacing w:val="-2"/>
                <w:sz w:val="18"/>
                <w:highlight w:val="none"/>
              </w:rPr>
              <w:t>生长迅速。</w:t>
            </w:r>
          </w:p>
        </w:tc>
        <w:tc>
          <w:tcPr>
            <w:tcW w:w="789" w:type="dxa"/>
          </w:tcPr>
          <w:p w14:paraId="30FDE049">
            <w:pPr>
              <w:pStyle w:val="18"/>
              <w:tabs>
                <w:tab w:val="left" w:pos="7665"/>
              </w:tabs>
              <w:spacing w:before="5"/>
              <w:rPr>
                <w:rFonts w:ascii="仿宋" w:hAnsi="仿宋" w:eastAsia="仿宋" w:cs="仿宋"/>
                <w:sz w:val="25"/>
                <w:highlight w:val="none"/>
              </w:rPr>
            </w:pPr>
          </w:p>
          <w:p w14:paraId="44C02EFD">
            <w:pPr>
              <w:pStyle w:val="18"/>
              <w:tabs>
                <w:tab w:val="left" w:pos="7665"/>
              </w:tabs>
              <w:spacing w:before="1"/>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53BC43D9">
            <w:pPr>
              <w:pStyle w:val="18"/>
              <w:tabs>
                <w:tab w:val="left" w:pos="7665"/>
              </w:tabs>
              <w:spacing w:before="5"/>
              <w:rPr>
                <w:rFonts w:ascii="仿宋" w:hAnsi="仿宋" w:eastAsia="仿宋" w:cs="仿宋"/>
                <w:sz w:val="14"/>
                <w:highlight w:val="none"/>
              </w:rPr>
            </w:pPr>
          </w:p>
          <w:p w14:paraId="0123B311">
            <w:pPr>
              <w:pStyle w:val="18"/>
              <w:tabs>
                <w:tab w:val="left" w:pos="7665"/>
              </w:tabs>
              <w:spacing w:line="292" w:lineRule="auto"/>
              <w:ind w:left="468" w:right="4"/>
              <w:rPr>
                <w:rFonts w:ascii="仿宋" w:hAnsi="仿宋" w:eastAsia="仿宋" w:cs="仿宋"/>
                <w:sz w:val="18"/>
                <w:highlight w:val="none"/>
              </w:rPr>
            </w:pPr>
            <w:r>
              <w:rPr>
                <w:rFonts w:hint="eastAsia" w:ascii="仿宋" w:hAnsi="仿宋" w:eastAsia="仿宋" w:cs="仿宋"/>
                <w:spacing w:val="-15"/>
                <w:sz w:val="18"/>
                <w:highlight w:val="none"/>
              </w:rPr>
              <w:t>开花后及时剪除残花，将开过花的枝条剪短，促进枝条生长。</w:t>
            </w:r>
            <w:r>
              <w:rPr>
                <w:rFonts w:hint="eastAsia" w:ascii="仿宋" w:hAnsi="仿宋" w:eastAsia="仿宋" w:cs="仿宋"/>
                <w:spacing w:val="-2"/>
                <w:sz w:val="18"/>
                <w:highlight w:val="none"/>
              </w:rPr>
              <w:t>冬眠期或早春萌动前只疏剪老弱枝、病枝等，保护花枝</w:t>
            </w:r>
          </w:p>
        </w:tc>
        <w:tc>
          <w:tcPr>
            <w:tcW w:w="1787" w:type="dxa"/>
          </w:tcPr>
          <w:p w14:paraId="69ADB74F">
            <w:pPr>
              <w:pStyle w:val="18"/>
              <w:tabs>
                <w:tab w:val="left" w:pos="7665"/>
              </w:tabs>
              <w:spacing w:before="45"/>
              <w:ind w:left="109" w:firstLine="360"/>
              <w:rPr>
                <w:rFonts w:ascii="仿宋" w:hAnsi="仿宋" w:eastAsia="仿宋" w:cs="仿宋"/>
                <w:sz w:val="18"/>
                <w:highlight w:val="none"/>
              </w:rPr>
            </w:pPr>
            <w:r>
              <w:rPr>
                <w:rFonts w:hint="eastAsia" w:ascii="仿宋" w:hAnsi="仿宋" w:eastAsia="仿宋" w:cs="仿宋"/>
                <w:spacing w:val="-11"/>
                <w:sz w:val="18"/>
                <w:highlight w:val="none"/>
              </w:rPr>
              <w:t xml:space="preserve">每 </w:t>
            </w:r>
            <w:r>
              <w:rPr>
                <w:rFonts w:hint="eastAsia" w:ascii="仿宋" w:hAnsi="仿宋" w:eastAsia="仿宋" w:cs="仿宋"/>
                <w:spacing w:val="-2"/>
                <w:sz w:val="18"/>
                <w:highlight w:val="none"/>
              </w:rPr>
              <w:t>3a</w:t>
            </w:r>
            <w:r>
              <w:rPr>
                <w:rFonts w:hint="eastAsia" w:ascii="仿宋" w:hAnsi="仿宋" w:eastAsia="仿宋" w:cs="仿宋"/>
                <w:spacing w:val="-7"/>
                <w:sz w:val="18"/>
                <w:highlight w:val="none"/>
              </w:rPr>
              <w:t xml:space="preserve"> 左右进行</w:t>
            </w:r>
          </w:p>
          <w:p w14:paraId="144F2B81">
            <w:pPr>
              <w:pStyle w:val="18"/>
              <w:tabs>
                <w:tab w:val="left" w:pos="7665"/>
              </w:tabs>
              <w:spacing w:line="280" w:lineRule="atLeast"/>
              <w:ind w:left="109" w:right="71"/>
              <w:rPr>
                <w:rFonts w:ascii="仿宋" w:hAnsi="仿宋" w:eastAsia="仿宋" w:cs="仿宋"/>
                <w:sz w:val="18"/>
                <w:highlight w:val="none"/>
              </w:rPr>
            </w:pPr>
            <w:r>
              <w:rPr>
                <w:rFonts w:hint="eastAsia" w:ascii="仿宋" w:hAnsi="仿宋" w:eastAsia="仿宋" w:cs="仿宋"/>
                <w:spacing w:val="14"/>
                <w:sz w:val="18"/>
                <w:highlight w:val="none"/>
              </w:rPr>
              <w:t>更新修剪，疏剪老</w:t>
            </w:r>
            <w:r>
              <w:rPr>
                <w:rFonts w:hint="eastAsia" w:ascii="仿宋" w:hAnsi="仿宋" w:eastAsia="仿宋" w:cs="仿宋"/>
                <w:spacing w:val="-2"/>
                <w:sz w:val="18"/>
                <w:highlight w:val="none"/>
              </w:rPr>
              <w:t>枝，促发新枝。</w:t>
            </w:r>
          </w:p>
        </w:tc>
        <w:tc>
          <w:tcPr>
            <w:tcW w:w="1039" w:type="dxa"/>
          </w:tcPr>
          <w:p w14:paraId="25BA0577">
            <w:pPr>
              <w:pStyle w:val="18"/>
              <w:tabs>
                <w:tab w:val="left" w:pos="7665"/>
              </w:tabs>
              <w:spacing w:before="45"/>
              <w:ind w:left="110"/>
              <w:rPr>
                <w:rFonts w:ascii="仿宋" w:hAnsi="仿宋" w:eastAsia="仿宋" w:cs="仿宋"/>
                <w:sz w:val="18"/>
                <w:highlight w:val="none"/>
              </w:rPr>
            </w:pPr>
            <w:r>
              <w:rPr>
                <w:rFonts w:hint="eastAsia" w:ascii="仿宋" w:hAnsi="仿宋" w:eastAsia="仿宋" w:cs="仿宋"/>
                <w:spacing w:val="22"/>
                <w:sz w:val="18"/>
                <w:highlight w:val="none"/>
              </w:rPr>
              <w:t>本地常见</w:t>
            </w:r>
            <w:r>
              <w:rPr>
                <w:rFonts w:hint="eastAsia" w:ascii="仿宋" w:hAnsi="仿宋" w:eastAsia="仿宋" w:cs="仿宋"/>
                <w:spacing w:val="-10"/>
                <w:sz w:val="18"/>
                <w:highlight w:val="none"/>
              </w:rPr>
              <w:t xml:space="preserve"> </w:t>
            </w:r>
          </w:p>
          <w:p w14:paraId="5F1D1C19">
            <w:pPr>
              <w:pStyle w:val="18"/>
              <w:tabs>
                <w:tab w:val="left" w:pos="7665"/>
              </w:tabs>
              <w:spacing w:line="280" w:lineRule="atLeast"/>
              <w:ind w:left="110" w:right="63"/>
              <w:rPr>
                <w:rFonts w:ascii="仿宋" w:hAnsi="仿宋" w:eastAsia="仿宋" w:cs="仿宋"/>
                <w:sz w:val="18"/>
                <w:highlight w:val="none"/>
              </w:rPr>
            </w:pPr>
            <w:r>
              <w:rPr>
                <w:rFonts w:hint="eastAsia" w:ascii="仿宋" w:hAnsi="仿宋" w:eastAsia="仿宋" w:cs="仿宋"/>
                <w:spacing w:val="21"/>
                <w:sz w:val="18"/>
                <w:highlight w:val="none"/>
              </w:rPr>
              <w:t>自然式花</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13D6D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71" w:hRule="atLeast"/>
        </w:trPr>
        <w:tc>
          <w:tcPr>
            <w:tcW w:w="495" w:type="dxa"/>
          </w:tcPr>
          <w:p w14:paraId="658AD4C0">
            <w:pPr>
              <w:pStyle w:val="18"/>
              <w:tabs>
                <w:tab w:val="left" w:pos="7665"/>
              </w:tabs>
              <w:rPr>
                <w:rFonts w:ascii="仿宋" w:hAnsi="仿宋" w:eastAsia="仿宋" w:cs="仿宋"/>
                <w:sz w:val="18"/>
                <w:highlight w:val="none"/>
              </w:rPr>
            </w:pPr>
          </w:p>
          <w:p w14:paraId="0A56293C">
            <w:pPr>
              <w:pStyle w:val="18"/>
              <w:tabs>
                <w:tab w:val="left" w:pos="7665"/>
              </w:tabs>
              <w:rPr>
                <w:rFonts w:ascii="仿宋" w:hAnsi="仿宋" w:eastAsia="仿宋" w:cs="仿宋"/>
                <w:sz w:val="18"/>
                <w:highlight w:val="none"/>
              </w:rPr>
            </w:pPr>
          </w:p>
          <w:p w14:paraId="77D57724">
            <w:pPr>
              <w:pStyle w:val="18"/>
              <w:tabs>
                <w:tab w:val="left" w:pos="7665"/>
              </w:tabs>
              <w:spacing w:before="12"/>
              <w:rPr>
                <w:rFonts w:ascii="仿宋" w:hAnsi="仿宋" w:eastAsia="仿宋" w:cs="仿宋"/>
                <w:sz w:val="17"/>
                <w:highlight w:val="none"/>
              </w:rPr>
            </w:pPr>
          </w:p>
          <w:p w14:paraId="5599F0DD">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13</w:t>
            </w:r>
          </w:p>
        </w:tc>
        <w:tc>
          <w:tcPr>
            <w:tcW w:w="463" w:type="dxa"/>
          </w:tcPr>
          <w:p w14:paraId="74F59BFC">
            <w:pPr>
              <w:pStyle w:val="18"/>
              <w:tabs>
                <w:tab w:val="left" w:pos="7665"/>
              </w:tabs>
              <w:spacing w:before="132"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麻叶绣线菊</w:t>
            </w:r>
          </w:p>
        </w:tc>
        <w:tc>
          <w:tcPr>
            <w:tcW w:w="1380" w:type="dxa"/>
          </w:tcPr>
          <w:p w14:paraId="1E1D2997">
            <w:pPr>
              <w:pStyle w:val="18"/>
              <w:tabs>
                <w:tab w:val="left" w:pos="7665"/>
              </w:tabs>
              <w:rPr>
                <w:rFonts w:ascii="仿宋" w:hAnsi="仿宋" w:eastAsia="仿宋" w:cs="仿宋"/>
                <w:sz w:val="18"/>
                <w:highlight w:val="none"/>
              </w:rPr>
            </w:pPr>
          </w:p>
          <w:p w14:paraId="61F9E70B">
            <w:pPr>
              <w:pStyle w:val="18"/>
              <w:tabs>
                <w:tab w:val="left" w:pos="7665"/>
              </w:tabs>
              <w:spacing w:before="5"/>
              <w:rPr>
                <w:rFonts w:ascii="仿宋" w:hAnsi="仿宋" w:eastAsia="仿宋" w:cs="仿宋"/>
                <w:sz w:val="13"/>
                <w:highlight w:val="none"/>
              </w:rPr>
            </w:pPr>
          </w:p>
          <w:p w14:paraId="6ACF588C">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Spiraea </w:t>
            </w:r>
            <w:r>
              <w:rPr>
                <w:rFonts w:hint="eastAsia" w:ascii="仿宋" w:hAnsi="仿宋" w:eastAsia="仿宋" w:cs="仿宋"/>
                <w:spacing w:val="-2"/>
                <w:w w:val="95"/>
                <w:sz w:val="19"/>
                <w:highlight w:val="none"/>
              </w:rPr>
              <w:t xml:space="preserve">cantoniensis </w:t>
            </w:r>
            <w:r>
              <w:rPr>
                <w:rFonts w:hint="eastAsia" w:ascii="仿宋" w:hAnsi="仿宋" w:eastAsia="仿宋" w:cs="仿宋"/>
                <w:spacing w:val="-2"/>
                <w:sz w:val="18"/>
                <w:highlight w:val="none"/>
              </w:rPr>
              <w:t>Lour.</w:t>
            </w:r>
          </w:p>
        </w:tc>
        <w:tc>
          <w:tcPr>
            <w:tcW w:w="3298" w:type="dxa"/>
          </w:tcPr>
          <w:p w14:paraId="6BB3E3F3">
            <w:pPr>
              <w:pStyle w:val="18"/>
              <w:tabs>
                <w:tab w:val="left" w:pos="7665"/>
              </w:tabs>
              <w:rPr>
                <w:rFonts w:ascii="仿宋" w:hAnsi="仿宋" w:eastAsia="仿宋" w:cs="仿宋"/>
                <w:sz w:val="18"/>
                <w:highlight w:val="none"/>
              </w:rPr>
            </w:pPr>
          </w:p>
          <w:p w14:paraId="109DCDD9">
            <w:pPr>
              <w:pStyle w:val="18"/>
              <w:tabs>
                <w:tab w:val="left" w:pos="7665"/>
              </w:tabs>
              <w:spacing w:before="1"/>
              <w:rPr>
                <w:rFonts w:ascii="仿宋" w:hAnsi="仿宋" w:eastAsia="仿宋" w:cs="仿宋"/>
                <w:sz w:val="25"/>
                <w:highlight w:val="none"/>
              </w:rPr>
            </w:pPr>
          </w:p>
          <w:p w14:paraId="736666DD">
            <w:pPr>
              <w:pStyle w:val="18"/>
              <w:tabs>
                <w:tab w:val="left" w:pos="7665"/>
              </w:tabs>
              <w:ind w:left="467"/>
              <w:rPr>
                <w:rFonts w:ascii="仿宋" w:hAnsi="仿宋" w:eastAsia="仿宋" w:cs="仿宋"/>
                <w:sz w:val="18"/>
                <w:highlight w:val="none"/>
              </w:rPr>
            </w:pPr>
            <w:r>
              <w:rPr>
                <w:rFonts w:hint="eastAsia" w:ascii="仿宋" w:hAnsi="仿宋" w:eastAsia="仿宋" w:cs="仿宋"/>
                <w:spacing w:val="-7"/>
                <w:sz w:val="18"/>
                <w:highlight w:val="none"/>
              </w:rPr>
              <w:t>落叶灌木。喜光，花开于二年生枝，</w:t>
            </w:r>
          </w:p>
          <w:p w14:paraId="720A0F22">
            <w:pPr>
              <w:pStyle w:val="18"/>
              <w:tabs>
                <w:tab w:val="left" w:pos="7665"/>
              </w:tabs>
              <w:spacing w:before="50"/>
              <w:ind w:left="107"/>
              <w:rPr>
                <w:rFonts w:ascii="仿宋" w:hAnsi="仿宋" w:eastAsia="仿宋" w:cs="仿宋"/>
                <w:sz w:val="18"/>
                <w:highlight w:val="none"/>
              </w:rPr>
            </w:pPr>
            <w:r>
              <w:rPr>
                <w:rFonts w:hint="eastAsia" w:ascii="仿宋" w:hAnsi="仿宋" w:eastAsia="仿宋" w:cs="仿宋"/>
                <w:sz w:val="18"/>
                <w:highlight w:val="none"/>
              </w:rPr>
              <w:t>6</w:t>
            </w:r>
            <w:r>
              <w:rPr>
                <w:rFonts w:hint="eastAsia" w:ascii="仿宋" w:hAnsi="仿宋" w:eastAsia="仿宋" w:cs="仿宋"/>
                <w:spacing w:val="-12"/>
                <w:sz w:val="18"/>
                <w:highlight w:val="none"/>
              </w:rPr>
              <w:t xml:space="preserve"> 月开花。</w:t>
            </w:r>
          </w:p>
        </w:tc>
        <w:tc>
          <w:tcPr>
            <w:tcW w:w="789" w:type="dxa"/>
          </w:tcPr>
          <w:p w14:paraId="46B1009F">
            <w:pPr>
              <w:pStyle w:val="18"/>
              <w:tabs>
                <w:tab w:val="left" w:pos="7665"/>
              </w:tabs>
              <w:rPr>
                <w:rFonts w:ascii="仿宋" w:hAnsi="仿宋" w:eastAsia="仿宋" w:cs="仿宋"/>
                <w:sz w:val="18"/>
                <w:highlight w:val="none"/>
              </w:rPr>
            </w:pPr>
          </w:p>
          <w:p w14:paraId="3EF0B9F7">
            <w:pPr>
              <w:pStyle w:val="18"/>
              <w:tabs>
                <w:tab w:val="left" w:pos="7665"/>
              </w:tabs>
              <w:rPr>
                <w:rFonts w:ascii="仿宋" w:hAnsi="仿宋" w:eastAsia="仿宋" w:cs="仿宋"/>
                <w:sz w:val="18"/>
                <w:highlight w:val="none"/>
              </w:rPr>
            </w:pPr>
          </w:p>
          <w:p w14:paraId="33777C86">
            <w:pPr>
              <w:pStyle w:val="18"/>
              <w:tabs>
                <w:tab w:val="left" w:pos="7665"/>
              </w:tabs>
              <w:spacing w:before="12"/>
              <w:rPr>
                <w:rFonts w:ascii="仿宋" w:hAnsi="仿宋" w:eastAsia="仿宋" w:cs="仿宋"/>
                <w:sz w:val="17"/>
                <w:highlight w:val="none"/>
              </w:rPr>
            </w:pPr>
          </w:p>
          <w:p w14:paraId="30F7EE7E">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4A26B10D">
            <w:pPr>
              <w:pStyle w:val="18"/>
              <w:tabs>
                <w:tab w:val="left" w:pos="7665"/>
              </w:tabs>
              <w:rPr>
                <w:rFonts w:ascii="仿宋" w:hAnsi="仿宋" w:eastAsia="仿宋" w:cs="仿宋"/>
                <w:sz w:val="18"/>
                <w:highlight w:val="none"/>
              </w:rPr>
            </w:pPr>
          </w:p>
          <w:p w14:paraId="79130037">
            <w:pPr>
              <w:pStyle w:val="18"/>
              <w:tabs>
                <w:tab w:val="left" w:pos="7665"/>
              </w:tabs>
              <w:spacing w:before="3"/>
              <w:rPr>
                <w:rFonts w:ascii="仿宋" w:hAnsi="仿宋" w:eastAsia="仿宋" w:cs="仿宋"/>
                <w:sz w:val="14"/>
                <w:highlight w:val="none"/>
              </w:rPr>
            </w:pPr>
          </w:p>
          <w:p w14:paraId="3D62AA8F">
            <w:pPr>
              <w:pStyle w:val="18"/>
              <w:tabs>
                <w:tab w:val="left" w:pos="7665"/>
              </w:tabs>
              <w:spacing w:line="290" w:lineRule="auto"/>
              <w:ind w:left="108" w:right="10" w:firstLine="360"/>
              <w:rPr>
                <w:rFonts w:ascii="仿宋" w:hAnsi="仿宋" w:eastAsia="仿宋" w:cs="仿宋"/>
                <w:sz w:val="18"/>
                <w:highlight w:val="none"/>
              </w:rPr>
            </w:pPr>
            <w:r>
              <w:rPr>
                <w:rFonts w:hint="eastAsia" w:ascii="仿宋" w:hAnsi="仿宋" w:eastAsia="仿宋" w:cs="仿宋"/>
                <w:spacing w:val="-2"/>
                <w:sz w:val="18"/>
                <w:highlight w:val="none"/>
              </w:rPr>
              <w:t>冬眠期至早春萌芽前，将衰老枝、细弱枝、过密枝、病枝、</w:t>
            </w:r>
            <w:r>
              <w:rPr>
                <w:rFonts w:hint="eastAsia" w:ascii="仿宋" w:hAnsi="仿宋" w:eastAsia="仿宋" w:cs="仿宋"/>
                <w:spacing w:val="-5"/>
                <w:sz w:val="18"/>
                <w:highlight w:val="none"/>
              </w:rPr>
              <w:t xml:space="preserve">枯枝等疏剪，保留 </w:t>
            </w:r>
            <w:r>
              <w:rPr>
                <w:rFonts w:hint="eastAsia" w:ascii="仿宋" w:hAnsi="仿宋" w:eastAsia="仿宋" w:cs="仿宋"/>
                <w:spacing w:val="-2"/>
                <w:sz w:val="18"/>
                <w:highlight w:val="none"/>
              </w:rPr>
              <w:t>3</w:t>
            </w:r>
            <w:r>
              <w:rPr>
                <w:rFonts w:hint="eastAsia" w:ascii="仿宋" w:hAnsi="仿宋" w:eastAsia="仿宋" w:cs="仿宋"/>
                <w:spacing w:val="-7"/>
                <w:sz w:val="18"/>
                <w:highlight w:val="none"/>
              </w:rPr>
              <w:t xml:space="preserve"> 年生以下枝的密生小枝，使枝条分布均匀。</w:t>
            </w:r>
          </w:p>
          <w:p w14:paraId="733ADFBF">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花后短截开花枝，疏剪不开花的枝和多余萌蘖枝。</w:t>
            </w:r>
          </w:p>
        </w:tc>
        <w:tc>
          <w:tcPr>
            <w:tcW w:w="1787" w:type="dxa"/>
          </w:tcPr>
          <w:p w14:paraId="066DADD9">
            <w:pPr>
              <w:pStyle w:val="18"/>
              <w:tabs>
                <w:tab w:val="left" w:pos="7665"/>
              </w:tabs>
              <w:spacing w:before="132" w:line="290" w:lineRule="auto"/>
              <w:ind w:left="109" w:right="45" w:firstLine="360"/>
              <w:rPr>
                <w:rFonts w:ascii="仿宋" w:hAnsi="仿宋" w:eastAsia="仿宋" w:cs="仿宋"/>
                <w:sz w:val="18"/>
                <w:highlight w:val="none"/>
              </w:rPr>
            </w:pPr>
            <w:r>
              <w:rPr>
                <w:rFonts w:hint="eastAsia" w:ascii="仿宋" w:hAnsi="仿宋" w:eastAsia="仿宋" w:cs="仿宋"/>
                <w:spacing w:val="-2"/>
                <w:sz w:val="18"/>
                <w:highlight w:val="none"/>
              </w:rPr>
              <w:t>当植株衰弱时，</w:t>
            </w:r>
            <w:r>
              <w:rPr>
                <w:rFonts w:hint="eastAsia" w:ascii="仿宋" w:hAnsi="仿宋" w:eastAsia="仿宋" w:cs="仿宋"/>
                <w:spacing w:val="17"/>
                <w:sz w:val="18"/>
                <w:highlight w:val="none"/>
              </w:rPr>
              <w:t>于冬眠期从底部疏</w:t>
            </w:r>
            <w:r>
              <w:rPr>
                <w:rFonts w:hint="eastAsia" w:ascii="仿宋" w:hAnsi="仿宋" w:eastAsia="仿宋" w:cs="仿宋"/>
                <w:spacing w:val="-12"/>
                <w:sz w:val="18"/>
                <w:highlight w:val="none"/>
              </w:rPr>
              <w:t xml:space="preserve">剪 </w:t>
            </w:r>
            <w:r>
              <w:rPr>
                <w:rFonts w:hint="eastAsia" w:ascii="仿宋" w:hAnsi="仿宋" w:eastAsia="仿宋" w:cs="仿宋"/>
                <w:spacing w:val="-8"/>
                <w:sz w:val="18"/>
                <w:highlight w:val="none"/>
              </w:rPr>
              <w:t>1/3</w:t>
            </w:r>
            <w:r>
              <w:rPr>
                <w:rFonts w:hint="eastAsia" w:ascii="仿宋" w:hAnsi="仿宋" w:eastAsia="仿宋" w:cs="仿宋"/>
                <w:spacing w:val="-10"/>
                <w:sz w:val="18"/>
                <w:highlight w:val="none"/>
              </w:rPr>
              <w:t xml:space="preserve"> 的衰老枝，连续这样剪 </w:t>
            </w:r>
            <w:r>
              <w:rPr>
                <w:rFonts w:hint="eastAsia" w:ascii="仿宋" w:hAnsi="仿宋" w:eastAsia="仿宋" w:cs="仿宋"/>
                <w:spacing w:val="-8"/>
                <w:sz w:val="18"/>
                <w:highlight w:val="none"/>
              </w:rPr>
              <w:t>3</w:t>
            </w:r>
            <w:r>
              <w:rPr>
                <w:rFonts w:hint="eastAsia" w:ascii="仿宋" w:hAnsi="仿宋" w:eastAsia="仿宋" w:cs="仿宋"/>
                <w:spacing w:val="-10"/>
                <w:sz w:val="18"/>
                <w:highlight w:val="none"/>
              </w:rPr>
              <w:t xml:space="preserve"> 年，使老</w:t>
            </w:r>
            <w:r>
              <w:rPr>
                <w:rFonts w:hint="eastAsia" w:ascii="仿宋" w:hAnsi="仿宋" w:eastAsia="仿宋" w:cs="仿宋"/>
                <w:spacing w:val="-2"/>
                <w:sz w:val="18"/>
                <w:highlight w:val="none"/>
              </w:rPr>
              <w:t>枝全部更新。</w:t>
            </w:r>
          </w:p>
        </w:tc>
        <w:tc>
          <w:tcPr>
            <w:tcW w:w="1039" w:type="dxa"/>
          </w:tcPr>
          <w:p w14:paraId="1A00D311">
            <w:pPr>
              <w:pStyle w:val="18"/>
              <w:tabs>
                <w:tab w:val="left" w:pos="7665"/>
              </w:tabs>
              <w:rPr>
                <w:rFonts w:ascii="仿宋" w:hAnsi="仿宋" w:eastAsia="仿宋" w:cs="仿宋"/>
                <w:sz w:val="18"/>
                <w:highlight w:val="none"/>
              </w:rPr>
            </w:pPr>
          </w:p>
          <w:p w14:paraId="007EBD0B">
            <w:pPr>
              <w:pStyle w:val="18"/>
              <w:tabs>
                <w:tab w:val="left" w:pos="7665"/>
              </w:tabs>
              <w:spacing w:before="3"/>
              <w:rPr>
                <w:rFonts w:ascii="仿宋" w:hAnsi="仿宋" w:eastAsia="仿宋" w:cs="仿宋"/>
                <w:sz w:val="14"/>
                <w:highlight w:val="none"/>
              </w:rPr>
            </w:pPr>
          </w:p>
          <w:p w14:paraId="1AD77A3A">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自然式花</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1018C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2" w:hRule="atLeast"/>
        </w:trPr>
        <w:tc>
          <w:tcPr>
            <w:tcW w:w="495" w:type="dxa"/>
          </w:tcPr>
          <w:p w14:paraId="20C6249D">
            <w:pPr>
              <w:pStyle w:val="18"/>
              <w:tabs>
                <w:tab w:val="left" w:pos="7665"/>
              </w:tabs>
              <w:rPr>
                <w:rFonts w:ascii="仿宋" w:hAnsi="仿宋" w:eastAsia="仿宋" w:cs="仿宋"/>
                <w:sz w:val="18"/>
                <w:highlight w:val="none"/>
              </w:rPr>
            </w:pPr>
          </w:p>
          <w:p w14:paraId="231C5324">
            <w:pPr>
              <w:pStyle w:val="18"/>
              <w:tabs>
                <w:tab w:val="left" w:pos="7665"/>
              </w:tabs>
              <w:rPr>
                <w:rFonts w:ascii="仿宋" w:hAnsi="仿宋" w:eastAsia="仿宋" w:cs="仿宋"/>
                <w:sz w:val="18"/>
                <w:highlight w:val="none"/>
              </w:rPr>
            </w:pPr>
          </w:p>
          <w:p w14:paraId="1DA81541">
            <w:pPr>
              <w:pStyle w:val="18"/>
              <w:tabs>
                <w:tab w:val="left" w:pos="7665"/>
              </w:tabs>
              <w:spacing w:before="3"/>
              <w:rPr>
                <w:rFonts w:ascii="仿宋" w:hAnsi="仿宋" w:eastAsia="仿宋" w:cs="仿宋"/>
                <w:sz w:val="22"/>
                <w:highlight w:val="none"/>
              </w:rPr>
            </w:pPr>
          </w:p>
          <w:p w14:paraId="5EC6CE0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14</w:t>
            </w:r>
          </w:p>
        </w:tc>
        <w:tc>
          <w:tcPr>
            <w:tcW w:w="463" w:type="dxa"/>
          </w:tcPr>
          <w:p w14:paraId="2A870266">
            <w:pPr>
              <w:pStyle w:val="18"/>
              <w:tabs>
                <w:tab w:val="left" w:pos="7665"/>
              </w:tabs>
              <w:spacing w:before="14" w:line="249"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绣球</w:t>
            </w:r>
          </w:p>
          <w:p w14:paraId="79986A36">
            <w:pPr>
              <w:pStyle w:val="18"/>
              <w:tabs>
                <w:tab w:val="left" w:pos="7665"/>
              </w:tabs>
              <w:spacing w:line="249"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（八仙花</w:t>
            </w:r>
          </w:p>
          <w:p w14:paraId="1D7F212D">
            <w:pPr>
              <w:pStyle w:val="18"/>
              <w:tabs>
                <w:tab w:val="left" w:pos="7665"/>
              </w:tabs>
              <w:spacing w:before="1" w:line="208" w:lineRule="exact"/>
              <w:ind w:left="141"/>
              <w:rPr>
                <w:rFonts w:ascii="仿宋" w:hAnsi="仿宋" w:eastAsia="仿宋" w:cs="仿宋"/>
                <w:sz w:val="18"/>
                <w:highlight w:val="none"/>
              </w:rPr>
            </w:pPr>
            <w:r>
              <w:rPr>
                <w:rFonts w:hint="eastAsia" w:ascii="仿宋" w:hAnsi="仿宋" w:eastAsia="仿宋" w:cs="仿宋"/>
                <w:sz w:val="18"/>
                <w:highlight w:val="none"/>
              </w:rPr>
              <w:t>）</w:t>
            </w:r>
          </w:p>
        </w:tc>
        <w:tc>
          <w:tcPr>
            <w:tcW w:w="1380" w:type="dxa"/>
          </w:tcPr>
          <w:p w14:paraId="4D166B9E">
            <w:pPr>
              <w:pStyle w:val="18"/>
              <w:tabs>
                <w:tab w:val="left" w:pos="7665"/>
              </w:tabs>
              <w:spacing w:before="8"/>
              <w:rPr>
                <w:rFonts w:ascii="仿宋" w:hAnsi="仿宋" w:eastAsia="仿宋" w:cs="仿宋"/>
                <w:sz w:val="24"/>
                <w:highlight w:val="none"/>
              </w:rPr>
            </w:pPr>
          </w:p>
          <w:p w14:paraId="4D199E9B">
            <w:pPr>
              <w:pStyle w:val="18"/>
              <w:tabs>
                <w:tab w:val="left" w:pos="7665"/>
              </w:tabs>
              <w:spacing w:line="285"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Hydrangea </w:t>
            </w:r>
            <w:r>
              <w:rPr>
                <w:rFonts w:hint="eastAsia" w:ascii="仿宋" w:hAnsi="仿宋" w:eastAsia="仿宋" w:cs="仿宋"/>
                <w:spacing w:val="-2"/>
                <w:w w:val="95"/>
                <w:sz w:val="19"/>
                <w:highlight w:val="none"/>
              </w:rPr>
              <w:t xml:space="preserve">macrophylla </w:t>
            </w:r>
            <w:r>
              <w:rPr>
                <w:rFonts w:hint="eastAsia" w:ascii="仿宋" w:hAnsi="仿宋" w:eastAsia="仿宋" w:cs="仿宋"/>
                <w:spacing w:val="-2"/>
                <w:sz w:val="18"/>
                <w:highlight w:val="none"/>
              </w:rPr>
              <w:t>(Thunb.) Seringe</w:t>
            </w:r>
          </w:p>
        </w:tc>
        <w:tc>
          <w:tcPr>
            <w:tcW w:w="3298" w:type="dxa"/>
          </w:tcPr>
          <w:p w14:paraId="5DC4D57E">
            <w:pPr>
              <w:pStyle w:val="18"/>
              <w:tabs>
                <w:tab w:val="left" w:pos="7665"/>
              </w:tabs>
              <w:rPr>
                <w:rFonts w:ascii="仿宋" w:hAnsi="仿宋" w:eastAsia="仿宋" w:cs="仿宋"/>
                <w:sz w:val="18"/>
                <w:highlight w:val="none"/>
              </w:rPr>
            </w:pPr>
          </w:p>
          <w:p w14:paraId="5A2CDA5B">
            <w:pPr>
              <w:pStyle w:val="18"/>
              <w:tabs>
                <w:tab w:val="left" w:pos="7665"/>
              </w:tabs>
              <w:spacing w:before="4"/>
              <w:rPr>
                <w:rFonts w:ascii="仿宋" w:hAnsi="仿宋" w:eastAsia="仿宋" w:cs="仿宋"/>
                <w:sz w:val="18"/>
                <w:highlight w:val="none"/>
              </w:rPr>
            </w:pPr>
          </w:p>
          <w:p w14:paraId="353DC18E">
            <w:pPr>
              <w:pStyle w:val="18"/>
              <w:tabs>
                <w:tab w:val="left" w:pos="7665"/>
              </w:tabs>
              <w:spacing w:line="292"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落叶灌木。喜荫不喜光，花开于当</w:t>
            </w:r>
            <w:r>
              <w:rPr>
                <w:rFonts w:hint="eastAsia" w:ascii="仿宋" w:hAnsi="仿宋" w:eastAsia="仿宋" w:cs="仿宋"/>
                <w:spacing w:val="-5"/>
                <w:sz w:val="18"/>
                <w:highlight w:val="none"/>
              </w:rPr>
              <w:t xml:space="preserve">年新梢，花期 </w:t>
            </w:r>
            <w:r>
              <w:rPr>
                <w:rFonts w:hint="eastAsia" w:ascii="仿宋" w:hAnsi="仿宋" w:eastAsia="仿宋" w:cs="仿宋"/>
                <w:spacing w:val="-2"/>
                <w:sz w:val="18"/>
                <w:highlight w:val="none"/>
              </w:rPr>
              <w:t>6</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7"/>
                <w:sz w:val="18"/>
                <w:highlight w:val="none"/>
              </w:rPr>
              <w:t xml:space="preserve"> 月，萌蘖性强，</w:t>
            </w:r>
            <w:r>
              <w:rPr>
                <w:rFonts w:hint="eastAsia" w:ascii="仿宋" w:hAnsi="仿宋" w:eastAsia="仿宋" w:cs="仿宋"/>
                <w:spacing w:val="-4"/>
                <w:sz w:val="18"/>
                <w:highlight w:val="none"/>
              </w:rPr>
              <w:t>耐修剪。</w:t>
            </w:r>
          </w:p>
        </w:tc>
        <w:tc>
          <w:tcPr>
            <w:tcW w:w="789" w:type="dxa"/>
          </w:tcPr>
          <w:p w14:paraId="0A77AE4D">
            <w:pPr>
              <w:pStyle w:val="18"/>
              <w:tabs>
                <w:tab w:val="left" w:pos="7665"/>
              </w:tabs>
              <w:rPr>
                <w:rFonts w:ascii="仿宋" w:hAnsi="仿宋" w:eastAsia="仿宋" w:cs="仿宋"/>
                <w:sz w:val="18"/>
                <w:highlight w:val="none"/>
              </w:rPr>
            </w:pPr>
          </w:p>
          <w:p w14:paraId="49C1A603">
            <w:pPr>
              <w:pStyle w:val="18"/>
              <w:tabs>
                <w:tab w:val="left" w:pos="7665"/>
              </w:tabs>
              <w:rPr>
                <w:rFonts w:ascii="仿宋" w:hAnsi="仿宋" w:eastAsia="仿宋" w:cs="仿宋"/>
                <w:sz w:val="18"/>
                <w:highlight w:val="none"/>
              </w:rPr>
            </w:pPr>
          </w:p>
          <w:p w14:paraId="76079F74">
            <w:pPr>
              <w:pStyle w:val="18"/>
              <w:tabs>
                <w:tab w:val="left" w:pos="7665"/>
              </w:tabs>
              <w:spacing w:before="3"/>
              <w:rPr>
                <w:rFonts w:ascii="仿宋" w:hAnsi="仿宋" w:eastAsia="仿宋" w:cs="仿宋"/>
                <w:sz w:val="22"/>
                <w:highlight w:val="none"/>
              </w:rPr>
            </w:pPr>
          </w:p>
          <w:p w14:paraId="2D653760">
            <w:pPr>
              <w:pStyle w:val="18"/>
              <w:tabs>
                <w:tab w:val="left" w:pos="7665"/>
              </w:tabs>
              <w:ind w:right="109"/>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62D8FB04">
            <w:pPr>
              <w:pStyle w:val="18"/>
              <w:tabs>
                <w:tab w:val="left" w:pos="7665"/>
              </w:tabs>
              <w:rPr>
                <w:rFonts w:ascii="仿宋" w:hAnsi="仿宋" w:eastAsia="仿宋" w:cs="仿宋"/>
                <w:sz w:val="18"/>
                <w:highlight w:val="none"/>
              </w:rPr>
            </w:pPr>
          </w:p>
          <w:p w14:paraId="01FDA0AD">
            <w:pPr>
              <w:pStyle w:val="18"/>
              <w:tabs>
                <w:tab w:val="left" w:pos="7665"/>
              </w:tabs>
              <w:rPr>
                <w:rFonts w:ascii="仿宋" w:hAnsi="仿宋" w:eastAsia="仿宋" w:cs="仿宋"/>
                <w:sz w:val="18"/>
                <w:highlight w:val="none"/>
              </w:rPr>
            </w:pPr>
          </w:p>
          <w:p w14:paraId="79DB3EFC">
            <w:pPr>
              <w:pStyle w:val="18"/>
              <w:tabs>
                <w:tab w:val="left" w:pos="7665"/>
              </w:tabs>
              <w:spacing w:before="3"/>
              <w:rPr>
                <w:rFonts w:ascii="仿宋" w:hAnsi="仿宋" w:eastAsia="仿宋" w:cs="仿宋"/>
                <w:sz w:val="22"/>
                <w:highlight w:val="none"/>
              </w:rPr>
            </w:pPr>
          </w:p>
          <w:p w14:paraId="045ABA6D">
            <w:pPr>
              <w:pStyle w:val="18"/>
              <w:tabs>
                <w:tab w:val="left" w:pos="7665"/>
              </w:tabs>
              <w:ind w:right="1764"/>
              <w:jc w:val="right"/>
              <w:rPr>
                <w:rFonts w:ascii="仿宋" w:hAnsi="仿宋" w:eastAsia="仿宋" w:cs="仿宋"/>
                <w:sz w:val="18"/>
                <w:highlight w:val="none"/>
              </w:rPr>
            </w:pPr>
            <w:r>
              <w:rPr>
                <w:rFonts w:hint="eastAsia" w:ascii="仿宋" w:hAnsi="仿宋" w:eastAsia="仿宋" w:cs="仿宋"/>
                <w:spacing w:val="-2"/>
                <w:sz w:val="18"/>
                <w:highlight w:val="none"/>
              </w:rPr>
              <w:t>于冬眠期平茬。</w:t>
            </w:r>
          </w:p>
        </w:tc>
        <w:tc>
          <w:tcPr>
            <w:tcW w:w="1787" w:type="dxa"/>
          </w:tcPr>
          <w:p w14:paraId="64BB1A8B">
            <w:pPr>
              <w:pStyle w:val="18"/>
              <w:tabs>
                <w:tab w:val="left" w:pos="7665"/>
              </w:tabs>
              <w:rPr>
                <w:rFonts w:ascii="仿宋" w:hAnsi="仿宋" w:eastAsia="仿宋" w:cs="仿宋"/>
                <w:sz w:val="18"/>
                <w:highlight w:val="none"/>
              </w:rPr>
            </w:pPr>
          </w:p>
        </w:tc>
        <w:tc>
          <w:tcPr>
            <w:tcW w:w="1039" w:type="dxa"/>
          </w:tcPr>
          <w:p w14:paraId="355D522A">
            <w:pPr>
              <w:pStyle w:val="18"/>
              <w:tabs>
                <w:tab w:val="left" w:pos="7665"/>
              </w:tabs>
              <w:rPr>
                <w:rFonts w:ascii="仿宋" w:hAnsi="仿宋" w:eastAsia="仿宋" w:cs="仿宋"/>
                <w:sz w:val="18"/>
                <w:highlight w:val="none"/>
              </w:rPr>
            </w:pPr>
          </w:p>
        </w:tc>
      </w:tr>
      <w:tr w14:paraId="08100F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0" w:hRule="atLeast"/>
        </w:trPr>
        <w:tc>
          <w:tcPr>
            <w:tcW w:w="495" w:type="dxa"/>
          </w:tcPr>
          <w:p w14:paraId="5378E8E5">
            <w:pPr>
              <w:pStyle w:val="18"/>
              <w:tabs>
                <w:tab w:val="left" w:pos="7665"/>
              </w:tabs>
              <w:rPr>
                <w:rFonts w:ascii="仿宋" w:hAnsi="仿宋" w:eastAsia="仿宋" w:cs="仿宋"/>
                <w:sz w:val="18"/>
                <w:highlight w:val="none"/>
              </w:rPr>
            </w:pPr>
          </w:p>
          <w:p w14:paraId="20B4B0CE">
            <w:pPr>
              <w:pStyle w:val="18"/>
              <w:tabs>
                <w:tab w:val="left" w:pos="7665"/>
              </w:tabs>
              <w:spacing w:before="11"/>
              <w:rPr>
                <w:rFonts w:ascii="仿宋" w:hAnsi="仿宋" w:eastAsia="仿宋" w:cs="仿宋"/>
                <w:sz w:val="24"/>
                <w:highlight w:val="none"/>
              </w:rPr>
            </w:pPr>
          </w:p>
          <w:p w14:paraId="624D9681">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15</w:t>
            </w:r>
          </w:p>
        </w:tc>
        <w:tc>
          <w:tcPr>
            <w:tcW w:w="463" w:type="dxa"/>
          </w:tcPr>
          <w:p w14:paraId="2D371145">
            <w:pPr>
              <w:pStyle w:val="18"/>
              <w:tabs>
                <w:tab w:val="left" w:pos="7665"/>
              </w:tabs>
              <w:rPr>
                <w:rFonts w:ascii="仿宋" w:hAnsi="仿宋" w:eastAsia="仿宋" w:cs="仿宋"/>
                <w:sz w:val="18"/>
                <w:highlight w:val="none"/>
              </w:rPr>
            </w:pPr>
          </w:p>
          <w:p w14:paraId="592A6823">
            <w:pPr>
              <w:pStyle w:val="18"/>
              <w:tabs>
                <w:tab w:val="left" w:pos="7665"/>
              </w:tabs>
              <w:rPr>
                <w:rFonts w:ascii="仿宋" w:hAnsi="仿宋" w:eastAsia="仿宋" w:cs="仿宋"/>
                <w:sz w:val="14"/>
                <w:highlight w:val="none"/>
              </w:rPr>
            </w:pPr>
          </w:p>
          <w:p w14:paraId="4855E182">
            <w:pPr>
              <w:pStyle w:val="18"/>
              <w:tabs>
                <w:tab w:val="left" w:pos="7665"/>
              </w:tabs>
              <w:spacing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蝟实</w:t>
            </w:r>
          </w:p>
        </w:tc>
        <w:tc>
          <w:tcPr>
            <w:tcW w:w="1380" w:type="dxa"/>
          </w:tcPr>
          <w:p w14:paraId="4A9EAFEF">
            <w:pPr>
              <w:pStyle w:val="18"/>
              <w:tabs>
                <w:tab w:val="left" w:pos="7665"/>
              </w:tabs>
              <w:spacing w:before="4"/>
              <w:rPr>
                <w:rFonts w:ascii="仿宋" w:hAnsi="仿宋" w:eastAsia="仿宋" w:cs="仿宋"/>
                <w:sz w:val="20"/>
                <w:highlight w:val="none"/>
              </w:rPr>
            </w:pPr>
          </w:p>
          <w:p w14:paraId="0CBA647C">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Kolkwitzia </w:t>
            </w:r>
            <w:r>
              <w:rPr>
                <w:rFonts w:hint="eastAsia" w:ascii="仿宋" w:hAnsi="仿宋" w:eastAsia="仿宋" w:cs="仿宋"/>
                <w:spacing w:val="-2"/>
                <w:sz w:val="19"/>
                <w:highlight w:val="none"/>
              </w:rPr>
              <w:t xml:space="preserve">amabilis </w:t>
            </w:r>
            <w:r>
              <w:rPr>
                <w:rFonts w:hint="eastAsia" w:ascii="仿宋" w:hAnsi="仿宋" w:eastAsia="仿宋" w:cs="仿宋"/>
                <w:spacing w:val="-2"/>
                <w:sz w:val="18"/>
                <w:highlight w:val="none"/>
              </w:rPr>
              <w:t>Graebn.</w:t>
            </w:r>
          </w:p>
        </w:tc>
        <w:tc>
          <w:tcPr>
            <w:tcW w:w="3298" w:type="dxa"/>
          </w:tcPr>
          <w:p w14:paraId="500EB384">
            <w:pPr>
              <w:pStyle w:val="18"/>
              <w:tabs>
                <w:tab w:val="left" w:pos="7665"/>
              </w:tabs>
              <w:rPr>
                <w:rFonts w:ascii="仿宋" w:hAnsi="仿宋" w:eastAsia="仿宋" w:cs="仿宋"/>
                <w:sz w:val="18"/>
                <w:highlight w:val="none"/>
              </w:rPr>
            </w:pPr>
          </w:p>
          <w:p w14:paraId="4A4959B5">
            <w:pPr>
              <w:pStyle w:val="18"/>
              <w:tabs>
                <w:tab w:val="left" w:pos="7665"/>
              </w:tabs>
              <w:rPr>
                <w:rFonts w:ascii="仿宋" w:hAnsi="仿宋" w:eastAsia="仿宋" w:cs="仿宋"/>
                <w:sz w:val="14"/>
                <w:highlight w:val="none"/>
              </w:rPr>
            </w:pPr>
          </w:p>
          <w:p w14:paraId="01ECC9E4">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落叶灌木。喜阳，花开于二年生枝，</w:t>
            </w:r>
            <w:r>
              <w:rPr>
                <w:rFonts w:hint="eastAsia" w:ascii="仿宋" w:hAnsi="仿宋" w:eastAsia="仿宋" w:cs="仿宋"/>
                <w:spacing w:val="-7"/>
                <w:sz w:val="18"/>
                <w:highlight w:val="none"/>
              </w:rPr>
              <w:t xml:space="preserve">花期 </w:t>
            </w:r>
            <w:r>
              <w:rPr>
                <w:rFonts w:hint="eastAsia" w:ascii="仿宋" w:hAnsi="仿宋" w:eastAsia="仿宋" w:cs="仿宋"/>
                <w:sz w:val="18"/>
                <w:highlight w:val="none"/>
              </w:rPr>
              <w:t>5</w:t>
            </w:r>
            <w:r>
              <w:rPr>
                <w:rFonts w:hint="eastAsia" w:ascii="仿宋" w:hAnsi="仿宋" w:eastAsia="仿宋" w:cs="仿宋"/>
                <w:spacing w:val="-9"/>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8"/>
                <w:sz w:val="18"/>
                <w:highlight w:val="none"/>
              </w:rPr>
              <w:t xml:space="preserve"> 月，果期 </w:t>
            </w:r>
            <w:r>
              <w:rPr>
                <w:rFonts w:hint="eastAsia" w:ascii="仿宋" w:hAnsi="仿宋" w:eastAsia="仿宋" w:cs="仿宋"/>
                <w:sz w:val="18"/>
                <w:highlight w:val="none"/>
              </w:rPr>
              <w:t>8</w:t>
            </w:r>
            <w:r>
              <w:rPr>
                <w:rFonts w:hint="eastAsia" w:ascii="仿宋" w:hAnsi="仿宋" w:eastAsia="仿宋" w:cs="仿宋"/>
                <w:spacing w:val="-9"/>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8"/>
                <w:sz w:val="18"/>
                <w:highlight w:val="none"/>
              </w:rPr>
              <w:t xml:space="preserve"> 月。</w:t>
            </w:r>
          </w:p>
        </w:tc>
        <w:tc>
          <w:tcPr>
            <w:tcW w:w="789" w:type="dxa"/>
          </w:tcPr>
          <w:p w14:paraId="3B070E8B">
            <w:pPr>
              <w:pStyle w:val="18"/>
              <w:tabs>
                <w:tab w:val="left" w:pos="7665"/>
              </w:tabs>
              <w:rPr>
                <w:rFonts w:ascii="仿宋" w:hAnsi="仿宋" w:eastAsia="仿宋" w:cs="仿宋"/>
                <w:sz w:val="18"/>
                <w:highlight w:val="none"/>
              </w:rPr>
            </w:pPr>
          </w:p>
          <w:p w14:paraId="516FB222">
            <w:pPr>
              <w:pStyle w:val="18"/>
              <w:tabs>
                <w:tab w:val="left" w:pos="7665"/>
              </w:tabs>
              <w:spacing w:before="11"/>
              <w:rPr>
                <w:rFonts w:ascii="仿宋" w:hAnsi="仿宋" w:eastAsia="仿宋" w:cs="仿宋"/>
                <w:sz w:val="24"/>
                <w:highlight w:val="none"/>
              </w:rPr>
            </w:pPr>
          </w:p>
          <w:p w14:paraId="798FE051">
            <w:pPr>
              <w:pStyle w:val="18"/>
              <w:tabs>
                <w:tab w:val="left" w:pos="7665"/>
              </w:tabs>
              <w:ind w:right="109"/>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4EE28409">
            <w:pPr>
              <w:pStyle w:val="18"/>
              <w:tabs>
                <w:tab w:val="left" w:pos="7665"/>
              </w:tabs>
              <w:spacing w:before="1"/>
              <w:rPr>
                <w:rFonts w:ascii="仿宋" w:hAnsi="仿宋" w:eastAsia="仿宋" w:cs="仿宋"/>
                <w:highlight w:val="none"/>
              </w:rPr>
            </w:pPr>
          </w:p>
          <w:p w14:paraId="4893E959">
            <w:pPr>
              <w:pStyle w:val="18"/>
              <w:tabs>
                <w:tab w:val="left" w:pos="7665"/>
              </w:tabs>
              <w:spacing w:before="1"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开花后将开过花的枝条留 4 个～5 个饱满芽进行强短截，促</w:t>
            </w:r>
            <w:r>
              <w:rPr>
                <w:rFonts w:hint="eastAsia" w:ascii="仿宋" w:hAnsi="仿宋" w:eastAsia="仿宋" w:cs="仿宋"/>
                <w:spacing w:val="-4"/>
                <w:sz w:val="18"/>
                <w:highlight w:val="none"/>
              </w:rPr>
              <w:t>发新花枝。待新枝长出变硬后适当摘心，抑制枝条生长，促进花芽分化。</w:t>
            </w:r>
          </w:p>
        </w:tc>
        <w:tc>
          <w:tcPr>
            <w:tcW w:w="1787" w:type="dxa"/>
          </w:tcPr>
          <w:p w14:paraId="40BD029D">
            <w:pPr>
              <w:pStyle w:val="18"/>
              <w:tabs>
                <w:tab w:val="left" w:pos="7665"/>
              </w:tabs>
              <w:spacing w:before="129" w:line="290" w:lineRule="auto"/>
              <w:ind w:left="109" w:right="93" w:firstLine="360"/>
              <w:rPr>
                <w:rFonts w:ascii="仿宋" w:hAnsi="仿宋" w:eastAsia="仿宋" w:cs="仿宋"/>
                <w:sz w:val="18"/>
                <w:highlight w:val="none"/>
              </w:rPr>
            </w:pPr>
            <w:r>
              <w:rPr>
                <w:rFonts w:hint="eastAsia" w:ascii="仿宋" w:hAnsi="仿宋" w:eastAsia="仿宋" w:cs="仿宋"/>
                <w:spacing w:val="-22"/>
                <w:sz w:val="18"/>
                <w:highlight w:val="none"/>
              </w:rPr>
              <w:t xml:space="preserve">每 </w:t>
            </w:r>
            <w:r>
              <w:rPr>
                <w:rFonts w:hint="eastAsia" w:ascii="仿宋" w:hAnsi="仿宋" w:eastAsia="仿宋" w:cs="仿宋"/>
                <w:sz w:val="18"/>
                <w:highlight w:val="none"/>
              </w:rPr>
              <w:t>3a</w:t>
            </w:r>
            <w:r>
              <w:rPr>
                <w:rFonts w:hint="eastAsia" w:ascii="仿宋" w:hAnsi="仿宋" w:eastAsia="仿宋" w:cs="仿宋"/>
                <w:spacing w:val="-10"/>
                <w:sz w:val="18"/>
                <w:highlight w:val="none"/>
              </w:rPr>
              <w:t xml:space="preserve"> 视情况回</w:t>
            </w:r>
            <w:r>
              <w:rPr>
                <w:rFonts w:hint="eastAsia" w:ascii="仿宋" w:hAnsi="仿宋" w:eastAsia="仿宋" w:cs="仿宋"/>
                <w:spacing w:val="-8"/>
                <w:sz w:val="18"/>
                <w:highlight w:val="none"/>
              </w:rPr>
              <w:t>缩重剪，控制植株规</w:t>
            </w:r>
            <w:r>
              <w:rPr>
                <w:rFonts w:hint="eastAsia" w:ascii="仿宋" w:hAnsi="仿宋" w:eastAsia="仿宋" w:cs="仿宋"/>
                <w:spacing w:val="-2"/>
                <w:sz w:val="18"/>
                <w:highlight w:val="none"/>
              </w:rPr>
              <w:t>模和促发新枝代替</w:t>
            </w:r>
            <w:r>
              <w:rPr>
                <w:rFonts w:hint="eastAsia" w:ascii="仿宋" w:hAnsi="仿宋" w:eastAsia="仿宋" w:cs="仿宋"/>
                <w:spacing w:val="-4"/>
                <w:sz w:val="18"/>
                <w:highlight w:val="none"/>
              </w:rPr>
              <w:t>老枝。</w:t>
            </w:r>
          </w:p>
        </w:tc>
        <w:tc>
          <w:tcPr>
            <w:tcW w:w="1039" w:type="dxa"/>
          </w:tcPr>
          <w:p w14:paraId="27B00DF8">
            <w:pPr>
              <w:pStyle w:val="18"/>
              <w:tabs>
                <w:tab w:val="left" w:pos="7665"/>
              </w:tabs>
              <w:rPr>
                <w:rFonts w:ascii="仿宋" w:hAnsi="仿宋" w:eastAsia="仿宋" w:cs="仿宋"/>
                <w:sz w:val="18"/>
                <w:highlight w:val="none"/>
              </w:rPr>
            </w:pPr>
          </w:p>
        </w:tc>
      </w:tr>
    </w:tbl>
    <w:p w14:paraId="42D836B2">
      <w:pPr>
        <w:rPr>
          <w:rFonts w:ascii="仿宋" w:hAnsi="仿宋" w:eastAsia="仿宋" w:cs="仿宋"/>
          <w:sz w:val="18"/>
          <w:highlight w:val="none"/>
        </w:rPr>
        <w:sectPr>
          <w:headerReference r:id="rId43" w:type="default"/>
          <w:footerReference r:id="rId44" w:type="default"/>
          <w:pgSz w:w="16840" w:h="11910" w:orient="landscape"/>
          <w:pgMar w:top="2180" w:right="700" w:bottom="1320" w:left="1480" w:header="1449" w:footer="1136" w:gutter="0"/>
          <w:cols w:space="720" w:num="1"/>
        </w:sectPr>
      </w:pPr>
    </w:p>
    <w:p w14:paraId="286C0DAD">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282"/>
        <w:gridCol w:w="3293"/>
        <w:gridCol w:w="892"/>
        <w:gridCol w:w="5042"/>
        <w:gridCol w:w="2066"/>
        <w:gridCol w:w="890"/>
      </w:tblGrid>
      <w:tr w14:paraId="58541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495" w:type="dxa"/>
          </w:tcPr>
          <w:p w14:paraId="169AE241">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321CA7D1">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282" w:type="dxa"/>
          </w:tcPr>
          <w:p w14:paraId="3EE5A40E">
            <w:pPr>
              <w:pStyle w:val="18"/>
              <w:tabs>
                <w:tab w:val="left" w:pos="7665"/>
              </w:tabs>
              <w:spacing w:before="5"/>
              <w:rPr>
                <w:rFonts w:ascii="仿宋" w:hAnsi="仿宋" w:eastAsia="仿宋" w:cs="仿宋"/>
                <w:sz w:val="20"/>
                <w:highlight w:val="none"/>
              </w:rPr>
            </w:pPr>
          </w:p>
          <w:p w14:paraId="2B4010C4">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3" w:type="dxa"/>
          </w:tcPr>
          <w:p w14:paraId="7AB85A87">
            <w:pPr>
              <w:pStyle w:val="18"/>
              <w:tabs>
                <w:tab w:val="left" w:pos="7665"/>
              </w:tabs>
              <w:spacing w:before="5"/>
              <w:rPr>
                <w:rFonts w:ascii="仿宋" w:hAnsi="仿宋" w:eastAsia="仿宋" w:cs="仿宋"/>
                <w:sz w:val="20"/>
                <w:highlight w:val="none"/>
              </w:rPr>
            </w:pPr>
          </w:p>
          <w:p w14:paraId="79C0E227">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892" w:type="dxa"/>
          </w:tcPr>
          <w:p w14:paraId="66BBBFDD">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042" w:type="dxa"/>
          </w:tcPr>
          <w:p w14:paraId="3BC2A5F8">
            <w:pPr>
              <w:pStyle w:val="18"/>
              <w:tabs>
                <w:tab w:val="left" w:pos="7665"/>
              </w:tabs>
              <w:spacing w:before="5"/>
              <w:rPr>
                <w:rFonts w:ascii="仿宋" w:hAnsi="仿宋" w:eastAsia="仿宋" w:cs="仿宋"/>
                <w:sz w:val="20"/>
                <w:highlight w:val="none"/>
              </w:rPr>
            </w:pPr>
          </w:p>
          <w:p w14:paraId="2592E707">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2066" w:type="dxa"/>
          </w:tcPr>
          <w:p w14:paraId="602A0AE1">
            <w:pPr>
              <w:pStyle w:val="18"/>
              <w:tabs>
                <w:tab w:val="left" w:pos="7665"/>
              </w:tabs>
              <w:spacing w:before="5"/>
              <w:rPr>
                <w:rFonts w:ascii="仿宋" w:hAnsi="仿宋" w:eastAsia="仿宋" w:cs="仿宋"/>
                <w:sz w:val="20"/>
                <w:highlight w:val="none"/>
              </w:rPr>
            </w:pPr>
          </w:p>
          <w:p w14:paraId="313CF935">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90" w:type="dxa"/>
          </w:tcPr>
          <w:p w14:paraId="1D6045AF">
            <w:pPr>
              <w:pStyle w:val="18"/>
              <w:tabs>
                <w:tab w:val="left" w:pos="7665"/>
              </w:tabs>
              <w:spacing w:before="5"/>
              <w:rPr>
                <w:rFonts w:ascii="仿宋" w:hAnsi="仿宋" w:eastAsia="仿宋" w:cs="仿宋"/>
                <w:sz w:val="20"/>
                <w:highlight w:val="none"/>
              </w:rPr>
            </w:pPr>
          </w:p>
          <w:p w14:paraId="6C433A32">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36E61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5" w:hRule="atLeast"/>
        </w:trPr>
        <w:tc>
          <w:tcPr>
            <w:tcW w:w="495" w:type="dxa"/>
          </w:tcPr>
          <w:p w14:paraId="7E9DDB63">
            <w:pPr>
              <w:pStyle w:val="18"/>
              <w:tabs>
                <w:tab w:val="left" w:pos="7665"/>
              </w:tabs>
              <w:rPr>
                <w:rFonts w:ascii="仿宋" w:hAnsi="仿宋" w:eastAsia="仿宋" w:cs="仿宋"/>
                <w:sz w:val="18"/>
                <w:highlight w:val="none"/>
              </w:rPr>
            </w:pPr>
          </w:p>
          <w:p w14:paraId="79AD19E8">
            <w:pPr>
              <w:pStyle w:val="18"/>
              <w:tabs>
                <w:tab w:val="left" w:pos="7665"/>
              </w:tabs>
              <w:rPr>
                <w:rFonts w:ascii="仿宋" w:hAnsi="仿宋" w:eastAsia="仿宋" w:cs="仿宋"/>
                <w:sz w:val="18"/>
                <w:highlight w:val="none"/>
              </w:rPr>
            </w:pPr>
          </w:p>
          <w:p w14:paraId="1FD423FF">
            <w:pPr>
              <w:pStyle w:val="18"/>
              <w:tabs>
                <w:tab w:val="left" w:pos="7665"/>
              </w:tabs>
              <w:rPr>
                <w:rFonts w:ascii="仿宋" w:hAnsi="仿宋" w:eastAsia="仿宋" w:cs="仿宋"/>
                <w:sz w:val="18"/>
                <w:highlight w:val="none"/>
              </w:rPr>
            </w:pPr>
          </w:p>
          <w:p w14:paraId="1C47CCC2">
            <w:pPr>
              <w:pStyle w:val="18"/>
              <w:tabs>
                <w:tab w:val="left" w:pos="7665"/>
              </w:tabs>
              <w:rPr>
                <w:rFonts w:ascii="仿宋" w:hAnsi="仿宋" w:eastAsia="仿宋" w:cs="仿宋"/>
                <w:sz w:val="18"/>
                <w:highlight w:val="none"/>
              </w:rPr>
            </w:pPr>
          </w:p>
          <w:p w14:paraId="2CF787E7">
            <w:pPr>
              <w:pStyle w:val="18"/>
              <w:tabs>
                <w:tab w:val="left" w:pos="7665"/>
              </w:tabs>
              <w:rPr>
                <w:rFonts w:ascii="仿宋" w:hAnsi="仿宋" w:eastAsia="仿宋" w:cs="仿宋"/>
                <w:sz w:val="18"/>
                <w:highlight w:val="none"/>
              </w:rPr>
            </w:pPr>
          </w:p>
          <w:p w14:paraId="065250C9">
            <w:pPr>
              <w:pStyle w:val="18"/>
              <w:tabs>
                <w:tab w:val="left" w:pos="7665"/>
              </w:tabs>
              <w:spacing w:before="150"/>
              <w:ind w:left="107"/>
              <w:rPr>
                <w:rFonts w:ascii="仿宋" w:hAnsi="仿宋" w:eastAsia="仿宋" w:cs="仿宋"/>
                <w:sz w:val="18"/>
                <w:highlight w:val="none"/>
              </w:rPr>
            </w:pPr>
            <w:r>
              <w:rPr>
                <w:rFonts w:hint="eastAsia" w:ascii="仿宋" w:hAnsi="仿宋" w:eastAsia="仿宋" w:cs="仿宋"/>
                <w:spacing w:val="-5"/>
                <w:sz w:val="18"/>
                <w:highlight w:val="none"/>
              </w:rPr>
              <w:t>16</w:t>
            </w:r>
          </w:p>
        </w:tc>
        <w:tc>
          <w:tcPr>
            <w:tcW w:w="463" w:type="dxa"/>
          </w:tcPr>
          <w:p w14:paraId="54D2CDB1">
            <w:pPr>
              <w:pStyle w:val="18"/>
              <w:tabs>
                <w:tab w:val="left" w:pos="7665"/>
              </w:tabs>
              <w:rPr>
                <w:rFonts w:ascii="仿宋" w:hAnsi="仿宋" w:eastAsia="仿宋" w:cs="仿宋"/>
                <w:sz w:val="18"/>
                <w:highlight w:val="none"/>
              </w:rPr>
            </w:pPr>
          </w:p>
          <w:p w14:paraId="21AD6B9F">
            <w:pPr>
              <w:pStyle w:val="18"/>
              <w:tabs>
                <w:tab w:val="left" w:pos="7665"/>
              </w:tabs>
              <w:rPr>
                <w:rFonts w:ascii="仿宋" w:hAnsi="仿宋" w:eastAsia="仿宋" w:cs="仿宋"/>
                <w:sz w:val="18"/>
                <w:highlight w:val="none"/>
              </w:rPr>
            </w:pPr>
          </w:p>
          <w:p w14:paraId="6054FAEE">
            <w:pPr>
              <w:pStyle w:val="18"/>
              <w:tabs>
                <w:tab w:val="left" w:pos="7665"/>
              </w:tabs>
              <w:rPr>
                <w:rFonts w:ascii="仿宋" w:hAnsi="仿宋" w:eastAsia="仿宋" w:cs="仿宋"/>
                <w:sz w:val="18"/>
                <w:highlight w:val="none"/>
              </w:rPr>
            </w:pPr>
          </w:p>
          <w:p w14:paraId="77629128">
            <w:pPr>
              <w:pStyle w:val="18"/>
              <w:tabs>
                <w:tab w:val="left" w:pos="7665"/>
              </w:tabs>
              <w:rPr>
                <w:rFonts w:ascii="仿宋" w:hAnsi="仿宋" w:eastAsia="仿宋" w:cs="仿宋"/>
                <w:sz w:val="26"/>
                <w:highlight w:val="none"/>
              </w:rPr>
            </w:pPr>
          </w:p>
          <w:p w14:paraId="7C48D39B">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水栒子</w:t>
            </w:r>
          </w:p>
        </w:tc>
        <w:tc>
          <w:tcPr>
            <w:tcW w:w="1282" w:type="dxa"/>
          </w:tcPr>
          <w:p w14:paraId="1BAA5583">
            <w:pPr>
              <w:pStyle w:val="18"/>
              <w:tabs>
                <w:tab w:val="left" w:pos="7665"/>
              </w:tabs>
              <w:rPr>
                <w:rFonts w:ascii="仿宋" w:hAnsi="仿宋" w:eastAsia="仿宋" w:cs="仿宋"/>
                <w:sz w:val="18"/>
                <w:highlight w:val="none"/>
              </w:rPr>
            </w:pPr>
          </w:p>
          <w:p w14:paraId="7755E62B">
            <w:pPr>
              <w:pStyle w:val="18"/>
              <w:tabs>
                <w:tab w:val="left" w:pos="7665"/>
              </w:tabs>
              <w:rPr>
                <w:rFonts w:ascii="仿宋" w:hAnsi="仿宋" w:eastAsia="仿宋" w:cs="仿宋"/>
                <w:sz w:val="18"/>
                <w:highlight w:val="none"/>
              </w:rPr>
            </w:pPr>
          </w:p>
          <w:p w14:paraId="7A9D32D4">
            <w:pPr>
              <w:pStyle w:val="18"/>
              <w:tabs>
                <w:tab w:val="left" w:pos="7665"/>
              </w:tabs>
              <w:rPr>
                <w:rFonts w:ascii="仿宋" w:hAnsi="仿宋" w:eastAsia="仿宋" w:cs="仿宋"/>
                <w:sz w:val="18"/>
                <w:highlight w:val="none"/>
              </w:rPr>
            </w:pPr>
          </w:p>
          <w:p w14:paraId="29A3F29F">
            <w:pPr>
              <w:pStyle w:val="18"/>
              <w:tabs>
                <w:tab w:val="left" w:pos="7665"/>
              </w:tabs>
              <w:spacing w:before="3"/>
              <w:rPr>
                <w:rFonts w:ascii="仿宋" w:hAnsi="仿宋" w:eastAsia="仿宋" w:cs="仿宋"/>
                <w:sz w:val="25"/>
                <w:highlight w:val="none"/>
              </w:rPr>
            </w:pPr>
          </w:p>
          <w:p w14:paraId="45532001">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Cotoneaster </w:t>
            </w:r>
            <w:r>
              <w:rPr>
                <w:rFonts w:hint="eastAsia" w:ascii="仿宋" w:hAnsi="仿宋" w:eastAsia="仿宋" w:cs="仿宋"/>
                <w:spacing w:val="-2"/>
                <w:sz w:val="19"/>
                <w:highlight w:val="none"/>
              </w:rPr>
              <w:t xml:space="preserve">multiflora </w:t>
            </w:r>
            <w:r>
              <w:rPr>
                <w:rFonts w:hint="eastAsia" w:ascii="仿宋" w:hAnsi="仿宋" w:eastAsia="仿宋" w:cs="仿宋"/>
                <w:spacing w:val="-2"/>
                <w:sz w:val="18"/>
                <w:highlight w:val="none"/>
              </w:rPr>
              <w:t>Bunge</w:t>
            </w:r>
          </w:p>
        </w:tc>
        <w:tc>
          <w:tcPr>
            <w:tcW w:w="3293" w:type="dxa"/>
          </w:tcPr>
          <w:p w14:paraId="2F6891D2">
            <w:pPr>
              <w:pStyle w:val="18"/>
              <w:tabs>
                <w:tab w:val="left" w:pos="7665"/>
              </w:tabs>
              <w:rPr>
                <w:rFonts w:ascii="仿宋" w:hAnsi="仿宋" w:eastAsia="仿宋" w:cs="仿宋"/>
                <w:sz w:val="18"/>
                <w:highlight w:val="none"/>
              </w:rPr>
            </w:pPr>
          </w:p>
          <w:p w14:paraId="3032E736">
            <w:pPr>
              <w:pStyle w:val="18"/>
              <w:tabs>
                <w:tab w:val="left" w:pos="7665"/>
              </w:tabs>
              <w:rPr>
                <w:rFonts w:ascii="仿宋" w:hAnsi="仿宋" w:eastAsia="仿宋" w:cs="仿宋"/>
                <w:sz w:val="18"/>
                <w:highlight w:val="none"/>
              </w:rPr>
            </w:pPr>
          </w:p>
          <w:p w14:paraId="40E53098">
            <w:pPr>
              <w:pStyle w:val="18"/>
              <w:tabs>
                <w:tab w:val="left" w:pos="7665"/>
              </w:tabs>
              <w:rPr>
                <w:rFonts w:ascii="仿宋" w:hAnsi="仿宋" w:eastAsia="仿宋" w:cs="仿宋"/>
                <w:sz w:val="18"/>
                <w:highlight w:val="none"/>
              </w:rPr>
            </w:pPr>
          </w:p>
          <w:p w14:paraId="1CAF9D08">
            <w:pPr>
              <w:pStyle w:val="18"/>
              <w:tabs>
                <w:tab w:val="left" w:pos="7665"/>
              </w:tabs>
              <w:rPr>
                <w:rFonts w:ascii="仿宋" w:hAnsi="仿宋" w:eastAsia="仿宋" w:cs="仿宋"/>
                <w:sz w:val="26"/>
                <w:highlight w:val="none"/>
              </w:rPr>
            </w:pPr>
          </w:p>
          <w:p w14:paraId="00A4DDE1">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落叶灌木。喜光也稍耐荫，花开于</w:t>
            </w:r>
            <w:r>
              <w:rPr>
                <w:rFonts w:hint="eastAsia" w:ascii="仿宋" w:hAnsi="仿宋" w:eastAsia="仿宋" w:cs="仿宋"/>
                <w:w w:val="95"/>
                <w:sz w:val="18"/>
                <w:highlight w:val="none"/>
              </w:rPr>
              <w:t>二年生枝，花期</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5</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月，果熟期</w:t>
            </w:r>
            <w:r>
              <w:rPr>
                <w:rFonts w:hint="eastAsia" w:ascii="仿宋" w:hAnsi="仿宋" w:eastAsia="仿宋" w:cs="仿宋"/>
                <w:spacing w:val="-9"/>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月。耐</w:t>
            </w:r>
            <w:r>
              <w:rPr>
                <w:rFonts w:hint="eastAsia" w:ascii="仿宋" w:hAnsi="仿宋" w:eastAsia="仿宋" w:cs="仿宋"/>
                <w:spacing w:val="-4"/>
                <w:sz w:val="18"/>
                <w:highlight w:val="none"/>
              </w:rPr>
              <w:t>修剪。</w:t>
            </w:r>
          </w:p>
        </w:tc>
        <w:tc>
          <w:tcPr>
            <w:tcW w:w="892" w:type="dxa"/>
          </w:tcPr>
          <w:p w14:paraId="4B36B2D0">
            <w:pPr>
              <w:pStyle w:val="18"/>
              <w:tabs>
                <w:tab w:val="left" w:pos="7665"/>
              </w:tabs>
              <w:rPr>
                <w:rFonts w:ascii="仿宋" w:hAnsi="仿宋" w:eastAsia="仿宋" w:cs="仿宋"/>
                <w:sz w:val="18"/>
                <w:highlight w:val="none"/>
              </w:rPr>
            </w:pPr>
          </w:p>
          <w:p w14:paraId="0BD5A510">
            <w:pPr>
              <w:pStyle w:val="18"/>
              <w:tabs>
                <w:tab w:val="left" w:pos="7665"/>
              </w:tabs>
              <w:rPr>
                <w:rFonts w:ascii="仿宋" w:hAnsi="仿宋" w:eastAsia="仿宋" w:cs="仿宋"/>
                <w:sz w:val="18"/>
                <w:highlight w:val="none"/>
              </w:rPr>
            </w:pPr>
          </w:p>
          <w:p w14:paraId="07D21710">
            <w:pPr>
              <w:pStyle w:val="18"/>
              <w:tabs>
                <w:tab w:val="left" w:pos="7665"/>
              </w:tabs>
              <w:rPr>
                <w:rFonts w:ascii="仿宋" w:hAnsi="仿宋" w:eastAsia="仿宋" w:cs="仿宋"/>
                <w:sz w:val="18"/>
                <w:highlight w:val="none"/>
              </w:rPr>
            </w:pPr>
          </w:p>
          <w:p w14:paraId="3446A523">
            <w:pPr>
              <w:pStyle w:val="18"/>
              <w:tabs>
                <w:tab w:val="left" w:pos="7665"/>
              </w:tabs>
              <w:rPr>
                <w:rFonts w:ascii="仿宋" w:hAnsi="仿宋" w:eastAsia="仿宋" w:cs="仿宋"/>
                <w:sz w:val="18"/>
                <w:highlight w:val="none"/>
              </w:rPr>
            </w:pPr>
          </w:p>
          <w:p w14:paraId="09247D9C">
            <w:pPr>
              <w:pStyle w:val="18"/>
              <w:tabs>
                <w:tab w:val="left" w:pos="7665"/>
              </w:tabs>
              <w:rPr>
                <w:rFonts w:ascii="仿宋" w:hAnsi="仿宋" w:eastAsia="仿宋" w:cs="仿宋"/>
                <w:sz w:val="18"/>
                <w:highlight w:val="none"/>
              </w:rPr>
            </w:pPr>
          </w:p>
          <w:p w14:paraId="7A0ACB1E">
            <w:pPr>
              <w:pStyle w:val="18"/>
              <w:tabs>
                <w:tab w:val="left" w:pos="7665"/>
              </w:tabs>
              <w:spacing w:before="150"/>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042" w:type="dxa"/>
          </w:tcPr>
          <w:p w14:paraId="0611EBB4">
            <w:pPr>
              <w:pStyle w:val="18"/>
              <w:tabs>
                <w:tab w:val="left" w:pos="7665"/>
              </w:tabs>
              <w:rPr>
                <w:rFonts w:ascii="仿宋" w:hAnsi="仿宋" w:eastAsia="仿宋" w:cs="仿宋"/>
                <w:sz w:val="18"/>
                <w:highlight w:val="none"/>
              </w:rPr>
            </w:pPr>
          </w:p>
          <w:p w14:paraId="1738B0E8">
            <w:pPr>
              <w:pStyle w:val="18"/>
              <w:tabs>
                <w:tab w:val="left" w:pos="7665"/>
              </w:tabs>
              <w:rPr>
                <w:rFonts w:ascii="仿宋" w:hAnsi="仿宋" w:eastAsia="仿宋" w:cs="仿宋"/>
                <w:sz w:val="18"/>
                <w:highlight w:val="none"/>
              </w:rPr>
            </w:pPr>
          </w:p>
          <w:p w14:paraId="5364FD51">
            <w:pPr>
              <w:pStyle w:val="18"/>
              <w:tabs>
                <w:tab w:val="left" w:pos="7665"/>
              </w:tabs>
              <w:rPr>
                <w:rFonts w:ascii="仿宋" w:hAnsi="仿宋" w:eastAsia="仿宋" w:cs="仿宋"/>
                <w:sz w:val="18"/>
                <w:highlight w:val="none"/>
              </w:rPr>
            </w:pPr>
          </w:p>
          <w:p w14:paraId="4EA5C0B8">
            <w:pPr>
              <w:pStyle w:val="18"/>
              <w:tabs>
                <w:tab w:val="left" w:pos="7665"/>
              </w:tabs>
              <w:spacing w:before="12"/>
              <w:rPr>
                <w:rFonts w:ascii="仿宋" w:hAnsi="仿宋" w:eastAsia="仿宋" w:cs="仿宋"/>
                <w:sz w:val="14"/>
                <w:highlight w:val="none"/>
              </w:rPr>
            </w:pPr>
          </w:p>
          <w:p w14:paraId="547B9A32">
            <w:pPr>
              <w:pStyle w:val="18"/>
              <w:tabs>
                <w:tab w:val="left" w:pos="7665"/>
              </w:tabs>
              <w:spacing w:line="292" w:lineRule="auto"/>
              <w:ind w:left="468" w:right="11"/>
              <w:rPr>
                <w:rFonts w:ascii="仿宋" w:hAnsi="仿宋" w:eastAsia="仿宋" w:cs="仿宋"/>
                <w:sz w:val="18"/>
                <w:highlight w:val="none"/>
              </w:rPr>
            </w:pPr>
            <w:r>
              <w:rPr>
                <w:rFonts w:hint="eastAsia" w:ascii="仿宋" w:hAnsi="仿宋" w:eastAsia="仿宋" w:cs="仿宋"/>
                <w:spacing w:val="-2"/>
                <w:sz w:val="18"/>
                <w:highlight w:val="none"/>
              </w:rPr>
              <w:t>冬眠期至早春萌动前，疏剪枯枝、病枝、细弱枝、徒长枝。</w:t>
            </w:r>
            <w:r>
              <w:rPr>
                <w:rFonts w:hint="eastAsia" w:ascii="仿宋" w:hAnsi="仿宋" w:eastAsia="仿宋" w:cs="仿宋"/>
                <w:spacing w:val="-1"/>
                <w:sz w:val="18"/>
                <w:highlight w:val="none"/>
              </w:rPr>
              <w:t>夏季对当年生枝条适当摘心，促进花芽分化。疏剪徒长枝，</w:t>
            </w:r>
          </w:p>
          <w:p w14:paraId="0E4A2C37">
            <w:pPr>
              <w:pStyle w:val="18"/>
              <w:tabs>
                <w:tab w:val="left" w:pos="7665"/>
              </w:tabs>
              <w:spacing w:line="290" w:lineRule="auto"/>
              <w:ind w:left="108" w:right="95"/>
              <w:rPr>
                <w:rFonts w:ascii="仿宋" w:hAnsi="仿宋" w:eastAsia="仿宋" w:cs="仿宋"/>
                <w:sz w:val="18"/>
                <w:highlight w:val="none"/>
              </w:rPr>
            </w:pPr>
            <w:r>
              <w:rPr>
                <w:rFonts w:hint="eastAsia" w:ascii="仿宋" w:hAnsi="仿宋" w:eastAsia="仿宋" w:cs="仿宋"/>
                <w:spacing w:val="-4"/>
                <w:sz w:val="18"/>
                <w:highlight w:val="none"/>
              </w:rPr>
              <w:t>或重短截，促生新侧枝，利用新侧枝做下一年的开花枝或更新老</w:t>
            </w:r>
            <w:r>
              <w:rPr>
                <w:rFonts w:hint="eastAsia" w:ascii="仿宋" w:hAnsi="仿宋" w:eastAsia="仿宋" w:cs="仿宋"/>
                <w:spacing w:val="-6"/>
                <w:sz w:val="18"/>
                <w:highlight w:val="none"/>
              </w:rPr>
              <w:t>枝。</w:t>
            </w:r>
          </w:p>
        </w:tc>
        <w:tc>
          <w:tcPr>
            <w:tcW w:w="2066" w:type="dxa"/>
          </w:tcPr>
          <w:p w14:paraId="31C1FA88">
            <w:pPr>
              <w:pStyle w:val="18"/>
              <w:tabs>
                <w:tab w:val="left" w:pos="7665"/>
              </w:tabs>
              <w:spacing w:before="43" w:line="292" w:lineRule="auto"/>
              <w:ind w:left="109" w:right="45" w:firstLine="360"/>
              <w:rPr>
                <w:rFonts w:ascii="仿宋" w:hAnsi="仿宋" w:eastAsia="仿宋" w:cs="仿宋"/>
                <w:sz w:val="18"/>
                <w:highlight w:val="none"/>
              </w:rPr>
            </w:pPr>
            <w:r>
              <w:rPr>
                <w:rFonts w:hint="eastAsia" w:ascii="仿宋" w:hAnsi="仿宋" w:eastAsia="仿宋" w:cs="仿宋"/>
                <w:spacing w:val="24"/>
                <w:sz w:val="18"/>
                <w:highlight w:val="none"/>
              </w:rPr>
              <w:t>对多年未经修</w:t>
            </w:r>
            <w:r>
              <w:rPr>
                <w:rFonts w:hint="eastAsia" w:ascii="仿宋" w:hAnsi="仿宋" w:eastAsia="仿宋" w:cs="仿宋"/>
                <w:spacing w:val="-2"/>
                <w:sz w:val="18"/>
                <w:highlight w:val="none"/>
              </w:rPr>
              <w:t>剪的老龄植株，若枝</w:t>
            </w:r>
            <w:r>
              <w:rPr>
                <w:rFonts w:hint="eastAsia" w:ascii="仿宋" w:hAnsi="仿宋" w:eastAsia="仿宋" w:cs="仿宋"/>
                <w:spacing w:val="17"/>
                <w:sz w:val="18"/>
                <w:highlight w:val="none"/>
              </w:rPr>
              <w:t>条过密株形不美观</w:t>
            </w:r>
            <w:r>
              <w:rPr>
                <w:rFonts w:hint="eastAsia" w:ascii="仿宋" w:hAnsi="仿宋" w:eastAsia="仿宋" w:cs="仿宋"/>
                <w:spacing w:val="-2"/>
                <w:sz w:val="18"/>
                <w:highlight w:val="none"/>
              </w:rPr>
              <w:t>的，将部分枝条自基</w:t>
            </w:r>
            <w:r>
              <w:rPr>
                <w:rFonts w:hint="eastAsia" w:ascii="仿宋" w:hAnsi="仿宋" w:eastAsia="仿宋" w:cs="仿宋"/>
                <w:spacing w:val="-11"/>
                <w:sz w:val="18"/>
                <w:highlight w:val="none"/>
              </w:rPr>
              <w:t xml:space="preserve">部 </w:t>
            </w:r>
            <w:r>
              <w:rPr>
                <w:rFonts w:hint="eastAsia" w:ascii="仿宋" w:hAnsi="仿宋" w:eastAsia="仿宋" w:cs="仿宋"/>
                <w:sz w:val="18"/>
                <w:highlight w:val="none"/>
              </w:rPr>
              <w:t>10 cm～30 cm</w:t>
            </w:r>
            <w:r>
              <w:rPr>
                <w:rFonts w:hint="eastAsia" w:ascii="仿宋" w:hAnsi="仿宋" w:eastAsia="仿宋" w:cs="仿宋"/>
                <w:spacing w:val="-11"/>
                <w:sz w:val="18"/>
                <w:highlight w:val="none"/>
              </w:rPr>
              <w:t xml:space="preserve"> 高</w:t>
            </w:r>
            <w:r>
              <w:rPr>
                <w:rFonts w:hint="eastAsia" w:ascii="仿宋" w:hAnsi="仿宋" w:eastAsia="仿宋" w:cs="仿宋"/>
                <w:spacing w:val="-2"/>
                <w:sz w:val="18"/>
                <w:highlight w:val="none"/>
              </w:rPr>
              <w:t>度强剪，促发新枝；</w:t>
            </w:r>
            <w:r>
              <w:rPr>
                <w:rFonts w:hint="eastAsia" w:ascii="仿宋" w:hAnsi="仿宋" w:eastAsia="仿宋" w:cs="仿宋"/>
                <w:spacing w:val="17"/>
                <w:sz w:val="18"/>
                <w:highlight w:val="none"/>
              </w:rPr>
              <w:t>并当新枝长到一定</w:t>
            </w:r>
            <w:r>
              <w:rPr>
                <w:rFonts w:hint="eastAsia" w:ascii="仿宋" w:hAnsi="仿宋" w:eastAsia="仿宋" w:cs="仿宋"/>
                <w:spacing w:val="-2"/>
                <w:sz w:val="18"/>
                <w:highlight w:val="none"/>
              </w:rPr>
              <w:t>长度时摘心，促发侧</w:t>
            </w:r>
            <w:r>
              <w:rPr>
                <w:rFonts w:hint="eastAsia" w:ascii="仿宋" w:hAnsi="仿宋" w:eastAsia="仿宋" w:cs="仿宋"/>
                <w:spacing w:val="17"/>
                <w:sz w:val="18"/>
                <w:highlight w:val="none"/>
              </w:rPr>
              <w:t>枝，再疏剪全部老</w:t>
            </w:r>
          </w:p>
          <w:p w14:paraId="196B1179">
            <w:pPr>
              <w:pStyle w:val="18"/>
              <w:tabs>
                <w:tab w:val="left" w:pos="7665"/>
              </w:tabs>
              <w:spacing w:line="203" w:lineRule="exact"/>
              <w:ind w:left="109"/>
              <w:rPr>
                <w:rFonts w:ascii="仿宋" w:hAnsi="仿宋" w:eastAsia="仿宋" w:cs="仿宋"/>
                <w:sz w:val="18"/>
                <w:highlight w:val="none"/>
              </w:rPr>
            </w:pPr>
            <w:r>
              <w:rPr>
                <w:rFonts w:hint="eastAsia" w:ascii="仿宋" w:hAnsi="仿宋" w:eastAsia="仿宋" w:cs="仿宋"/>
                <w:spacing w:val="-5"/>
                <w:sz w:val="18"/>
                <w:highlight w:val="none"/>
              </w:rPr>
              <w:t>枝。</w:t>
            </w:r>
          </w:p>
        </w:tc>
        <w:tc>
          <w:tcPr>
            <w:tcW w:w="890" w:type="dxa"/>
          </w:tcPr>
          <w:p w14:paraId="76E1CDFD">
            <w:pPr>
              <w:pStyle w:val="18"/>
              <w:tabs>
                <w:tab w:val="left" w:pos="7665"/>
              </w:tabs>
              <w:rPr>
                <w:rFonts w:ascii="仿宋" w:hAnsi="仿宋" w:eastAsia="仿宋" w:cs="仿宋"/>
                <w:sz w:val="18"/>
                <w:highlight w:val="none"/>
              </w:rPr>
            </w:pPr>
          </w:p>
        </w:tc>
      </w:tr>
      <w:tr w14:paraId="48B61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8" w:hRule="atLeast"/>
        </w:trPr>
        <w:tc>
          <w:tcPr>
            <w:tcW w:w="495" w:type="dxa"/>
          </w:tcPr>
          <w:p w14:paraId="02BF418D">
            <w:pPr>
              <w:pStyle w:val="18"/>
              <w:tabs>
                <w:tab w:val="left" w:pos="7665"/>
              </w:tabs>
              <w:rPr>
                <w:rFonts w:ascii="仿宋" w:hAnsi="仿宋" w:eastAsia="仿宋" w:cs="仿宋"/>
                <w:sz w:val="18"/>
                <w:highlight w:val="none"/>
              </w:rPr>
            </w:pPr>
          </w:p>
          <w:p w14:paraId="5A3D9A55">
            <w:pPr>
              <w:pStyle w:val="18"/>
              <w:tabs>
                <w:tab w:val="left" w:pos="7665"/>
              </w:tabs>
              <w:rPr>
                <w:rFonts w:ascii="仿宋" w:hAnsi="仿宋" w:eastAsia="仿宋" w:cs="仿宋"/>
                <w:sz w:val="18"/>
                <w:highlight w:val="none"/>
              </w:rPr>
            </w:pPr>
          </w:p>
          <w:p w14:paraId="5140613E">
            <w:pPr>
              <w:pStyle w:val="18"/>
              <w:tabs>
                <w:tab w:val="left" w:pos="7665"/>
              </w:tabs>
              <w:rPr>
                <w:rFonts w:ascii="仿宋" w:hAnsi="仿宋" w:eastAsia="仿宋" w:cs="仿宋"/>
                <w:sz w:val="18"/>
                <w:highlight w:val="none"/>
              </w:rPr>
            </w:pPr>
          </w:p>
          <w:p w14:paraId="63A96A7D">
            <w:pPr>
              <w:pStyle w:val="18"/>
              <w:tabs>
                <w:tab w:val="left" w:pos="7665"/>
              </w:tabs>
              <w:spacing w:before="9"/>
              <w:rPr>
                <w:rFonts w:ascii="仿宋" w:hAnsi="仿宋" w:eastAsia="仿宋" w:cs="仿宋"/>
                <w:sz w:val="17"/>
                <w:highlight w:val="none"/>
              </w:rPr>
            </w:pPr>
          </w:p>
          <w:p w14:paraId="3EA7DAA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17</w:t>
            </w:r>
          </w:p>
        </w:tc>
        <w:tc>
          <w:tcPr>
            <w:tcW w:w="463" w:type="dxa"/>
          </w:tcPr>
          <w:p w14:paraId="791A9EA7">
            <w:pPr>
              <w:pStyle w:val="18"/>
              <w:tabs>
                <w:tab w:val="left" w:pos="7665"/>
              </w:tabs>
              <w:rPr>
                <w:rFonts w:ascii="仿宋" w:hAnsi="仿宋" w:eastAsia="仿宋" w:cs="仿宋"/>
                <w:sz w:val="18"/>
                <w:highlight w:val="none"/>
              </w:rPr>
            </w:pPr>
          </w:p>
          <w:p w14:paraId="2BFD1D08">
            <w:pPr>
              <w:pStyle w:val="18"/>
              <w:tabs>
                <w:tab w:val="left" w:pos="7665"/>
              </w:tabs>
              <w:spacing w:before="12"/>
              <w:rPr>
                <w:rFonts w:ascii="仿宋" w:hAnsi="仿宋" w:eastAsia="仿宋" w:cs="仿宋"/>
                <w:sz w:val="20"/>
                <w:highlight w:val="none"/>
              </w:rPr>
            </w:pPr>
          </w:p>
          <w:p w14:paraId="783A78B6">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日本小檗</w:t>
            </w:r>
          </w:p>
        </w:tc>
        <w:tc>
          <w:tcPr>
            <w:tcW w:w="1282" w:type="dxa"/>
          </w:tcPr>
          <w:p w14:paraId="6D9A814E">
            <w:pPr>
              <w:pStyle w:val="18"/>
              <w:tabs>
                <w:tab w:val="left" w:pos="7665"/>
              </w:tabs>
              <w:rPr>
                <w:rFonts w:ascii="仿宋" w:hAnsi="仿宋" w:eastAsia="仿宋" w:cs="仿宋"/>
                <w:sz w:val="18"/>
                <w:highlight w:val="none"/>
              </w:rPr>
            </w:pPr>
          </w:p>
          <w:p w14:paraId="34707B0D">
            <w:pPr>
              <w:pStyle w:val="18"/>
              <w:tabs>
                <w:tab w:val="left" w:pos="7665"/>
              </w:tabs>
              <w:rPr>
                <w:rFonts w:ascii="仿宋" w:hAnsi="仿宋" w:eastAsia="仿宋" w:cs="仿宋"/>
                <w:sz w:val="18"/>
                <w:highlight w:val="none"/>
              </w:rPr>
            </w:pPr>
          </w:p>
          <w:p w14:paraId="72E1A98F">
            <w:pPr>
              <w:pStyle w:val="18"/>
              <w:tabs>
                <w:tab w:val="left" w:pos="7665"/>
              </w:tabs>
              <w:spacing w:before="3"/>
              <w:rPr>
                <w:rFonts w:ascii="仿宋" w:hAnsi="仿宋" w:eastAsia="仿宋" w:cs="仿宋"/>
                <w:sz w:val="13"/>
                <w:highlight w:val="none"/>
              </w:rPr>
            </w:pPr>
          </w:p>
          <w:p w14:paraId="0DFED34A">
            <w:pPr>
              <w:pStyle w:val="18"/>
              <w:tabs>
                <w:tab w:val="left" w:pos="7665"/>
              </w:tabs>
              <w:spacing w:line="280" w:lineRule="auto"/>
              <w:ind w:left="107" w:right="176"/>
              <w:rPr>
                <w:rFonts w:ascii="仿宋" w:hAnsi="仿宋" w:eastAsia="仿宋" w:cs="仿宋"/>
                <w:sz w:val="18"/>
                <w:highlight w:val="none"/>
              </w:rPr>
            </w:pPr>
            <w:r>
              <w:rPr>
                <w:rFonts w:hint="eastAsia" w:ascii="仿宋" w:hAnsi="仿宋" w:eastAsia="仿宋" w:cs="仿宋"/>
                <w:spacing w:val="-2"/>
                <w:sz w:val="19"/>
                <w:highlight w:val="none"/>
              </w:rPr>
              <w:t xml:space="preserve">Berberis </w:t>
            </w:r>
            <w:r>
              <w:rPr>
                <w:rFonts w:hint="eastAsia" w:ascii="仿宋" w:hAnsi="仿宋" w:eastAsia="仿宋" w:cs="仿宋"/>
                <w:spacing w:val="-2"/>
                <w:w w:val="95"/>
                <w:sz w:val="19"/>
                <w:highlight w:val="none"/>
              </w:rPr>
              <w:t xml:space="preserve">thumbergii </w:t>
            </w:r>
            <w:r>
              <w:rPr>
                <w:rFonts w:hint="eastAsia" w:ascii="仿宋" w:hAnsi="仿宋" w:eastAsia="仿宋" w:cs="仿宋"/>
                <w:spacing w:val="-4"/>
                <w:sz w:val="18"/>
                <w:highlight w:val="none"/>
              </w:rPr>
              <w:t>DC.</w:t>
            </w:r>
          </w:p>
        </w:tc>
        <w:tc>
          <w:tcPr>
            <w:tcW w:w="3293" w:type="dxa"/>
          </w:tcPr>
          <w:p w14:paraId="05FDAFF0">
            <w:pPr>
              <w:pStyle w:val="18"/>
              <w:tabs>
                <w:tab w:val="left" w:pos="7665"/>
              </w:tabs>
              <w:rPr>
                <w:rFonts w:ascii="仿宋" w:hAnsi="仿宋" w:eastAsia="仿宋" w:cs="仿宋"/>
                <w:sz w:val="18"/>
                <w:highlight w:val="none"/>
              </w:rPr>
            </w:pPr>
          </w:p>
          <w:p w14:paraId="61D9B293">
            <w:pPr>
              <w:pStyle w:val="18"/>
              <w:tabs>
                <w:tab w:val="left" w:pos="7665"/>
              </w:tabs>
              <w:rPr>
                <w:rFonts w:ascii="仿宋" w:hAnsi="仿宋" w:eastAsia="仿宋" w:cs="仿宋"/>
                <w:sz w:val="18"/>
                <w:highlight w:val="none"/>
              </w:rPr>
            </w:pPr>
          </w:p>
          <w:p w14:paraId="4902F9F6">
            <w:pPr>
              <w:pStyle w:val="18"/>
              <w:tabs>
                <w:tab w:val="left" w:pos="7665"/>
              </w:tabs>
              <w:spacing w:before="11"/>
              <w:rPr>
                <w:rFonts w:ascii="仿宋" w:hAnsi="仿宋" w:eastAsia="仿宋" w:cs="仿宋"/>
                <w:sz w:val="24"/>
                <w:highlight w:val="none"/>
              </w:rPr>
            </w:pPr>
          </w:p>
          <w:p w14:paraId="38337EBA">
            <w:pPr>
              <w:pStyle w:val="18"/>
              <w:tabs>
                <w:tab w:val="left" w:pos="7665"/>
              </w:tabs>
              <w:ind w:right="94"/>
              <w:jc w:val="right"/>
              <w:rPr>
                <w:rFonts w:ascii="仿宋" w:hAnsi="仿宋" w:eastAsia="仿宋" w:cs="仿宋"/>
                <w:sz w:val="18"/>
                <w:highlight w:val="none"/>
              </w:rPr>
            </w:pPr>
            <w:r>
              <w:rPr>
                <w:rFonts w:hint="eastAsia" w:ascii="仿宋" w:hAnsi="仿宋" w:eastAsia="仿宋" w:cs="仿宋"/>
                <w:spacing w:val="1"/>
                <w:sz w:val="18"/>
                <w:highlight w:val="none"/>
              </w:rPr>
              <w:t xml:space="preserve">落叶灌木。喜光也稍耐荫，花期 </w:t>
            </w:r>
            <w:r>
              <w:rPr>
                <w:rFonts w:hint="eastAsia" w:ascii="仿宋" w:hAnsi="仿宋" w:eastAsia="仿宋" w:cs="仿宋"/>
                <w:spacing w:val="-10"/>
                <w:sz w:val="18"/>
                <w:highlight w:val="none"/>
              </w:rPr>
              <w:t>5</w:t>
            </w:r>
          </w:p>
          <w:p w14:paraId="3C06F250">
            <w:pPr>
              <w:pStyle w:val="18"/>
              <w:tabs>
                <w:tab w:val="left" w:pos="7665"/>
              </w:tabs>
              <w:spacing w:before="50"/>
              <w:ind w:right="118"/>
              <w:jc w:val="right"/>
              <w:rPr>
                <w:rFonts w:ascii="仿宋" w:hAnsi="仿宋" w:eastAsia="仿宋" w:cs="仿宋"/>
                <w:sz w:val="18"/>
                <w:highlight w:val="none"/>
              </w:rPr>
            </w:pPr>
            <w:r>
              <w:rPr>
                <w:rFonts w:hint="eastAsia" w:ascii="仿宋" w:hAnsi="仿宋" w:eastAsia="仿宋" w:cs="仿宋"/>
                <w:spacing w:val="-10"/>
                <w:sz w:val="18"/>
                <w:highlight w:val="none"/>
              </w:rPr>
              <w:t xml:space="preserve">月，果 </w:t>
            </w:r>
            <w:r>
              <w:rPr>
                <w:rFonts w:hint="eastAsia" w:ascii="仿宋" w:hAnsi="仿宋" w:eastAsia="仿宋" w:cs="仿宋"/>
                <w:spacing w:val="-2"/>
                <w:sz w:val="18"/>
                <w:highlight w:val="none"/>
              </w:rPr>
              <w:t>9</w:t>
            </w:r>
            <w:r>
              <w:rPr>
                <w:rFonts w:hint="eastAsia" w:ascii="仿宋" w:hAnsi="仿宋" w:eastAsia="仿宋" w:cs="仿宋"/>
                <w:spacing w:val="-9"/>
                <w:sz w:val="18"/>
                <w:highlight w:val="none"/>
              </w:rPr>
              <w:t xml:space="preserve"> 月成熟。萌芽力强，耐修剪。</w:t>
            </w:r>
          </w:p>
        </w:tc>
        <w:tc>
          <w:tcPr>
            <w:tcW w:w="892" w:type="dxa"/>
          </w:tcPr>
          <w:p w14:paraId="2D0C2A63">
            <w:pPr>
              <w:pStyle w:val="18"/>
              <w:tabs>
                <w:tab w:val="left" w:pos="7665"/>
              </w:tabs>
              <w:rPr>
                <w:rFonts w:ascii="仿宋" w:hAnsi="仿宋" w:eastAsia="仿宋" w:cs="仿宋"/>
                <w:sz w:val="18"/>
                <w:highlight w:val="none"/>
              </w:rPr>
            </w:pPr>
          </w:p>
          <w:p w14:paraId="105620A9">
            <w:pPr>
              <w:pStyle w:val="18"/>
              <w:tabs>
                <w:tab w:val="left" w:pos="7665"/>
              </w:tabs>
              <w:rPr>
                <w:rFonts w:ascii="仿宋" w:hAnsi="仿宋" w:eastAsia="仿宋" w:cs="仿宋"/>
                <w:sz w:val="18"/>
                <w:highlight w:val="none"/>
              </w:rPr>
            </w:pPr>
          </w:p>
          <w:p w14:paraId="0ADED14B">
            <w:pPr>
              <w:pStyle w:val="18"/>
              <w:tabs>
                <w:tab w:val="left" w:pos="7665"/>
              </w:tabs>
              <w:rPr>
                <w:rFonts w:ascii="仿宋" w:hAnsi="仿宋" w:eastAsia="仿宋" w:cs="仿宋"/>
                <w:sz w:val="18"/>
                <w:highlight w:val="none"/>
              </w:rPr>
            </w:pPr>
          </w:p>
          <w:p w14:paraId="687F1110">
            <w:pPr>
              <w:pStyle w:val="18"/>
              <w:tabs>
                <w:tab w:val="left" w:pos="7665"/>
              </w:tabs>
              <w:spacing w:before="9"/>
              <w:rPr>
                <w:rFonts w:ascii="仿宋" w:hAnsi="仿宋" w:eastAsia="仿宋" w:cs="仿宋"/>
                <w:sz w:val="17"/>
                <w:highlight w:val="none"/>
              </w:rPr>
            </w:pPr>
          </w:p>
          <w:p w14:paraId="5FE621FC">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042" w:type="dxa"/>
          </w:tcPr>
          <w:p w14:paraId="55F899B5">
            <w:pPr>
              <w:pStyle w:val="18"/>
              <w:tabs>
                <w:tab w:val="left" w:pos="7665"/>
              </w:tabs>
              <w:rPr>
                <w:rFonts w:ascii="仿宋" w:hAnsi="仿宋" w:eastAsia="仿宋" w:cs="仿宋"/>
                <w:sz w:val="18"/>
                <w:highlight w:val="none"/>
              </w:rPr>
            </w:pPr>
          </w:p>
          <w:p w14:paraId="1318ACC7">
            <w:pPr>
              <w:pStyle w:val="18"/>
              <w:tabs>
                <w:tab w:val="left" w:pos="7665"/>
              </w:tabs>
              <w:spacing w:before="12"/>
              <w:rPr>
                <w:rFonts w:ascii="仿宋" w:hAnsi="仿宋" w:eastAsia="仿宋" w:cs="仿宋"/>
                <w:sz w:val="20"/>
                <w:highlight w:val="none"/>
              </w:rPr>
            </w:pPr>
          </w:p>
          <w:p w14:paraId="5D67E722">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冬眠期疏剪过密枝、徒长枝、病枝和过弱的枝条，保持枝条</w:t>
            </w:r>
            <w:r>
              <w:rPr>
                <w:rFonts w:hint="eastAsia" w:ascii="仿宋" w:hAnsi="仿宋" w:eastAsia="仿宋" w:cs="仿宋"/>
                <w:spacing w:val="-2"/>
                <w:sz w:val="18"/>
                <w:highlight w:val="none"/>
              </w:rPr>
              <w:t>均匀分布呈球形。</w:t>
            </w:r>
          </w:p>
          <w:p w14:paraId="0A9A3432">
            <w:pPr>
              <w:pStyle w:val="18"/>
              <w:tabs>
                <w:tab w:val="left" w:pos="7665"/>
              </w:tabs>
              <w:spacing w:line="290" w:lineRule="auto"/>
              <w:ind w:left="468" w:right="1451"/>
              <w:rPr>
                <w:rFonts w:ascii="仿宋" w:hAnsi="仿宋" w:eastAsia="仿宋" w:cs="仿宋"/>
                <w:sz w:val="18"/>
                <w:highlight w:val="none"/>
              </w:rPr>
            </w:pPr>
            <w:r>
              <w:rPr>
                <w:rFonts w:hint="eastAsia" w:ascii="仿宋" w:hAnsi="仿宋" w:eastAsia="仿宋" w:cs="仿宋"/>
                <w:spacing w:val="-2"/>
                <w:sz w:val="18"/>
                <w:highlight w:val="none"/>
              </w:rPr>
              <w:t>春末疏剪不开花的枝条，减低枝条密度。作绿篱时，栽植后修剪参考小叶女贞。</w:t>
            </w:r>
          </w:p>
        </w:tc>
        <w:tc>
          <w:tcPr>
            <w:tcW w:w="2066" w:type="dxa"/>
          </w:tcPr>
          <w:p w14:paraId="573939AC">
            <w:pPr>
              <w:pStyle w:val="18"/>
              <w:tabs>
                <w:tab w:val="left" w:pos="7665"/>
              </w:tabs>
              <w:spacing w:before="79" w:line="292" w:lineRule="auto"/>
              <w:ind w:left="109" w:right="44" w:firstLine="360"/>
              <w:rPr>
                <w:rFonts w:ascii="仿宋" w:hAnsi="仿宋" w:eastAsia="仿宋" w:cs="仿宋"/>
                <w:sz w:val="18"/>
                <w:highlight w:val="none"/>
              </w:rPr>
            </w:pPr>
            <w:r>
              <w:rPr>
                <w:rFonts w:hint="eastAsia" w:ascii="仿宋" w:hAnsi="仿宋" w:eastAsia="仿宋" w:cs="仿宋"/>
                <w:spacing w:val="-10"/>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6"/>
                <w:sz w:val="18"/>
                <w:highlight w:val="none"/>
              </w:rPr>
              <w:t xml:space="preserve"> 对过</w:t>
            </w:r>
            <w:r>
              <w:rPr>
                <w:rFonts w:hint="eastAsia" w:ascii="仿宋" w:hAnsi="仿宋" w:eastAsia="仿宋" w:cs="仿宋"/>
                <w:spacing w:val="-2"/>
                <w:sz w:val="18"/>
                <w:highlight w:val="none"/>
              </w:rPr>
              <w:t>密的植株重剪：自基</w:t>
            </w:r>
            <w:r>
              <w:rPr>
                <w:rFonts w:hint="eastAsia" w:ascii="仿宋" w:hAnsi="仿宋" w:eastAsia="仿宋" w:cs="仿宋"/>
                <w:w w:val="95"/>
                <w:sz w:val="18"/>
                <w:highlight w:val="none"/>
              </w:rPr>
              <w:t>部疏剪</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1/3</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的老枝，</w:t>
            </w:r>
            <w:r>
              <w:rPr>
                <w:rFonts w:hint="eastAsia" w:ascii="仿宋" w:hAnsi="仿宋" w:eastAsia="仿宋" w:cs="仿宋"/>
                <w:spacing w:val="-2"/>
                <w:sz w:val="18"/>
                <w:highlight w:val="none"/>
              </w:rPr>
              <w:t>复壮更新。下一年再</w:t>
            </w:r>
            <w:r>
              <w:rPr>
                <w:rFonts w:hint="eastAsia" w:ascii="仿宋" w:hAnsi="仿宋" w:eastAsia="仿宋" w:cs="仿宋"/>
                <w:spacing w:val="17"/>
                <w:sz w:val="18"/>
                <w:highlight w:val="none"/>
              </w:rPr>
              <w:t>按照前一年的方法</w:t>
            </w:r>
            <w:r>
              <w:rPr>
                <w:rFonts w:hint="eastAsia" w:ascii="仿宋" w:hAnsi="仿宋" w:eastAsia="仿宋" w:cs="仿宋"/>
                <w:spacing w:val="-9"/>
                <w:sz w:val="18"/>
                <w:highlight w:val="none"/>
              </w:rPr>
              <w:t>更新其余老枝，直至</w:t>
            </w:r>
          </w:p>
          <w:p w14:paraId="1A4522CF">
            <w:pPr>
              <w:pStyle w:val="18"/>
              <w:tabs>
                <w:tab w:val="left" w:pos="7665"/>
              </w:tabs>
              <w:spacing w:line="222" w:lineRule="exact"/>
              <w:ind w:left="109"/>
              <w:rPr>
                <w:rFonts w:ascii="仿宋" w:hAnsi="仿宋" w:eastAsia="仿宋" w:cs="仿宋"/>
                <w:sz w:val="18"/>
                <w:highlight w:val="none"/>
              </w:rPr>
            </w:pPr>
            <w:r>
              <w:rPr>
                <w:rFonts w:hint="eastAsia" w:ascii="仿宋" w:hAnsi="仿宋" w:eastAsia="仿宋" w:cs="仿宋"/>
                <w:spacing w:val="-2"/>
                <w:sz w:val="18"/>
                <w:highlight w:val="none"/>
              </w:rPr>
              <w:t>全部老枝得到更新。</w:t>
            </w:r>
          </w:p>
        </w:tc>
        <w:tc>
          <w:tcPr>
            <w:tcW w:w="890" w:type="dxa"/>
          </w:tcPr>
          <w:p w14:paraId="2738D964">
            <w:pPr>
              <w:pStyle w:val="18"/>
              <w:tabs>
                <w:tab w:val="left" w:pos="7665"/>
              </w:tabs>
              <w:rPr>
                <w:rFonts w:ascii="仿宋" w:hAnsi="仿宋" w:eastAsia="仿宋" w:cs="仿宋"/>
                <w:sz w:val="18"/>
                <w:highlight w:val="none"/>
              </w:rPr>
            </w:pPr>
          </w:p>
          <w:p w14:paraId="7C2CBFAF">
            <w:pPr>
              <w:pStyle w:val="18"/>
              <w:tabs>
                <w:tab w:val="left" w:pos="7665"/>
              </w:tabs>
              <w:rPr>
                <w:rFonts w:ascii="仿宋" w:hAnsi="仿宋" w:eastAsia="仿宋" w:cs="仿宋"/>
                <w:sz w:val="18"/>
                <w:highlight w:val="none"/>
              </w:rPr>
            </w:pPr>
          </w:p>
          <w:p w14:paraId="71B42D2E">
            <w:pPr>
              <w:pStyle w:val="18"/>
              <w:tabs>
                <w:tab w:val="left" w:pos="7665"/>
              </w:tabs>
              <w:rPr>
                <w:rFonts w:ascii="仿宋" w:hAnsi="仿宋" w:eastAsia="仿宋" w:cs="仿宋"/>
                <w:sz w:val="14"/>
                <w:highlight w:val="none"/>
              </w:rPr>
            </w:pPr>
          </w:p>
          <w:p w14:paraId="0AA588BD">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5826E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1F9D1ADA">
            <w:pPr>
              <w:pStyle w:val="18"/>
              <w:tabs>
                <w:tab w:val="left" w:pos="7665"/>
              </w:tabs>
              <w:rPr>
                <w:rFonts w:ascii="仿宋" w:hAnsi="仿宋" w:eastAsia="仿宋" w:cs="仿宋"/>
                <w:sz w:val="18"/>
                <w:highlight w:val="none"/>
              </w:rPr>
            </w:pPr>
          </w:p>
          <w:p w14:paraId="455B7AB9">
            <w:pPr>
              <w:pStyle w:val="18"/>
              <w:tabs>
                <w:tab w:val="left" w:pos="7665"/>
              </w:tabs>
              <w:spacing w:before="4"/>
              <w:rPr>
                <w:rFonts w:ascii="仿宋" w:hAnsi="仿宋" w:eastAsia="仿宋" w:cs="仿宋"/>
                <w:sz w:val="18"/>
                <w:highlight w:val="none"/>
              </w:rPr>
            </w:pPr>
          </w:p>
          <w:p w14:paraId="5934063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18</w:t>
            </w:r>
          </w:p>
        </w:tc>
        <w:tc>
          <w:tcPr>
            <w:tcW w:w="463" w:type="dxa"/>
          </w:tcPr>
          <w:p w14:paraId="18982083">
            <w:pPr>
              <w:pStyle w:val="18"/>
              <w:tabs>
                <w:tab w:val="left" w:pos="7665"/>
              </w:tabs>
              <w:spacing w:before="45"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小叶女</w:t>
            </w:r>
          </w:p>
          <w:p w14:paraId="553F178C">
            <w:pPr>
              <w:pStyle w:val="18"/>
              <w:tabs>
                <w:tab w:val="left" w:pos="7665"/>
              </w:tabs>
              <w:spacing w:before="4" w:line="215" w:lineRule="exact"/>
              <w:ind w:left="107"/>
              <w:rPr>
                <w:rFonts w:ascii="仿宋" w:hAnsi="仿宋" w:eastAsia="仿宋" w:cs="仿宋"/>
                <w:sz w:val="18"/>
                <w:highlight w:val="none"/>
              </w:rPr>
            </w:pPr>
            <w:r>
              <w:rPr>
                <w:rFonts w:hint="eastAsia" w:ascii="仿宋" w:hAnsi="仿宋" w:eastAsia="仿宋" w:cs="仿宋"/>
                <w:sz w:val="18"/>
                <w:highlight w:val="none"/>
              </w:rPr>
              <w:t>贞</w:t>
            </w:r>
          </w:p>
        </w:tc>
        <w:tc>
          <w:tcPr>
            <w:tcW w:w="1282" w:type="dxa"/>
          </w:tcPr>
          <w:p w14:paraId="243C819D">
            <w:pPr>
              <w:pStyle w:val="18"/>
              <w:tabs>
                <w:tab w:val="left" w:pos="7665"/>
              </w:tabs>
              <w:spacing w:before="9"/>
              <w:rPr>
                <w:rFonts w:ascii="仿宋" w:hAnsi="仿宋" w:eastAsia="仿宋" w:cs="仿宋"/>
                <w:sz w:val="24"/>
                <w:highlight w:val="none"/>
              </w:rPr>
            </w:pPr>
          </w:p>
          <w:p w14:paraId="225CAECE">
            <w:pPr>
              <w:pStyle w:val="18"/>
              <w:tabs>
                <w:tab w:val="left" w:pos="7665"/>
              </w:tabs>
              <w:spacing w:line="27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Ligustrum </w:t>
            </w:r>
            <w:r>
              <w:rPr>
                <w:rFonts w:hint="eastAsia" w:ascii="仿宋" w:hAnsi="仿宋" w:eastAsia="仿宋" w:cs="仿宋"/>
                <w:w w:val="95"/>
                <w:sz w:val="19"/>
                <w:highlight w:val="none"/>
              </w:rPr>
              <w:t>quihoui</w:t>
            </w:r>
            <w:r>
              <w:rPr>
                <w:rFonts w:hint="eastAsia" w:ascii="仿宋" w:hAnsi="仿宋" w:eastAsia="仿宋" w:cs="仿宋"/>
                <w:spacing w:val="-19"/>
                <w:w w:val="95"/>
                <w:sz w:val="19"/>
                <w:highlight w:val="none"/>
              </w:rPr>
              <w:t xml:space="preserve"> </w:t>
            </w:r>
            <w:r>
              <w:rPr>
                <w:rFonts w:hint="eastAsia" w:ascii="仿宋" w:hAnsi="仿宋" w:eastAsia="仿宋" w:cs="仿宋"/>
                <w:w w:val="95"/>
                <w:sz w:val="18"/>
                <w:highlight w:val="none"/>
              </w:rPr>
              <w:t>Carr.</w:t>
            </w:r>
          </w:p>
        </w:tc>
        <w:tc>
          <w:tcPr>
            <w:tcW w:w="3293" w:type="dxa"/>
          </w:tcPr>
          <w:p w14:paraId="1C685516">
            <w:pPr>
              <w:pStyle w:val="18"/>
              <w:tabs>
                <w:tab w:val="left" w:pos="7665"/>
              </w:tabs>
              <w:spacing w:before="5"/>
              <w:rPr>
                <w:rFonts w:ascii="仿宋" w:hAnsi="仿宋" w:eastAsia="仿宋" w:cs="仿宋"/>
                <w:sz w:val="14"/>
                <w:highlight w:val="none"/>
              </w:rPr>
            </w:pPr>
          </w:p>
          <w:p w14:paraId="20337C62">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落叶或半常绿灌木。喜光，稍耐荫，</w:t>
            </w:r>
            <w:r>
              <w:rPr>
                <w:rFonts w:hint="eastAsia" w:ascii="仿宋" w:hAnsi="仿宋" w:eastAsia="仿宋" w:cs="仿宋"/>
                <w:spacing w:val="-2"/>
                <w:sz w:val="18"/>
                <w:highlight w:val="none"/>
              </w:rPr>
              <w:t xml:space="preserve">花期 </w:t>
            </w:r>
            <w:r>
              <w:rPr>
                <w:rFonts w:hint="eastAsia" w:ascii="仿宋" w:hAnsi="仿宋" w:eastAsia="仿宋" w:cs="仿宋"/>
                <w:sz w:val="18"/>
                <w:highlight w:val="none"/>
              </w:rPr>
              <w:t>7</w:t>
            </w:r>
            <w:r>
              <w:rPr>
                <w:rFonts w:hint="eastAsia" w:ascii="仿宋" w:hAnsi="仿宋" w:eastAsia="仿宋" w:cs="仿宋"/>
                <w:spacing w:val="-3"/>
                <w:sz w:val="18"/>
                <w:highlight w:val="none"/>
              </w:rPr>
              <w:t xml:space="preserve"> 月</w:t>
            </w:r>
            <w:r>
              <w:rPr>
                <w:rFonts w:hint="eastAsia" w:ascii="仿宋" w:hAnsi="仿宋" w:eastAsia="仿宋" w:cs="仿宋"/>
                <w:sz w:val="18"/>
                <w:highlight w:val="none"/>
              </w:rPr>
              <w:t>～8</w:t>
            </w:r>
            <w:r>
              <w:rPr>
                <w:rFonts w:hint="eastAsia" w:ascii="仿宋" w:hAnsi="仿宋" w:eastAsia="仿宋" w:cs="仿宋"/>
                <w:spacing w:val="-2"/>
                <w:sz w:val="18"/>
                <w:highlight w:val="none"/>
              </w:rPr>
              <w:t xml:space="preserve"> 月。萌枝力强，叶再生能力强，耐修剪。</w:t>
            </w:r>
          </w:p>
        </w:tc>
        <w:tc>
          <w:tcPr>
            <w:tcW w:w="892" w:type="dxa"/>
          </w:tcPr>
          <w:p w14:paraId="3CD2C12A">
            <w:pPr>
              <w:pStyle w:val="18"/>
              <w:tabs>
                <w:tab w:val="left" w:pos="7665"/>
              </w:tabs>
              <w:spacing w:before="5"/>
              <w:rPr>
                <w:rFonts w:ascii="仿宋" w:hAnsi="仿宋" w:eastAsia="仿宋" w:cs="仿宋"/>
                <w:sz w:val="14"/>
                <w:highlight w:val="none"/>
              </w:rPr>
            </w:pPr>
          </w:p>
          <w:p w14:paraId="20FA5581">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042" w:type="dxa"/>
          </w:tcPr>
          <w:p w14:paraId="11B85E4A">
            <w:pPr>
              <w:pStyle w:val="18"/>
              <w:tabs>
                <w:tab w:val="left" w:pos="7665"/>
              </w:tabs>
              <w:spacing w:before="45"/>
              <w:ind w:left="468"/>
              <w:rPr>
                <w:rFonts w:ascii="仿宋" w:hAnsi="仿宋" w:eastAsia="仿宋" w:cs="仿宋"/>
                <w:sz w:val="18"/>
                <w:highlight w:val="none"/>
              </w:rPr>
            </w:pPr>
            <w:r>
              <w:rPr>
                <w:rFonts w:hint="eastAsia" w:ascii="仿宋" w:hAnsi="仿宋" w:eastAsia="仿宋" w:cs="仿宋"/>
                <w:spacing w:val="-1"/>
                <w:sz w:val="18"/>
                <w:highlight w:val="none"/>
              </w:rPr>
              <w:t>春季及时摘芽，并短截新梢。</w:t>
            </w:r>
          </w:p>
          <w:p w14:paraId="1BF0D8DF">
            <w:pPr>
              <w:pStyle w:val="18"/>
              <w:tabs>
                <w:tab w:val="left" w:pos="7665"/>
              </w:tabs>
              <w:spacing w:before="51" w:line="290" w:lineRule="auto"/>
              <w:ind w:left="108" w:right="7" w:firstLine="360"/>
              <w:rPr>
                <w:rFonts w:ascii="仿宋" w:hAnsi="仿宋" w:eastAsia="仿宋" w:cs="仿宋"/>
                <w:sz w:val="18"/>
                <w:highlight w:val="none"/>
              </w:rPr>
            </w:pPr>
            <w:r>
              <w:rPr>
                <w:rFonts w:hint="eastAsia" w:ascii="仿宋" w:hAnsi="仿宋" w:eastAsia="仿宋" w:cs="仿宋"/>
                <w:spacing w:val="-8"/>
                <w:sz w:val="18"/>
                <w:highlight w:val="none"/>
              </w:rPr>
              <w:t>单干整形时，注意疏剪干枯、弱枝、病枝、重叠枝、干扰枝、</w:t>
            </w:r>
            <w:r>
              <w:rPr>
                <w:rFonts w:hint="eastAsia" w:ascii="仿宋" w:hAnsi="仿宋" w:eastAsia="仿宋" w:cs="仿宋"/>
                <w:spacing w:val="-2"/>
                <w:sz w:val="18"/>
                <w:highlight w:val="none"/>
              </w:rPr>
              <w:t>萌蘖枝，及时抹芽。</w:t>
            </w:r>
          </w:p>
          <w:p w14:paraId="61A32FDF">
            <w:pPr>
              <w:pStyle w:val="18"/>
              <w:tabs>
                <w:tab w:val="left" w:pos="7665"/>
              </w:tabs>
              <w:spacing w:before="1" w:line="215" w:lineRule="exact"/>
              <w:ind w:left="468"/>
              <w:rPr>
                <w:rFonts w:ascii="仿宋" w:hAnsi="仿宋" w:eastAsia="仿宋" w:cs="仿宋"/>
                <w:sz w:val="18"/>
                <w:highlight w:val="none"/>
              </w:rPr>
            </w:pPr>
            <w:r>
              <w:rPr>
                <w:rFonts w:hint="eastAsia" w:ascii="仿宋" w:hAnsi="仿宋" w:eastAsia="仿宋" w:cs="仿宋"/>
                <w:spacing w:val="-1"/>
                <w:sz w:val="18"/>
                <w:highlight w:val="none"/>
              </w:rPr>
              <w:t>作绿篱时，视造型要求，剪至指定高度后定期修剪。</w:t>
            </w:r>
          </w:p>
        </w:tc>
        <w:tc>
          <w:tcPr>
            <w:tcW w:w="2066" w:type="dxa"/>
          </w:tcPr>
          <w:p w14:paraId="0491723F">
            <w:pPr>
              <w:pStyle w:val="18"/>
              <w:tabs>
                <w:tab w:val="left" w:pos="7665"/>
              </w:tabs>
              <w:spacing w:before="45" w:line="290" w:lineRule="auto"/>
              <w:ind w:left="109" w:right="71" w:firstLine="360"/>
              <w:rPr>
                <w:rFonts w:ascii="仿宋" w:hAnsi="仿宋" w:eastAsia="仿宋" w:cs="仿宋"/>
                <w:sz w:val="18"/>
                <w:highlight w:val="none"/>
              </w:rPr>
            </w:pPr>
            <w:r>
              <w:rPr>
                <w:rFonts w:hint="eastAsia" w:ascii="仿宋" w:hAnsi="仿宋" w:eastAsia="仿宋" w:cs="仿宋"/>
                <w:spacing w:val="-6"/>
                <w:sz w:val="18"/>
                <w:highlight w:val="none"/>
              </w:rPr>
              <w:t>春季萌芽时，将</w:t>
            </w:r>
            <w:r>
              <w:rPr>
                <w:rFonts w:hint="eastAsia" w:ascii="仿宋" w:hAnsi="仿宋" w:eastAsia="仿宋" w:cs="仿宋"/>
                <w:spacing w:val="14"/>
                <w:sz w:val="18"/>
                <w:highlight w:val="none"/>
              </w:rPr>
              <w:t>主干上的枝条回缩</w:t>
            </w:r>
            <w:r>
              <w:rPr>
                <w:rFonts w:hint="eastAsia" w:ascii="仿宋" w:hAnsi="仿宋" w:eastAsia="仿宋" w:cs="仿宋"/>
                <w:spacing w:val="-9"/>
                <w:sz w:val="18"/>
                <w:highlight w:val="none"/>
              </w:rPr>
              <w:t xml:space="preserve">至离地面约 </w:t>
            </w:r>
            <w:r>
              <w:rPr>
                <w:rFonts w:hint="eastAsia" w:ascii="仿宋" w:hAnsi="仿宋" w:eastAsia="仿宋" w:cs="仿宋"/>
                <w:sz w:val="18"/>
                <w:highlight w:val="none"/>
              </w:rPr>
              <w:t>20</w:t>
            </w:r>
            <w:r>
              <w:rPr>
                <w:rFonts w:hint="eastAsia" w:ascii="仿宋" w:hAnsi="仿宋" w:eastAsia="仿宋" w:cs="仿宋"/>
                <w:spacing w:val="-45"/>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28"/>
                <w:sz w:val="18"/>
                <w:highlight w:val="none"/>
              </w:rPr>
              <w:t xml:space="preserve"> 高</w:t>
            </w:r>
          </w:p>
          <w:p w14:paraId="5BDA4A9B">
            <w:pPr>
              <w:pStyle w:val="18"/>
              <w:tabs>
                <w:tab w:val="left" w:pos="7665"/>
              </w:tabs>
              <w:spacing w:before="4" w:line="215" w:lineRule="exact"/>
              <w:ind w:left="109"/>
              <w:rPr>
                <w:rFonts w:ascii="仿宋" w:hAnsi="仿宋" w:eastAsia="仿宋" w:cs="仿宋"/>
                <w:sz w:val="18"/>
                <w:highlight w:val="none"/>
              </w:rPr>
            </w:pPr>
            <w:r>
              <w:rPr>
                <w:rFonts w:hint="eastAsia" w:ascii="仿宋" w:hAnsi="仿宋" w:eastAsia="仿宋" w:cs="仿宋"/>
                <w:spacing w:val="-2"/>
                <w:sz w:val="18"/>
                <w:highlight w:val="none"/>
              </w:rPr>
              <w:t>度，促进更新。</w:t>
            </w:r>
          </w:p>
        </w:tc>
        <w:tc>
          <w:tcPr>
            <w:tcW w:w="890" w:type="dxa"/>
          </w:tcPr>
          <w:p w14:paraId="01633252">
            <w:pPr>
              <w:pStyle w:val="18"/>
              <w:tabs>
                <w:tab w:val="left" w:pos="7665"/>
              </w:tabs>
              <w:spacing w:before="5"/>
              <w:rPr>
                <w:rFonts w:ascii="仿宋" w:hAnsi="仿宋" w:eastAsia="仿宋" w:cs="仿宋"/>
                <w:sz w:val="14"/>
                <w:highlight w:val="none"/>
              </w:rPr>
            </w:pPr>
          </w:p>
          <w:p w14:paraId="52B2B08C">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56181A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3" w:hRule="atLeast"/>
        </w:trPr>
        <w:tc>
          <w:tcPr>
            <w:tcW w:w="495" w:type="dxa"/>
          </w:tcPr>
          <w:p w14:paraId="7EF460E9">
            <w:pPr>
              <w:pStyle w:val="18"/>
              <w:tabs>
                <w:tab w:val="left" w:pos="7665"/>
              </w:tabs>
              <w:rPr>
                <w:rFonts w:ascii="仿宋" w:hAnsi="仿宋" w:eastAsia="仿宋" w:cs="仿宋"/>
                <w:sz w:val="18"/>
                <w:highlight w:val="none"/>
              </w:rPr>
            </w:pPr>
          </w:p>
          <w:p w14:paraId="04C14470">
            <w:pPr>
              <w:pStyle w:val="18"/>
              <w:tabs>
                <w:tab w:val="left" w:pos="7665"/>
              </w:tabs>
              <w:spacing w:before="4"/>
              <w:rPr>
                <w:rFonts w:ascii="仿宋" w:hAnsi="仿宋" w:eastAsia="仿宋" w:cs="仿宋"/>
                <w:highlight w:val="none"/>
              </w:rPr>
            </w:pPr>
          </w:p>
          <w:p w14:paraId="7EB3F163">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19</w:t>
            </w:r>
          </w:p>
        </w:tc>
        <w:tc>
          <w:tcPr>
            <w:tcW w:w="463" w:type="dxa"/>
          </w:tcPr>
          <w:p w14:paraId="3A2EF0D1">
            <w:pPr>
              <w:pStyle w:val="18"/>
              <w:tabs>
                <w:tab w:val="left" w:pos="7665"/>
              </w:tabs>
              <w:rPr>
                <w:rFonts w:ascii="仿宋" w:hAnsi="仿宋" w:eastAsia="仿宋" w:cs="仿宋"/>
                <w:sz w:val="18"/>
                <w:highlight w:val="none"/>
              </w:rPr>
            </w:pPr>
          </w:p>
          <w:p w14:paraId="6CB1276C">
            <w:pPr>
              <w:pStyle w:val="18"/>
              <w:tabs>
                <w:tab w:val="left" w:pos="7665"/>
              </w:tabs>
              <w:spacing w:before="134"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火棘</w:t>
            </w:r>
          </w:p>
        </w:tc>
        <w:tc>
          <w:tcPr>
            <w:tcW w:w="1282" w:type="dxa"/>
          </w:tcPr>
          <w:p w14:paraId="47EF4B79">
            <w:pPr>
              <w:pStyle w:val="18"/>
              <w:tabs>
                <w:tab w:val="left" w:pos="7665"/>
              </w:tabs>
              <w:spacing w:before="1" w:line="201" w:lineRule="auto"/>
              <w:ind w:left="107" w:right="96"/>
              <w:rPr>
                <w:rFonts w:ascii="仿宋" w:hAnsi="仿宋" w:eastAsia="仿宋" w:cs="仿宋"/>
                <w:sz w:val="19"/>
                <w:highlight w:val="none"/>
              </w:rPr>
            </w:pPr>
            <w:r>
              <w:rPr>
                <w:rFonts w:hint="eastAsia" w:ascii="仿宋" w:hAnsi="仿宋" w:eastAsia="仿宋" w:cs="仿宋"/>
                <w:spacing w:val="-2"/>
                <w:sz w:val="19"/>
                <w:highlight w:val="none"/>
              </w:rPr>
              <w:t xml:space="preserve">Pyracantha fortuneana </w:t>
            </w:r>
            <w:r>
              <w:rPr>
                <w:rFonts w:hint="eastAsia" w:ascii="仿宋" w:hAnsi="仿宋" w:eastAsia="仿宋" w:cs="仿宋"/>
                <w:spacing w:val="-2"/>
                <w:sz w:val="18"/>
                <w:highlight w:val="none"/>
              </w:rPr>
              <w:t xml:space="preserve">(Maxim) </w:t>
            </w:r>
            <w:r>
              <w:rPr>
                <w:rFonts w:hint="eastAsia" w:ascii="仿宋" w:hAnsi="仿宋" w:eastAsia="仿宋" w:cs="仿宋"/>
                <w:spacing w:val="-2"/>
                <w:w w:val="95"/>
                <w:sz w:val="18"/>
                <w:highlight w:val="none"/>
              </w:rPr>
              <w:t>L.</w:t>
            </w:r>
            <w:r>
              <w:rPr>
                <w:rFonts w:hint="eastAsia" w:ascii="仿宋" w:hAnsi="仿宋" w:eastAsia="仿宋" w:cs="仿宋"/>
                <w:spacing w:val="-2"/>
                <w:w w:val="95"/>
                <w:sz w:val="19"/>
                <w:highlight w:val="none"/>
              </w:rPr>
              <w:t>(P.crenato</w:t>
            </w:r>
          </w:p>
          <w:p w14:paraId="6D661A44">
            <w:pPr>
              <w:pStyle w:val="18"/>
              <w:tabs>
                <w:tab w:val="left" w:pos="7665"/>
              </w:tabs>
              <w:spacing w:line="184" w:lineRule="exact"/>
              <w:ind w:left="107"/>
              <w:rPr>
                <w:rFonts w:ascii="仿宋" w:hAnsi="仿宋" w:eastAsia="仿宋" w:cs="仿宋"/>
                <w:sz w:val="19"/>
                <w:highlight w:val="none"/>
              </w:rPr>
            </w:pPr>
            <w:r>
              <w:rPr>
                <w:rFonts w:hint="eastAsia" w:ascii="仿宋" w:hAnsi="仿宋" w:eastAsia="仿宋" w:cs="仿宋"/>
                <w:w w:val="90"/>
                <w:sz w:val="19"/>
                <w:highlight w:val="none"/>
              </w:rPr>
              <w:t>-</w:t>
            </w:r>
            <w:r>
              <w:rPr>
                <w:rFonts w:hint="eastAsia" w:ascii="仿宋" w:hAnsi="仿宋" w:eastAsia="仿宋" w:cs="仿宋"/>
                <w:spacing w:val="-2"/>
                <w:sz w:val="19"/>
                <w:highlight w:val="none"/>
              </w:rPr>
              <w:t>serrata</w:t>
            </w:r>
          </w:p>
          <w:p w14:paraId="7488F2CD">
            <w:pPr>
              <w:pStyle w:val="18"/>
              <w:tabs>
                <w:tab w:val="left" w:pos="7665"/>
              </w:tabs>
              <w:spacing w:line="187" w:lineRule="exact"/>
              <w:ind w:left="107"/>
              <w:rPr>
                <w:rFonts w:ascii="仿宋" w:hAnsi="仿宋" w:eastAsia="仿宋" w:cs="仿宋"/>
                <w:sz w:val="19"/>
                <w:highlight w:val="none"/>
              </w:rPr>
            </w:pPr>
            <w:r>
              <w:rPr>
                <w:rFonts w:hint="eastAsia" w:ascii="仿宋" w:hAnsi="仿宋" w:eastAsia="仿宋" w:cs="仿宋"/>
                <w:spacing w:val="-2"/>
                <w:sz w:val="18"/>
                <w:highlight w:val="none"/>
              </w:rPr>
              <w:t>Rehd.</w:t>
            </w:r>
            <w:r>
              <w:rPr>
                <w:rFonts w:hint="eastAsia" w:ascii="仿宋" w:hAnsi="仿宋" w:eastAsia="仿宋" w:cs="仿宋"/>
                <w:spacing w:val="-2"/>
                <w:sz w:val="19"/>
                <w:highlight w:val="none"/>
              </w:rPr>
              <w:t>)</w:t>
            </w:r>
          </w:p>
        </w:tc>
        <w:tc>
          <w:tcPr>
            <w:tcW w:w="3293" w:type="dxa"/>
          </w:tcPr>
          <w:p w14:paraId="372DA6FD">
            <w:pPr>
              <w:pStyle w:val="18"/>
              <w:tabs>
                <w:tab w:val="left" w:pos="7665"/>
              </w:tabs>
              <w:spacing w:before="7"/>
              <w:rPr>
                <w:rFonts w:ascii="仿宋" w:hAnsi="仿宋" w:eastAsia="仿宋" w:cs="仿宋"/>
                <w:sz w:val="17"/>
                <w:highlight w:val="none"/>
              </w:rPr>
            </w:pPr>
          </w:p>
          <w:p w14:paraId="1D7206A1">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常绿灌木。喜阳，枝拱形下垂。花</w:t>
            </w:r>
            <w:r>
              <w:rPr>
                <w:rFonts w:hint="eastAsia" w:ascii="仿宋" w:hAnsi="仿宋" w:eastAsia="仿宋" w:cs="仿宋"/>
                <w:spacing w:val="-4"/>
                <w:sz w:val="18"/>
                <w:highlight w:val="none"/>
              </w:rPr>
              <w:t xml:space="preserve">开于二年生枝，花期 </w:t>
            </w:r>
            <w:r>
              <w:rPr>
                <w:rFonts w:hint="eastAsia" w:ascii="仿宋" w:hAnsi="仿宋" w:eastAsia="仿宋" w:cs="仿宋"/>
                <w:sz w:val="18"/>
                <w:highlight w:val="none"/>
              </w:rPr>
              <w:t>5</w:t>
            </w:r>
            <w:r>
              <w:rPr>
                <w:rFonts w:hint="eastAsia" w:ascii="仿宋" w:hAnsi="仿宋" w:eastAsia="仿宋" w:cs="仿宋"/>
                <w:spacing w:val="-15"/>
                <w:sz w:val="18"/>
                <w:highlight w:val="none"/>
              </w:rPr>
              <w:t xml:space="preserve"> 月，果期 </w:t>
            </w:r>
            <w:r>
              <w:rPr>
                <w:rFonts w:hint="eastAsia" w:ascii="仿宋" w:hAnsi="仿宋" w:eastAsia="仿宋" w:cs="仿宋"/>
                <w:sz w:val="18"/>
                <w:highlight w:val="none"/>
              </w:rPr>
              <w:t>9</w:t>
            </w:r>
            <w:r>
              <w:rPr>
                <w:rFonts w:hint="eastAsia" w:ascii="仿宋" w:hAnsi="仿宋" w:eastAsia="仿宋" w:cs="仿宋"/>
                <w:spacing w:val="-20"/>
                <w:sz w:val="18"/>
                <w:highlight w:val="none"/>
              </w:rPr>
              <w:t xml:space="preserve"> 月</w:t>
            </w:r>
            <w:r>
              <w:rPr>
                <w:rFonts w:hint="eastAsia" w:ascii="仿宋" w:hAnsi="仿宋" w:eastAsia="仿宋" w:cs="仿宋"/>
                <w:spacing w:val="-10"/>
                <w:sz w:val="18"/>
                <w:highlight w:val="none"/>
              </w:rPr>
              <w:t>～</w:t>
            </w:r>
          </w:p>
          <w:p w14:paraId="6B328031">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10</w:t>
            </w:r>
            <w:r>
              <w:rPr>
                <w:rFonts w:hint="eastAsia" w:ascii="仿宋" w:hAnsi="仿宋" w:eastAsia="仿宋" w:cs="仿宋"/>
                <w:spacing w:val="-8"/>
                <w:sz w:val="18"/>
                <w:highlight w:val="none"/>
              </w:rPr>
              <w:t xml:space="preserve"> 月。萌芽力强，耐强修剪。</w:t>
            </w:r>
          </w:p>
        </w:tc>
        <w:tc>
          <w:tcPr>
            <w:tcW w:w="892" w:type="dxa"/>
          </w:tcPr>
          <w:p w14:paraId="102705CD">
            <w:pPr>
              <w:pStyle w:val="18"/>
              <w:tabs>
                <w:tab w:val="left" w:pos="7665"/>
              </w:tabs>
              <w:spacing w:before="7"/>
              <w:rPr>
                <w:rFonts w:ascii="仿宋" w:hAnsi="仿宋" w:eastAsia="仿宋" w:cs="仿宋"/>
                <w:sz w:val="17"/>
                <w:highlight w:val="none"/>
              </w:rPr>
            </w:pPr>
          </w:p>
          <w:p w14:paraId="396BFA57">
            <w:pPr>
              <w:pStyle w:val="18"/>
              <w:tabs>
                <w:tab w:val="left" w:pos="7665"/>
              </w:tabs>
              <w:spacing w:line="290"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042" w:type="dxa"/>
          </w:tcPr>
          <w:p w14:paraId="61A2D57F">
            <w:pPr>
              <w:pStyle w:val="18"/>
              <w:tabs>
                <w:tab w:val="left" w:pos="7665"/>
              </w:tabs>
              <w:spacing w:before="7"/>
              <w:rPr>
                <w:rFonts w:ascii="仿宋" w:hAnsi="仿宋" w:eastAsia="仿宋" w:cs="仿宋"/>
                <w:sz w:val="17"/>
                <w:highlight w:val="none"/>
              </w:rPr>
            </w:pPr>
          </w:p>
          <w:p w14:paraId="44A2C857">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2</w:t>
            </w:r>
            <w:r>
              <w:rPr>
                <w:rFonts w:hint="eastAsia" w:ascii="仿宋" w:hAnsi="仿宋" w:eastAsia="仿宋" w:cs="仿宋"/>
                <w:spacing w:val="-9"/>
                <w:sz w:val="18"/>
                <w:highlight w:val="none"/>
              </w:rPr>
              <w:t xml:space="preserve"> 年生以上的长枝上常多发短枝和花芽，根据造型需要，生</w:t>
            </w:r>
            <w:r>
              <w:rPr>
                <w:rFonts w:hint="eastAsia" w:ascii="仿宋" w:hAnsi="仿宋" w:eastAsia="仿宋" w:cs="仿宋"/>
                <w:spacing w:val="-1"/>
                <w:sz w:val="18"/>
                <w:highlight w:val="none"/>
              </w:rPr>
              <w:t xml:space="preserve">长期内剪去长枝先端，保留至基部 </w:t>
            </w:r>
            <w:r>
              <w:rPr>
                <w:rFonts w:hint="eastAsia" w:ascii="仿宋" w:hAnsi="仿宋" w:eastAsia="仿宋" w:cs="仿宋"/>
                <w:sz w:val="18"/>
                <w:highlight w:val="none"/>
              </w:rPr>
              <w:t>20 cm～30 cm。</w:t>
            </w:r>
          </w:p>
          <w:p w14:paraId="5ABCA9B8">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冬眠期疏剪徒长枝、过密枝、枯枝等。</w:t>
            </w:r>
          </w:p>
        </w:tc>
        <w:tc>
          <w:tcPr>
            <w:tcW w:w="2066" w:type="dxa"/>
          </w:tcPr>
          <w:p w14:paraId="629187D5">
            <w:pPr>
              <w:pStyle w:val="18"/>
              <w:tabs>
                <w:tab w:val="left" w:pos="7665"/>
              </w:tabs>
              <w:rPr>
                <w:rFonts w:ascii="仿宋" w:hAnsi="仿宋" w:eastAsia="仿宋" w:cs="仿宋"/>
                <w:sz w:val="18"/>
                <w:highlight w:val="none"/>
              </w:rPr>
            </w:pPr>
          </w:p>
          <w:p w14:paraId="00962BA4">
            <w:pPr>
              <w:pStyle w:val="18"/>
              <w:tabs>
                <w:tab w:val="left" w:pos="7665"/>
              </w:tabs>
              <w:spacing w:before="134" w:line="292"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回缩老枝，促进</w:t>
            </w:r>
            <w:r>
              <w:rPr>
                <w:rFonts w:hint="eastAsia" w:ascii="仿宋" w:hAnsi="仿宋" w:eastAsia="仿宋" w:cs="仿宋"/>
                <w:spacing w:val="-4"/>
                <w:sz w:val="18"/>
                <w:highlight w:val="none"/>
              </w:rPr>
              <w:t>更新。</w:t>
            </w:r>
          </w:p>
        </w:tc>
        <w:tc>
          <w:tcPr>
            <w:tcW w:w="890" w:type="dxa"/>
          </w:tcPr>
          <w:p w14:paraId="3A509594">
            <w:pPr>
              <w:pStyle w:val="18"/>
              <w:tabs>
                <w:tab w:val="left" w:pos="7665"/>
              </w:tabs>
              <w:spacing w:before="7"/>
              <w:rPr>
                <w:rFonts w:ascii="仿宋" w:hAnsi="仿宋" w:eastAsia="仿宋" w:cs="仿宋"/>
                <w:sz w:val="17"/>
                <w:highlight w:val="none"/>
              </w:rPr>
            </w:pPr>
          </w:p>
          <w:p w14:paraId="2991FDAB">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bl>
    <w:p w14:paraId="496ADAE8">
      <w:pPr>
        <w:spacing w:line="290" w:lineRule="auto"/>
        <w:rPr>
          <w:rFonts w:ascii="仿宋" w:hAnsi="仿宋" w:eastAsia="仿宋" w:cs="仿宋"/>
          <w:sz w:val="18"/>
          <w:highlight w:val="none"/>
        </w:rPr>
        <w:sectPr>
          <w:headerReference r:id="rId45" w:type="default"/>
          <w:footerReference r:id="rId46" w:type="default"/>
          <w:pgSz w:w="16840" w:h="11910" w:orient="landscape"/>
          <w:pgMar w:top="2180" w:right="700" w:bottom="1320" w:left="1480" w:header="1449" w:footer="1136" w:gutter="0"/>
          <w:cols w:space="720" w:num="1"/>
        </w:sectPr>
      </w:pPr>
    </w:p>
    <w:p w14:paraId="7868754D">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5D4F2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60B58C01">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471B4EE7">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5EDBF91C">
            <w:pPr>
              <w:pStyle w:val="18"/>
              <w:tabs>
                <w:tab w:val="left" w:pos="7665"/>
              </w:tabs>
              <w:spacing w:before="5"/>
              <w:rPr>
                <w:rFonts w:ascii="仿宋" w:hAnsi="仿宋" w:eastAsia="仿宋" w:cs="仿宋"/>
                <w:sz w:val="20"/>
                <w:highlight w:val="none"/>
              </w:rPr>
            </w:pPr>
          </w:p>
          <w:p w14:paraId="1B642C6F">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22AD62DA">
            <w:pPr>
              <w:pStyle w:val="18"/>
              <w:tabs>
                <w:tab w:val="left" w:pos="7665"/>
              </w:tabs>
              <w:spacing w:before="5"/>
              <w:rPr>
                <w:rFonts w:ascii="仿宋" w:hAnsi="仿宋" w:eastAsia="仿宋" w:cs="仿宋"/>
                <w:sz w:val="20"/>
                <w:highlight w:val="none"/>
              </w:rPr>
            </w:pPr>
          </w:p>
          <w:p w14:paraId="190913A0">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4A610678">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0CAD2939">
            <w:pPr>
              <w:pStyle w:val="18"/>
              <w:tabs>
                <w:tab w:val="left" w:pos="7665"/>
              </w:tabs>
              <w:spacing w:before="5"/>
              <w:rPr>
                <w:rFonts w:ascii="仿宋" w:hAnsi="仿宋" w:eastAsia="仿宋" w:cs="仿宋"/>
                <w:sz w:val="20"/>
                <w:highlight w:val="none"/>
              </w:rPr>
            </w:pPr>
          </w:p>
          <w:p w14:paraId="5CE5446B">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0AE651E8">
            <w:pPr>
              <w:pStyle w:val="18"/>
              <w:tabs>
                <w:tab w:val="left" w:pos="7665"/>
              </w:tabs>
              <w:spacing w:before="5"/>
              <w:rPr>
                <w:rFonts w:ascii="仿宋" w:hAnsi="仿宋" w:eastAsia="仿宋" w:cs="仿宋"/>
                <w:sz w:val="20"/>
                <w:highlight w:val="none"/>
              </w:rPr>
            </w:pPr>
          </w:p>
          <w:p w14:paraId="6D5ACA6D">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44C70CF8">
            <w:pPr>
              <w:pStyle w:val="18"/>
              <w:tabs>
                <w:tab w:val="left" w:pos="7665"/>
              </w:tabs>
              <w:spacing w:before="5"/>
              <w:rPr>
                <w:rFonts w:ascii="仿宋" w:hAnsi="仿宋" w:eastAsia="仿宋" w:cs="仿宋"/>
                <w:sz w:val="20"/>
                <w:highlight w:val="none"/>
              </w:rPr>
            </w:pPr>
          </w:p>
          <w:p w14:paraId="64280F00">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431D3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57" w:hRule="atLeast"/>
        </w:trPr>
        <w:tc>
          <w:tcPr>
            <w:tcW w:w="495" w:type="dxa"/>
          </w:tcPr>
          <w:p w14:paraId="0F103C2A">
            <w:pPr>
              <w:pStyle w:val="18"/>
              <w:tabs>
                <w:tab w:val="left" w:pos="7665"/>
              </w:tabs>
              <w:rPr>
                <w:rFonts w:ascii="仿宋" w:hAnsi="仿宋" w:eastAsia="仿宋" w:cs="仿宋"/>
                <w:sz w:val="18"/>
                <w:highlight w:val="none"/>
              </w:rPr>
            </w:pPr>
          </w:p>
          <w:p w14:paraId="6115B7F3">
            <w:pPr>
              <w:pStyle w:val="18"/>
              <w:tabs>
                <w:tab w:val="left" w:pos="7665"/>
              </w:tabs>
              <w:rPr>
                <w:rFonts w:ascii="仿宋" w:hAnsi="仿宋" w:eastAsia="仿宋" w:cs="仿宋"/>
                <w:sz w:val="18"/>
                <w:highlight w:val="none"/>
              </w:rPr>
            </w:pPr>
          </w:p>
          <w:p w14:paraId="0BEEC85A">
            <w:pPr>
              <w:pStyle w:val="18"/>
              <w:tabs>
                <w:tab w:val="left" w:pos="7665"/>
              </w:tabs>
              <w:rPr>
                <w:rFonts w:ascii="仿宋" w:hAnsi="仿宋" w:eastAsia="仿宋" w:cs="仿宋"/>
                <w:sz w:val="18"/>
                <w:highlight w:val="none"/>
              </w:rPr>
            </w:pPr>
          </w:p>
          <w:p w14:paraId="0FF0B1A8">
            <w:pPr>
              <w:pStyle w:val="18"/>
              <w:tabs>
                <w:tab w:val="left" w:pos="7665"/>
              </w:tabs>
              <w:spacing w:before="141"/>
              <w:ind w:left="107"/>
              <w:rPr>
                <w:rFonts w:ascii="仿宋" w:hAnsi="仿宋" w:eastAsia="仿宋" w:cs="仿宋"/>
                <w:sz w:val="18"/>
                <w:highlight w:val="none"/>
              </w:rPr>
            </w:pPr>
            <w:r>
              <w:rPr>
                <w:rFonts w:hint="eastAsia" w:ascii="仿宋" w:hAnsi="仿宋" w:eastAsia="仿宋" w:cs="仿宋"/>
                <w:spacing w:val="-5"/>
                <w:sz w:val="18"/>
                <w:highlight w:val="none"/>
              </w:rPr>
              <w:t>20</w:t>
            </w:r>
          </w:p>
        </w:tc>
        <w:tc>
          <w:tcPr>
            <w:tcW w:w="463" w:type="dxa"/>
          </w:tcPr>
          <w:p w14:paraId="6C7602D8">
            <w:pPr>
              <w:pStyle w:val="18"/>
              <w:tabs>
                <w:tab w:val="left" w:pos="7665"/>
              </w:tabs>
              <w:rPr>
                <w:rFonts w:ascii="仿宋" w:hAnsi="仿宋" w:eastAsia="仿宋" w:cs="仿宋"/>
                <w:sz w:val="18"/>
                <w:highlight w:val="none"/>
              </w:rPr>
            </w:pPr>
          </w:p>
          <w:p w14:paraId="0656877A">
            <w:pPr>
              <w:pStyle w:val="18"/>
              <w:tabs>
                <w:tab w:val="left" w:pos="7665"/>
              </w:tabs>
              <w:spacing w:before="3"/>
              <w:rPr>
                <w:rFonts w:ascii="仿宋" w:hAnsi="仿宋" w:eastAsia="仿宋" w:cs="仿宋"/>
                <w:sz w:val="25"/>
                <w:highlight w:val="none"/>
              </w:rPr>
            </w:pPr>
          </w:p>
          <w:p w14:paraId="008550CE">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南天竹</w:t>
            </w:r>
          </w:p>
        </w:tc>
        <w:tc>
          <w:tcPr>
            <w:tcW w:w="1380" w:type="dxa"/>
          </w:tcPr>
          <w:p w14:paraId="7174E4B0">
            <w:pPr>
              <w:pStyle w:val="18"/>
              <w:tabs>
                <w:tab w:val="left" w:pos="7665"/>
              </w:tabs>
              <w:rPr>
                <w:rFonts w:ascii="仿宋" w:hAnsi="仿宋" w:eastAsia="仿宋" w:cs="仿宋"/>
                <w:sz w:val="18"/>
                <w:highlight w:val="none"/>
              </w:rPr>
            </w:pPr>
          </w:p>
          <w:p w14:paraId="226A528D">
            <w:pPr>
              <w:pStyle w:val="18"/>
              <w:tabs>
                <w:tab w:val="left" w:pos="7665"/>
              </w:tabs>
              <w:spacing w:before="6"/>
              <w:rPr>
                <w:rFonts w:ascii="仿宋" w:hAnsi="仿宋" w:eastAsia="仿宋" w:cs="仿宋"/>
                <w:sz w:val="24"/>
                <w:highlight w:val="none"/>
              </w:rPr>
            </w:pPr>
          </w:p>
          <w:p w14:paraId="0067D0AA">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Nandina </w:t>
            </w:r>
            <w:r>
              <w:rPr>
                <w:rFonts w:hint="eastAsia" w:ascii="仿宋" w:hAnsi="仿宋" w:eastAsia="仿宋" w:cs="仿宋"/>
                <w:spacing w:val="-2"/>
                <w:w w:val="95"/>
                <w:sz w:val="19"/>
                <w:highlight w:val="none"/>
              </w:rPr>
              <w:t xml:space="preserve">domestica </w:t>
            </w:r>
            <w:r>
              <w:rPr>
                <w:rFonts w:hint="eastAsia" w:ascii="仿宋" w:hAnsi="仿宋" w:eastAsia="仿宋" w:cs="仿宋"/>
                <w:spacing w:val="-2"/>
                <w:sz w:val="18"/>
                <w:highlight w:val="none"/>
              </w:rPr>
              <w:t>Thunb.</w:t>
            </w:r>
          </w:p>
        </w:tc>
        <w:tc>
          <w:tcPr>
            <w:tcW w:w="3298" w:type="dxa"/>
          </w:tcPr>
          <w:p w14:paraId="7988E0CB">
            <w:pPr>
              <w:pStyle w:val="18"/>
              <w:tabs>
                <w:tab w:val="left" w:pos="7665"/>
              </w:tabs>
              <w:rPr>
                <w:rFonts w:ascii="仿宋" w:hAnsi="仿宋" w:eastAsia="仿宋" w:cs="仿宋"/>
                <w:sz w:val="18"/>
                <w:highlight w:val="none"/>
              </w:rPr>
            </w:pPr>
          </w:p>
          <w:p w14:paraId="67821BB0">
            <w:pPr>
              <w:pStyle w:val="18"/>
              <w:tabs>
                <w:tab w:val="left" w:pos="7665"/>
              </w:tabs>
              <w:spacing w:before="3"/>
              <w:rPr>
                <w:rFonts w:ascii="仿宋" w:hAnsi="仿宋" w:eastAsia="仿宋" w:cs="仿宋"/>
                <w:sz w:val="25"/>
                <w:highlight w:val="none"/>
              </w:rPr>
            </w:pPr>
          </w:p>
          <w:p w14:paraId="1AB042E6">
            <w:pPr>
              <w:pStyle w:val="18"/>
              <w:tabs>
                <w:tab w:val="left" w:pos="7665"/>
              </w:tabs>
              <w:spacing w:before="1" w:line="290"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常绿灌木，丛生而少分枝。喜半荫，</w:t>
            </w:r>
            <w:r>
              <w:rPr>
                <w:rFonts w:hint="eastAsia" w:ascii="仿宋" w:hAnsi="仿宋" w:eastAsia="仿宋" w:cs="仿宋"/>
                <w:spacing w:val="-12"/>
                <w:sz w:val="18"/>
                <w:highlight w:val="none"/>
              </w:rPr>
              <w:t xml:space="preserve">花期 </w:t>
            </w:r>
            <w:r>
              <w:rPr>
                <w:rFonts w:hint="eastAsia" w:ascii="仿宋" w:hAnsi="仿宋" w:eastAsia="仿宋" w:cs="仿宋"/>
                <w:sz w:val="18"/>
                <w:highlight w:val="none"/>
              </w:rPr>
              <w:t>5</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～7</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～10</w:t>
            </w:r>
            <w:r>
              <w:rPr>
                <w:rFonts w:hint="eastAsia" w:ascii="仿宋" w:hAnsi="仿宋" w:eastAsia="仿宋" w:cs="仿宋"/>
                <w:spacing w:val="-8"/>
                <w:sz w:val="18"/>
                <w:highlight w:val="none"/>
              </w:rPr>
              <w:t xml:space="preserve"> 月成熟。</w:t>
            </w:r>
            <w:r>
              <w:rPr>
                <w:rFonts w:hint="eastAsia" w:ascii="仿宋" w:hAnsi="仿宋" w:eastAsia="仿宋" w:cs="仿宋"/>
                <w:spacing w:val="-2"/>
                <w:sz w:val="18"/>
                <w:highlight w:val="none"/>
              </w:rPr>
              <w:t>根蘖常不萌发，生长较慢。</w:t>
            </w:r>
          </w:p>
        </w:tc>
        <w:tc>
          <w:tcPr>
            <w:tcW w:w="789" w:type="dxa"/>
          </w:tcPr>
          <w:p w14:paraId="2B628E07">
            <w:pPr>
              <w:pStyle w:val="18"/>
              <w:tabs>
                <w:tab w:val="left" w:pos="7665"/>
              </w:tabs>
              <w:rPr>
                <w:rFonts w:ascii="仿宋" w:hAnsi="仿宋" w:eastAsia="仿宋" w:cs="仿宋"/>
                <w:sz w:val="18"/>
                <w:highlight w:val="none"/>
              </w:rPr>
            </w:pPr>
          </w:p>
          <w:p w14:paraId="1E4570F0">
            <w:pPr>
              <w:pStyle w:val="18"/>
              <w:tabs>
                <w:tab w:val="left" w:pos="7665"/>
              </w:tabs>
              <w:rPr>
                <w:rFonts w:ascii="仿宋" w:hAnsi="仿宋" w:eastAsia="仿宋" w:cs="仿宋"/>
                <w:sz w:val="18"/>
                <w:highlight w:val="none"/>
              </w:rPr>
            </w:pPr>
          </w:p>
          <w:p w14:paraId="401A64BB">
            <w:pPr>
              <w:pStyle w:val="18"/>
              <w:tabs>
                <w:tab w:val="left" w:pos="7665"/>
              </w:tabs>
              <w:rPr>
                <w:rFonts w:ascii="仿宋" w:hAnsi="仿宋" w:eastAsia="仿宋" w:cs="仿宋"/>
                <w:sz w:val="18"/>
                <w:highlight w:val="none"/>
              </w:rPr>
            </w:pPr>
          </w:p>
          <w:p w14:paraId="2C8A707D">
            <w:pPr>
              <w:pStyle w:val="18"/>
              <w:tabs>
                <w:tab w:val="left" w:pos="7665"/>
              </w:tabs>
              <w:spacing w:before="141"/>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7790E6EC">
            <w:pPr>
              <w:pStyle w:val="18"/>
              <w:tabs>
                <w:tab w:val="left" w:pos="7665"/>
              </w:tabs>
              <w:spacing w:before="134" w:line="290" w:lineRule="auto"/>
              <w:ind w:left="108" w:right="93" w:firstLine="360"/>
              <w:rPr>
                <w:rFonts w:ascii="仿宋" w:hAnsi="仿宋" w:eastAsia="仿宋" w:cs="仿宋"/>
                <w:sz w:val="18"/>
                <w:highlight w:val="none"/>
              </w:rPr>
            </w:pPr>
            <w:r>
              <w:rPr>
                <w:rFonts w:hint="eastAsia" w:ascii="仿宋" w:hAnsi="仿宋" w:eastAsia="仿宋" w:cs="仿宋"/>
                <w:w w:val="95"/>
                <w:sz w:val="18"/>
                <w:highlight w:val="none"/>
              </w:rPr>
              <w:t>结果后于 2 月～3 月修剪，剪去干果序，同时将拥挤枝、倒伏枝、细弱枝、萌蘖枝等无用枝从基部疏剪，只选留 3 个～5 个</w:t>
            </w:r>
            <w:r>
              <w:rPr>
                <w:rFonts w:hint="eastAsia" w:ascii="仿宋" w:hAnsi="仿宋" w:eastAsia="仿宋" w:cs="仿宋"/>
                <w:spacing w:val="-2"/>
                <w:sz w:val="18"/>
                <w:highlight w:val="none"/>
              </w:rPr>
              <w:t>健壮枝作为主茎；或分株减少主茎数。</w:t>
            </w:r>
          </w:p>
          <w:p w14:paraId="7C27296A">
            <w:pPr>
              <w:pStyle w:val="18"/>
              <w:tabs>
                <w:tab w:val="left" w:pos="7665"/>
              </w:tabs>
              <w:spacing w:before="3" w:line="290" w:lineRule="auto"/>
              <w:ind w:left="108" w:right="4" w:firstLine="360"/>
              <w:rPr>
                <w:rFonts w:ascii="仿宋" w:hAnsi="仿宋" w:eastAsia="仿宋" w:cs="仿宋"/>
                <w:sz w:val="18"/>
                <w:highlight w:val="none"/>
              </w:rPr>
            </w:pPr>
            <w:r>
              <w:rPr>
                <w:rFonts w:hint="eastAsia" w:ascii="仿宋" w:hAnsi="仿宋" w:eastAsia="仿宋" w:cs="仿宋"/>
                <w:sz w:val="18"/>
                <w:highlight w:val="none"/>
              </w:rPr>
              <w:t>3</w:t>
            </w:r>
            <w:r>
              <w:rPr>
                <w:rFonts w:hint="eastAsia" w:ascii="仿宋" w:hAnsi="仿宋" w:eastAsia="仿宋" w:cs="仿宋"/>
                <w:spacing w:val="-8"/>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4"/>
                <w:sz w:val="18"/>
                <w:highlight w:val="none"/>
              </w:rPr>
              <w:t xml:space="preserve"> 月生长较快时，对过长的主茎或枝回缩修剪：剪口</w:t>
            </w:r>
            <w:r>
              <w:rPr>
                <w:rFonts w:hint="eastAsia" w:ascii="仿宋" w:hAnsi="仿宋" w:eastAsia="仿宋" w:cs="仿宋"/>
                <w:spacing w:val="-11"/>
                <w:sz w:val="18"/>
                <w:highlight w:val="none"/>
              </w:rPr>
              <w:t>芽留外向芽或在叶节略向上位置下剪，促进隐芽萌发；有分枝时，</w:t>
            </w:r>
            <w:r>
              <w:rPr>
                <w:rFonts w:hint="eastAsia" w:ascii="仿宋" w:hAnsi="仿宋" w:eastAsia="仿宋" w:cs="仿宋"/>
                <w:spacing w:val="-2"/>
                <w:sz w:val="18"/>
                <w:highlight w:val="none"/>
              </w:rPr>
              <w:t>从分枝处剪去主梢。</w:t>
            </w:r>
          </w:p>
        </w:tc>
        <w:tc>
          <w:tcPr>
            <w:tcW w:w="1787" w:type="dxa"/>
          </w:tcPr>
          <w:p w14:paraId="3639D45E">
            <w:pPr>
              <w:pStyle w:val="18"/>
              <w:tabs>
                <w:tab w:val="left" w:pos="7665"/>
              </w:tabs>
              <w:rPr>
                <w:rFonts w:ascii="仿宋" w:hAnsi="仿宋" w:eastAsia="仿宋" w:cs="仿宋"/>
                <w:sz w:val="18"/>
                <w:highlight w:val="none"/>
              </w:rPr>
            </w:pPr>
          </w:p>
          <w:p w14:paraId="428691EB">
            <w:pPr>
              <w:pStyle w:val="18"/>
              <w:tabs>
                <w:tab w:val="left" w:pos="7665"/>
              </w:tabs>
              <w:rPr>
                <w:rFonts w:ascii="仿宋" w:hAnsi="仿宋" w:eastAsia="仿宋" w:cs="仿宋"/>
                <w:sz w:val="18"/>
                <w:highlight w:val="none"/>
              </w:rPr>
            </w:pPr>
          </w:p>
          <w:p w14:paraId="70B3E01E">
            <w:pPr>
              <w:pStyle w:val="18"/>
              <w:tabs>
                <w:tab w:val="left" w:pos="7665"/>
              </w:tabs>
              <w:spacing w:before="2"/>
              <w:rPr>
                <w:rFonts w:ascii="仿宋" w:hAnsi="仿宋" w:eastAsia="仿宋" w:cs="仿宋"/>
                <w:sz w:val="18"/>
                <w:highlight w:val="none"/>
              </w:rPr>
            </w:pPr>
          </w:p>
          <w:p w14:paraId="38B9DFB6">
            <w:pPr>
              <w:pStyle w:val="18"/>
              <w:tabs>
                <w:tab w:val="left" w:pos="7665"/>
              </w:tabs>
              <w:spacing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回缩过长的主</w:t>
            </w:r>
            <w:r>
              <w:rPr>
                <w:rFonts w:hint="eastAsia" w:ascii="仿宋" w:hAnsi="仿宋" w:eastAsia="仿宋" w:cs="仿宋"/>
                <w:spacing w:val="-2"/>
                <w:sz w:val="18"/>
                <w:highlight w:val="none"/>
              </w:rPr>
              <w:t>枝，进行复壮。</w:t>
            </w:r>
          </w:p>
        </w:tc>
        <w:tc>
          <w:tcPr>
            <w:tcW w:w="1039" w:type="dxa"/>
          </w:tcPr>
          <w:p w14:paraId="1B9952C2">
            <w:pPr>
              <w:pStyle w:val="18"/>
              <w:tabs>
                <w:tab w:val="left" w:pos="7665"/>
              </w:tabs>
              <w:rPr>
                <w:rFonts w:ascii="仿宋" w:hAnsi="仿宋" w:eastAsia="仿宋" w:cs="仿宋"/>
                <w:sz w:val="18"/>
                <w:highlight w:val="none"/>
              </w:rPr>
            </w:pPr>
          </w:p>
          <w:p w14:paraId="72105EAE">
            <w:pPr>
              <w:pStyle w:val="18"/>
              <w:tabs>
                <w:tab w:val="left" w:pos="7665"/>
              </w:tabs>
              <w:spacing w:before="3"/>
              <w:rPr>
                <w:rFonts w:ascii="仿宋" w:hAnsi="仿宋" w:eastAsia="仿宋" w:cs="仿宋"/>
                <w:sz w:val="25"/>
                <w:highlight w:val="none"/>
              </w:rPr>
            </w:pPr>
          </w:p>
          <w:p w14:paraId="73178106">
            <w:pPr>
              <w:pStyle w:val="18"/>
              <w:tabs>
                <w:tab w:val="left" w:pos="7665"/>
              </w:tabs>
              <w:spacing w:before="1"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7CD079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0" w:hRule="atLeast"/>
        </w:trPr>
        <w:tc>
          <w:tcPr>
            <w:tcW w:w="495" w:type="dxa"/>
          </w:tcPr>
          <w:p w14:paraId="34582204">
            <w:pPr>
              <w:pStyle w:val="18"/>
              <w:tabs>
                <w:tab w:val="left" w:pos="7665"/>
              </w:tabs>
              <w:rPr>
                <w:rFonts w:ascii="仿宋" w:hAnsi="仿宋" w:eastAsia="仿宋" w:cs="仿宋"/>
                <w:sz w:val="18"/>
                <w:highlight w:val="none"/>
              </w:rPr>
            </w:pPr>
          </w:p>
          <w:p w14:paraId="08CFCE44">
            <w:pPr>
              <w:pStyle w:val="18"/>
              <w:tabs>
                <w:tab w:val="left" w:pos="7665"/>
              </w:tabs>
              <w:rPr>
                <w:rFonts w:ascii="仿宋" w:hAnsi="仿宋" w:eastAsia="仿宋" w:cs="仿宋"/>
                <w:sz w:val="18"/>
                <w:highlight w:val="none"/>
              </w:rPr>
            </w:pPr>
          </w:p>
          <w:p w14:paraId="73F636FB">
            <w:pPr>
              <w:pStyle w:val="18"/>
              <w:tabs>
                <w:tab w:val="left" w:pos="7665"/>
              </w:tabs>
              <w:spacing w:before="3"/>
              <w:rPr>
                <w:rFonts w:ascii="仿宋" w:hAnsi="仿宋" w:eastAsia="仿宋" w:cs="仿宋"/>
                <w:sz w:val="22"/>
                <w:highlight w:val="none"/>
              </w:rPr>
            </w:pPr>
          </w:p>
          <w:p w14:paraId="2423AC6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21</w:t>
            </w:r>
          </w:p>
        </w:tc>
        <w:tc>
          <w:tcPr>
            <w:tcW w:w="463" w:type="dxa"/>
          </w:tcPr>
          <w:p w14:paraId="580A6916">
            <w:pPr>
              <w:pStyle w:val="18"/>
              <w:tabs>
                <w:tab w:val="left" w:pos="7665"/>
              </w:tabs>
              <w:spacing w:before="45"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阔叶十大功</w:t>
            </w:r>
          </w:p>
          <w:p w14:paraId="6E78BA18">
            <w:pPr>
              <w:pStyle w:val="18"/>
              <w:tabs>
                <w:tab w:val="left" w:pos="7665"/>
              </w:tabs>
              <w:spacing w:line="208" w:lineRule="exact"/>
              <w:ind w:left="107"/>
              <w:rPr>
                <w:rFonts w:ascii="仿宋" w:hAnsi="仿宋" w:eastAsia="仿宋" w:cs="仿宋"/>
                <w:sz w:val="18"/>
                <w:highlight w:val="none"/>
              </w:rPr>
            </w:pPr>
            <w:r>
              <w:rPr>
                <w:rFonts w:hint="eastAsia" w:ascii="仿宋" w:hAnsi="仿宋" w:eastAsia="仿宋" w:cs="仿宋"/>
                <w:sz w:val="18"/>
                <w:highlight w:val="none"/>
              </w:rPr>
              <w:t>劳</w:t>
            </w:r>
          </w:p>
        </w:tc>
        <w:tc>
          <w:tcPr>
            <w:tcW w:w="1380" w:type="dxa"/>
          </w:tcPr>
          <w:p w14:paraId="16944142">
            <w:pPr>
              <w:pStyle w:val="18"/>
              <w:tabs>
                <w:tab w:val="left" w:pos="7665"/>
              </w:tabs>
              <w:rPr>
                <w:rFonts w:ascii="仿宋" w:hAnsi="仿宋" w:eastAsia="仿宋" w:cs="仿宋"/>
                <w:sz w:val="18"/>
                <w:highlight w:val="none"/>
              </w:rPr>
            </w:pPr>
          </w:p>
          <w:p w14:paraId="0E5C9099">
            <w:pPr>
              <w:pStyle w:val="18"/>
              <w:tabs>
                <w:tab w:val="left" w:pos="7665"/>
              </w:tabs>
              <w:spacing w:before="6"/>
              <w:rPr>
                <w:rFonts w:ascii="仿宋" w:hAnsi="仿宋" w:eastAsia="仿宋" w:cs="仿宋"/>
                <w:sz w:val="17"/>
                <w:highlight w:val="none"/>
              </w:rPr>
            </w:pPr>
          </w:p>
          <w:p w14:paraId="34D3860B">
            <w:pPr>
              <w:pStyle w:val="18"/>
              <w:tabs>
                <w:tab w:val="left" w:pos="7665"/>
              </w:tabs>
              <w:spacing w:before="1" w:line="276" w:lineRule="auto"/>
              <w:ind w:left="107" w:right="176"/>
              <w:rPr>
                <w:rFonts w:ascii="仿宋" w:hAnsi="仿宋" w:eastAsia="仿宋" w:cs="仿宋"/>
                <w:sz w:val="18"/>
                <w:highlight w:val="none"/>
              </w:rPr>
            </w:pPr>
            <w:r>
              <w:rPr>
                <w:rFonts w:hint="eastAsia" w:ascii="仿宋" w:hAnsi="仿宋" w:eastAsia="仿宋" w:cs="仿宋"/>
                <w:spacing w:val="-2"/>
                <w:sz w:val="19"/>
                <w:highlight w:val="none"/>
              </w:rPr>
              <w:t>Mahonia bealei</w:t>
            </w:r>
            <w:r>
              <w:rPr>
                <w:rFonts w:hint="eastAsia" w:ascii="仿宋" w:hAnsi="仿宋" w:eastAsia="仿宋" w:cs="仿宋"/>
                <w:spacing w:val="-2"/>
                <w:sz w:val="18"/>
                <w:highlight w:val="none"/>
              </w:rPr>
              <w:t>(</w:t>
            </w:r>
            <w:r>
              <w:rPr>
                <w:rFonts w:hint="eastAsia" w:ascii="仿宋" w:hAnsi="仿宋" w:eastAsia="仿宋" w:cs="仿宋"/>
                <w:spacing w:val="-21"/>
                <w:sz w:val="18"/>
                <w:highlight w:val="none"/>
              </w:rPr>
              <w:t xml:space="preserve"> </w:t>
            </w:r>
            <w:r>
              <w:rPr>
                <w:rFonts w:hint="eastAsia" w:ascii="仿宋" w:hAnsi="仿宋" w:eastAsia="仿宋" w:cs="仿宋"/>
                <w:spacing w:val="-2"/>
                <w:sz w:val="18"/>
                <w:highlight w:val="none"/>
              </w:rPr>
              <w:t>Fort</w:t>
            </w:r>
          </w:p>
          <w:p w14:paraId="0A8FF5F5">
            <w:pPr>
              <w:pStyle w:val="18"/>
              <w:tabs>
                <w:tab w:val="left" w:pos="7665"/>
              </w:tabs>
              <w:spacing w:before="9"/>
              <w:ind w:left="107"/>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2"/>
                <w:sz w:val="18"/>
                <w:highlight w:val="none"/>
              </w:rPr>
              <w:t xml:space="preserve"> Carr.</w:t>
            </w:r>
          </w:p>
        </w:tc>
        <w:tc>
          <w:tcPr>
            <w:tcW w:w="3298" w:type="dxa"/>
          </w:tcPr>
          <w:p w14:paraId="71483B26">
            <w:pPr>
              <w:pStyle w:val="18"/>
              <w:tabs>
                <w:tab w:val="left" w:pos="7665"/>
              </w:tabs>
              <w:rPr>
                <w:rFonts w:ascii="仿宋" w:hAnsi="仿宋" w:eastAsia="仿宋" w:cs="仿宋"/>
                <w:sz w:val="18"/>
                <w:highlight w:val="none"/>
              </w:rPr>
            </w:pPr>
          </w:p>
          <w:p w14:paraId="1A132693">
            <w:pPr>
              <w:pStyle w:val="18"/>
              <w:tabs>
                <w:tab w:val="left" w:pos="7665"/>
              </w:tabs>
              <w:rPr>
                <w:rFonts w:ascii="仿宋" w:hAnsi="仿宋" w:eastAsia="仿宋" w:cs="仿宋"/>
                <w:sz w:val="18"/>
                <w:highlight w:val="none"/>
              </w:rPr>
            </w:pPr>
          </w:p>
          <w:p w14:paraId="006A4E4C">
            <w:pPr>
              <w:pStyle w:val="18"/>
              <w:tabs>
                <w:tab w:val="left" w:pos="7665"/>
              </w:tabs>
              <w:spacing w:before="143" w:line="292" w:lineRule="auto"/>
              <w:ind w:left="107" w:right="71" w:firstLine="360"/>
              <w:rPr>
                <w:rFonts w:ascii="仿宋" w:hAnsi="仿宋" w:eastAsia="仿宋" w:cs="仿宋"/>
                <w:sz w:val="18"/>
                <w:highlight w:val="none"/>
              </w:rPr>
            </w:pPr>
            <w:r>
              <w:rPr>
                <w:rFonts w:hint="eastAsia" w:ascii="仿宋" w:hAnsi="仿宋" w:eastAsia="仿宋" w:cs="仿宋"/>
                <w:spacing w:val="-6"/>
                <w:sz w:val="18"/>
                <w:highlight w:val="none"/>
              </w:rPr>
              <w:t xml:space="preserve">常绿丛生形灌木，高达 </w:t>
            </w:r>
            <w:r>
              <w:rPr>
                <w:rFonts w:hint="eastAsia" w:ascii="仿宋" w:hAnsi="仿宋" w:eastAsia="仿宋" w:cs="仿宋"/>
                <w:spacing w:val="-2"/>
                <w:sz w:val="18"/>
                <w:highlight w:val="none"/>
              </w:rPr>
              <w:t>4m。耐荫，</w:t>
            </w:r>
            <w:r>
              <w:rPr>
                <w:rFonts w:hint="eastAsia" w:ascii="仿宋" w:hAnsi="仿宋" w:eastAsia="仿宋" w:cs="仿宋"/>
                <w:spacing w:val="-16"/>
                <w:sz w:val="18"/>
                <w:highlight w:val="none"/>
              </w:rPr>
              <w:t xml:space="preserve">花期 </w:t>
            </w:r>
            <w:r>
              <w:rPr>
                <w:rFonts w:hint="eastAsia" w:ascii="仿宋" w:hAnsi="仿宋" w:eastAsia="仿宋" w:cs="仿宋"/>
                <w:spacing w:val="-2"/>
                <w:sz w:val="18"/>
                <w:highlight w:val="none"/>
              </w:rPr>
              <w:t>4</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～5</w:t>
            </w:r>
            <w:r>
              <w:rPr>
                <w:rFonts w:hint="eastAsia" w:ascii="仿宋" w:hAnsi="仿宋" w:eastAsia="仿宋" w:cs="仿宋"/>
                <w:spacing w:val="-18"/>
                <w:sz w:val="18"/>
                <w:highlight w:val="none"/>
              </w:rPr>
              <w:t xml:space="preserve"> 月，果 </w:t>
            </w:r>
            <w:r>
              <w:rPr>
                <w:rFonts w:hint="eastAsia" w:ascii="仿宋" w:hAnsi="仿宋" w:eastAsia="仿宋" w:cs="仿宋"/>
                <w:spacing w:val="-2"/>
                <w:sz w:val="18"/>
                <w:highlight w:val="none"/>
              </w:rPr>
              <w:t>9</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～10</w:t>
            </w:r>
            <w:r>
              <w:rPr>
                <w:rFonts w:hint="eastAsia" w:ascii="仿宋" w:hAnsi="仿宋" w:eastAsia="仿宋" w:cs="仿宋"/>
                <w:spacing w:val="-13"/>
                <w:sz w:val="18"/>
                <w:highlight w:val="none"/>
              </w:rPr>
              <w:t xml:space="preserve"> 月成熟。</w:t>
            </w:r>
          </w:p>
        </w:tc>
        <w:tc>
          <w:tcPr>
            <w:tcW w:w="789" w:type="dxa"/>
          </w:tcPr>
          <w:p w14:paraId="7C34BCC0">
            <w:pPr>
              <w:pStyle w:val="18"/>
              <w:tabs>
                <w:tab w:val="left" w:pos="7665"/>
              </w:tabs>
              <w:rPr>
                <w:rFonts w:ascii="仿宋" w:hAnsi="仿宋" w:eastAsia="仿宋" w:cs="仿宋"/>
                <w:sz w:val="18"/>
                <w:highlight w:val="none"/>
              </w:rPr>
            </w:pPr>
          </w:p>
          <w:p w14:paraId="680004D3">
            <w:pPr>
              <w:pStyle w:val="18"/>
              <w:tabs>
                <w:tab w:val="left" w:pos="7665"/>
              </w:tabs>
              <w:rPr>
                <w:rFonts w:ascii="仿宋" w:hAnsi="仿宋" w:eastAsia="仿宋" w:cs="仿宋"/>
                <w:sz w:val="18"/>
                <w:highlight w:val="none"/>
              </w:rPr>
            </w:pPr>
          </w:p>
          <w:p w14:paraId="7BFA3178">
            <w:pPr>
              <w:pStyle w:val="18"/>
              <w:tabs>
                <w:tab w:val="left" w:pos="7665"/>
              </w:tabs>
              <w:spacing w:before="3"/>
              <w:rPr>
                <w:rFonts w:ascii="仿宋" w:hAnsi="仿宋" w:eastAsia="仿宋" w:cs="仿宋"/>
                <w:sz w:val="22"/>
                <w:highlight w:val="none"/>
              </w:rPr>
            </w:pPr>
          </w:p>
          <w:p w14:paraId="0232CBBC">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7E99F1DF">
            <w:pPr>
              <w:pStyle w:val="18"/>
              <w:tabs>
                <w:tab w:val="left" w:pos="7665"/>
              </w:tabs>
              <w:rPr>
                <w:rFonts w:ascii="仿宋" w:hAnsi="仿宋" w:eastAsia="仿宋" w:cs="仿宋"/>
                <w:sz w:val="18"/>
                <w:highlight w:val="none"/>
              </w:rPr>
            </w:pPr>
          </w:p>
          <w:p w14:paraId="0ED6648E">
            <w:pPr>
              <w:pStyle w:val="18"/>
              <w:tabs>
                <w:tab w:val="left" w:pos="7665"/>
              </w:tabs>
              <w:rPr>
                <w:rFonts w:ascii="仿宋" w:hAnsi="仿宋" w:eastAsia="仿宋" w:cs="仿宋"/>
                <w:sz w:val="18"/>
                <w:highlight w:val="none"/>
              </w:rPr>
            </w:pPr>
          </w:p>
          <w:p w14:paraId="346A5735">
            <w:pPr>
              <w:pStyle w:val="18"/>
              <w:tabs>
                <w:tab w:val="left" w:pos="7665"/>
              </w:tabs>
              <w:spacing w:before="143"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春季疏剪过长枝条，短截至与其他枝条接近的高度，再将开</w:t>
            </w:r>
            <w:r>
              <w:rPr>
                <w:rFonts w:hint="eastAsia" w:ascii="仿宋" w:hAnsi="仿宋" w:eastAsia="仿宋" w:cs="仿宋"/>
                <w:spacing w:val="-2"/>
                <w:sz w:val="18"/>
                <w:highlight w:val="none"/>
              </w:rPr>
              <w:t>过花的老枝自叶节或分叉处疏剪。</w:t>
            </w:r>
          </w:p>
        </w:tc>
        <w:tc>
          <w:tcPr>
            <w:tcW w:w="1787" w:type="dxa"/>
          </w:tcPr>
          <w:p w14:paraId="3B2E3914">
            <w:pPr>
              <w:pStyle w:val="18"/>
              <w:tabs>
                <w:tab w:val="left" w:pos="7665"/>
              </w:tabs>
              <w:spacing w:before="45"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需控制植株规</w:t>
            </w:r>
            <w:r>
              <w:rPr>
                <w:rFonts w:hint="eastAsia" w:ascii="仿宋" w:hAnsi="仿宋" w:eastAsia="仿宋" w:cs="仿宋"/>
                <w:spacing w:val="-4"/>
                <w:sz w:val="18"/>
                <w:highlight w:val="none"/>
              </w:rPr>
              <w:t>模和促进更新时，可</w:t>
            </w:r>
            <w:r>
              <w:rPr>
                <w:rFonts w:hint="eastAsia" w:ascii="仿宋" w:hAnsi="仿宋" w:eastAsia="仿宋" w:cs="仿宋"/>
                <w:w w:val="95"/>
                <w:sz w:val="18"/>
                <w:highlight w:val="none"/>
              </w:rPr>
              <w:t>每</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5</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a</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左右于春末齐</w:t>
            </w:r>
            <w:r>
              <w:rPr>
                <w:rFonts w:hint="eastAsia" w:ascii="仿宋" w:hAnsi="仿宋" w:eastAsia="仿宋" w:cs="仿宋"/>
                <w:spacing w:val="-4"/>
                <w:sz w:val="18"/>
                <w:highlight w:val="none"/>
              </w:rPr>
              <w:t>根平茬，或每年自基</w:t>
            </w:r>
            <w:r>
              <w:rPr>
                <w:rFonts w:hint="eastAsia" w:ascii="仿宋" w:hAnsi="仿宋" w:eastAsia="仿宋" w:cs="仿宋"/>
                <w:spacing w:val="-9"/>
                <w:sz w:val="18"/>
                <w:highlight w:val="none"/>
              </w:rPr>
              <w:t>部疏剪部分老枝，促</w:t>
            </w:r>
          </w:p>
          <w:p w14:paraId="2DDA96F6">
            <w:pPr>
              <w:pStyle w:val="18"/>
              <w:tabs>
                <w:tab w:val="left" w:pos="7665"/>
              </w:tabs>
              <w:spacing w:line="208" w:lineRule="exact"/>
              <w:ind w:left="109"/>
              <w:rPr>
                <w:rFonts w:ascii="仿宋" w:hAnsi="仿宋" w:eastAsia="仿宋" w:cs="仿宋"/>
                <w:sz w:val="18"/>
                <w:highlight w:val="none"/>
              </w:rPr>
            </w:pPr>
            <w:r>
              <w:rPr>
                <w:rFonts w:hint="eastAsia" w:ascii="仿宋" w:hAnsi="仿宋" w:eastAsia="仿宋" w:cs="仿宋"/>
                <w:spacing w:val="-2"/>
                <w:sz w:val="18"/>
                <w:highlight w:val="none"/>
              </w:rPr>
              <w:t>发新枝代替。</w:t>
            </w:r>
          </w:p>
        </w:tc>
        <w:tc>
          <w:tcPr>
            <w:tcW w:w="1039" w:type="dxa"/>
          </w:tcPr>
          <w:p w14:paraId="2F017CEA">
            <w:pPr>
              <w:pStyle w:val="18"/>
              <w:tabs>
                <w:tab w:val="left" w:pos="7665"/>
              </w:tabs>
              <w:rPr>
                <w:rFonts w:ascii="仿宋" w:hAnsi="仿宋" w:eastAsia="仿宋" w:cs="仿宋"/>
                <w:sz w:val="18"/>
                <w:highlight w:val="none"/>
              </w:rPr>
            </w:pPr>
          </w:p>
          <w:p w14:paraId="64537E9D">
            <w:pPr>
              <w:pStyle w:val="18"/>
              <w:tabs>
                <w:tab w:val="left" w:pos="7665"/>
              </w:tabs>
              <w:spacing w:before="4"/>
              <w:rPr>
                <w:rFonts w:ascii="仿宋" w:hAnsi="仿宋" w:eastAsia="仿宋" w:cs="仿宋"/>
                <w:sz w:val="18"/>
                <w:highlight w:val="none"/>
              </w:rPr>
            </w:pPr>
          </w:p>
          <w:p w14:paraId="7A3A1C21">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38C40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6" w:hRule="atLeast"/>
        </w:trPr>
        <w:tc>
          <w:tcPr>
            <w:tcW w:w="495" w:type="dxa"/>
          </w:tcPr>
          <w:p w14:paraId="44D5F43D">
            <w:pPr>
              <w:pStyle w:val="18"/>
              <w:tabs>
                <w:tab w:val="left" w:pos="7665"/>
              </w:tabs>
              <w:rPr>
                <w:rFonts w:ascii="仿宋" w:hAnsi="仿宋" w:eastAsia="仿宋" w:cs="仿宋"/>
                <w:sz w:val="18"/>
                <w:highlight w:val="none"/>
              </w:rPr>
            </w:pPr>
          </w:p>
          <w:p w14:paraId="2BCD4B59">
            <w:pPr>
              <w:pStyle w:val="18"/>
              <w:tabs>
                <w:tab w:val="left" w:pos="7665"/>
              </w:tabs>
              <w:spacing w:before="11"/>
              <w:rPr>
                <w:rFonts w:ascii="仿宋" w:hAnsi="仿宋" w:eastAsia="仿宋" w:cs="仿宋"/>
                <w:sz w:val="24"/>
                <w:highlight w:val="none"/>
              </w:rPr>
            </w:pPr>
          </w:p>
          <w:p w14:paraId="2C6409FC">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22</w:t>
            </w:r>
          </w:p>
        </w:tc>
        <w:tc>
          <w:tcPr>
            <w:tcW w:w="463" w:type="dxa"/>
          </w:tcPr>
          <w:p w14:paraId="592D35EF">
            <w:pPr>
              <w:pStyle w:val="18"/>
              <w:tabs>
                <w:tab w:val="left" w:pos="7665"/>
              </w:tabs>
              <w:spacing w:before="129"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八角金盘</w:t>
            </w:r>
          </w:p>
        </w:tc>
        <w:tc>
          <w:tcPr>
            <w:tcW w:w="1380" w:type="dxa"/>
          </w:tcPr>
          <w:p w14:paraId="57001CFD">
            <w:pPr>
              <w:pStyle w:val="18"/>
              <w:tabs>
                <w:tab w:val="left" w:pos="7665"/>
              </w:tabs>
              <w:spacing w:before="119" w:line="285" w:lineRule="auto"/>
              <w:ind w:left="107" w:right="537"/>
              <w:rPr>
                <w:rFonts w:ascii="仿宋" w:hAnsi="仿宋" w:eastAsia="仿宋" w:cs="仿宋"/>
                <w:sz w:val="18"/>
                <w:highlight w:val="none"/>
              </w:rPr>
            </w:pPr>
            <w:r>
              <w:rPr>
                <w:rFonts w:hint="eastAsia" w:ascii="仿宋" w:hAnsi="仿宋" w:eastAsia="仿宋" w:cs="仿宋"/>
                <w:spacing w:val="-2"/>
                <w:sz w:val="19"/>
                <w:highlight w:val="none"/>
              </w:rPr>
              <w:t xml:space="preserve">Fatsia </w:t>
            </w:r>
            <w:r>
              <w:rPr>
                <w:rFonts w:hint="eastAsia" w:ascii="仿宋" w:hAnsi="仿宋" w:eastAsia="仿宋" w:cs="仿宋"/>
                <w:spacing w:val="-2"/>
                <w:w w:val="95"/>
                <w:sz w:val="19"/>
                <w:highlight w:val="none"/>
              </w:rPr>
              <w:t xml:space="preserve">japonica </w:t>
            </w:r>
            <w:r>
              <w:rPr>
                <w:rFonts w:hint="eastAsia" w:ascii="仿宋" w:hAnsi="仿宋" w:eastAsia="仿宋" w:cs="仿宋"/>
                <w:sz w:val="18"/>
                <w:highlight w:val="none"/>
              </w:rPr>
              <w:t>Dcne.</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et </w:t>
            </w:r>
            <w:r>
              <w:rPr>
                <w:rFonts w:hint="eastAsia" w:ascii="仿宋" w:hAnsi="仿宋" w:eastAsia="仿宋" w:cs="仿宋"/>
                <w:spacing w:val="-2"/>
                <w:sz w:val="18"/>
                <w:highlight w:val="none"/>
              </w:rPr>
              <w:t>Planch.</w:t>
            </w:r>
          </w:p>
        </w:tc>
        <w:tc>
          <w:tcPr>
            <w:tcW w:w="3298" w:type="dxa"/>
          </w:tcPr>
          <w:p w14:paraId="24333A76">
            <w:pPr>
              <w:pStyle w:val="18"/>
              <w:tabs>
                <w:tab w:val="left" w:pos="7665"/>
              </w:tabs>
              <w:spacing w:before="12"/>
              <w:rPr>
                <w:rFonts w:ascii="仿宋" w:hAnsi="仿宋" w:eastAsia="仿宋" w:cs="仿宋"/>
                <w:sz w:val="20"/>
                <w:highlight w:val="none"/>
              </w:rPr>
            </w:pPr>
          </w:p>
          <w:p w14:paraId="032FBEC2">
            <w:pPr>
              <w:pStyle w:val="18"/>
              <w:tabs>
                <w:tab w:val="left" w:pos="7665"/>
              </w:tabs>
              <w:spacing w:line="292" w:lineRule="auto"/>
              <w:ind w:left="107" w:right="93" w:firstLine="360"/>
              <w:rPr>
                <w:rFonts w:ascii="仿宋" w:hAnsi="仿宋" w:eastAsia="仿宋" w:cs="仿宋"/>
                <w:sz w:val="18"/>
                <w:highlight w:val="none"/>
              </w:rPr>
            </w:pPr>
            <w:r>
              <w:rPr>
                <w:rFonts w:hint="eastAsia" w:ascii="仿宋" w:hAnsi="仿宋" w:eastAsia="仿宋" w:cs="仿宋"/>
                <w:spacing w:val="-6"/>
                <w:sz w:val="18"/>
                <w:highlight w:val="none"/>
              </w:rPr>
              <w:t>常绿灌木，常数干丛生,喜荫，夏秋</w:t>
            </w:r>
            <w:r>
              <w:rPr>
                <w:rFonts w:hint="eastAsia" w:ascii="仿宋" w:hAnsi="仿宋" w:eastAsia="仿宋" w:cs="仿宋"/>
                <w:spacing w:val="-5"/>
                <w:sz w:val="18"/>
                <w:highlight w:val="none"/>
              </w:rPr>
              <w:t xml:space="preserve">季开花，果羿年 </w:t>
            </w:r>
            <w:r>
              <w:rPr>
                <w:rFonts w:hint="eastAsia" w:ascii="仿宋" w:hAnsi="仿宋" w:eastAsia="仿宋" w:cs="仿宋"/>
                <w:spacing w:val="-2"/>
                <w:sz w:val="18"/>
                <w:highlight w:val="none"/>
              </w:rPr>
              <w:t>5</w:t>
            </w:r>
            <w:r>
              <w:rPr>
                <w:rFonts w:hint="eastAsia" w:ascii="仿宋" w:hAnsi="仿宋" w:eastAsia="仿宋" w:cs="仿宋"/>
                <w:spacing w:val="-6"/>
                <w:sz w:val="18"/>
                <w:highlight w:val="none"/>
              </w:rPr>
              <w:t xml:space="preserve"> 月成熟。分枝力差，</w:t>
            </w:r>
            <w:r>
              <w:rPr>
                <w:rFonts w:hint="eastAsia" w:ascii="仿宋" w:hAnsi="仿宋" w:eastAsia="仿宋" w:cs="仿宋"/>
                <w:spacing w:val="-2"/>
                <w:sz w:val="18"/>
                <w:highlight w:val="none"/>
              </w:rPr>
              <w:t>干易倾斜。</w:t>
            </w:r>
          </w:p>
        </w:tc>
        <w:tc>
          <w:tcPr>
            <w:tcW w:w="789" w:type="dxa"/>
          </w:tcPr>
          <w:p w14:paraId="0F9C7ADA">
            <w:pPr>
              <w:pStyle w:val="18"/>
              <w:tabs>
                <w:tab w:val="left" w:pos="7665"/>
              </w:tabs>
              <w:rPr>
                <w:rFonts w:ascii="仿宋" w:hAnsi="仿宋" w:eastAsia="仿宋" w:cs="仿宋"/>
                <w:sz w:val="18"/>
                <w:highlight w:val="none"/>
              </w:rPr>
            </w:pPr>
          </w:p>
          <w:p w14:paraId="1DB8A4E2">
            <w:pPr>
              <w:pStyle w:val="18"/>
              <w:tabs>
                <w:tab w:val="left" w:pos="7665"/>
              </w:tabs>
              <w:spacing w:before="11"/>
              <w:rPr>
                <w:rFonts w:ascii="仿宋" w:hAnsi="仿宋" w:eastAsia="仿宋" w:cs="仿宋"/>
                <w:sz w:val="24"/>
                <w:highlight w:val="none"/>
              </w:rPr>
            </w:pPr>
          </w:p>
          <w:p w14:paraId="74DE3515">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323AC83B">
            <w:pPr>
              <w:pStyle w:val="18"/>
              <w:tabs>
                <w:tab w:val="left" w:pos="7665"/>
              </w:tabs>
              <w:spacing w:before="129" w:line="292" w:lineRule="auto"/>
              <w:ind w:left="108" w:right="94" w:firstLine="360"/>
              <w:rPr>
                <w:rFonts w:ascii="仿宋" w:hAnsi="仿宋" w:eastAsia="仿宋" w:cs="仿宋"/>
                <w:sz w:val="18"/>
                <w:highlight w:val="none"/>
              </w:rPr>
            </w:pPr>
            <w:r>
              <w:rPr>
                <w:rFonts w:hint="eastAsia" w:ascii="仿宋" w:hAnsi="仿宋" w:eastAsia="仿宋" w:cs="仿宋"/>
                <w:spacing w:val="-2"/>
                <w:sz w:val="18"/>
                <w:highlight w:val="none"/>
              </w:rPr>
              <w:t>6</w:t>
            </w:r>
            <w:r>
              <w:rPr>
                <w:rFonts w:hint="eastAsia" w:ascii="仿宋" w:hAnsi="仿宋" w:eastAsia="仿宋" w:cs="仿宋"/>
                <w:spacing w:val="-19"/>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8"/>
                <w:sz w:val="18"/>
                <w:highlight w:val="none"/>
              </w:rPr>
              <w:t xml:space="preserve"> 月，新梢生长结束后，枝高已定，可根据需要修剪</w:t>
            </w:r>
            <w:r>
              <w:rPr>
                <w:rFonts w:hint="eastAsia" w:ascii="仿宋" w:hAnsi="仿宋" w:eastAsia="仿宋" w:cs="仿宋"/>
                <w:spacing w:val="-2"/>
                <w:sz w:val="18"/>
                <w:highlight w:val="none"/>
              </w:rPr>
              <w:t>花果枝、弱枝等。</w:t>
            </w:r>
          </w:p>
          <w:p w14:paraId="74E02EED">
            <w:pPr>
              <w:pStyle w:val="18"/>
              <w:tabs>
                <w:tab w:val="left" w:pos="7665"/>
              </w:tabs>
              <w:spacing w:line="292" w:lineRule="auto"/>
              <w:ind w:left="108" w:right="94" w:firstLine="360"/>
              <w:rPr>
                <w:rFonts w:ascii="仿宋" w:hAnsi="仿宋" w:eastAsia="仿宋" w:cs="仿宋"/>
                <w:sz w:val="18"/>
                <w:highlight w:val="none"/>
              </w:rPr>
            </w:pPr>
            <w:r>
              <w:rPr>
                <w:rFonts w:hint="eastAsia" w:ascii="仿宋" w:hAnsi="仿宋" w:eastAsia="仿宋" w:cs="仿宋"/>
                <w:spacing w:val="-2"/>
                <w:sz w:val="18"/>
                <w:highlight w:val="none"/>
              </w:rPr>
              <w:t>11</w:t>
            </w:r>
            <w:r>
              <w:rPr>
                <w:rFonts w:hint="eastAsia" w:ascii="仿宋" w:hAnsi="仿宋" w:eastAsia="仿宋" w:cs="仿宋"/>
                <w:spacing w:val="-18"/>
                <w:sz w:val="18"/>
                <w:highlight w:val="none"/>
              </w:rPr>
              <w:t xml:space="preserve"> 月</w:t>
            </w:r>
            <w:r>
              <w:rPr>
                <w:rFonts w:hint="eastAsia" w:ascii="仿宋" w:hAnsi="仿宋" w:eastAsia="仿宋" w:cs="仿宋"/>
                <w:spacing w:val="-2"/>
                <w:sz w:val="18"/>
                <w:highlight w:val="none"/>
              </w:rPr>
              <w:t>～12</w:t>
            </w:r>
            <w:r>
              <w:rPr>
                <w:rFonts w:hint="eastAsia" w:ascii="仿宋" w:hAnsi="仿宋" w:eastAsia="仿宋" w:cs="仿宋"/>
                <w:spacing w:val="-8"/>
                <w:sz w:val="18"/>
                <w:highlight w:val="none"/>
              </w:rPr>
              <w:t xml:space="preserve"> 月，将过高的枝或无用的老干自基部疏剪，或自</w:t>
            </w:r>
            <w:r>
              <w:rPr>
                <w:rFonts w:hint="eastAsia" w:ascii="仿宋" w:hAnsi="仿宋" w:eastAsia="仿宋" w:cs="仿宋"/>
                <w:spacing w:val="-2"/>
                <w:sz w:val="18"/>
                <w:highlight w:val="none"/>
              </w:rPr>
              <w:t>主茎中部的叶节上方剪去。</w:t>
            </w:r>
          </w:p>
        </w:tc>
        <w:tc>
          <w:tcPr>
            <w:tcW w:w="1787" w:type="dxa"/>
          </w:tcPr>
          <w:p w14:paraId="07F91F4D">
            <w:pPr>
              <w:pStyle w:val="18"/>
              <w:tabs>
                <w:tab w:val="left" w:pos="7665"/>
              </w:tabs>
              <w:rPr>
                <w:rFonts w:ascii="仿宋" w:hAnsi="仿宋" w:eastAsia="仿宋" w:cs="仿宋"/>
                <w:sz w:val="18"/>
                <w:highlight w:val="none"/>
              </w:rPr>
            </w:pPr>
          </w:p>
          <w:p w14:paraId="3035446C">
            <w:pPr>
              <w:pStyle w:val="18"/>
              <w:tabs>
                <w:tab w:val="left" w:pos="7665"/>
              </w:tabs>
              <w:rPr>
                <w:rFonts w:ascii="仿宋" w:hAnsi="仿宋" w:eastAsia="仿宋" w:cs="仿宋"/>
                <w:sz w:val="14"/>
                <w:highlight w:val="none"/>
              </w:rPr>
            </w:pPr>
          </w:p>
          <w:p w14:paraId="6EBD8C5E">
            <w:pPr>
              <w:pStyle w:val="18"/>
              <w:tabs>
                <w:tab w:val="left" w:pos="7665"/>
              </w:tabs>
              <w:spacing w:line="290"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疏剪衰老枝，培</w:t>
            </w:r>
            <w:r>
              <w:rPr>
                <w:rFonts w:hint="eastAsia" w:ascii="仿宋" w:hAnsi="仿宋" w:eastAsia="仿宋" w:cs="仿宋"/>
                <w:spacing w:val="-2"/>
                <w:sz w:val="18"/>
                <w:highlight w:val="none"/>
              </w:rPr>
              <w:t>养新枝更新。</w:t>
            </w:r>
          </w:p>
        </w:tc>
        <w:tc>
          <w:tcPr>
            <w:tcW w:w="1039" w:type="dxa"/>
          </w:tcPr>
          <w:p w14:paraId="5D2FA6AF">
            <w:pPr>
              <w:pStyle w:val="18"/>
              <w:tabs>
                <w:tab w:val="left" w:pos="7665"/>
              </w:tabs>
              <w:spacing w:before="12"/>
              <w:rPr>
                <w:rFonts w:ascii="仿宋" w:hAnsi="仿宋" w:eastAsia="仿宋" w:cs="仿宋"/>
                <w:sz w:val="20"/>
                <w:highlight w:val="none"/>
              </w:rPr>
            </w:pPr>
          </w:p>
          <w:p w14:paraId="5680E726">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4706C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5" w:hRule="atLeast"/>
        </w:trPr>
        <w:tc>
          <w:tcPr>
            <w:tcW w:w="495" w:type="dxa"/>
          </w:tcPr>
          <w:p w14:paraId="689A4AEF">
            <w:pPr>
              <w:pStyle w:val="18"/>
              <w:tabs>
                <w:tab w:val="left" w:pos="7665"/>
              </w:tabs>
              <w:rPr>
                <w:rFonts w:ascii="仿宋" w:hAnsi="仿宋" w:eastAsia="仿宋" w:cs="仿宋"/>
                <w:sz w:val="18"/>
                <w:highlight w:val="none"/>
              </w:rPr>
            </w:pPr>
          </w:p>
          <w:p w14:paraId="57931E93">
            <w:pPr>
              <w:pStyle w:val="18"/>
              <w:tabs>
                <w:tab w:val="left" w:pos="7665"/>
              </w:tabs>
              <w:rPr>
                <w:rFonts w:ascii="仿宋" w:hAnsi="仿宋" w:eastAsia="仿宋" w:cs="仿宋"/>
                <w:sz w:val="26"/>
                <w:highlight w:val="none"/>
              </w:rPr>
            </w:pPr>
          </w:p>
          <w:p w14:paraId="2B456B4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23</w:t>
            </w:r>
          </w:p>
        </w:tc>
        <w:tc>
          <w:tcPr>
            <w:tcW w:w="463" w:type="dxa"/>
          </w:tcPr>
          <w:p w14:paraId="1A823A10">
            <w:pPr>
              <w:pStyle w:val="18"/>
              <w:tabs>
                <w:tab w:val="left" w:pos="7665"/>
              </w:tabs>
              <w:rPr>
                <w:rFonts w:ascii="仿宋" w:hAnsi="仿宋" w:eastAsia="仿宋" w:cs="仿宋"/>
                <w:sz w:val="18"/>
                <w:highlight w:val="none"/>
              </w:rPr>
            </w:pPr>
          </w:p>
          <w:p w14:paraId="61522937">
            <w:pPr>
              <w:pStyle w:val="18"/>
              <w:tabs>
                <w:tab w:val="left" w:pos="7665"/>
              </w:tabs>
              <w:spacing w:before="12"/>
              <w:rPr>
                <w:rFonts w:ascii="仿宋" w:hAnsi="仿宋" w:eastAsia="仿宋" w:cs="仿宋"/>
                <w:sz w:val="14"/>
                <w:highlight w:val="none"/>
              </w:rPr>
            </w:pPr>
          </w:p>
          <w:p w14:paraId="014C0723">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瑞香</w:t>
            </w:r>
          </w:p>
        </w:tc>
        <w:tc>
          <w:tcPr>
            <w:tcW w:w="1380" w:type="dxa"/>
          </w:tcPr>
          <w:p w14:paraId="39C947CA">
            <w:pPr>
              <w:pStyle w:val="18"/>
              <w:tabs>
                <w:tab w:val="left" w:pos="7665"/>
              </w:tabs>
              <w:rPr>
                <w:rFonts w:ascii="仿宋" w:hAnsi="仿宋" w:eastAsia="仿宋" w:cs="仿宋"/>
                <w:sz w:val="18"/>
                <w:highlight w:val="none"/>
              </w:rPr>
            </w:pPr>
          </w:p>
          <w:p w14:paraId="777F3E67">
            <w:pPr>
              <w:pStyle w:val="18"/>
              <w:tabs>
                <w:tab w:val="left" w:pos="7665"/>
              </w:tabs>
              <w:spacing w:before="2"/>
              <w:rPr>
                <w:rFonts w:ascii="仿宋" w:hAnsi="仿宋" w:eastAsia="仿宋" w:cs="仿宋"/>
                <w:sz w:val="14"/>
                <w:highlight w:val="none"/>
              </w:rPr>
            </w:pPr>
          </w:p>
          <w:p w14:paraId="765B73D6">
            <w:pPr>
              <w:pStyle w:val="18"/>
              <w:tabs>
                <w:tab w:val="left" w:pos="7665"/>
              </w:tabs>
              <w:ind w:left="107"/>
              <w:rPr>
                <w:rFonts w:ascii="仿宋" w:hAnsi="仿宋" w:eastAsia="仿宋" w:cs="仿宋"/>
                <w:sz w:val="19"/>
                <w:highlight w:val="none"/>
              </w:rPr>
            </w:pPr>
            <w:r>
              <w:rPr>
                <w:rFonts w:hint="eastAsia" w:ascii="仿宋" w:hAnsi="仿宋" w:eastAsia="仿宋" w:cs="仿宋"/>
                <w:w w:val="95"/>
                <w:sz w:val="19"/>
                <w:highlight w:val="none"/>
              </w:rPr>
              <w:t>Daphne</w:t>
            </w:r>
            <w:r>
              <w:rPr>
                <w:rFonts w:hint="eastAsia" w:ascii="仿宋" w:hAnsi="仿宋" w:eastAsia="仿宋" w:cs="仿宋"/>
                <w:spacing w:val="-8"/>
                <w:w w:val="95"/>
                <w:sz w:val="19"/>
                <w:highlight w:val="none"/>
              </w:rPr>
              <w:t xml:space="preserve"> </w:t>
            </w:r>
            <w:r>
              <w:rPr>
                <w:rFonts w:hint="eastAsia" w:ascii="仿宋" w:hAnsi="仿宋" w:eastAsia="仿宋" w:cs="仿宋"/>
                <w:spacing w:val="-2"/>
                <w:sz w:val="19"/>
                <w:highlight w:val="none"/>
              </w:rPr>
              <w:t>odora</w:t>
            </w:r>
          </w:p>
          <w:p w14:paraId="76C88786">
            <w:pPr>
              <w:pStyle w:val="18"/>
              <w:tabs>
                <w:tab w:val="left" w:pos="7665"/>
              </w:tabs>
              <w:spacing w:before="48"/>
              <w:ind w:left="107"/>
              <w:rPr>
                <w:rFonts w:ascii="仿宋" w:hAnsi="仿宋" w:eastAsia="仿宋" w:cs="仿宋"/>
                <w:sz w:val="18"/>
                <w:highlight w:val="none"/>
              </w:rPr>
            </w:pPr>
            <w:r>
              <w:rPr>
                <w:rFonts w:hint="eastAsia" w:ascii="仿宋" w:hAnsi="仿宋" w:eastAsia="仿宋" w:cs="仿宋"/>
                <w:spacing w:val="-2"/>
                <w:sz w:val="18"/>
                <w:highlight w:val="none"/>
              </w:rPr>
              <w:t>Thunb.</w:t>
            </w:r>
          </w:p>
        </w:tc>
        <w:tc>
          <w:tcPr>
            <w:tcW w:w="3298" w:type="dxa"/>
          </w:tcPr>
          <w:p w14:paraId="6ADBCDB1">
            <w:pPr>
              <w:pStyle w:val="18"/>
              <w:tabs>
                <w:tab w:val="left" w:pos="7665"/>
              </w:tabs>
              <w:spacing w:before="1"/>
              <w:rPr>
                <w:rFonts w:ascii="仿宋" w:hAnsi="仿宋" w:eastAsia="仿宋" w:cs="仿宋"/>
                <w:sz w:val="22"/>
                <w:highlight w:val="none"/>
              </w:rPr>
            </w:pPr>
          </w:p>
          <w:p w14:paraId="3E57CD5C">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常绿灌木。性喜荫，忌暴晒，花开</w:t>
            </w:r>
            <w:r>
              <w:rPr>
                <w:rFonts w:hint="eastAsia" w:ascii="仿宋" w:hAnsi="仿宋" w:eastAsia="仿宋" w:cs="仿宋"/>
                <w:spacing w:val="-5"/>
                <w:sz w:val="18"/>
                <w:highlight w:val="none"/>
              </w:rPr>
              <w:t xml:space="preserve">于二年生枝，花期 </w:t>
            </w: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7"/>
                <w:sz w:val="18"/>
                <w:highlight w:val="none"/>
              </w:rPr>
              <w:t xml:space="preserve"> 月。萌芽力</w:t>
            </w:r>
            <w:r>
              <w:rPr>
                <w:rFonts w:hint="eastAsia" w:ascii="仿宋" w:hAnsi="仿宋" w:eastAsia="仿宋" w:cs="仿宋"/>
                <w:spacing w:val="-2"/>
                <w:sz w:val="18"/>
                <w:highlight w:val="none"/>
              </w:rPr>
              <w:t>强，耐修剪。</w:t>
            </w:r>
          </w:p>
        </w:tc>
        <w:tc>
          <w:tcPr>
            <w:tcW w:w="789" w:type="dxa"/>
          </w:tcPr>
          <w:p w14:paraId="7FE317B8">
            <w:pPr>
              <w:pStyle w:val="18"/>
              <w:tabs>
                <w:tab w:val="left" w:pos="7665"/>
              </w:tabs>
              <w:rPr>
                <w:rFonts w:ascii="仿宋" w:hAnsi="仿宋" w:eastAsia="仿宋" w:cs="仿宋"/>
                <w:sz w:val="18"/>
                <w:highlight w:val="none"/>
              </w:rPr>
            </w:pPr>
          </w:p>
          <w:p w14:paraId="454C9C9B">
            <w:pPr>
              <w:pStyle w:val="18"/>
              <w:tabs>
                <w:tab w:val="left" w:pos="7665"/>
              </w:tabs>
              <w:rPr>
                <w:rFonts w:ascii="仿宋" w:hAnsi="仿宋" w:eastAsia="仿宋" w:cs="仿宋"/>
                <w:sz w:val="26"/>
                <w:highlight w:val="none"/>
              </w:rPr>
            </w:pPr>
          </w:p>
          <w:p w14:paraId="52093656">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745011F7">
            <w:pPr>
              <w:pStyle w:val="18"/>
              <w:tabs>
                <w:tab w:val="left" w:pos="7665"/>
              </w:tabs>
              <w:spacing w:before="143" w:line="290" w:lineRule="auto"/>
              <w:ind w:left="108" w:right="93" w:firstLine="360"/>
              <w:rPr>
                <w:rFonts w:ascii="仿宋" w:hAnsi="仿宋" w:eastAsia="仿宋" w:cs="仿宋"/>
                <w:sz w:val="18"/>
                <w:highlight w:val="none"/>
              </w:rPr>
            </w:pPr>
            <w:r>
              <w:rPr>
                <w:rFonts w:hint="eastAsia" w:ascii="仿宋" w:hAnsi="仿宋" w:eastAsia="仿宋" w:cs="仿宋"/>
                <w:w w:val="95"/>
                <w:sz w:val="18"/>
                <w:highlight w:val="none"/>
              </w:rPr>
              <w:t>花后（3 月左右）将残花剪去。同时回缩部分老枝：枝顶突出的 3 个小枝，剪去中间一枝，再根据分枝方向的需要回缩所留 2</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个分枝中的较大一枝至</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1/2</w:t>
            </w:r>
            <w:r>
              <w:rPr>
                <w:rFonts w:hint="eastAsia" w:ascii="仿宋" w:hAnsi="仿宋" w:eastAsia="仿宋" w:cs="仿宋"/>
                <w:spacing w:val="-9"/>
                <w:w w:val="95"/>
                <w:sz w:val="18"/>
                <w:highlight w:val="none"/>
              </w:rPr>
              <w:t xml:space="preserve"> </w:t>
            </w:r>
            <w:r>
              <w:rPr>
                <w:rFonts w:hint="eastAsia" w:ascii="仿宋" w:hAnsi="仿宋" w:eastAsia="仿宋" w:cs="仿宋"/>
                <w:w w:val="95"/>
                <w:sz w:val="18"/>
                <w:highlight w:val="none"/>
              </w:rPr>
              <w:t>处，保留基部的</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1</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个～2</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个芽。疏</w:t>
            </w:r>
            <w:r>
              <w:rPr>
                <w:rFonts w:hint="eastAsia" w:ascii="仿宋" w:hAnsi="仿宋" w:eastAsia="仿宋" w:cs="仿宋"/>
                <w:spacing w:val="-2"/>
                <w:sz w:val="18"/>
                <w:highlight w:val="none"/>
              </w:rPr>
              <w:t>剪冠内的多余枝，短截突出的枝条至树冠外缘处。</w:t>
            </w:r>
          </w:p>
        </w:tc>
        <w:tc>
          <w:tcPr>
            <w:tcW w:w="1787" w:type="dxa"/>
          </w:tcPr>
          <w:p w14:paraId="362F027B">
            <w:pPr>
              <w:pStyle w:val="18"/>
              <w:tabs>
                <w:tab w:val="left" w:pos="7665"/>
              </w:tabs>
              <w:rPr>
                <w:rFonts w:ascii="仿宋" w:hAnsi="仿宋" w:eastAsia="仿宋" w:cs="仿宋"/>
                <w:sz w:val="18"/>
                <w:highlight w:val="none"/>
              </w:rPr>
            </w:pPr>
          </w:p>
          <w:p w14:paraId="1BB0421D">
            <w:pPr>
              <w:pStyle w:val="18"/>
              <w:tabs>
                <w:tab w:val="left" w:pos="7665"/>
              </w:tabs>
              <w:spacing w:before="12"/>
              <w:rPr>
                <w:rFonts w:ascii="仿宋" w:hAnsi="仿宋" w:eastAsia="仿宋" w:cs="仿宋"/>
                <w:sz w:val="14"/>
                <w:highlight w:val="none"/>
              </w:rPr>
            </w:pPr>
          </w:p>
          <w:p w14:paraId="6A4603B4">
            <w:pPr>
              <w:pStyle w:val="18"/>
              <w:tabs>
                <w:tab w:val="left" w:pos="7665"/>
              </w:tabs>
              <w:spacing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植株过旺时可</w:t>
            </w:r>
            <w:r>
              <w:rPr>
                <w:rFonts w:hint="eastAsia" w:ascii="仿宋" w:hAnsi="仿宋" w:eastAsia="仿宋" w:cs="仿宋"/>
                <w:spacing w:val="-2"/>
                <w:sz w:val="18"/>
                <w:highlight w:val="none"/>
              </w:rPr>
              <w:t>在冬眠期平茬。</w:t>
            </w:r>
          </w:p>
        </w:tc>
        <w:tc>
          <w:tcPr>
            <w:tcW w:w="1039" w:type="dxa"/>
          </w:tcPr>
          <w:p w14:paraId="146F177E">
            <w:pPr>
              <w:pStyle w:val="18"/>
              <w:tabs>
                <w:tab w:val="left" w:pos="7665"/>
              </w:tabs>
              <w:rPr>
                <w:rFonts w:ascii="仿宋" w:hAnsi="仿宋" w:eastAsia="仿宋" w:cs="仿宋"/>
                <w:sz w:val="18"/>
                <w:highlight w:val="none"/>
              </w:rPr>
            </w:pPr>
          </w:p>
        </w:tc>
      </w:tr>
      <w:tr w14:paraId="60274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4" w:hRule="atLeast"/>
        </w:trPr>
        <w:tc>
          <w:tcPr>
            <w:tcW w:w="495" w:type="dxa"/>
          </w:tcPr>
          <w:p w14:paraId="727CB32F">
            <w:pPr>
              <w:pStyle w:val="18"/>
              <w:tabs>
                <w:tab w:val="left" w:pos="7665"/>
              </w:tabs>
              <w:rPr>
                <w:rFonts w:ascii="仿宋" w:hAnsi="仿宋" w:eastAsia="仿宋" w:cs="仿宋"/>
                <w:sz w:val="18"/>
                <w:highlight w:val="none"/>
              </w:rPr>
            </w:pPr>
          </w:p>
          <w:p w14:paraId="10E25548">
            <w:pPr>
              <w:pStyle w:val="18"/>
              <w:tabs>
                <w:tab w:val="left" w:pos="7665"/>
              </w:tabs>
              <w:spacing w:before="11"/>
              <w:rPr>
                <w:rFonts w:ascii="仿宋" w:hAnsi="仿宋" w:eastAsia="仿宋" w:cs="仿宋"/>
                <w:sz w:val="18"/>
                <w:highlight w:val="none"/>
              </w:rPr>
            </w:pPr>
          </w:p>
          <w:p w14:paraId="4E15316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24</w:t>
            </w:r>
          </w:p>
        </w:tc>
        <w:tc>
          <w:tcPr>
            <w:tcW w:w="463" w:type="dxa"/>
          </w:tcPr>
          <w:p w14:paraId="7049D90E">
            <w:pPr>
              <w:pStyle w:val="18"/>
              <w:tabs>
                <w:tab w:val="left" w:pos="7665"/>
              </w:tabs>
              <w:spacing w:before="12"/>
              <w:rPr>
                <w:rFonts w:ascii="仿宋" w:hAnsi="仿宋" w:eastAsia="仿宋" w:cs="仿宋"/>
                <w:sz w:val="14"/>
                <w:highlight w:val="none"/>
              </w:rPr>
            </w:pPr>
          </w:p>
          <w:p w14:paraId="1628A5D8">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紫玉兰</w:t>
            </w:r>
          </w:p>
        </w:tc>
        <w:tc>
          <w:tcPr>
            <w:tcW w:w="1380" w:type="dxa"/>
          </w:tcPr>
          <w:p w14:paraId="0634B020">
            <w:pPr>
              <w:pStyle w:val="18"/>
              <w:tabs>
                <w:tab w:val="left" w:pos="7665"/>
              </w:tabs>
              <w:spacing w:before="2"/>
              <w:rPr>
                <w:rFonts w:ascii="仿宋" w:hAnsi="仿宋" w:eastAsia="仿宋" w:cs="仿宋"/>
                <w:sz w:val="14"/>
                <w:highlight w:val="none"/>
              </w:rPr>
            </w:pPr>
          </w:p>
          <w:p w14:paraId="1E3E06C6">
            <w:pPr>
              <w:pStyle w:val="18"/>
              <w:tabs>
                <w:tab w:val="left" w:pos="7665"/>
              </w:tabs>
              <w:spacing w:line="276" w:lineRule="auto"/>
              <w:ind w:left="107" w:right="177"/>
              <w:rPr>
                <w:rFonts w:ascii="仿宋" w:hAnsi="仿宋" w:eastAsia="仿宋" w:cs="仿宋"/>
                <w:sz w:val="19"/>
                <w:highlight w:val="none"/>
              </w:rPr>
            </w:pPr>
            <w:r>
              <w:rPr>
                <w:rFonts w:hint="eastAsia" w:ascii="仿宋" w:hAnsi="仿宋" w:eastAsia="仿宋" w:cs="仿宋"/>
                <w:spacing w:val="-2"/>
                <w:sz w:val="19"/>
                <w:highlight w:val="none"/>
              </w:rPr>
              <w:t xml:space="preserve">Magnolia </w:t>
            </w:r>
            <w:r>
              <w:rPr>
                <w:rFonts w:hint="eastAsia" w:ascii="仿宋" w:hAnsi="仿宋" w:eastAsia="仿宋" w:cs="仿宋"/>
                <w:sz w:val="19"/>
                <w:highlight w:val="none"/>
              </w:rPr>
              <w:t>liliflora</w:t>
            </w:r>
            <w:r>
              <w:rPr>
                <w:rFonts w:hint="eastAsia" w:ascii="仿宋" w:hAnsi="仿宋" w:eastAsia="仿宋" w:cs="仿宋"/>
                <w:spacing w:val="21"/>
                <w:sz w:val="19"/>
                <w:highlight w:val="none"/>
              </w:rPr>
              <w:t xml:space="preserve"> </w:t>
            </w:r>
            <w:r>
              <w:rPr>
                <w:rFonts w:hint="eastAsia" w:ascii="仿宋" w:hAnsi="仿宋" w:eastAsia="仿宋" w:cs="仿宋"/>
                <w:sz w:val="19"/>
                <w:highlight w:val="none"/>
              </w:rPr>
              <w:t xml:space="preserve">D </w:t>
            </w:r>
            <w:r>
              <w:rPr>
                <w:rFonts w:hint="eastAsia" w:ascii="仿宋" w:hAnsi="仿宋" w:eastAsia="仿宋" w:cs="仿宋"/>
                <w:spacing w:val="-4"/>
                <w:sz w:val="19"/>
                <w:highlight w:val="none"/>
              </w:rPr>
              <w:t>esr.</w:t>
            </w:r>
          </w:p>
        </w:tc>
        <w:tc>
          <w:tcPr>
            <w:tcW w:w="3298" w:type="dxa"/>
          </w:tcPr>
          <w:p w14:paraId="042638C1">
            <w:pPr>
              <w:pStyle w:val="18"/>
              <w:tabs>
                <w:tab w:val="left" w:pos="7665"/>
              </w:tabs>
              <w:spacing w:before="12"/>
              <w:rPr>
                <w:rFonts w:ascii="仿宋" w:hAnsi="仿宋" w:eastAsia="仿宋" w:cs="仿宋"/>
                <w:sz w:val="14"/>
                <w:highlight w:val="none"/>
              </w:rPr>
            </w:pPr>
          </w:p>
          <w:p w14:paraId="04A0EE00">
            <w:pPr>
              <w:pStyle w:val="18"/>
              <w:tabs>
                <w:tab w:val="left" w:pos="7665"/>
              </w:tabs>
              <w:spacing w:line="292"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落叶灌木，常丛生。喜光，花开于</w:t>
            </w:r>
            <w:r>
              <w:rPr>
                <w:rFonts w:hint="eastAsia" w:ascii="仿宋" w:hAnsi="仿宋" w:eastAsia="仿宋" w:cs="仿宋"/>
                <w:spacing w:val="-15"/>
                <w:sz w:val="18"/>
                <w:highlight w:val="none"/>
              </w:rPr>
              <w:t xml:space="preserve">二年生枝，花期 </w:t>
            </w:r>
            <w:r>
              <w:rPr>
                <w:rFonts w:hint="eastAsia" w:ascii="仿宋" w:hAnsi="仿宋" w:eastAsia="仿宋" w:cs="仿宋"/>
                <w:spacing w:val="-2"/>
                <w:sz w:val="18"/>
                <w:highlight w:val="none"/>
              </w:rPr>
              <w:t>3</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25"/>
                <w:sz w:val="18"/>
                <w:highlight w:val="none"/>
              </w:rPr>
              <w:t xml:space="preserve"> 月，果期 </w:t>
            </w:r>
            <w:r>
              <w:rPr>
                <w:rFonts w:hint="eastAsia" w:ascii="仿宋" w:hAnsi="仿宋" w:eastAsia="仿宋" w:cs="仿宋"/>
                <w:spacing w:val="-2"/>
                <w:sz w:val="18"/>
                <w:highlight w:val="none"/>
              </w:rPr>
              <w:t>8</w:t>
            </w:r>
            <w:r>
              <w:rPr>
                <w:rFonts w:hint="eastAsia" w:ascii="仿宋" w:hAnsi="仿宋" w:eastAsia="仿宋" w:cs="仿宋"/>
                <w:spacing w:val="-21"/>
                <w:sz w:val="18"/>
                <w:highlight w:val="none"/>
              </w:rPr>
              <w:t xml:space="preserve"> 月</w:t>
            </w:r>
            <w:r>
              <w:rPr>
                <w:rFonts w:hint="eastAsia" w:ascii="仿宋" w:hAnsi="仿宋" w:eastAsia="仿宋" w:cs="仿宋"/>
                <w:spacing w:val="-10"/>
                <w:sz w:val="18"/>
                <w:highlight w:val="none"/>
              </w:rPr>
              <w:t>～</w:t>
            </w:r>
          </w:p>
          <w:p w14:paraId="3E00A59A">
            <w:pPr>
              <w:pStyle w:val="18"/>
              <w:tabs>
                <w:tab w:val="left" w:pos="7665"/>
              </w:tabs>
              <w:spacing w:line="229" w:lineRule="exact"/>
              <w:ind w:left="107"/>
              <w:rPr>
                <w:rFonts w:ascii="仿宋" w:hAnsi="仿宋" w:eastAsia="仿宋" w:cs="仿宋"/>
                <w:sz w:val="18"/>
                <w:highlight w:val="none"/>
              </w:rPr>
            </w:pPr>
            <w:r>
              <w:rPr>
                <w:rFonts w:hint="eastAsia" w:ascii="仿宋" w:hAnsi="仿宋" w:eastAsia="仿宋" w:cs="仿宋"/>
                <w:sz w:val="18"/>
                <w:highlight w:val="none"/>
              </w:rPr>
              <w:t>9</w:t>
            </w:r>
            <w:r>
              <w:rPr>
                <w:rFonts w:hint="eastAsia" w:ascii="仿宋" w:hAnsi="仿宋" w:eastAsia="仿宋" w:cs="仿宋"/>
                <w:spacing w:val="-9"/>
                <w:sz w:val="18"/>
                <w:highlight w:val="none"/>
              </w:rPr>
              <w:t xml:space="preserve"> 月。不耐修剪。</w:t>
            </w:r>
          </w:p>
        </w:tc>
        <w:tc>
          <w:tcPr>
            <w:tcW w:w="789" w:type="dxa"/>
          </w:tcPr>
          <w:p w14:paraId="071E7FD4">
            <w:pPr>
              <w:pStyle w:val="18"/>
              <w:tabs>
                <w:tab w:val="left" w:pos="7665"/>
              </w:tabs>
              <w:rPr>
                <w:rFonts w:ascii="仿宋" w:hAnsi="仿宋" w:eastAsia="仿宋" w:cs="仿宋"/>
                <w:sz w:val="18"/>
                <w:highlight w:val="none"/>
              </w:rPr>
            </w:pPr>
          </w:p>
          <w:p w14:paraId="76667F99">
            <w:pPr>
              <w:pStyle w:val="18"/>
              <w:tabs>
                <w:tab w:val="left" w:pos="7665"/>
              </w:tabs>
              <w:spacing w:before="11"/>
              <w:rPr>
                <w:rFonts w:ascii="仿宋" w:hAnsi="仿宋" w:eastAsia="仿宋" w:cs="仿宋"/>
                <w:sz w:val="18"/>
                <w:highlight w:val="none"/>
              </w:rPr>
            </w:pPr>
          </w:p>
          <w:p w14:paraId="76924D88">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单干形</w:t>
            </w:r>
          </w:p>
        </w:tc>
        <w:tc>
          <w:tcPr>
            <w:tcW w:w="5172" w:type="dxa"/>
          </w:tcPr>
          <w:p w14:paraId="456F36E1">
            <w:pPr>
              <w:pStyle w:val="18"/>
              <w:tabs>
                <w:tab w:val="left" w:pos="7665"/>
              </w:tabs>
              <w:rPr>
                <w:rFonts w:ascii="仿宋" w:hAnsi="仿宋" w:eastAsia="仿宋" w:cs="仿宋"/>
                <w:sz w:val="26"/>
                <w:highlight w:val="none"/>
              </w:rPr>
            </w:pPr>
          </w:p>
          <w:p w14:paraId="05C677A7">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花朵凋谢后，连同花蒂一起剪掉剪去残花，及时清除根部萌</w:t>
            </w:r>
            <w:r>
              <w:rPr>
                <w:rFonts w:hint="eastAsia" w:ascii="仿宋" w:hAnsi="仿宋" w:eastAsia="仿宋" w:cs="仿宋"/>
                <w:spacing w:val="-2"/>
                <w:sz w:val="18"/>
                <w:highlight w:val="none"/>
              </w:rPr>
              <w:t>蘖枝以及主干上的多余枝和芽。</w:t>
            </w:r>
          </w:p>
        </w:tc>
        <w:tc>
          <w:tcPr>
            <w:tcW w:w="1787" w:type="dxa"/>
          </w:tcPr>
          <w:p w14:paraId="2A78F4EE">
            <w:pPr>
              <w:pStyle w:val="18"/>
              <w:tabs>
                <w:tab w:val="left" w:pos="7665"/>
              </w:tabs>
              <w:rPr>
                <w:rFonts w:ascii="仿宋" w:hAnsi="仿宋" w:eastAsia="仿宋" w:cs="仿宋"/>
                <w:sz w:val="18"/>
                <w:highlight w:val="none"/>
              </w:rPr>
            </w:pPr>
          </w:p>
        </w:tc>
        <w:tc>
          <w:tcPr>
            <w:tcW w:w="1039" w:type="dxa"/>
          </w:tcPr>
          <w:p w14:paraId="77A5BAA1">
            <w:pPr>
              <w:pStyle w:val="18"/>
              <w:tabs>
                <w:tab w:val="left" w:pos="7665"/>
              </w:tabs>
              <w:rPr>
                <w:rFonts w:ascii="仿宋" w:hAnsi="仿宋" w:eastAsia="仿宋" w:cs="仿宋"/>
                <w:sz w:val="18"/>
                <w:highlight w:val="none"/>
              </w:rPr>
            </w:pPr>
          </w:p>
        </w:tc>
      </w:tr>
    </w:tbl>
    <w:p w14:paraId="448429DC">
      <w:pPr>
        <w:rPr>
          <w:rFonts w:ascii="仿宋" w:hAnsi="仿宋" w:eastAsia="仿宋" w:cs="仿宋"/>
          <w:sz w:val="18"/>
          <w:highlight w:val="none"/>
        </w:rPr>
        <w:sectPr>
          <w:headerReference r:id="rId47" w:type="default"/>
          <w:footerReference r:id="rId48" w:type="default"/>
          <w:pgSz w:w="16840" w:h="11910" w:orient="landscape"/>
          <w:pgMar w:top="2180" w:right="700" w:bottom="1320" w:left="1480" w:header="1449" w:footer="1136" w:gutter="0"/>
          <w:cols w:space="720" w:num="1"/>
        </w:sectPr>
      </w:pPr>
    </w:p>
    <w:p w14:paraId="387338FB">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4935D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0BD6F0FA">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28349AEE">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301E162E">
            <w:pPr>
              <w:pStyle w:val="18"/>
              <w:tabs>
                <w:tab w:val="left" w:pos="7665"/>
              </w:tabs>
              <w:spacing w:before="5"/>
              <w:rPr>
                <w:rFonts w:ascii="仿宋" w:hAnsi="仿宋" w:eastAsia="仿宋" w:cs="仿宋"/>
                <w:sz w:val="20"/>
                <w:highlight w:val="none"/>
              </w:rPr>
            </w:pPr>
          </w:p>
          <w:p w14:paraId="2275F4DD">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4544A2A1">
            <w:pPr>
              <w:pStyle w:val="18"/>
              <w:tabs>
                <w:tab w:val="left" w:pos="7665"/>
              </w:tabs>
              <w:spacing w:before="5"/>
              <w:rPr>
                <w:rFonts w:ascii="仿宋" w:hAnsi="仿宋" w:eastAsia="仿宋" w:cs="仿宋"/>
                <w:sz w:val="20"/>
                <w:highlight w:val="none"/>
              </w:rPr>
            </w:pPr>
          </w:p>
          <w:p w14:paraId="3AFD3E9F">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75D73AD2">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106422BE">
            <w:pPr>
              <w:pStyle w:val="18"/>
              <w:tabs>
                <w:tab w:val="left" w:pos="7665"/>
              </w:tabs>
              <w:spacing w:before="5"/>
              <w:rPr>
                <w:rFonts w:ascii="仿宋" w:hAnsi="仿宋" w:eastAsia="仿宋" w:cs="仿宋"/>
                <w:sz w:val="20"/>
                <w:highlight w:val="none"/>
              </w:rPr>
            </w:pPr>
          </w:p>
          <w:p w14:paraId="196833A2">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1CFE5ED3">
            <w:pPr>
              <w:pStyle w:val="18"/>
              <w:tabs>
                <w:tab w:val="left" w:pos="7665"/>
              </w:tabs>
              <w:spacing w:before="5"/>
              <w:rPr>
                <w:rFonts w:ascii="仿宋" w:hAnsi="仿宋" w:eastAsia="仿宋" w:cs="仿宋"/>
                <w:sz w:val="20"/>
                <w:highlight w:val="none"/>
              </w:rPr>
            </w:pPr>
          </w:p>
          <w:p w14:paraId="0A42EBD2">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47A14D3D">
            <w:pPr>
              <w:pStyle w:val="18"/>
              <w:tabs>
                <w:tab w:val="left" w:pos="7665"/>
              </w:tabs>
              <w:spacing w:before="5"/>
              <w:rPr>
                <w:rFonts w:ascii="仿宋" w:hAnsi="仿宋" w:eastAsia="仿宋" w:cs="仿宋"/>
                <w:sz w:val="20"/>
                <w:highlight w:val="none"/>
              </w:rPr>
            </w:pPr>
          </w:p>
          <w:p w14:paraId="29804844">
            <w:pPr>
              <w:pStyle w:val="18"/>
              <w:tabs>
                <w:tab w:val="left" w:pos="7665"/>
              </w:tabs>
              <w:ind w:left="147" w:right="134"/>
              <w:jc w:val="center"/>
              <w:rPr>
                <w:rFonts w:ascii="仿宋" w:hAnsi="仿宋" w:eastAsia="仿宋" w:cs="仿宋"/>
                <w:sz w:val="18"/>
                <w:highlight w:val="none"/>
              </w:rPr>
            </w:pPr>
            <w:r>
              <w:rPr>
                <w:rFonts w:hint="eastAsia" w:ascii="仿宋" w:hAnsi="仿宋" w:eastAsia="仿宋" w:cs="仿宋"/>
                <w:spacing w:val="-5"/>
                <w:sz w:val="18"/>
                <w:highlight w:val="none"/>
              </w:rPr>
              <w:t>备注</w:t>
            </w:r>
          </w:p>
        </w:tc>
      </w:tr>
      <w:tr w14:paraId="59F83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9" w:hRule="atLeast"/>
        </w:trPr>
        <w:tc>
          <w:tcPr>
            <w:tcW w:w="495" w:type="dxa"/>
          </w:tcPr>
          <w:p w14:paraId="5AEE9102">
            <w:pPr>
              <w:pStyle w:val="18"/>
              <w:tabs>
                <w:tab w:val="left" w:pos="7665"/>
              </w:tabs>
              <w:rPr>
                <w:rFonts w:ascii="仿宋" w:hAnsi="仿宋" w:eastAsia="仿宋" w:cs="仿宋"/>
                <w:sz w:val="18"/>
                <w:highlight w:val="none"/>
              </w:rPr>
            </w:pPr>
          </w:p>
          <w:p w14:paraId="460F9453">
            <w:pPr>
              <w:pStyle w:val="18"/>
              <w:tabs>
                <w:tab w:val="left" w:pos="7665"/>
              </w:tabs>
              <w:spacing w:before="6"/>
              <w:rPr>
                <w:rFonts w:ascii="仿宋" w:hAnsi="仿宋" w:eastAsia="仿宋" w:cs="仿宋"/>
                <w:sz w:val="19"/>
                <w:highlight w:val="none"/>
              </w:rPr>
            </w:pPr>
          </w:p>
          <w:p w14:paraId="65E1CA0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25</w:t>
            </w:r>
          </w:p>
        </w:tc>
        <w:tc>
          <w:tcPr>
            <w:tcW w:w="463" w:type="dxa"/>
          </w:tcPr>
          <w:p w14:paraId="6B5861C8">
            <w:pPr>
              <w:pStyle w:val="18"/>
              <w:tabs>
                <w:tab w:val="left" w:pos="7665"/>
              </w:tabs>
              <w:spacing w:before="5"/>
              <w:rPr>
                <w:rFonts w:ascii="仿宋" w:hAnsi="仿宋" w:eastAsia="仿宋" w:cs="仿宋"/>
                <w:sz w:val="26"/>
                <w:highlight w:val="none"/>
              </w:rPr>
            </w:pPr>
          </w:p>
          <w:p w14:paraId="26CA9BAB">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檵木</w:t>
            </w:r>
          </w:p>
        </w:tc>
        <w:tc>
          <w:tcPr>
            <w:tcW w:w="1380" w:type="dxa"/>
          </w:tcPr>
          <w:p w14:paraId="4292CAB3">
            <w:pPr>
              <w:pStyle w:val="18"/>
              <w:tabs>
                <w:tab w:val="left" w:pos="7665"/>
              </w:tabs>
              <w:spacing w:before="9"/>
              <w:rPr>
                <w:rFonts w:ascii="仿宋" w:hAnsi="仿宋" w:eastAsia="仿宋" w:cs="仿宋"/>
                <w:sz w:val="14"/>
                <w:highlight w:val="none"/>
              </w:rPr>
            </w:pPr>
          </w:p>
          <w:p w14:paraId="6A901432">
            <w:pPr>
              <w:pStyle w:val="18"/>
              <w:tabs>
                <w:tab w:val="left" w:pos="7665"/>
              </w:tabs>
              <w:spacing w:line="276" w:lineRule="auto"/>
              <w:ind w:left="107" w:right="96"/>
              <w:rPr>
                <w:rFonts w:ascii="仿宋" w:hAnsi="仿宋" w:eastAsia="仿宋" w:cs="仿宋"/>
                <w:sz w:val="19"/>
                <w:highlight w:val="none"/>
              </w:rPr>
            </w:pPr>
            <w:r>
              <w:rPr>
                <w:rFonts w:hint="eastAsia" w:ascii="仿宋" w:hAnsi="仿宋" w:eastAsia="仿宋" w:cs="仿宋"/>
                <w:spacing w:val="-2"/>
                <w:w w:val="95"/>
                <w:sz w:val="19"/>
                <w:highlight w:val="none"/>
              </w:rPr>
              <w:t xml:space="preserve">Loropetalum </w:t>
            </w:r>
            <w:r>
              <w:rPr>
                <w:rFonts w:hint="eastAsia" w:ascii="仿宋" w:hAnsi="仿宋" w:eastAsia="仿宋" w:cs="仿宋"/>
                <w:spacing w:val="-2"/>
                <w:sz w:val="19"/>
                <w:highlight w:val="none"/>
              </w:rPr>
              <w:t>chinense var.rubrum</w:t>
            </w:r>
          </w:p>
        </w:tc>
        <w:tc>
          <w:tcPr>
            <w:tcW w:w="3298" w:type="dxa"/>
          </w:tcPr>
          <w:p w14:paraId="13A9578C">
            <w:pPr>
              <w:pStyle w:val="18"/>
              <w:tabs>
                <w:tab w:val="left" w:pos="7665"/>
              </w:tabs>
              <w:spacing w:before="6"/>
              <w:rPr>
                <w:rFonts w:ascii="仿宋" w:hAnsi="仿宋" w:eastAsia="仿宋" w:cs="仿宋"/>
                <w:sz w:val="15"/>
                <w:highlight w:val="none"/>
              </w:rPr>
            </w:pPr>
          </w:p>
          <w:p w14:paraId="6E6E8904">
            <w:pPr>
              <w:pStyle w:val="18"/>
              <w:tabs>
                <w:tab w:val="left" w:pos="7665"/>
              </w:tabs>
              <w:spacing w:before="1" w:line="290"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灌木，稀为小乔木，多分枝。喜光，</w:t>
            </w:r>
            <w:r>
              <w:rPr>
                <w:rFonts w:hint="eastAsia" w:ascii="仿宋" w:hAnsi="仿宋" w:eastAsia="仿宋" w:cs="仿宋"/>
                <w:spacing w:val="-3"/>
                <w:sz w:val="18"/>
                <w:highlight w:val="none"/>
              </w:rPr>
              <w:t xml:space="preserve">稍耐阴，花开于二年生枝，花期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2"/>
                <w:sz w:val="18"/>
                <w:highlight w:val="none"/>
              </w:rPr>
              <w:t>月。萌芽力和发枝力强，耐修剪。</w:t>
            </w:r>
          </w:p>
        </w:tc>
        <w:tc>
          <w:tcPr>
            <w:tcW w:w="789" w:type="dxa"/>
          </w:tcPr>
          <w:p w14:paraId="3739562D">
            <w:pPr>
              <w:pStyle w:val="18"/>
              <w:tabs>
                <w:tab w:val="left" w:pos="7665"/>
              </w:tabs>
              <w:spacing w:before="6"/>
              <w:rPr>
                <w:rFonts w:ascii="仿宋" w:hAnsi="仿宋" w:eastAsia="仿宋" w:cs="仿宋"/>
                <w:sz w:val="15"/>
                <w:highlight w:val="none"/>
              </w:rPr>
            </w:pPr>
          </w:p>
          <w:p w14:paraId="1FED1F32">
            <w:pPr>
              <w:pStyle w:val="18"/>
              <w:tabs>
                <w:tab w:val="left" w:pos="7665"/>
              </w:tabs>
              <w:spacing w:before="1" w:line="290"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39B5305A">
            <w:pPr>
              <w:pStyle w:val="18"/>
              <w:tabs>
                <w:tab w:val="left" w:pos="7665"/>
              </w:tabs>
              <w:spacing w:before="5"/>
              <w:rPr>
                <w:rFonts w:ascii="仿宋" w:hAnsi="仿宋" w:eastAsia="仿宋" w:cs="仿宋"/>
                <w:sz w:val="26"/>
                <w:highlight w:val="none"/>
              </w:rPr>
            </w:pPr>
          </w:p>
          <w:p w14:paraId="11718644">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花后剪去发育不良、徒长、发病的枝叶。</w:t>
            </w:r>
          </w:p>
          <w:p w14:paraId="3DA7B410">
            <w:pPr>
              <w:pStyle w:val="18"/>
              <w:tabs>
                <w:tab w:val="left" w:pos="7665"/>
              </w:tabs>
              <w:spacing w:before="51"/>
              <w:ind w:left="468"/>
              <w:rPr>
                <w:rFonts w:ascii="仿宋" w:hAnsi="仿宋" w:eastAsia="仿宋" w:cs="仿宋"/>
                <w:sz w:val="18"/>
                <w:highlight w:val="none"/>
              </w:rPr>
            </w:pPr>
            <w:r>
              <w:rPr>
                <w:rFonts w:hint="eastAsia" w:ascii="仿宋" w:hAnsi="仿宋" w:eastAsia="仿宋" w:cs="仿宋"/>
                <w:spacing w:val="-15"/>
                <w:sz w:val="18"/>
                <w:highlight w:val="none"/>
              </w:rPr>
              <w:t>立秋之后轻剪，主要疏剪过密或弱枝，过长枝也可适度短截。</w:t>
            </w:r>
          </w:p>
        </w:tc>
        <w:tc>
          <w:tcPr>
            <w:tcW w:w="1787" w:type="dxa"/>
          </w:tcPr>
          <w:p w14:paraId="43D4E95C">
            <w:pPr>
              <w:pStyle w:val="18"/>
              <w:tabs>
                <w:tab w:val="left" w:pos="7665"/>
              </w:tabs>
              <w:rPr>
                <w:rFonts w:ascii="仿宋" w:hAnsi="仿宋" w:eastAsia="仿宋" w:cs="仿宋"/>
                <w:sz w:val="18"/>
                <w:highlight w:val="none"/>
              </w:rPr>
            </w:pPr>
          </w:p>
        </w:tc>
        <w:tc>
          <w:tcPr>
            <w:tcW w:w="1039" w:type="dxa"/>
          </w:tcPr>
          <w:p w14:paraId="0D530454">
            <w:pPr>
              <w:pStyle w:val="18"/>
              <w:tabs>
                <w:tab w:val="left" w:pos="7665"/>
              </w:tabs>
              <w:rPr>
                <w:rFonts w:ascii="仿宋" w:hAnsi="仿宋" w:eastAsia="仿宋" w:cs="仿宋"/>
                <w:sz w:val="18"/>
                <w:highlight w:val="none"/>
              </w:rPr>
            </w:pPr>
          </w:p>
        </w:tc>
      </w:tr>
      <w:tr w14:paraId="632BD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7" w:hRule="atLeast"/>
        </w:trPr>
        <w:tc>
          <w:tcPr>
            <w:tcW w:w="495" w:type="dxa"/>
          </w:tcPr>
          <w:p w14:paraId="04AEBC9D">
            <w:pPr>
              <w:pStyle w:val="18"/>
              <w:tabs>
                <w:tab w:val="left" w:pos="7665"/>
              </w:tabs>
              <w:rPr>
                <w:rFonts w:ascii="仿宋" w:hAnsi="仿宋" w:eastAsia="仿宋" w:cs="仿宋"/>
                <w:sz w:val="18"/>
                <w:highlight w:val="none"/>
              </w:rPr>
            </w:pPr>
          </w:p>
          <w:p w14:paraId="373F11B7">
            <w:pPr>
              <w:pStyle w:val="18"/>
              <w:tabs>
                <w:tab w:val="left" w:pos="7665"/>
              </w:tabs>
              <w:spacing w:before="11"/>
              <w:rPr>
                <w:rFonts w:ascii="仿宋" w:hAnsi="仿宋" w:eastAsia="仿宋" w:cs="仿宋"/>
                <w:sz w:val="18"/>
                <w:highlight w:val="none"/>
              </w:rPr>
            </w:pPr>
          </w:p>
          <w:p w14:paraId="1DEE6D8D">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26</w:t>
            </w:r>
          </w:p>
        </w:tc>
        <w:tc>
          <w:tcPr>
            <w:tcW w:w="463" w:type="dxa"/>
          </w:tcPr>
          <w:p w14:paraId="46C9A4D7">
            <w:pPr>
              <w:pStyle w:val="18"/>
              <w:tabs>
                <w:tab w:val="left" w:pos="7665"/>
              </w:tabs>
              <w:rPr>
                <w:rFonts w:ascii="仿宋" w:hAnsi="仿宋" w:eastAsia="仿宋" w:cs="仿宋"/>
                <w:sz w:val="26"/>
                <w:highlight w:val="none"/>
              </w:rPr>
            </w:pPr>
          </w:p>
          <w:p w14:paraId="6C8F48BD">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构骨</w:t>
            </w:r>
          </w:p>
        </w:tc>
        <w:tc>
          <w:tcPr>
            <w:tcW w:w="1380" w:type="dxa"/>
          </w:tcPr>
          <w:p w14:paraId="4A4C4731">
            <w:pPr>
              <w:pStyle w:val="18"/>
              <w:tabs>
                <w:tab w:val="left" w:pos="7665"/>
              </w:tabs>
              <w:spacing w:before="3"/>
              <w:rPr>
                <w:rFonts w:ascii="仿宋" w:hAnsi="仿宋" w:eastAsia="仿宋" w:cs="仿宋"/>
                <w:sz w:val="25"/>
                <w:highlight w:val="none"/>
              </w:rPr>
            </w:pPr>
          </w:p>
          <w:p w14:paraId="1A48B8E8">
            <w:pPr>
              <w:pStyle w:val="18"/>
              <w:tabs>
                <w:tab w:val="left" w:pos="7665"/>
              </w:tabs>
              <w:spacing w:line="276" w:lineRule="auto"/>
              <w:ind w:left="107" w:right="179"/>
              <w:rPr>
                <w:rFonts w:ascii="仿宋" w:hAnsi="仿宋" w:eastAsia="仿宋" w:cs="仿宋"/>
                <w:sz w:val="19"/>
                <w:highlight w:val="none"/>
              </w:rPr>
            </w:pPr>
            <w:r>
              <w:rPr>
                <w:rFonts w:hint="eastAsia" w:ascii="仿宋" w:hAnsi="仿宋" w:eastAsia="仿宋" w:cs="仿宋"/>
                <w:w w:val="95"/>
                <w:sz w:val="19"/>
                <w:highlight w:val="none"/>
              </w:rPr>
              <w:t>Ilex</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cornuta </w:t>
            </w:r>
            <w:r>
              <w:rPr>
                <w:rFonts w:hint="eastAsia" w:ascii="仿宋" w:hAnsi="仿宋" w:eastAsia="仿宋" w:cs="仿宋"/>
                <w:spacing w:val="-2"/>
                <w:sz w:val="19"/>
                <w:highlight w:val="none"/>
              </w:rPr>
              <w:t>Lindl.</w:t>
            </w:r>
          </w:p>
        </w:tc>
        <w:tc>
          <w:tcPr>
            <w:tcW w:w="3298" w:type="dxa"/>
          </w:tcPr>
          <w:p w14:paraId="4A8DEED0">
            <w:pPr>
              <w:pStyle w:val="18"/>
              <w:tabs>
                <w:tab w:val="left" w:pos="7665"/>
              </w:tabs>
              <w:spacing w:before="2"/>
              <w:rPr>
                <w:rFonts w:ascii="仿宋" w:hAnsi="仿宋" w:eastAsia="仿宋" w:cs="仿宋"/>
                <w:sz w:val="15"/>
                <w:highlight w:val="none"/>
              </w:rPr>
            </w:pPr>
          </w:p>
          <w:p w14:paraId="53467E75">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常绿灌木。喜阳光，也能耐阴，花</w:t>
            </w:r>
            <w:r>
              <w:rPr>
                <w:rFonts w:hint="eastAsia" w:ascii="仿宋" w:hAnsi="仿宋" w:eastAsia="仿宋" w:cs="仿宋"/>
                <w:spacing w:val="-9"/>
                <w:w w:val="95"/>
                <w:sz w:val="18"/>
                <w:highlight w:val="none"/>
              </w:rPr>
              <w:t xml:space="preserve">期 </w:t>
            </w:r>
            <w:r>
              <w:rPr>
                <w:rFonts w:hint="eastAsia" w:ascii="仿宋" w:hAnsi="仿宋" w:eastAsia="仿宋" w:cs="仿宋"/>
                <w:w w:val="95"/>
                <w:sz w:val="18"/>
                <w:highlight w:val="none"/>
              </w:rPr>
              <w:t>5</w:t>
            </w:r>
            <w:r>
              <w:rPr>
                <w:rFonts w:hint="eastAsia" w:ascii="仿宋" w:hAnsi="仿宋" w:eastAsia="仿宋" w:cs="仿宋"/>
                <w:spacing w:val="-7"/>
                <w:w w:val="95"/>
                <w:sz w:val="18"/>
                <w:highlight w:val="none"/>
              </w:rPr>
              <w:t xml:space="preserve"> 月，</w:t>
            </w:r>
            <w:r>
              <w:rPr>
                <w:rFonts w:hint="eastAsia" w:ascii="仿宋" w:hAnsi="仿宋" w:eastAsia="仿宋" w:cs="仿宋"/>
                <w:w w:val="95"/>
                <w:sz w:val="18"/>
                <w:highlight w:val="none"/>
              </w:rPr>
              <w:t>果熟期</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月～10</w:t>
            </w:r>
            <w:r>
              <w:rPr>
                <w:rFonts w:hint="eastAsia" w:ascii="仿宋" w:hAnsi="仿宋" w:eastAsia="仿宋" w:cs="仿宋"/>
                <w:spacing w:val="-6"/>
                <w:w w:val="95"/>
                <w:sz w:val="18"/>
                <w:highlight w:val="none"/>
              </w:rPr>
              <w:t xml:space="preserve"> 月。</w:t>
            </w:r>
            <w:r>
              <w:rPr>
                <w:rFonts w:hint="eastAsia" w:ascii="仿宋" w:hAnsi="仿宋" w:eastAsia="仿宋" w:cs="仿宋"/>
                <w:w w:val="95"/>
                <w:sz w:val="18"/>
                <w:highlight w:val="none"/>
              </w:rPr>
              <w:t>萌发力很</w:t>
            </w:r>
            <w:r>
              <w:rPr>
                <w:rFonts w:hint="eastAsia" w:ascii="仿宋" w:hAnsi="仿宋" w:eastAsia="仿宋" w:cs="仿宋"/>
                <w:spacing w:val="-2"/>
                <w:sz w:val="18"/>
                <w:highlight w:val="none"/>
              </w:rPr>
              <w:t>强，很耐修剪。</w:t>
            </w:r>
          </w:p>
        </w:tc>
        <w:tc>
          <w:tcPr>
            <w:tcW w:w="789" w:type="dxa"/>
          </w:tcPr>
          <w:p w14:paraId="313E6AA7">
            <w:pPr>
              <w:pStyle w:val="18"/>
              <w:tabs>
                <w:tab w:val="left" w:pos="7665"/>
              </w:tabs>
              <w:rPr>
                <w:rFonts w:ascii="仿宋" w:hAnsi="仿宋" w:eastAsia="仿宋" w:cs="仿宋"/>
                <w:sz w:val="18"/>
                <w:highlight w:val="none"/>
              </w:rPr>
            </w:pPr>
          </w:p>
          <w:p w14:paraId="69545A77">
            <w:pPr>
              <w:pStyle w:val="18"/>
              <w:tabs>
                <w:tab w:val="left" w:pos="7665"/>
              </w:tabs>
              <w:spacing w:before="11"/>
              <w:rPr>
                <w:rFonts w:ascii="仿宋" w:hAnsi="仿宋" w:eastAsia="仿宋" w:cs="仿宋"/>
                <w:sz w:val="18"/>
                <w:highlight w:val="none"/>
              </w:rPr>
            </w:pPr>
          </w:p>
          <w:p w14:paraId="60EE1FA4">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4EF2028D">
            <w:pPr>
              <w:pStyle w:val="18"/>
              <w:tabs>
                <w:tab w:val="left" w:pos="7665"/>
              </w:tabs>
              <w:rPr>
                <w:rFonts w:ascii="仿宋" w:hAnsi="仿宋" w:eastAsia="仿宋" w:cs="仿宋"/>
                <w:sz w:val="26"/>
                <w:highlight w:val="none"/>
              </w:rPr>
            </w:pPr>
          </w:p>
          <w:p w14:paraId="19E5673B">
            <w:pPr>
              <w:pStyle w:val="18"/>
              <w:tabs>
                <w:tab w:val="left" w:pos="7665"/>
              </w:tabs>
              <w:spacing w:line="292"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花后剪去花序。夏季疏剪徒长枝、弱枝、过密枝，短截过长</w:t>
            </w:r>
            <w:r>
              <w:rPr>
                <w:rFonts w:hint="eastAsia" w:ascii="仿宋" w:hAnsi="仿宋" w:eastAsia="仿宋" w:cs="仿宋"/>
                <w:spacing w:val="-2"/>
                <w:sz w:val="18"/>
                <w:highlight w:val="none"/>
              </w:rPr>
              <w:t>枝，保持树冠通风透光，促发新枝。</w:t>
            </w:r>
          </w:p>
        </w:tc>
        <w:tc>
          <w:tcPr>
            <w:tcW w:w="1787" w:type="dxa"/>
          </w:tcPr>
          <w:p w14:paraId="532F5E9C">
            <w:pPr>
              <w:pStyle w:val="18"/>
              <w:tabs>
                <w:tab w:val="left" w:pos="7665"/>
              </w:tabs>
              <w:rPr>
                <w:rFonts w:ascii="仿宋" w:hAnsi="仿宋" w:eastAsia="仿宋" w:cs="仿宋"/>
                <w:sz w:val="18"/>
                <w:highlight w:val="none"/>
              </w:rPr>
            </w:pPr>
          </w:p>
        </w:tc>
        <w:tc>
          <w:tcPr>
            <w:tcW w:w="1039" w:type="dxa"/>
          </w:tcPr>
          <w:p w14:paraId="5F7734E4">
            <w:pPr>
              <w:pStyle w:val="18"/>
              <w:tabs>
                <w:tab w:val="left" w:pos="7665"/>
              </w:tabs>
              <w:rPr>
                <w:rFonts w:ascii="仿宋" w:hAnsi="仿宋" w:eastAsia="仿宋" w:cs="仿宋"/>
                <w:sz w:val="18"/>
                <w:highlight w:val="none"/>
              </w:rPr>
            </w:pPr>
          </w:p>
          <w:p w14:paraId="1BD6E668">
            <w:pPr>
              <w:pStyle w:val="18"/>
              <w:tabs>
                <w:tab w:val="left" w:pos="7665"/>
              </w:tabs>
              <w:spacing w:before="11"/>
              <w:rPr>
                <w:rFonts w:ascii="仿宋" w:hAnsi="仿宋" w:eastAsia="仿宋" w:cs="仿宋"/>
                <w:sz w:val="18"/>
                <w:highlight w:val="none"/>
              </w:rPr>
            </w:pPr>
          </w:p>
          <w:p w14:paraId="03CCA54C">
            <w:pPr>
              <w:pStyle w:val="18"/>
              <w:tabs>
                <w:tab w:val="left" w:pos="7665"/>
              </w:tabs>
              <w:ind w:left="147" w:right="134"/>
              <w:jc w:val="center"/>
              <w:rPr>
                <w:rFonts w:ascii="仿宋" w:hAnsi="仿宋" w:eastAsia="仿宋" w:cs="仿宋"/>
                <w:sz w:val="18"/>
                <w:highlight w:val="none"/>
              </w:rPr>
            </w:pPr>
            <w:r>
              <w:rPr>
                <w:rFonts w:hint="eastAsia" w:ascii="仿宋" w:hAnsi="仿宋" w:eastAsia="仿宋" w:cs="仿宋"/>
                <w:spacing w:val="-3"/>
                <w:sz w:val="18"/>
                <w:highlight w:val="none"/>
              </w:rPr>
              <w:t>常做刺篱</w:t>
            </w:r>
          </w:p>
        </w:tc>
      </w:tr>
      <w:tr w14:paraId="4DB6A2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3" w:hRule="atLeast"/>
        </w:trPr>
        <w:tc>
          <w:tcPr>
            <w:tcW w:w="495" w:type="dxa"/>
          </w:tcPr>
          <w:p w14:paraId="1DCDFA36">
            <w:pPr>
              <w:pStyle w:val="18"/>
              <w:tabs>
                <w:tab w:val="left" w:pos="7665"/>
              </w:tabs>
              <w:rPr>
                <w:rFonts w:ascii="仿宋" w:hAnsi="仿宋" w:eastAsia="仿宋" w:cs="仿宋"/>
                <w:sz w:val="18"/>
                <w:highlight w:val="none"/>
              </w:rPr>
            </w:pPr>
          </w:p>
          <w:p w14:paraId="1BE1684B">
            <w:pPr>
              <w:pStyle w:val="18"/>
              <w:tabs>
                <w:tab w:val="left" w:pos="7665"/>
              </w:tabs>
              <w:spacing w:before="12"/>
              <w:rPr>
                <w:rFonts w:ascii="仿宋" w:hAnsi="仿宋" w:eastAsia="仿宋" w:cs="仿宋"/>
                <w:sz w:val="17"/>
                <w:highlight w:val="none"/>
              </w:rPr>
            </w:pPr>
          </w:p>
          <w:p w14:paraId="0B4F8852">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27</w:t>
            </w:r>
          </w:p>
        </w:tc>
        <w:tc>
          <w:tcPr>
            <w:tcW w:w="463" w:type="dxa"/>
          </w:tcPr>
          <w:p w14:paraId="4E121CB7">
            <w:pPr>
              <w:pStyle w:val="18"/>
              <w:tabs>
                <w:tab w:val="left" w:pos="7665"/>
              </w:tabs>
              <w:spacing w:before="1"/>
              <w:rPr>
                <w:rFonts w:ascii="仿宋" w:hAnsi="仿宋" w:eastAsia="仿宋" w:cs="仿宋"/>
                <w:sz w:val="25"/>
                <w:highlight w:val="none"/>
              </w:rPr>
            </w:pPr>
          </w:p>
          <w:p w14:paraId="5D446B8C">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卫矛</w:t>
            </w:r>
          </w:p>
        </w:tc>
        <w:tc>
          <w:tcPr>
            <w:tcW w:w="1380" w:type="dxa"/>
          </w:tcPr>
          <w:p w14:paraId="54949D1C">
            <w:pPr>
              <w:pStyle w:val="18"/>
              <w:tabs>
                <w:tab w:val="left" w:pos="7665"/>
              </w:tabs>
              <w:spacing w:before="5"/>
              <w:rPr>
                <w:rFonts w:ascii="仿宋" w:hAnsi="仿宋" w:eastAsia="仿宋" w:cs="仿宋"/>
                <w:sz w:val="13"/>
                <w:highlight w:val="none"/>
              </w:rPr>
            </w:pPr>
          </w:p>
          <w:p w14:paraId="55C8D08C">
            <w:pPr>
              <w:pStyle w:val="18"/>
              <w:tabs>
                <w:tab w:val="left" w:pos="7665"/>
              </w:tabs>
              <w:spacing w:line="276" w:lineRule="auto"/>
              <w:ind w:left="107" w:right="176"/>
              <w:rPr>
                <w:rFonts w:ascii="仿宋" w:hAnsi="仿宋" w:eastAsia="仿宋" w:cs="仿宋"/>
                <w:sz w:val="19"/>
                <w:highlight w:val="none"/>
              </w:rPr>
            </w:pPr>
            <w:r>
              <w:rPr>
                <w:rFonts w:hint="eastAsia" w:ascii="仿宋" w:hAnsi="仿宋" w:eastAsia="仿宋" w:cs="仿宋"/>
                <w:spacing w:val="-2"/>
                <w:sz w:val="19"/>
                <w:highlight w:val="none"/>
              </w:rPr>
              <w:t xml:space="preserve">Euonymus </w:t>
            </w:r>
            <w:r>
              <w:rPr>
                <w:rFonts w:hint="eastAsia" w:ascii="仿宋" w:hAnsi="仿宋" w:eastAsia="仿宋" w:cs="仿宋"/>
                <w:sz w:val="19"/>
                <w:highlight w:val="none"/>
              </w:rPr>
              <w:t>alatus</w:t>
            </w:r>
            <w:r>
              <w:rPr>
                <w:rFonts w:hint="eastAsia" w:ascii="仿宋" w:hAnsi="仿宋" w:eastAsia="仿宋" w:cs="仿宋"/>
                <w:spacing w:val="22"/>
                <w:sz w:val="19"/>
                <w:highlight w:val="none"/>
              </w:rPr>
              <w:t xml:space="preserve"> </w:t>
            </w:r>
            <w:r>
              <w:rPr>
                <w:rFonts w:hint="eastAsia" w:ascii="仿宋" w:hAnsi="仿宋" w:eastAsia="仿宋" w:cs="仿宋"/>
                <w:sz w:val="19"/>
                <w:highlight w:val="none"/>
              </w:rPr>
              <w:t>(Thu nb.) Sieb</w:t>
            </w:r>
          </w:p>
        </w:tc>
        <w:tc>
          <w:tcPr>
            <w:tcW w:w="3298" w:type="dxa"/>
          </w:tcPr>
          <w:p w14:paraId="3FD0FFB0">
            <w:pPr>
              <w:pStyle w:val="18"/>
              <w:tabs>
                <w:tab w:val="left" w:pos="7665"/>
              </w:tabs>
              <w:spacing w:before="2"/>
              <w:rPr>
                <w:rFonts w:ascii="仿宋" w:hAnsi="仿宋" w:eastAsia="仿宋" w:cs="仿宋"/>
                <w:sz w:val="14"/>
                <w:highlight w:val="none"/>
              </w:rPr>
            </w:pPr>
          </w:p>
          <w:p w14:paraId="10D15C14">
            <w:pPr>
              <w:pStyle w:val="18"/>
              <w:tabs>
                <w:tab w:val="left" w:pos="7665"/>
              </w:tabs>
              <w:spacing w:before="1"/>
              <w:ind w:left="467"/>
              <w:rPr>
                <w:rFonts w:ascii="仿宋" w:hAnsi="仿宋" w:eastAsia="仿宋" w:cs="仿宋"/>
                <w:sz w:val="18"/>
                <w:highlight w:val="none"/>
              </w:rPr>
            </w:pPr>
            <w:r>
              <w:rPr>
                <w:rFonts w:hint="eastAsia" w:ascii="仿宋" w:hAnsi="仿宋" w:eastAsia="仿宋" w:cs="仿宋"/>
                <w:spacing w:val="-18"/>
                <w:sz w:val="18"/>
                <w:highlight w:val="none"/>
              </w:rPr>
              <w:t xml:space="preserve">灌木。喜光，也稍耐荫，花期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月</w:t>
            </w:r>
            <w:r>
              <w:rPr>
                <w:rFonts w:hint="eastAsia" w:ascii="仿宋" w:hAnsi="仿宋" w:eastAsia="仿宋" w:cs="仿宋"/>
                <w:spacing w:val="-10"/>
                <w:sz w:val="18"/>
                <w:highlight w:val="none"/>
              </w:rPr>
              <w:t>～</w:t>
            </w:r>
          </w:p>
          <w:p w14:paraId="74907BA1">
            <w:pPr>
              <w:pStyle w:val="18"/>
              <w:tabs>
                <w:tab w:val="left" w:pos="7665"/>
              </w:tabs>
              <w:spacing w:before="48" w:line="292" w:lineRule="auto"/>
              <w:ind w:left="107" w:right="93"/>
              <w:rPr>
                <w:rFonts w:ascii="仿宋" w:hAnsi="仿宋" w:eastAsia="仿宋" w:cs="仿宋"/>
                <w:sz w:val="18"/>
                <w:highlight w:val="none"/>
              </w:rPr>
            </w:pPr>
            <w:r>
              <w:rPr>
                <w:rFonts w:hint="eastAsia" w:ascii="仿宋" w:hAnsi="仿宋" w:eastAsia="仿宋" w:cs="仿宋"/>
                <w:spacing w:val="-2"/>
                <w:sz w:val="18"/>
                <w:highlight w:val="none"/>
              </w:rPr>
              <w:t>6</w:t>
            </w:r>
            <w:r>
              <w:rPr>
                <w:rFonts w:hint="eastAsia" w:ascii="仿宋" w:hAnsi="仿宋" w:eastAsia="仿宋" w:cs="仿宋"/>
                <w:spacing w:val="-15"/>
                <w:sz w:val="18"/>
                <w:highlight w:val="none"/>
              </w:rPr>
              <w:t xml:space="preserve"> 月，果期 </w:t>
            </w:r>
            <w:r>
              <w:rPr>
                <w:rFonts w:hint="eastAsia" w:ascii="仿宋" w:hAnsi="仿宋" w:eastAsia="仿宋" w:cs="仿宋"/>
                <w:spacing w:val="-2"/>
                <w:sz w:val="18"/>
                <w:highlight w:val="none"/>
              </w:rPr>
              <w:t>7</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～10</w:t>
            </w:r>
            <w:r>
              <w:rPr>
                <w:rFonts w:hint="eastAsia" w:ascii="仿宋" w:hAnsi="仿宋" w:eastAsia="仿宋" w:cs="仿宋"/>
                <w:spacing w:val="-8"/>
                <w:sz w:val="18"/>
                <w:highlight w:val="none"/>
              </w:rPr>
              <w:t xml:space="preserve"> 月。萌芽力强，耐</w:t>
            </w:r>
            <w:r>
              <w:rPr>
                <w:rFonts w:hint="eastAsia" w:ascii="仿宋" w:hAnsi="仿宋" w:eastAsia="仿宋" w:cs="仿宋"/>
                <w:spacing w:val="-4"/>
                <w:sz w:val="18"/>
                <w:highlight w:val="none"/>
              </w:rPr>
              <w:t>修剪。</w:t>
            </w:r>
          </w:p>
        </w:tc>
        <w:tc>
          <w:tcPr>
            <w:tcW w:w="789" w:type="dxa"/>
          </w:tcPr>
          <w:p w14:paraId="4894D6A6">
            <w:pPr>
              <w:pStyle w:val="18"/>
              <w:tabs>
                <w:tab w:val="left" w:pos="7665"/>
              </w:tabs>
              <w:rPr>
                <w:rFonts w:ascii="仿宋" w:hAnsi="仿宋" w:eastAsia="仿宋" w:cs="仿宋"/>
                <w:sz w:val="18"/>
                <w:highlight w:val="none"/>
              </w:rPr>
            </w:pPr>
          </w:p>
          <w:p w14:paraId="50DB5382">
            <w:pPr>
              <w:pStyle w:val="18"/>
              <w:tabs>
                <w:tab w:val="left" w:pos="7665"/>
              </w:tabs>
              <w:spacing w:before="12"/>
              <w:rPr>
                <w:rFonts w:ascii="仿宋" w:hAnsi="仿宋" w:eastAsia="仿宋" w:cs="仿宋"/>
                <w:sz w:val="17"/>
                <w:highlight w:val="none"/>
              </w:rPr>
            </w:pPr>
          </w:p>
          <w:p w14:paraId="50FA98CD">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单干形</w:t>
            </w:r>
          </w:p>
        </w:tc>
        <w:tc>
          <w:tcPr>
            <w:tcW w:w="5172" w:type="dxa"/>
          </w:tcPr>
          <w:p w14:paraId="0778F2A6">
            <w:pPr>
              <w:pStyle w:val="18"/>
              <w:tabs>
                <w:tab w:val="left" w:pos="7665"/>
              </w:tabs>
              <w:spacing w:before="2"/>
              <w:rPr>
                <w:rFonts w:ascii="仿宋" w:hAnsi="仿宋" w:eastAsia="仿宋" w:cs="仿宋"/>
                <w:sz w:val="14"/>
                <w:highlight w:val="none"/>
              </w:rPr>
            </w:pPr>
          </w:p>
          <w:p w14:paraId="6FD45A9F">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春季修剪新生的枝叶，保持树冠整洁。</w:t>
            </w:r>
          </w:p>
          <w:p w14:paraId="78FFBE29">
            <w:pPr>
              <w:pStyle w:val="18"/>
              <w:tabs>
                <w:tab w:val="left" w:pos="7665"/>
              </w:tabs>
              <w:spacing w:before="48" w:line="292" w:lineRule="auto"/>
              <w:ind w:left="108" w:right="3" w:firstLine="360"/>
              <w:rPr>
                <w:rFonts w:ascii="仿宋" w:hAnsi="仿宋" w:eastAsia="仿宋" w:cs="仿宋"/>
                <w:sz w:val="18"/>
                <w:highlight w:val="none"/>
              </w:rPr>
            </w:pPr>
            <w:r>
              <w:rPr>
                <w:rFonts w:hint="eastAsia" w:ascii="仿宋" w:hAnsi="仿宋" w:eastAsia="仿宋" w:cs="仿宋"/>
                <w:spacing w:val="-8"/>
                <w:sz w:val="18"/>
                <w:highlight w:val="none"/>
              </w:rPr>
              <w:t>秋季落叶后整形，主要疏剪徒长枝、交叉枝、过密枝、弱枝、</w:t>
            </w:r>
            <w:r>
              <w:rPr>
                <w:rFonts w:hint="eastAsia" w:ascii="仿宋" w:hAnsi="仿宋" w:eastAsia="仿宋" w:cs="仿宋"/>
                <w:spacing w:val="-2"/>
                <w:sz w:val="18"/>
                <w:highlight w:val="none"/>
              </w:rPr>
              <w:t>病枝、干枯枝等。</w:t>
            </w:r>
          </w:p>
        </w:tc>
        <w:tc>
          <w:tcPr>
            <w:tcW w:w="1787" w:type="dxa"/>
          </w:tcPr>
          <w:p w14:paraId="07DCAB1D">
            <w:pPr>
              <w:pStyle w:val="18"/>
              <w:tabs>
                <w:tab w:val="left" w:pos="7665"/>
              </w:tabs>
              <w:rPr>
                <w:rFonts w:ascii="仿宋" w:hAnsi="仿宋" w:eastAsia="仿宋" w:cs="仿宋"/>
                <w:sz w:val="18"/>
                <w:highlight w:val="none"/>
              </w:rPr>
            </w:pPr>
          </w:p>
        </w:tc>
        <w:tc>
          <w:tcPr>
            <w:tcW w:w="1039" w:type="dxa"/>
          </w:tcPr>
          <w:p w14:paraId="5AB3AFED">
            <w:pPr>
              <w:pStyle w:val="18"/>
              <w:tabs>
                <w:tab w:val="left" w:pos="7665"/>
              </w:tabs>
              <w:rPr>
                <w:rFonts w:ascii="仿宋" w:hAnsi="仿宋" w:eastAsia="仿宋" w:cs="仿宋"/>
                <w:sz w:val="18"/>
                <w:highlight w:val="none"/>
              </w:rPr>
            </w:pPr>
          </w:p>
        </w:tc>
      </w:tr>
      <w:tr w14:paraId="5DF44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7" w:hRule="atLeast"/>
        </w:trPr>
        <w:tc>
          <w:tcPr>
            <w:tcW w:w="495" w:type="dxa"/>
          </w:tcPr>
          <w:p w14:paraId="5DBD76BF">
            <w:pPr>
              <w:pStyle w:val="18"/>
              <w:tabs>
                <w:tab w:val="left" w:pos="7665"/>
              </w:tabs>
              <w:rPr>
                <w:rFonts w:ascii="仿宋" w:hAnsi="仿宋" w:eastAsia="仿宋" w:cs="仿宋"/>
                <w:sz w:val="18"/>
                <w:highlight w:val="none"/>
              </w:rPr>
            </w:pPr>
          </w:p>
          <w:p w14:paraId="6BC2AC35">
            <w:pPr>
              <w:pStyle w:val="18"/>
              <w:tabs>
                <w:tab w:val="left" w:pos="7665"/>
              </w:tabs>
              <w:rPr>
                <w:rFonts w:ascii="仿宋" w:hAnsi="仿宋" w:eastAsia="仿宋" w:cs="仿宋"/>
                <w:sz w:val="18"/>
                <w:highlight w:val="none"/>
              </w:rPr>
            </w:pPr>
          </w:p>
          <w:p w14:paraId="0951B3E9">
            <w:pPr>
              <w:pStyle w:val="18"/>
              <w:tabs>
                <w:tab w:val="left" w:pos="7665"/>
              </w:tabs>
              <w:spacing w:before="11"/>
              <w:rPr>
                <w:rFonts w:ascii="仿宋" w:hAnsi="仿宋" w:eastAsia="仿宋" w:cs="仿宋"/>
                <w:sz w:val="18"/>
                <w:highlight w:val="none"/>
              </w:rPr>
            </w:pPr>
          </w:p>
          <w:p w14:paraId="5E31CCF9">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28</w:t>
            </w:r>
          </w:p>
        </w:tc>
        <w:tc>
          <w:tcPr>
            <w:tcW w:w="463" w:type="dxa"/>
          </w:tcPr>
          <w:p w14:paraId="60F548C0">
            <w:pPr>
              <w:pStyle w:val="18"/>
              <w:tabs>
                <w:tab w:val="left" w:pos="7665"/>
              </w:tabs>
              <w:rPr>
                <w:rFonts w:ascii="仿宋" w:hAnsi="仿宋" w:eastAsia="仿宋" w:cs="仿宋"/>
                <w:sz w:val="18"/>
                <w:highlight w:val="none"/>
              </w:rPr>
            </w:pPr>
          </w:p>
          <w:p w14:paraId="489A688B">
            <w:pPr>
              <w:pStyle w:val="18"/>
              <w:tabs>
                <w:tab w:val="left" w:pos="7665"/>
              </w:tabs>
              <w:rPr>
                <w:rFonts w:ascii="仿宋" w:hAnsi="仿宋" w:eastAsia="仿宋" w:cs="仿宋"/>
                <w:sz w:val="26"/>
                <w:highlight w:val="none"/>
              </w:rPr>
            </w:pPr>
          </w:p>
          <w:p w14:paraId="0867EF59">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紫藤</w:t>
            </w:r>
          </w:p>
        </w:tc>
        <w:tc>
          <w:tcPr>
            <w:tcW w:w="1380" w:type="dxa"/>
          </w:tcPr>
          <w:p w14:paraId="5219B7F7">
            <w:pPr>
              <w:pStyle w:val="18"/>
              <w:tabs>
                <w:tab w:val="left" w:pos="7665"/>
              </w:tabs>
              <w:rPr>
                <w:rFonts w:ascii="仿宋" w:hAnsi="仿宋" w:eastAsia="仿宋" w:cs="仿宋"/>
                <w:sz w:val="18"/>
                <w:highlight w:val="none"/>
              </w:rPr>
            </w:pPr>
          </w:p>
          <w:p w14:paraId="0FFA319E">
            <w:pPr>
              <w:pStyle w:val="18"/>
              <w:tabs>
                <w:tab w:val="left" w:pos="7665"/>
              </w:tabs>
              <w:spacing w:before="4"/>
              <w:rPr>
                <w:rFonts w:ascii="仿宋" w:hAnsi="仿宋" w:eastAsia="仿宋" w:cs="仿宋"/>
                <w:sz w:val="14"/>
                <w:highlight w:val="none"/>
              </w:rPr>
            </w:pPr>
          </w:p>
          <w:p w14:paraId="34994E62">
            <w:pPr>
              <w:pStyle w:val="18"/>
              <w:tabs>
                <w:tab w:val="left" w:pos="7665"/>
              </w:tabs>
              <w:spacing w:line="280" w:lineRule="auto"/>
              <w:ind w:left="107" w:right="539"/>
              <w:rPr>
                <w:rFonts w:ascii="仿宋" w:hAnsi="仿宋" w:eastAsia="仿宋" w:cs="仿宋"/>
                <w:sz w:val="18"/>
                <w:highlight w:val="none"/>
              </w:rPr>
            </w:pPr>
            <w:r>
              <w:rPr>
                <w:rFonts w:hint="eastAsia" w:ascii="仿宋" w:hAnsi="仿宋" w:eastAsia="仿宋" w:cs="仿宋"/>
                <w:spacing w:val="-2"/>
                <w:w w:val="95"/>
                <w:sz w:val="19"/>
                <w:highlight w:val="none"/>
              </w:rPr>
              <w:t xml:space="preserve">Wistaria sinensis </w:t>
            </w:r>
            <w:r>
              <w:rPr>
                <w:rFonts w:hint="eastAsia" w:ascii="仿宋" w:hAnsi="仿宋" w:eastAsia="仿宋" w:cs="仿宋"/>
                <w:spacing w:val="-2"/>
                <w:sz w:val="18"/>
                <w:highlight w:val="none"/>
              </w:rPr>
              <w:t>Sweet</w:t>
            </w:r>
          </w:p>
        </w:tc>
        <w:tc>
          <w:tcPr>
            <w:tcW w:w="3298" w:type="dxa"/>
          </w:tcPr>
          <w:p w14:paraId="5DF4AE07">
            <w:pPr>
              <w:pStyle w:val="18"/>
              <w:tabs>
                <w:tab w:val="left" w:pos="7665"/>
              </w:tabs>
              <w:spacing w:before="1"/>
              <w:rPr>
                <w:rFonts w:ascii="仿宋" w:hAnsi="仿宋" w:eastAsia="仿宋" w:cs="仿宋"/>
                <w:sz w:val="22"/>
                <w:highlight w:val="none"/>
              </w:rPr>
            </w:pPr>
          </w:p>
          <w:p w14:paraId="2C3E4F64">
            <w:pPr>
              <w:pStyle w:val="18"/>
              <w:tabs>
                <w:tab w:val="left" w:pos="7665"/>
              </w:tabs>
              <w:spacing w:line="290"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落叶藤本，茎枝为左旋性。喜光，</w:t>
            </w:r>
            <w:r>
              <w:rPr>
                <w:rFonts w:hint="eastAsia" w:ascii="仿宋" w:hAnsi="仿宋" w:eastAsia="仿宋" w:cs="仿宋"/>
                <w:spacing w:val="-4"/>
                <w:sz w:val="18"/>
                <w:highlight w:val="none"/>
              </w:rPr>
              <w:t xml:space="preserve">略耐荫，花开于二年生枝，花期 </w:t>
            </w:r>
            <w:r>
              <w:rPr>
                <w:rFonts w:hint="eastAsia" w:ascii="仿宋" w:hAnsi="仿宋" w:eastAsia="仿宋" w:cs="仿宋"/>
                <w:spacing w:val="-2"/>
                <w:sz w:val="18"/>
                <w:highlight w:val="none"/>
              </w:rPr>
              <w:t>4</w:t>
            </w:r>
            <w:r>
              <w:rPr>
                <w:rFonts w:hint="eastAsia" w:ascii="仿宋" w:hAnsi="仿宋" w:eastAsia="仿宋" w:cs="仿宋"/>
                <w:spacing w:val="-8"/>
                <w:sz w:val="18"/>
                <w:highlight w:val="none"/>
              </w:rPr>
              <w:t xml:space="preserve"> 月。</w:t>
            </w:r>
            <w:r>
              <w:rPr>
                <w:rFonts w:hint="eastAsia" w:ascii="仿宋" w:hAnsi="仿宋" w:eastAsia="仿宋" w:cs="仿宋"/>
                <w:spacing w:val="-2"/>
                <w:sz w:val="18"/>
                <w:highlight w:val="none"/>
              </w:rPr>
              <w:t>主根深、侧根少，不耐移植，生长快，</w:t>
            </w:r>
            <w:r>
              <w:rPr>
                <w:rFonts w:hint="eastAsia" w:ascii="仿宋" w:hAnsi="仿宋" w:eastAsia="仿宋" w:cs="仿宋"/>
                <w:spacing w:val="-4"/>
                <w:sz w:val="18"/>
                <w:highlight w:val="none"/>
              </w:rPr>
              <w:t>寿命长。</w:t>
            </w:r>
          </w:p>
        </w:tc>
        <w:tc>
          <w:tcPr>
            <w:tcW w:w="789" w:type="dxa"/>
          </w:tcPr>
          <w:p w14:paraId="62D7512D">
            <w:pPr>
              <w:pStyle w:val="18"/>
              <w:tabs>
                <w:tab w:val="left" w:pos="7665"/>
              </w:tabs>
              <w:rPr>
                <w:rFonts w:ascii="仿宋" w:hAnsi="仿宋" w:eastAsia="仿宋" w:cs="仿宋"/>
                <w:sz w:val="18"/>
                <w:highlight w:val="none"/>
              </w:rPr>
            </w:pPr>
          </w:p>
          <w:p w14:paraId="493E6ED4">
            <w:pPr>
              <w:pStyle w:val="18"/>
              <w:tabs>
                <w:tab w:val="left" w:pos="7665"/>
              </w:tabs>
              <w:rPr>
                <w:rFonts w:ascii="仿宋" w:hAnsi="仿宋" w:eastAsia="仿宋" w:cs="仿宋"/>
                <w:sz w:val="18"/>
                <w:highlight w:val="none"/>
              </w:rPr>
            </w:pPr>
          </w:p>
          <w:p w14:paraId="37BA4FC1">
            <w:pPr>
              <w:pStyle w:val="18"/>
              <w:tabs>
                <w:tab w:val="left" w:pos="7665"/>
              </w:tabs>
              <w:spacing w:before="11"/>
              <w:rPr>
                <w:rFonts w:ascii="仿宋" w:hAnsi="仿宋" w:eastAsia="仿宋" w:cs="仿宋"/>
                <w:sz w:val="18"/>
                <w:highlight w:val="none"/>
              </w:rPr>
            </w:pPr>
          </w:p>
          <w:p w14:paraId="2FF32B71">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棚架形</w:t>
            </w:r>
          </w:p>
        </w:tc>
        <w:tc>
          <w:tcPr>
            <w:tcW w:w="5172" w:type="dxa"/>
          </w:tcPr>
          <w:p w14:paraId="6E79B6D4">
            <w:pPr>
              <w:pStyle w:val="18"/>
              <w:tabs>
                <w:tab w:val="left" w:pos="7665"/>
              </w:tabs>
              <w:spacing w:before="1"/>
              <w:rPr>
                <w:rFonts w:ascii="仿宋" w:hAnsi="仿宋" w:eastAsia="仿宋" w:cs="仿宋"/>
                <w:sz w:val="22"/>
                <w:highlight w:val="none"/>
              </w:rPr>
            </w:pPr>
          </w:p>
          <w:p w14:paraId="7B16B2E8">
            <w:pPr>
              <w:pStyle w:val="18"/>
              <w:tabs>
                <w:tab w:val="left" w:pos="7665"/>
              </w:tabs>
              <w:spacing w:line="292" w:lineRule="auto"/>
              <w:ind w:left="108" w:firstLine="360"/>
              <w:rPr>
                <w:rFonts w:ascii="仿宋" w:hAnsi="仿宋" w:eastAsia="仿宋" w:cs="仿宋"/>
                <w:sz w:val="18"/>
                <w:highlight w:val="none"/>
              </w:rPr>
            </w:pPr>
            <w:r>
              <w:rPr>
                <w:rFonts w:hint="eastAsia" w:ascii="仿宋" w:hAnsi="仿宋" w:eastAsia="仿宋" w:cs="仿宋"/>
                <w:spacing w:val="-6"/>
                <w:sz w:val="18"/>
                <w:highlight w:val="none"/>
              </w:rPr>
              <w:t xml:space="preserve">花后疏剪过密枝，短截新枝，当年生侧枝一般留长约 </w:t>
            </w:r>
            <w:r>
              <w:rPr>
                <w:rFonts w:hint="eastAsia" w:ascii="仿宋" w:hAnsi="仿宋" w:eastAsia="仿宋" w:cs="仿宋"/>
                <w:spacing w:val="-4"/>
                <w:sz w:val="18"/>
                <w:highlight w:val="none"/>
              </w:rPr>
              <w:t>20</w:t>
            </w:r>
            <w:r>
              <w:rPr>
                <w:rFonts w:hint="eastAsia" w:ascii="仿宋" w:hAnsi="仿宋" w:eastAsia="仿宋" w:cs="仿宋"/>
                <w:spacing w:val="-46"/>
                <w:sz w:val="18"/>
                <w:highlight w:val="none"/>
              </w:rPr>
              <w:t xml:space="preserve"> </w:t>
            </w:r>
            <w:r>
              <w:rPr>
                <w:rFonts w:hint="eastAsia" w:ascii="仿宋" w:hAnsi="仿宋" w:eastAsia="仿宋" w:cs="仿宋"/>
                <w:spacing w:val="-4"/>
                <w:sz w:val="18"/>
                <w:highlight w:val="none"/>
              </w:rPr>
              <w:t>cm，</w:t>
            </w:r>
            <w:r>
              <w:rPr>
                <w:rFonts w:hint="eastAsia" w:ascii="仿宋" w:hAnsi="仿宋" w:eastAsia="仿宋" w:cs="仿宋"/>
                <w:spacing w:val="-2"/>
                <w:sz w:val="18"/>
                <w:highlight w:val="none"/>
              </w:rPr>
              <w:t>控制过旺生长和促进花芽形成。</w:t>
            </w:r>
          </w:p>
          <w:p w14:paraId="68124A2B">
            <w:pPr>
              <w:pStyle w:val="18"/>
              <w:tabs>
                <w:tab w:val="left" w:pos="7665"/>
              </w:tabs>
              <w:spacing w:line="290"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冬眠期短截新生枝，疏剪过密枝、细弱枝、枯死枝，以及互</w:t>
            </w:r>
            <w:r>
              <w:rPr>
                <w:rFonts w:hint="eastAsia" w:ascii="仿宋" w:hAnsi="仿宋" w:eastAsia="仿宋" w:cs="仿宋"/>
                <w:spacing w:val="-2"/>
                <w:sz w:val="18"/>
                <w:highlight w:val="none"/>
              </w:rPr>
              <w:t>相缠绕或过分重叠枝，保持主蔓、侧蔓结构良好，通风透光。</w:t>
            </w:r>
          </w:p>
        </w:tc>
        <w:tc>
          <w:tcPr>
            <w:tcW w:w="1787" w:type="dxa"/>
          </w:tcPr>
          <w:p w14:paraId="29600B41">
            <w:pPr>
              <w:pStyle w:val="18"/>
              <w:tabs>
                <w:tab w:val="left" w:pos="7665"/>
              </w:tabs>
              <w:rPr>
                <w:rFonts w:ascii="仿宋" w:hAnsi="仿宋" w:eastAsia="仿宋" w:cs="仿宋"/>
                <w:sz w:val="18"/>
                <w:highlight w:val="none"/>
              </w:rPr>
            </w:pPr>
          </w:p>
        </w:tc>
        <w:tc>
          <w:tcPr>
            <w:tcW w:w="1039" w:type="dxa"/>
          </w:tcPr>
          <w:p w14:paraId="3735FD91">
            <w:pPr>
              <w:pStyle w:val="18"/>
              <w:tabs>
                <w:tab w:val="left" w:pos="7665"/>
              </w:tabs>
              <w:rPr>
                <w:rFonts w:ascii="仿宋" w:hAnsi="仿宋" w:eastAsia="仿宋" w:cs="仿宋"/>
                <w:sz w:val="18"/>
                <w:highlight w:val="none"/>
              </w:rPr>
            </w:pPr>
          </w:p>
        </w:tc>
      </w:tr>
      <w:tr w14:paraId="69AE8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495" w:type="dxa"/>
          </w:tcPr>
          <w:p w14:paraId="683B3C99">
            <w:pPr>
              <w:pStyle w:val="18"/>
              <w:tabs>
                <w:tab w:val="left" w:pos="7665"/>
              </w:tabs>
              <w:rPr>
                <w:rFonts w:ascii="仿宋" w:hAnsi="仿宋" w:eastAsia="仿宋" w:cs="仿宋"/>
                <w:sz w:val="18"/>
                <w:highlight w:val="none"/>
              </w:rPr>
            </w:pPr>
          </w:p>
          <w:p w14:paraId="2146787D">
            <w:pPr>
              <w:pStyle w:val="18"/>
              <w:tabs>
                <w:tab w:val="left" w:pos="7665"/>
              </w:tabs>
              <w:spacing w:before="11"/>
              <w:rPr>
                <w:rFonts w:ascii="仿宋" w:hAnsi="仿宋" w:eastAsia="仿宋" w:cs="仿宋"/>
                <w:sz w:val="16"/>
                <w:highlight w:val="none"/>
              </w:rPr>
            </w:pPr>
          </w:p>
          <w:p w14:paraId="6B3BC001">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29</w:t>
            </w:r>
          </w:p>
        </w:tc>
        <w:tc>
          <w:tcPr>
            <w:tcW w:w="463" w:type="dxa"/>
          </w:tcPr>
          <w:p w14:paraId="6DAB5FAA">
            <w:pPr>
              <w:pStyle w:val="18"/>
              <w:tabs>
                <w:tab w:val="left" w:pos="7665"/>
              </w:tabs>
              <w:spacing w:before="10"/>
              <w:rPr>
                <w:rFonts w:ascii="仿宋" w:hAnsi="仿宋" w:eastAsia="仿宋" w:cs="仿宋"/>
                <w:sz w:val="23"/>
                <w:highlight w:val="none"/>
              </w:rPr>
            </w:pPr>
          </w:p>
          <w:p w14:paraId="47F81D68">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蔷薇</w:t>
            </w:r>
          </w:p>
        </w:tc>
        <w:tc>
          <w:tcPr>
            <w:tcW w:w="1380" w:type="dxa"/>
          </w:tcPr>
          <w:p w14:paraId="4E726A62">
            <w:pPr>
              <w:pStyle w:val="18"/>
              <w:tabs>
                <w:tab w:val="left" w:pos="7665"/>
              </w:tabs>
              <w:spacing w:before="156" w:line="280" w:lineRule="auto"/>
              <w:ind w:left="107" w:right="96"/>
              <w:rPr>
                <w:rFonts w:ascii="仿宋" w:hAnsi="仿宋" w:eastAsia="仿宋" w:cs="仿宋"/>
                <w:sz w:val="18"/>
                <w:highlight w:val="none"/>
              </w:rPr>
            </w:pPr>
            <w:r>
              <w:rPr>
                <w:rFonts w:hint="eastAsia" w:ascii="仿宋" w:hAnsi="仿宋" w:eastAsia="仿宋" w:cs="仿宋"/>
                <w:spacing w:val="-4"/>
                <w:sz w:val="19"/>
                <w:highlight w:val="none"/>
              </w:rPr>
              <w:t xml:space="preserve">Rosa </w:t>
            </w:r>
            <w:r>
              <w:rPr>
                <w:rFonts w:hint="eastAsia" w:ascii="仿宋" w:hAnsi="仿宋" w:eastAsia="仿宋" w:cs="仿宋"/>
                <w:spacing w:val="-2"/>
                <w:w w:val="95"/>
                <w:sz w:val="19"/>
                <w:highlight w:val="none"/>
              </w:rPr>
              <w:t xml:space="preserve">multiflora </w:t>
            </w:r>
            <w:r>
              <w:rPr>
                <w:rFonts w:hint="eastAsia" w:ascii="仿宋" w:hAnsi="仿宋" w:eastAsia="仿宋" w:cs="仿宋"/>
                <w:spacing w:val="-2"/>
                <w:sz w:val="18"/>
                <w:highlight w:val="none"/>
              </w:rPr>
              <w:t>Thunb.</w:t>
            </w:r>
          </w:p>
        </w:tc>
        <w:tc>
          <w:tcPr>
            <w:tcW w:w="3298" w:type="dxa"/>
          </w:tcPr>
          <w:p w14:paraId="1984DC2E">
            <w:pPr>
              <w:pStyle w:val="18"/>
              <w:tabs>
                <w:tab w:val="left" w:pos="7665"/>
              </w:tabs>
              <w:spacing w:before="12"/>
              <w:rPr>
                <w:rFonts w:ascii="仿宋" w:hAnsi="仿宋" w:eastAsia="仿宋" w:cs="仿宋"/>
                <w:sz w:val="12"/>
                <w:highlight w:val="none"/>
              </w:rPr>
            </w:pPr>
          </w:p>
          <w:p w14:paraId="7AF4E974">
            <w:pPr>
              <w:pStyle w:val="18"/>
              <w:tabs>
                <w:tab w:val="left" w:pos="7665"/>
              </w:tabs>
              <w:spacing w:line="290" w:lineRule="auto"/>
              <w:ind w:left="107" w:right="25" w:firstLine="360"/>
              <w:rPr>
                <w:rFonts w:ascii="仿宋" w:hAnsi="仿宋" w:eastAsia="仿宋" w:cs="仿宋"/>
                <w:sz w:val="18"/>
                <w:highlight w:val="none"/>
              </w:rPr>
            </w:pPr>
            <w:r>
              <w:rPr>
                <w:rFonts w:hint="eastAsia" w:ascii="仿宋" w:hAnsi="仿宋" w:eastAsia="仿宋" w:cs="仿宋"/>
                <w:spacing w:val="-2"/>
                <w:sz w:val="18"/>
                <w:highlight w:val="none"/>
              </w:rPr>
              <w:t>落叶灌木，茎长，偃伏或攀援。性</w:t>
            </w:r>
            <w:r>
              <w:rPr>
                <w:rFonts w:hint="eastAsia" w:ascii="仿宋" w:hAnsi="仿宋" w:eastAsia="仿宋" w:cs="仿宋"/>
                <w:spacing w:val="-5"/>
                <w:sz w:val="18"/>
                <w:highlight w:val="none"/>
              </w:rPr>
              <w:t xml:space="preserve">喜阳，花开于当年新梢，花期 </w:t>
            </w:r>
            <w:r>
              <w:rPr>
                <w:rFonts w:hint="eastAsia" w:ascii="仿宋" w:hAnsi="仿宋" w:eastAsia="仿宋" w:cs="仿宋"/>
                <w:spacing w:val="-2"/>
                <w:sz w:val="18"/>
                <w:highlight w:val="none"/>
              </w:rPr>
              <w:t>5～6</w:t>
            </w:r>
            <w:r>
              <w:rPr>
                <w:rFonts w:hint="eastAsia" w:ascii="仿宋" w:hAnsi="仿宋" w:eastAsia="仿宋" w:cs="仿宋"/>
                <w:spacing w:val="-17"/>
                <w:sz w:val="18"/>
                <w:highlight w:val="none"/>
              </w:rPr>
              <w:t xml:space="preserve"> 月，</w:t>
            </w:r>
            <w:r>
              <w:rPr>
                <w:rFonts w:hint="eastAsia" w:ascii="仿宋" w:hAnsi="仿宋" w:eastAsia="仿宋" w:cs="仿宋"/>
                <w:spacing w:val="-4"/>
                <w:sz w:val="18"/>
                <w:highlight w:val="none"/>
              </w:rPr>
              <w:t xml:space="preserve">果熟期 </w:t>
            </w:r>
            <w:r>
              <w:rPr>
                <w:rFonts w:hint="eastAsia" w:ascii="仿宋" w:hAnsi="仿宋" w:eastAsia="仿宋" w:cs="仿宋"/>
                <w:sz w:val="18"/>
                <w:highlight w:val="none"/>
              </w:rPr>
              <w:t>10</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～11</w:t>
            </w:r>
            <w:r>
              <w:rPr>
                <w:rFonts w:hint="eastAsia" w:ascii="仿宋" w:hAnsi="仿宋" w:eastAsia="仿宋" w:cs="仿宋"/>
                <w:spacing w:val="-3"/>
                <w:sz w:val="18"/>
                <w:highlight w:val="none"/>
              </w:rPr>
              <w:t xml:space="preserve"> 月。耐修剪。</w:t>
            </w:r>
          </w:p>
        </w:tc>
        <w:tc>
          <w:tcPr>
            <w:tcW w:w="789" w:type="dxa"/>
          </w:tcPr>
          <w:p w14:paraId="375032A4">
            <w:pPr>
              <w:pStyle w:val="18"/>
              <w:tabs>
                <w:tab w:val="left" w:pos="7665"/>
              </w:tabs>
              <w:rPr>
                <w:rFonts w:ascii="仿宋" w:hAnsi="仿宋" w:eastAsia="仿宋" w:cs="仿宋"/>
                <w:sz w:val="18"/>
                <w:highlight w:val="none"/>
              </w:rPr>
            </w:pPr>
          </w:p>
          <w:p w14:paraId="6C6D4FE9">
            <w:pPr>
              <w:pStyle w:val="18"/>
              <w:tabs>
                <w:tab w:val="left" w:pos="7665"/>
              </w:tabs>
              <w:spacing w:before="11"/>
              <w:rPr>
                <w:rFonts w:ascii="仿宋" w:hAnsi="仿宋" w:eastAsia="仿宋" w:cs="仿宋"/>
                <w:sz w:val="16"/>
                <w:highlight w:val="none"/>
              </w:rPr>
            </w:pPr>
          </w:p>
          <w:p w14:paraId="0395D37E">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棚架形</w:t>
            </w:r>
          </w:p>
        </w:tc>
        <w:tc>
          <w:tcPr>
            <w:tcW w:w="5172" w:type="dxa"/>
          </w:tcPr>
          <w:p w14:paraId="397603E5">
            <w:pPr>
              <w:pStyle w:val="18"/>
              <w:tabs>
                <w:tab w:val="left" w:pos="7665"/>
              </w:tabs>
              <w:spacing w:before="12"/>
              <w:rPr>
                <w:rFonts w:ascii="仿宋" w:hAnsi="仿宋" w:eastAsia="仿宋" w:cs="仿宋"/>
                <w:sz w:val="12"/>
                <w:highlight w:val="none"/>
              </w:rPr>
            </w:pPr>
          </w:p>
          <w:p w14:paraId="3F14EAD3">
            <w:pPr>
              <w:pStyle w:val="18"/>
              <w:tabs>
                <w:tab w:val="left" w:pos="7665"/>
              </w:tabs>
              <w:spacing w:line="290" w:lineRule="auto"/>
              <w:ind w:left="108" w:right="94" w:firstLine="360"/>
              <w:rPr>
                <w:rFonts w:ascii="仿宋" w:hAnsi="仿宋" w:eastAsia="仿宋" w:cs="仿宋"/>
                <w:sz w:val="18"/>
                <w:highlight w:val="none"/>
              </w:rPr>
            </w:pPr>
            <w:r>
              <w:rPr>
                <w:rFonts w:hint="eastAsia" w:ascii="仿宋" w:hAnsi="仿宋" w:eastAsia="仿宋" w:cs="仿宋"/>
                <w:w w:val="95"/>
                <w:sz w:val="18"/>
                <w:highlight w:val="none"/>
              </w:rPr>
              <w:t>6 月～7 月将新生且位置不当的枝条疏剪或通过绑扎改变其</w:t>
            </w:r>
            <w:r>
              <w:rPr>
                <w:rFonts w:hint="eastAsia" w:ascii="仿宋" w:hAnsi="仿宋" w:eastAsia="仿宋" w:cs="仿宋"/>
                <w:spacing w:val="-4"/>
                <w:sz w:val="18"/>
                <w:highlight w:val="none"/>
              </w:rPr>
              <w:t>生长方向，短截花枝，根据需要适当保留生长枝培养为主枝，增</w:t>
            </w:r>
            <w:r>
              <w:rPr>
                <w:rFonts w:hint="eastAsia" w:ascii="仿宋" w:hAnsi="仿宋" w:eastAsia="仿宋" w:cs="仿宋"/>
                <w:spacing w:val="-2"/>
                <w:sz w:val="18"/>
                <w:highlight w:val="none"/>
              </w:rPr>
              <w:t>加羿年开花数量。</w:t>
            </w:r>
          </w:p>
        </w:tc>
        <w:tc>
          <w:tcPr>
            <w:tcW w:w="1787" w:type="dxa"/>
          </w:tcPr>
          <w:p w14:paraId="3EAB2DC0">
            <w:pPr>
              <w:pStyle w:val="18"/>
              <w:tabs>
                <w:tab w:val="left" w:pos="7665"/>
              </w:tabs>
              <w:rPr>
                <w:rFonts w:ascii="仿宋" w:hAnsi="仿宋" w:eastAsia="仿宋" w:cs="仿宋"/>
                <w:sz w:val="18"/>
                <w:highlight w:val="none"/>
              </w:rPr>
            </w:pPr>
          </w:p>
        </w:tc>
        <w:tc>
          <w:tcPr>
            <w:tcW w:w="1039" w:type="dxa"/>
          </w:tcPr>
          <w:p w14:paraId="7CE127D9">
            <w:pPr>
              <w:pStyle w:val="18"/>
              <w:tabs>
                <w:tab w:val="left" w:pos="7665"/>
              </w:tabs>
              <w:rPr>
                <w:rFonts w:ascii="仿宋" w:hAnsi="仿宋" w:eastAsia="仿宋" w:cs="仿宋"/>
                <w:sz w:val="18"/>
                <w:highlight w:val="none"/>
              </w:rPr>
            </w:pPr>
          </w:p>
        </w:tc>
      </w:tr>
      <w:tr w14:paraId="41E46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54A04B67">
            <w:pPr>
              <w:pStyle w:val="18"/>
              <w:tabs>
                <w:tab w:val="left" w:pos="7665"/>
              </w:tabs>
              <w:rPr>
                <w:rFonts w:ascii="仿宋" w:hAnsi="仿宋" w:eastAsia="仿宋" w:cs="仿宋"/>
                <w:sz w:val="18"/>
                <w:highlight w:val="none"/>
              </w:rPr>
            </w:pPr>
          </w:p>
          <w:p w14:paraId="35440F29">
            <w:pPr>
              <w:pStyle w:val="18"/>
              <w:tabs>
                <w:tab w:val="left" w:pos="7665"/>
              </w:tabs>
              <w:spacing w:before="4"/>
              <w:rPr>
                <w:rFonts w:ascii="仿宋" w:hAnsi="仿宋" w:eastAsia="仿宋" w:cs="仿宋"/>
                <w:sz w:val="18"/>
                <w:highlight w:val="none"/>
              </w:rPr>
            </w:pPr>
          </w:p>
          <w:p w14:paraId="6E359A92">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30</w:t>
            </w:r>
          </w:p>
        </w:tc>
        <w:tc>
          <w:tcPr>
            <w:tcW w:w="463" w:type="dxa"/>
          </w:tcPr>
          <w:p w14:paraId="45887BC0">
            <w:pPr>
              <w:pStyle w:val="18"/>
              <w:tabs>
                <w:tab w:val="left" w:pos="7665"/>
              </w:tabs>
              <w:spacing w:before="5"/>
              <w:rPr>
                <w:rFonts w:ascii="仿宋" w:hAnsi="仿宋" w:eastAsia="仿宋" w:cs="仿宋"/>
                <w:sz w:val="25"/>
                <w:highlight w:val="none"/>
              </w:rPr>
            </w:pPr>
          </w:p>
          <w:p w14:paraId="7F8BB59C">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凌霄</w:t>
            </w:r>
          </w:p>
        </w:tc>
        <w:tc>
          <w:tcPr>
            <w:tcW w:w="1380" w:type="dxa"/>
          </w:tcPr>
          <w:p w14:paraId="188E8E2C">
            <w:pPr>
              <w:pStyle w:val="18"/>
              <w:tabs>
                <w:tab w:val="left" w:pos="7665"/>
              </w:tabs>
              <w:spacing w:before="35"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Campsis </w:t>
            </w:r>
            <w:r>
              <w:rPr>
                <w:rFonts w:hint="eastAsia" w:ascii="仿宋" w:hAnsi="仿宋" w:eastAsia="仿宋" w:cs="仿宋"/>
                <w:spacing w:val="-2"/>
                <w:w w:val="95"/>
                <w:sz w:val="19"/>
                <w:highlight w:val="none"/>
              </w:rPr>
              <w:t xml:space="preserve">grandiflora </w:t>
            </w:r>
            <w:r>
              <w:rPr>
                <w:rFonts w:hint="eastAsia" w:ascii="仿宋" w:hAnsi="仿宋" w:eastAsia="仿宋" w:cs="仿宋"/>
                <w:spacing w:val="-2"/>
                <w:sz w:val="18"/>
                <w:highlight w:val="none"/>
              </w:rPr>
              <w:t>(Thunb.)</w:t>
            </w:r>
          </w:p>
          <w:p w14:paraId="26C408F0">
            <w:pPr>
              <w:pStyle w:val="18"/>
              <w:tabs>
                <w:tab w:val="left" w:pos="7665"/>
              </w:tabs>
              <w:spacing w:before="11" w:line="215" w:lineRule="exact"/>
              <w:ind w:left="107"/>
              <w:rPr>
                <w:rFonts w:ascii="仿宋" w:hAnsi="仿宋" w:eastAsia="仿宋" w:cs="仿宋"/>
                <w:sz w:val="18"/>
                <w:highlight w:val="none"/>
              </w:rPr>
            </w:pPr>
            <w:r>
              <w:rPr>
                <w:rFonts w:hint="eastAsia" w:ascii="仿宋" w:hAnsi="仿宋" w:eastAsia="仿宋" w:cs="仿宋"/>
                <w:spacing w:val="-2"/>
                <w:sz w:val="18"/>
                <w:highlight w:val="none"/>
              </w:rPr>
              <w:t>Loisel.</w:t>
            </w:r>
          </w:p>
        </w:tc>
        <w:tc>
          <w:tcPr>
            <w:tcW w:w="3298" w:type="dxa"/>
          </w:tcPr>
          <w:p w14:paraId="5974A5B8">
            <w:pPr>
              <w:pStyle w:val="18"/>
              <w:tabs>
                <w:tab w:val="left" w:pos="7665"/>
              </w:tabs>
              <w:spacing w:before="5"/>
              <w:rPr>
                <w:rFonts w:ascii="仿宋" w:hAnsi="仿宋" w:eastAsia="仿宋" w:cs="仿宋"/>
                <w:sz w:val="14"/>
                <w:highlight w:val="none"/>
              </w:rPr>
            </w:pPr>
          </w:p>
          <w:p w14:paraId="26BE8457">
            <w:pPr>
              <w:pStyle w:val="18"/>
              <w:tabs>
                <w:tab w:val="left" w:pos="7665"/>
              </w:tabs>
              <w:spacing w:line="292" w:lineRule="auto"/>
              <w:ind w:left="107" w:right="2" w:firstLine="360"/>
              <w:rPr>
                <w:rFonts w:ascii="仿宋" w:hAnsi="仿宋" w:eastAsia="仿宋" w:cs="仿宋"/>
                <w:sz w:val="18"/>
                <w:highlight w:val="none"/>
              </w:rPr>
            </w:pPr>
            <w:r>
              <w:rPr>
                <w:rFonts w:hint="eastAsia" w:ascii="仿宋" w:hAnsi="仿宋" w:eastAsia="仿宋" w:cs="仿宋"/>
                <w:spacing w:val="-3"/>
                <w:sz w:val="18"/>
                <w:highlight w:val="none"/>
              </w:rPr>
              <w:t xml:space="preserve">落叶藤本，长达 </w:t>
            </w:r>
            <w:r>
              <w:rPr>
                <w:rFonts w:hint="eastAsia" w:ascii="仿宋" w:hAnsi="仿宋" w:eastAsia="仿宋" w:cs="仿宋"/>
                <w:sz w:val="18"/>
                <w:highlight w:val="none"/>
              </w:rPr>
              <w:t>10 m。喜光又稍耐</w:t>
            </w:r>
            <w:r>
              <w:rPr>
                <w:rFonts w:hint="eastAsia" w:ascii="仿宋" w:hAnsi="仿宋" w:eastAsia="仿宋" w:cs="仿宋"/>
                <w:spacing w:val="-6"/>
                <w:sz w:val="18"/>
                <w:highlight w:val="none"/>
              </w:rPr>
              <w:t xml:space="preserve">荫，花开于当年新梢，花期 </w:t>
            </w:r>
            <w:r>
              <w:rPr>
                <w:rFonts w:hint="eastAsia" w:ascii="仿宋" w:hAnsi="仿宋" w:eastAsia="仿宋" w:cs="仿宋"/>
                <w:spacing w:val="-2"/>
                <w:sz w:val="18"/>
                <w:highlight w:val="none"/>
              </w:rPr>
              <w:t>6</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～8</w:t>
            </w:r>
            <w:r>
              <w:rPr>
                <w:rFonts w:hint="eastAsia" w:ascii="仿宋" w:hAnsi="仿宋" w:eastAsia="仿宋" w:cs="仿宋"/>
                <w:spacing w:val="-16"/>
                <w:sz w:val="18"/>
                <w:highlight w:val="none"/>
              </w:rPr>
              <w:t xml:space="preserve"> 月。</w:t>
            </w:r>
            <w:r>
              <w:rPr>
                <w:rFonts w:hint="eastAsia" w:ascii="仿宋" w:hAnsi="仿宋" w:eastAsia="仿宋" w:cs="仿宋"/>
                <w:spacing w:val="-2"/>
                <w:sz w:val="18"/>
                <w:highlight w:val="none"/>
              </w:rPr>
              <w:t>萌蘖力、萌芽力均强，耐修剪。</w:t>
            </w:r>
          </w:p>
        </w:tc>
        <w:tc>
          <w:tcPr>
            <w:tcW w:w="789" w:type="dxa"/>
          </w:tcPr>
          <w:p w14:paraId="77A03967">
            <w:pPr>
              <w:pStyle w:val="18"/>
              <w:tabs>
                <w:tab w:val="left" w:pos="7665"/>
              </w:tabs>
              <w:spacing w:before="5"/>
              <w:rPr>
                <w:rFonts w:ascii="仿宋" w:hAnsi="仿宋" w:eastAsia="仿宋" w:cs="仿宋"/>
                <w:sz w:val="14"/>
                <w:highlight w:val="none"/>
              </w:rPr>
            </w:pPr>
          </w:p>
          <w:p w14:paraId="2586C104">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棚 架</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3776440E">
            <w:pPr>
              <w:pStyle w:val="18"/>
              <w:tabs>
                <w:tab w:val="left" w:pos="7665"/>
              </w:tabs>
              <w:spacing w:before="5"/>
              <w:rPr>
                <w:rFonts w:ascii="仿宋" w:hAnsi="仿宋" w:eastAsia="仿宋" w:cs="仿宋"/>
                <w:sz w:val="14"/>
                <w:highlight w:val="none"/>
              </w:rPr>
            </w:pPr>
          </w:p>
          <w:p w14:paraId="1998A314">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冬眠期，重短截当年生枝，保留基本几个芽，或从基部疏剪</w:t>
            </w:r>
            <w:r>
              <w:rPr>
                <w:rFonts w:hint="eastAsia" w:ascii="仿宋" w:hAnsi="仿宋" w:eastAsia="仿宋" w:cs="仿宋"/>
                <w:spacing w:val="-2"/>
                <w:sz w:val="18"/>
                <w:highlight w:val="none"/>
              </w:rPr>
              <w:t>不需要的新枝。</w:t>
            </w:r>
          </w:p>
          <w:p w14:paraId="19EF9677">
            <w:pPr>
              <w:pStyle w:val="18"/>
              <w:tabs>
                <w:tab w:val="left" w:pos="7665"/>
              </w:tabs>
              <w:spacing w:line="229" w:lineRule="exact"/>
              <w:ind w:left="468"/>
              <w:rPr>
                <w:rFonts w:ascii="仿宋" w:hAnsi="仿宋" w:eastAsia="仿宋" w:cs="仿宋"/>
                <w:sz w:val="18"/>
                <w:highlight w:val="none"/>
              </w:rPr>
            </w:pPr>
            <w:r>
              <w:rPr>
                <w:rFonts w:hint="eastAsia" w:ascii="仿宋" w:hAnsi="仿宋" w:eastAsia="仿宋" w:cs="仿宋"/>
                <w:spacing w:val="-1"/>
                <w:sz w:val="18"/>
                <w:highlight w:val="none"/>
              </w:rPr>
              <w:t>随时疏剪基部的萌蘖。</w:t>
            </w:r>
          </w:p>
        </w:tc>
        <w:tc>
          <w:tcPr>
            <w:tcW w:w="1787" w:type="dxa"/>
          </w:tcPr>
          <w:p w14:paraId="4AB99F90">
            <w:pPr>
              <w:pStyle w:val="18"/>
              <w:tabs>
                <w:tab w:val="left" w:pos="7665"/>
              </w:tabs>
              <w:rPr>
                <w:rFonts w:ascii="仿宋" w:hAnsi="仿宋" w:eastAsia="仿宋" w:cs="仿宋"/>
                <w:sz w:val="18"/>
                <w:highlight w:val="none"/>
              </w:rPr>
            </w:pPr>
          </w:p>
        </w:tc>
        <w:tc>
          <w:tcPr>
            <w:tcW w:w="1039" w:type="dxa"/>
          </w:tcPr>
          <w:p w14:paraId="71D00A8C">
            <w:pPr>
              <w:pStyle w:val="18"/>
              <w:tabs>
                <w:tab w:val="left" w:pos="7665"/>
              </w:tabs>
              <w:rPr>
                <w:rFonts w:ascii="仿宋" w:hAnsi="仿宋" w:eastAsia="仿宋" w:cs="仿宋"/>
                <w:sz w:val="18"/>
                <w:highlight w:val="none"/>
              </w:rPr>
            </w:pPr>
          </w:p>
        </w:tc>
      </w:tr>
    </w:tbl>
    <w:p w14:paraId="2A0AA517">
      <w:pPr>
        <w:rPr>
          <w:rFonts w:ascii="仿宋" w:hAnsi="仿宋" w:eastAsia="仿宋" w:cs="仿宋"/>
          <w:sz w:val="18"/>
          <w:highlight w:val="none"/>
        </w:rPr>
      </w:pPr>
    </w:p>
    <w:p w14:paraId="0103F559">
      <w:pPr>
        <w:pStyle w:val="13"/>
        <w:rPr>
          <w:rFonts w:ascii="仿宋" w:hAnsi="仿宋" w:eastAsia="仿宋" w:cs="仿宋"/>
          <w:sz w:val="18"/>
          <w:highlight w:val="none"/>
        </w:rPr>
      </w:pPr>
    </w:p>
    <w:p w14:paraId="38A242CA">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76FAD2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134D9799">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08742D12">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0050B18C">
            <w:pPr>
              <w:pStyle w:val="18"/>
              <w:tabs>
                <w:tab w:val="left" w:pos="7665"/>
              </w:tabs>
              <w:spacing w:before="5"/>
              <w:rPr>
                <w:rFonts w:ascii="仿宋" w:hAnsi="仿宋" w:eastAsia="仿宋" w:cs="仿宋"/>
                <w:sz w:val="20"/>
                <w:highlight w:val="none"/>
              </w:rPr>
            </w:pPr>
          </w:p>
          <w:p w14:paraId="1F884ED8">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3B7DE25A">
            <w:pPr>
              <w:pStyle w:val="18"/>
              <w:tabs>
                <w:tab w:val="left" w:pos="7665"/>
              </w:tabs>
              <w:spacing w:before="5"/>
              <w:rPr>
                <w:rFonts w:ascii="仿宋" w:hAnsi="仿宋" w:eastAsia="仿宋" w:cs="仿宋"/>
                <w:sz w:val="20"/>
                <w:highlight w:val="none"/>
              </w:rPr>
            </w:pPr>
          </w:p>
          <w:p w14:paraId="4340D165">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057BFBE5">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4E686796">
            <w:pPr>
              <w:pStyle w:val="18"/>
              <w:tabs>
                <w:tab w:val="left" w:pos="7665"/>
              </w:tabs>
              <w:spacing w:before="5"/>
              <w:rPr>
                <w:rFonts w:ascii="仿宋" w:hAnsi="仿宋" w:eastAsia="仿宋" w:cs="仿宋"/>
                <w:sz w:val="20"/>
                <w:highlight w:val="none"/>
              </w:rPr>
            </w:pPr>
          </w:p>
          <w:p w14:paraId="795AA73D">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0592807C">
            <w:pPr>
              <w:pStyle w:val="18"/>
              <w:tabs>
                <w:tab w:val="left" w:pos="7665"/>
              </w:tabs>
              <w:spacing w:before="5"/>
              <w:rPr>
                <w:rFonts w:ascii="仿宋" w:hAnsi="仿宋" w:eastAsia="仿宋" w:cs="仿宋"/>
                <w:sz w:val="20"/>
                <w:highlight w:val="none"/>
              </w:rPr>
            </w:pPr>
          </w:p>
          <w:p w14:paraId="24EB5C6B">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7EF2396A">
            <w:pPr>
              <w:pStyle w:val="18"/>
              <w:tabs>
                <w:tab w:val="left" w:pos="7665"/>
              </w:tabs>
              <w:spacing w:before="5"/>
              <w:rPr>
                <w:rFonts w:ascii="仿宋" w:hAnsi="仿宋" w:eastAsia="仿宋" w:cs="仿宋"/>
                <w:sz w:val="20"/>
                <w:highlight w:val="none"/>
              </w:rPr>
            </w:pPr>
          </w:p>
          <w:p w14:paraId="60BD7799">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05A732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11" w:hRule="atLeast"/>
        </w:trPr>
        <w:tc>
          <w:tcPr>
            <w:tcW w:w="495" w:type="dxa"/>
          </w:tcPr>
          <w:p w14:paraId="6EB28A36">
            <w:pPr>
              <w:pStyle w:val="18"/>
              <w:tabs>
                <w:tab w:val="left" w:pos="7665"/>
              </w:tabs>
              <w:rPr>
                <w:rFonts w:ascii="仿宋" w:hAnsi="仿宋" w:eastAsia="仿宋" w:cs="仿宋"/>
                <w:sz w:val="18"/>
                <w:highlight w:val="none"/>
              </w:rPr>
            </w:pPr>
          </w:p>
          <w:p w14:paraId="261EBE41">
            <w:pPr>
              <w:pStyle w:val="18"/>
              <w:tabs>
                <w:tab w:val="left" w:pos="7665"/>
              </w:tabs>
              <w:rPr>
                <w:rFonts w:ascii="仿宋" w:hAnsi="仿宋" w:eastAsia="仿宋" w:cs="仿宋"/>
                <w:sz w:val="18"/>
                <w:highlight w:val="none"/>
              </w:rPr>
            </w:pPr>
          </w:p>
          <w:p w14:paraId="3B4B1B28">
            <w:pPr>
              <w:pStyle w:val="18"/>
              <w:tabs>
                <w:tab w:val="left" w:pos="7665"/>
              </w:tabs>
              <w:spacing w:before="148"/>
              <w:ind w:left="107"/>
              <w:rPr>
                <w:rFonts w:ascii="仿宋" w:hAnsi="仿宋" w:eastAsia="仿宋" w:cs="仿宋"/>
                <w:sz w:val="18"/>
                <w:highlight w:val="none"/>
              </w:rPr>
            </w:pPr>
            <w:r>
              <w:rPr>
                <w:rFonts w:hint="eastAsia" w:ascii="仿宋" w:hAnsi="仿宋" w:eastAsia="仿宋" w:cs="仿宋"/>
                <w:spacing w:val="-5"/>
                <w:sz w:val="18"/>
                <w:highlight w:val="none"/>
              </w:rPr>
              <w:t>31</w:t>
            </w:r>
          </w:p>
        </w:tc>
        <w:tc>
          <w:tcPr>
            <w:tcW w:w="463" w:type="dxa"/>
          </w:tcPr>
          <w:p w14:paraId="625B5AC3">
            <w:pPr>
              <w:pStyle w:val="18"/>
              <w:tabs>
                <w:tab w:val="left" w:pos="7665"/>
              </w:tabs>
              <w:spacing w:before="10"/>
              <w:rPr>
                <w:rFonts w:ascii="仿宋" w:hAnsi="仿宋" w:eastAsia="仿宋" w:cs="仿宋"/>
                <w:sz w:val="25"/>
                <w:highlight w:val="none"/>
              </w:rPr>
            </w:pPr>
          </w:p>
          <w:p w14:paraId="3507CEE0">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铺地柏</w:t>
            </w:r>
          </w:p>
        </w:tc>
        <w:tc>
          <w:tcPr>
            <w:tcW w:w="1380" w:type="dxa"/>
          </w:tcPr>
          <w:p w14:paraId="0B9EBE85">
            <w:pPr>
              <w:pStyle w:val="18"/>
              <w:tabs>
                <w:tab w:val="left" w:pos="7665"/>
              </w:tabs>
              <w:rPr>
                <w:rFonts w:ascii="仿宋" w:hAnsi="仿宋" w:eastAsia="仿宋" w:cs="仿宋"/>
                <w:sz w:val="14"/>
                <w:highlight w:val="none"/>
              </w:rPr>
            </w:pPr>
          </w:p>
          <w:p w14:paraId="583A9EE3">
            <w:pPr>
              <w:pStyle w:val="18"/>
              <w:tabs>
                <w:tab w:val="left" w:pos="7665"/>
              </w:tabs>
              <w:spacing w:line="276" w:lineRule="auto"/>
              <w:ind w:left="107" w:right="179"/>
              <w:rPr>
                <w:rFonts w:ascii="仿宋" w:hAnsi="仿宋" w:eastAsia="仿宋" w:cs="仿宋"/>
                <w:sz w:val="19"/>
                <w:highlight w:val="none"/>
              </w:rPr>
            </w:pPr>
            <w:r>
              <w:rPr>
                <w:rFonts w:hint="eastAsia" w:ascii="仿宋" w:hAnsi="仿宋" w:eastAsia="仿宋" w:cs="仿宋"/>
                <w:spacing w:val="-2"/>
                <w:sz w:val="19"/>
                <w:highlight w:val="none"/>
              </w:rPr>
              <w:t xml:space="preserve">Sabina procumbens( </w:t>
            </w:r>
            <w:r>
              <w:rPr>
                <w:rFonts w:hint="eastAsia" w:ascii="仿宋" w:hAnsi="仿宋" w:eastAsia="仿宋" w:cs="仿宋"/>
                <w:w w:val="95"/>
                <w:sz w:val="19"/>
                <w:highlight w:val="none"/>
              </w:rPr>
              <w:t>Endl.)</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Iwata </w:t>
            </w:r>
            <w:r>
              <w:rPr>
                <w:rFonts w:hint="eastAsia" w:ascii="仿宋" w:hAnsi="仿宋" w:eastAsia="仿宋" w:cs="仿宋"/>
                <w:sz w:val="19"/>
                <w:highlight w:val="none"/>
              </w:rPr>
              <w:t>et Kusaka</w:t>
            </w:r>
          </w:p>
        </w:tc>
        <w:tc>
          <w:tcPr>
            <w:tcW w:w="3298" w:type="dxa"/>
          </w:tcPr>
          <w:p w14:paraId="1AD8F847">
            <w:pPr>
              <w:pStyle w:val="18"/>
              <w:tabs>
                <w:tab w:val="left" w:pos="7665"/>
              </w:tabs>
              <w:rPr>
                <w:rFonts w:ascii="仿宋" w:hAnsi="仿宋" w:eastAsia="仿宋" w:cs="仿宋"/>
                <w:sz w:val="18"/>
                <w:highlight w:val="none"/>
              </w:rPr>
            </w:pPr>
          </w:p>
          <w:p w14:paraId="204E34EA">
            <w:pPr>
              <w:pStyle w:val="18"/>
              <w:tabs>
                <w:tab w:val="left" w:pos="7665"/>
              </w:tabs>
              <w:spacing w:before="9"/>
              <w:rPr>
                <w:rFonts w:ascii="仿宋" w:hAnsi="仿宋" w:eastAsia="仿宋" w:cs="仿宋"/>
                <w:sz w:val="18"/>
                <w:highlight w:val="none"/>
              </w:rPr>
            </w:pPr>
          </w:p>
          <w:p w14:paraId="7A082482">
            <w:pPr>
              <w:pStyle w:val="18"/>
              <w:tabs>
                <w:tab w:val="left" w:pos="7665"/>
              </w:tabs>
              <w:ind w:left="467"/>
              <w:rPr>
                <w:rFonts w:ascii="仿宋" w:hAnsi="仿宋" w:eastAsia="仿宋" w:cs="仿宋"/>
                <w:sz w:val="18"/>
                <w:highlight w:val="none"/>
              </w:rPr>
            </w:pPr>
            <w:r>
              <w:rPr>
                <w:rFonts w:hint="eastAsia" w:ascii="仿宋" w:hAnsi="仿宋" w:eastAsia="仿宋" w:cs="仿宋"/>
                <w:spacing w:val="-1"/>
                <w:sz w:val="18"/>
                <w:highlight w:val="none"/>
              </w:rPr>
              <w:t>匍匐灌木，枝条沿地面扩展，长达</w:t>
            </w:r>
          </w:p>
          <w:p w14:paraId="12D76486">
            <w:pPr>
              <w:pStyle w:val="18"/>
              <w:tabs>
                <w:tab w:val="left" w:pos="7665"/>
              </w:tabs>
              <w:spacing w:before="50"/>
              <w:ind w:left="107"/>
              <w:rPr>
                <w:rFonts w:ascii="仿宋" w:hAnsi="仿宋" w:eastAsia="仿宋" w:cs="仿宋"/>
                <w:sz w:val="18"/>
                <w:highlight w:val="none"/>
              </w:rPr>
            </w:pPr>
            <w:r>
              <w:rPr>
                <w:rFonts w:hint="eastAsia" w:ascii="仿宋" w:hAnsi="仿宋" w:eastAsia="仿宋" w:cs="仿宋"/>
                <w:sz w:val="18"/>
                <w:highlight w:val="none"/>
              </w:rPr>
              <w:t>1</w:t>
            </w:r>
            <w:r>
              <w:rPr>
                <w:rFonts w:hint="eastAsia" w:ascii="仿宋" w:hAnsi="仿宋" w:eastAsia="仿宋" w:cs="仿宋"/>
                <w:spacing w:val="3"/>
                <w:sz w:val="18"/>
                <w:highlight w:val="none"/>
              </w:rPr>
              <w:t xml:space="preserve"> </w:t>
            </w:r>
            <w:r>
              <w:rPr>
                <w:rFonts w:hint="eastAsia" w:ascii="仿宋" w:hAnsi="仿宋" w:eastAsia="仿宋" w:cs="仿宋"/>
                <w:sz w:val="18"/>
                <w:highlight w:val="none"/>
              </w:rPr>
              <w:t>m</w:t>
            </w:r>
            <w:r>
              <w:rPr>
                <w:rFonts w:hint="eastAsia" w:ascii="仿宋" w:hAnsi="仿宋" w:eastAsia="仿宋" w:cs="仿宋"/>
                <w:spacing w:val="-1"/>
                <w:sz w:val="18"/>
                <w:highlight w:val="none"/>
              </w:rPr>
              <w:t>。性喜阳，不耐修剪。</w:t>
            </w:r>
          </w:p>
        </w:tc>
        <w:tc>
          <w:tcPr>
            <w:tcW w:w="789" w:type="dxa"/>
          </w:tcPr>
          <w:p w14:paraId="72FE9B1E">
            <w:pPr>
              <w:pStyle w:val="18"/>
              <w:tabs>
                <w:tab w:val="left" w:pos="7665"/>
              </w:tabs>
              <w:rPr>
                <w:rFonts w:ascii="仿宋" w:hAnsi="仿宋" w:eastAsia="仿宋" w:cs="仿宋"/>
                <w:sz w:val="18"/>
                <w:highlight w:val="none"/>
              </w:rPr>
            </w:pPr>
          </w:p>
          <w:p w14:paraId="60F1AEF2">
            <w:pPr>
              <w:pStyle w:val="18"/>
              <w:tabs>
                <w:tab w:val="left" w:pos="7665"/>
              </w:tabs>
              <w:rPr>
                <w:rFonts w:ascii="仿宋" w:hAnsi="仿宋" w:eastAsia="仿宋" w:cs="仿宋"/>
                <w:sz w:val="18"/>
                <w:highlight w:val="none"/>
              </w:rPr>
            </w:pPr>
          </w:p>
          <w:p w14:paraId="6FD498DF">
            <w:pPr>
              <w:pStyle w:val="18"/>
              <w:tabs>
                <w:tab w:val="left" w:pos="7665"/>
              </w:tabs>
              <w:spacing w:before="148"/>
              <w:ind w:left="110"/>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283CB23F">
            <w:pPr>
              <w:pStyle w:val="18"/>
              <w:tabs>
                <w:tab w:val="left" w:pos="7665"/>
              </w:tabs>
              <w:rPr>
                <w:rFonts w:ascii="仿宋" w:hAnsi="仿宋" w:eastAsia="仿宋" w:cs="仿宋"/>
                <w:sz w:val="18"/>
                <w:highlight w:val="none"/>
              </w:rPr>
            </w:pPr>
          </w:p>
          <w:p w14:paraId="61C8CD6B">
            <w:pPr>
              <w:pStyle w:val="18"/>
              <w:tabs>
                <w:tab w:val="left" w:pos="7665"/>
              </w:tabs>
              <w:spacing w:before="9"/>
              <w:rPr>
                <w:rFonts w:ascii="仿宋" w:hAnsi="仿宋" w:eastAsia="仿宋" w:cs="仿宋"/>
                <w:sz w:val="18"/>
                <w:highlight w:val="none"/>
              </w:rPr>
            </w:pPr>
          </w:p>
          <w:p w14:paraId="619F159A">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在早春新枝抽生前修剪，重短截过长或过高的侧枝，保证主</w:t>
            </w:r>
            <w:r>
              <w:rPr>
                <w:rFonts w:hint="eastAsia" w:ascii="仿宋" w:hAnsi="仿宋" w:eastAsia="仿宋" w:cs="仿宋"/>
                <w:spacing w:val="-2"/>
                <w:sz w:val="18"/>
                <w:highlight w:val="none"/>
              </w:rPr>
              <w:t>枝发育伸展。随时剪除影响树姿美观的枯死或病枝等。</w:t>
            </w:r>
          </w:p>
        </w:tc>
        <w:tc>
          <w:tcPr>
            <w:tcW w:w="1787" w:type="dxa"/>
          </w:tcPr>
          <w:p w14:paraId="631C2A77">
            <w:pPr>
              <w:pStyle w:val="18"/>
              <w:tabs>
                <w:tab w:val="left" w:pos="7665"/>
              </w:tabs>
              <w:rPr>
                <w:rFonts w:ascii="仿宋" w:hAnsi="仿宋" w:eastAsia="仿宋" w:cs="仿宋"/>
                <w:sz w:val="18"/>
                <w:highlight w:val="none"/>
              </w:rPr>
            </w:pPr>
          </w:p>
        </w:tc>
        <w:tc>
          <w:tcPr>
            <w:tcW w:w="1039" w:type="dxa"/>
          </w:tcPr>
          <w:p w14:paraId="6FA8C092">
            <w:pPr>
              <w:pStyle w:val="18"/>
              <w:tabs>
                <w:tab w:val="left" w:pos="7665"/>
              </w:tabs>
              <w:spacing w:before="10"/>
              <w:rPr>
                <w:rFonts w:ascii="仿宋" w:hAnsi="仿宋" w:eastAsia="仿宋" w:cs="仿宋"/>
                <w:sz w:val="25"/>
                <w:highlight w:val="none"/>
              </w:rPr>
            </w:pPr>
          </w:p>
          <w:p w14:paraId="47A6C4C1">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木本地被</w:t>
            </w:r>
            <w:r>
              <w:rPr>
                <w:rFonts w:hint="eastAsia" w:ascii="仿宋" w:hAnsi="仿宋" w:eastAsia="仿宋" w:cs="仿宋"/>
                <w:sz w:val="18"/>
                <w:highlight w:val="none"/>
              </w:rPr>
              <w:t xml:space="preserve"> </w:t>
            </w:r>
            <w:r>
              <w:rPr>
                <w:rFonts w:hint="eastAsia" w:ascii="仿宋" w:hAnsi="仿宋" w:eastAsia="仿宋" w:cs="仿宋"/>
                <w:spacing w:val="-6"/>
                <w:sz w:val="18"/>
                <w:highlight w:val="none"/>
              </w:rPr>
              <w:t>植物</w:t>
            </w:r>
          </w:p>
        </w:tc>
      </w:tr>
      <w:tr w14:paraId="75E13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08" w:hRule="atLeast"/>
        </w:trPr>
        <w:tc>
          <w:tcPr>
            <w:tcW w:w="14423" w:type="dxa"/>
            <w:gridSpan w:val="8"/>
          </w:tcPr>
          <w:p w14:paraId="4EF8FF9F">
            <w:pPr>
              <w:pStyle w:val="18"/>
              <w:tabs>
                <w:tab w:val="left" w:pos="7665"/>
              </w:tabs>
              <w:spacing w:before="1"/>
              <w:rPr>
                <w:rFonts w:ascii="仿宋" w:hAnsi="仿宋" w:eastAsia="仿宋" w:cs="仿宋"/>
                <w:highlight w:val="none"/>
              </w:rPr>
            </w:pPr>
          </w:p>
          <w:p w14:paraId="54B1E660">
            <w:pPr>
              <w:pStyle w:val="18"/>
              <w:tabs>
                <w:tab w:val="left" w:pos="7665"/>
              </w:tabs>
              <w:spacing w:before="1" w:line="324" w:lineRule="auto"/>
              <w:ind w:left="919" w:right="99" w:hanging="449"/>
              <w:rPr>
                <w:rFonts w:ascii="仿宋" w:hAnsi="仿宋" w:eastAsia="仿宋" w:cs="仿宋"/>
                <w:sz w:val="18"/>
                <w:highlight w:val="none"/>
              </w:rPr>
            </w:pPr>
            <w:r>
              <w:rPr>
                <w:rFonts w:hint="eastAsia" w:ascii="仿宋" w:hAnsi="仿宋" w:eastAsia="仿宋" w:cs="仿宋"/>
                <w:sz w:val="18"/>
                <w:highlight w:val="none"/>
              </w:rPr>
              <w:t>注</w:t>
            </w:r>
            <w:r>
              <w:rPr>
                <w:rFonts w:hint="eastAsia" w:ascii="仿宋" w:hAnsi="仿宋" w:eastAsia="仿宋" w:cs="仿宋"/>
                <w:spacing w:val="1"/>
                <w:sz w:val="18"/>
                <w:highlight w:val="none"/>
              </w:rPr>
              <w:t>1</w:t>
            </w:r>
            <w:r>
              <w:rPr>
                <w:rFonts w:hint="eastAsia" w:ascii="仿宋" w:hAnsi="仿宋" w:eastAsia="仿宋" w:cs="仿宋"/>
                <w:sz w:val="18"/>
                <w:highlight w:val="none"/>
              </w:rPr>
              <w:t>：成年绿篱会出现内部光秃的衰老迹象，通常每隔</w:t>
            </w:r>
            <w:r>
              <w:rPr>
                <w:rFonts w:hint="eastAsia" w:ascii="仿宋" w:hAnsi="仿宋" w:eastAsia="仿宋" w:cs="仿宋"/>
                <w:spacing w:val="1"/>
                <w:sz w:val="18"/>
                <w:highlight w:val="none"/>
              </w:rPr>
              <w:t>3a</w:t>
            </w:r>
            <w:r>
              <w:rPr>
                <w:rFonts w:hint="eastAsia" w:ascii="仿宋" w:hAnsi="仿宋" w:eastAsia="仿宋" w:cs="仿宋"/>
                <w:sz w:val="18"/>
                <w:highlight w:val="none"/>
              </w:rPr>
              <w:t>～</w:t>
            </w:r>
            <w:r>
              <w:rPr>
                <w:rFonts w:hint="eastAsia" w:ascii="仿宋" w:hAnsi="仿宋" w:eastAsia="仿宋" w:cs="仿宋"/>
                <w:spacing w:val="1"/>
                <w:sz w:val="18"/>
                <w:highlight w:val="none"/>
              </w:rPr>
              <w:t>5a</w:t>
            </w:r>
            <w:r>
              <w:rPr>
                <w:rFonts w:hint="eastAsia" w:ascii="仿宋" w:hAnsi="仿宋" w:eastAsia="仿宋" w:cs="仿宋"/>
                <w:spacing w:val="-2"/>
                <w:sz w:val="18"/>
                <w:highlight w:val="none"/>
              </w:rPr>
              <w:t>或逐年疏剪老枝；对耐修剪能力强的也可平茬更新；当出现下部光秃现象，可适当回缩侧枝复壮更新，待新枝长出</w:t>
            </w:r>
            <w:r>
              <w:rPr>
                <w:rFonts w:hint="eastAsia" w:ascii="仿宋" w:hAnsi="仿宋" w:eastAsia="仿宋" w:cs="仿宋"/>
                <w:sz w:val="18"/>
                <w:highlight w:val="none"/>
              </w:rPr>
              <w:t>后短截，促发更多新枝，补充空缺。</w:t>
            </w:r>
          </w:p>
          <w:p w14:paraId="626FB32D">
            <w:pPr>
              <w:pStyle w:val="18"/>
              <w:tabs>
                <w:tab w:val="left" w:pos="7665"/>
              </w:tabs>
              <w:spacing w:before="1" w:line="324" w:lineRule="auto"/>
              <w:ind w:left="470" w:right="3948"/>
              <w:rPr>
                <w:rFonts w:ascii="仿宋" w:hAnsi="仿宋" w:eastAsia="仿宋" w:cs="仿宋"/>
                <w:sz w:val="18"/>
                <w:highlight w:val="none"/>
              </w:rPr>
            </w:pPr>
            <w:r>
              <w:rPr>
                <w:rFonts w:hint="eastAsia" w:ascii="仿宋" w:hAnsi="仿宋" w:eastAsia="仿宋" w:cs="仿宋"/>
                <w:spacing w:val="-2"/>
                <w:sz w:val="18"/>
                <w:highlight w:val="none"/>
              </w:rPr>
              <w:t>注2：高大绿篱如黄刺玫、冬青等随着树冠不断扩大，可适当回缩过长或过高枝条能控制植株规模；或隔株挖除，扩大株行距。注3：单干形是指灌木有一明显主干，但主干较短，类似树形，较矮。</w:t>
            </w:r>
          </w:p>
        </w:tc>
      </w:tr>
    </w:tbl>
    <w:p w14:paraId="50BD0C4E">
      <w:pPr>
        <w:pStyle w:val="17"/>
        <w:tabs>
          <w:tab w:val="left" w:pos="959"/>
        </w:tabs>
        <w:spacing w:before="88" w:line="360" w:lineRule="auto"/>
        <w:ind w:left="420" w:leftChars="200" w:firstLine="0" w:firstLineChars="0"/>
        <w:jc w:val="left"/>
        <w:rPr>
          <w:rFonts w:ascii="仿宋" w:hAnsi="仿宋" w:eastAsia="仿宋" w:cs="仿宋"/>
          <w:sz w:val="24"/>
          <w:szCs w:val="24"/>
          <w:highlight w:val="none"/>
        </w:rPr>
        <w:sectPr>
          <w:headerReference r:id="rId49" w:type="default"/>
          <w:footerReference r:id="rId50" w:type="default"/>
          <w:pgSz w:w="16838" w:h="11905" w:orient="landscape"/>
          <w:pgMar w:top="1134" w:right="1134" w:bottom="1134" w:left="1134" w:header="850" w:footer="964" w:gutter="0"/>
          <w:cols w:space="720" w:num="1"/>
        </w:sectPr>
      </w:pPr>
    </w:p>
    <w:p w14:paraId="1690EB59">
      <w:pPr>
        <w:pStyle w:val="6"/>
        <w:rPr>
          <w:rFonts w:ascii="仿宋" w:hAnsi="仿宋" w:eastAsia="仿宋" w:cs="仿宋"/>
          <w:b/>
          <w:szCs w:val="24"/>
          <w:highlight w:val="none"/>
        </w:rPr>
      </w:pPr>
    </w:p>
    <w:p w14:paraId="34BFA6F9">
      <w:pPr>
        <w:spacing w:before="312" w:beforeLines="100" w:after="312" w:afterLines="100" w:line="360" w:lineRule="auto"/>
        <w:jc w:val="center"/>
        <w:rPr>
          <w:rFonts w:ascii="仿宋" w:hAnsi="仿宋" w:eastAsia="仿宋" w:cs="仿宋"/>
          <w:b/>
          <w:sz w:val="24"/>
          <w:highlight w:val="none"/>
        </w:rPr>
      </w:pPr>
      <w:r>
        <w:rPr>
          <w:rFonts w:hint="eastAsia" w:ascii="仿宋" w:hAnsi="仿宋" w:eastAsia="仿宋" w:cs="仿宋"/>
          <w:b/>
          <w:sz w:val="28"/>
          <w:szCs w:val="28"/>
          <w:highlight w:val="none"/>
        </w:rPr>
        <w:t>中华人民共和国农药管理条例</w:t>
      </w:r>
    </w:p>
    <w:p w14:paraId="37A01D5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w:t>
      </w:r>
      <w:r>
        <w:rPr>
          <w:rFonts w:hint="eastAsia" w:ascii="仿宋" w:hAnsi="仿宋" w:eastAsia="仿宋" w:cs="仿宋"/>
          <w:color w:val="000000"/>
          <w:spacing w:val="6"/>
          <w:szCs w:val="24"/>
          <w:highlight w:val="none"/>
        </w:rPr>
        <w:t>1997年5月8日中华人民共和国国务院令第216号发布　</w:t>
      </w:r>
      <w:r>
        <w:rPr>
          <w:rFonts w:hint="eastAsia" w:ascii="仿宋" w:hAnsi="仿宋" w:eastAsia="仿宋" w:cs="仿宋"/>
          <w:color w:val="000000"/>
          <w:szCs w:val="24"/>
          <w:highlight w:val="none"/>
        </w:rPr>
        <w:t>根据2001年11月29日《国务院关于修改〈农药管理条例〉的决定》第一次修订　2017年2月8日国务院第164次常务会议修订通过　根据2022年3月29日《国务院关于修改和废止部分行政法规的决定》第二次修订)</w:t>
      </w:r>
    </w:p>
    <w:p w14:paraId="4249301D">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第一章　总　　则</w:t>
      </w:r>
    </w:p>
    <w:p w14:paraId="2BD0E29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第一条　为了加强农药管理，保证农药质量，保障农产品质量安全和人畜安全，保护农业、林业生产和生态环境，制定本条例。</w:t>
      </w:r>
    </w:p>
    <w:p w14:paraId="4D93BD3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第二条　本条例所称农药，是指用于预防、控制危害农业、林业的病、虫、草、鼠和其他有害生物以及有目的地调节植物、昆虫生长的化学合成或者来源于生物、其他天然物质的一种物质或者几种物质的混合物及其制剂。</w:t>
      </w:r>
    </w:p>
    <w:p w14:paraId="7007DA7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前款规定的农药包括用于不同目的、场所的下列各类：</w:t>
      </w:r>
    </w:p>
    <w:p w14:paraId="0676A62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(一)预防、控制危害农业、林业的病、虫(包括昆虫、蜱、螨)、草、鼠、软体动物和其他有害生物；</w:t>
      </w:r>
    </w:p>
    <w:p w14:paraId="574A036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(二)预防、控制仓储以及加工场所的病、虫、鼠和其他有害生物；</w:t>
      </w:r>
    </w:p>
    <w:p w14:paraId="31F2CE0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(三)调节植物、昆虫生长；</w:t>
      </w:r>
    </w:p>
    <w:p w14:paraId="710CF14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(四)农业、林业产品防腐或者保鲜；</w:t>
      </w:r>
    </w:p>
    <w:p w14:paraId="29ACC8D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(五)预防、控制蚊、蝇、蜚蠊、鼠和其他有害生物；</w:t>
      </w:r>
    </w:p>
    <w:p w14:paraId="4A21D10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(六)预防、控制危害河流堤坝、铁路、码头、机场、建筑物和其他场所的有害生物。</w:t>
      </w:r>
    </w:p>
    <w:p w14:paraId="55CA185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第三条　国务院农业主管部门负责全国的农药监督管理工作。</w:t>
      </w:r>
    </w:p>
    <w:p w14:paraId="5B4DF31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县级以上地方人民政府农业主管部门负责本行政区域的农药监督管理工作。</w:t>
      </w:r>
    </w:p>
    <w:p w14:paraId="576F2EF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县级以上人民政府其他有关部门在各自职责范围内负责有关的农药监督管理工作。</w:t>
      </w:r>
    </w:p>
    <w:p w14:paraId="15B9A92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第四条　县级以上地方人民政府应当加强对农药监督管理工作的组织领导，将农药监督管理经费列入本级政府预算，保障农药监督管理工作的开展。</w:t>
      </w:r>
    </w:p>
    <w:p w14:paraId="3E01416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第五条　农药生产企业、农药经营者应当对其生产、经营的农药的安全性、有效性负责，自觉接受政府监管和社会监督。</w:t>
      </w:r>
    </w:p>
    <w:p w14:paraId="5B67C70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农药生产企业、农药经营者应当加强行业自律，规范生产、经营行为。</w:t>
      </w:r>
    </w:p>
    <w:p w14:paraId="5F3FFB7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第六条　国家鼓励和支持研制、生产、使用安全、高效、经济的农药，推进农药专业化使用，促进农药产业升级。</w:t>
      </w:r>
    </w:p>
    <w:p w14:paraId="4AED799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对在农药研制、推广和监督管理等工作中作出突出贡献的单位和个人，按照国家有关规定予以表彰或者奖励。</w:t>
      </w:r>
    </w:p>
    <w:p w14:paraId="371A9B29">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第二章　农药登记</w:t>
      </w:r>
    </w:p>
    <w:p w14:paraId="104BFD1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第七条　国家实行农药登记制度。农药生产企业、向中国出口农药的企业应当依照本条例的规定申请农药登记，新农药研制者可以依照本条例的规定申请农药登记。</w:t>
      </w:r>
    </w:p>
    <w:p w14:paraId="15FE387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国务院农业主管部门所属的负责农药检定工作的机构负责农药登记具体工作。省、自治区、直辖市人民政府农业主管部门所属的负责农药检定工作的机构协助做好本行政区域的农药登记具体工作。</w:t>
      </w:r>
    </w:p>
    <w:p w14:paraId="2B411A9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第八条　国务院农业主管部门组织成立农药登记评审委员会，负责农药登记评审。</w:t>
      </w:r>
    </w:p>
    <w:p w14:paraId="551D884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农药登记评审委员会由下列人员组成：</w:t>
      </w:r>
    </w:p>
    <w:p w14:paraId="66E41D7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(一)国务院农业、林业、卫生、环境保护、粮食、工业行业管理、安全生产监督管理等有关部门和供销合作总社等单位推荐的农药产品化学、药效、毒理、残留、环境、质量标准和检测等方面的专家；</w:t>
      </w:r>
    </w:p>
    <w:p w14:paraId="46D1D9F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(二)国家食品安全风险评估专家委员会的有关专家；</w:t>
      </w:r>
    </w:p>
    <w:p w14:paraId="574020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(三)国务院农业、林业、卫生、环境保护、粮食、工业行业管理、安全生产监督管理等有关部门和供销合作总社等单位的代表。</w:t>
      </w:r>
    </w:p>
    <w:p w14:paraId="3979920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农药登记评审规则由国务院农业主管部门制定。</w:t>
      </w:r>
    </w:p>
    <w:p w14:paraId="2FF5D23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第九条　申请农药登记的，应当进行登记试验。</w:t>
      </w:r>
    </w:p>
    <w:p w14:paraId="540AB14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农药的登记试验应当报所在地省、自治区、直辖市人民政府农业主管部门备案。</w:t>
      </w:r>
    </w:p>
    <w:p w14:paraId="1383021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第十条　登记试验应当由国务院农业主管部门认定的登记试验单位按照国务院农业主管部门的规定进行。</w:t>
      </w:r>
    </w:p>
    <w:p w14:paraId="7D65D3B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与已取得中国农药登记的农药组成成分、使用范围和使用方法相同的农药，免予残留、环境试验，但已取得中国农药登记的农药依照本条例第十五条的规定在登记资料保护期内的，应当经农药登记证持有人授权同意。</w:t>
      </w:r>
    </w:p>
    <w:p w14:paraId="4964D57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登记试验单位应当对登记试验报告的真实性负责。</w:t>
      </w:r>
    </w:p>
    <w:p w14:paraId="5A71E3B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第十一条　登记试验结束后，申请人应当向所在地省、自治区、直辖市人民政府农业主管部门提出农药登记申请，并提交登记试验报告、标签样张和农药产品质量标准及其检验方法等申请资料；申请新农药登记的，还应当提供农药标准品。</w:t>
      </w:r>
    </w:p>
    <w:p w14:paraId="0384B78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省、自治区、直辖市人民政府农业主管部门应当自受理申请之日起20个工作日内提出初审意见，并报送国务院农业主管部门。</w:t>
      </w:r>
    </w:p>
    <w:p w14:paraId="06EF32F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向中国出口农药的企业申请农药登记的，应当持本条第一款规定的资料、农药标准品以及在有关国家(地区)登记、使用的证明材料，向国务院农业主管部门提出申请。</w:t>
      </w:r>
    </w:p>
    <w:p w14:paraId="471D8BE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第十二条　国务院农业主管部门受理申请或者收到省、自治区、直辖市人民政府农业主管部门报送的申请资料后，应当组织审查和登记评审，并自收到评审意见之日起20个工作日内作出审批决定，符合条件的，核发农药登记证；不符合条件的，书面通知申请人并说明理由。</w:t>
      </w:r>
    </w:p>
    <w:p w14:paraId="550748D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第十三条　农药登记证应当载明农药名称、剂型、有效成分及其含量、毒性、使用范围、使用方法和剂量、登记证持有人、登记证号以及有效期等事项。</w:t>
      </w:r>
    </w:p>
    <w:p w14:paraId="21350CD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农药登记证有效期为5年。有效期届满，需要继续生产农药或者向中国出口农药的，农药登记证持有人应当在有效期届满90日前向国务院农业主管部门申请延续。</w:t>
      </w:r>
    </w:p>
    <w:p w14:paraId="4CBEFB2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农药登记证载明事项发生变化的，农药登记证持有人应当按照国务院农业主管部门的规定申请变更农药登记证。</w:t>
      </w:r>
    </w:p>
    <w:p w14:paraId="35A6F98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国务院农业主管部门应当及时公告农药登记证核发、延续、变更情况以及有关的农药产品质量标准号、残留限量规定、检验方法、经核准的标签等信息。</w:t>
      </w:r>
    </w:p>
    <w:p w14:paraId="303FCDA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第十四条　新农药研制者可以转让其已取得登记的新农药的登记资料；农药生产企业可以向具有相应生产能力的农药生产企业转让其已取得登记的农药的登记资料。</w:t>
      </w:r>
    </w:p>
    <w:p w14:paraId="29AF76F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第十五条　国家对取得首次登记的、含有新化合物的农药的申请人提交的其自己所取得且未披露的试验数据和其他数据实施保护。</w:t>
      </w:r>
    </w:p>
    <w:p w14:paraId="00C7499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自登记之日起6年内，对其他申请人未经已取得登记的申请人同意，使用前款规定的数据申请农药登记的，登记机关不予登记；但是，其他申请人提交其自己所取得的数据的除外。</w:t>
      </w:r>
    </w:p>
    <w:p w14:paraId="6B84385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除下列情况外，登记机关不得披露本条第一款规定的数据：</w:t>
      </w:r>
    </w:p>
    <w:p w14:paraId="5B5E0B9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(一)公共利益需要；</w:t>
      </w:r>
    </w:p>
    <w:p w14:paraId="34FEF06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(二)已采取措施确保该类信息不会被不正当地进行商业使用。</w:t>
      </w:r>
    </w:p>
    <w:p w14:paraId="725A73A4">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第三章　农药生产</w:t>
      </w:r>
    </w:p>
    <w:p w14:paraId="4F95A34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第十六条　农药生产应当符合国家产业政策。国家鼓励和支持农药生产企业采用先进技术和先进管理规范，提高农药的安全性、有效性。</w:t>
      </w:r>
    </w:p>
    <w:p w14:paraId="3C2D290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第十七条　国家实行农药生产许可制度。农药生产企业应当具备下列条件，并按照国务院农业主管部门的规定向省、自治区、直辖市人民政府农业主管部门申请农药生产许可证：</w:t>
      </w:r>
    </w:p>
    <w:p w14:paraId="1D1F44A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(一)有与所申请生产农药相适应的技术人员；</w:t>
      </w:r>
    </w:p>
    <w:p w14:paraId="6D16408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(二)有与所申请生产农药相适应的厂房、设施；</w:t>
      </w:r>
    </w:p>
    <w:p w14:paraId="7843E8B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(三)有对所申请生产农药进行质量管理和质量检验的人员、仪器和设备；</w:t>
      </w:r>
    </w:p>
    <w:p w14:paraId="27C1488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(四)有保证所申请生产农药质量的规章制度。</w:t>
      </w:r>
    </w:p>
    <w:p w14:paraId="4C5DF96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省、自治区、直辖市人民政府农业主管部门应当自受理申请之日起20个工作日内作出审批决定，必要时应当进行实地核查。符合条件的，核发农药生产许可证；不符合条件的，书面通知申请人并说明理由。</w:t>
      </w:r>
    </w:p>
    <w:p w14:paraId="50B4F71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安全生产、环境保护等法律、行政法规对企业生产条件有其他规定的，农药生产企业还应当遵守其规定。</w:t>
      </w:r>
    </w:p>
    <w:p w14:paraId="760FAE3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第十八条　农药生产许可证应当载明农药生产企业名称、住所、法定代表人(负责人)、生产范围、生产地址以及有效期等事项。</w:t>
      </w:r>
    </w:p>
    <w:p w14:paraId="2AC5ADC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农药生产许可证有效期为5年。有效期届满，需要继续生产农药的，农药生产企业应当在有效期届满90日前向省、自治区、直辖市人民政府农业主管部门申请延续。</w:t>
      </w:r>
    </w:p>
    <w:p w14:paraId="0A29435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农药生产许可证载明事项发生变化的，农药生产企业应当按照国务院农业主管部门的规定申请变更农药生产许可证。</w:t>
      </w:r>
    </w:p>
    <w:p w14:paraId="5E6C4C5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第十九条　委托加工、分装农药的，委托人应当取得相应的农药登记证，受托人应当取得农药生产许可证。</w:t>
      </w:r>
    </w:p>
    <w:p w14:paraId="0481375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委托人应当对委托加工、分装的农药质量负责。</w:t>
      </w:r>
    </w:p>
    <w:p w14:paraId="6E4B3E3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第二十条　农药生产企业采购原材料，应当查验产品质量检验合格证和有关许可证明文件，不得采购、使用未依法附具产品质量检验合格证、未依法取得有关许可证明文件的原材料。</w:t>
      </w:r>
    </w:p>
    <w:p w14:paraId="3A1D543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农药生产企业应当建立原材料进货记录制度，如实记录原材料的名称、有关许可证明文件编号、规格、数量、供货人名称及其联系方式、进货日期等内容。原材料进货记录应当保存2年以上。</w:t>
      </w:r>
    </w:p>
    <w:p w14:paraId="1DBF2F4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第二十一条　农药生产企业应当严格按照产品质量标准进行生产，确保农药产品与登记农药一致。农药出厂销售，应当经质量检验合格并附具产品质量检验合格证。</w:t>
      </w:r>
    </w:p>
    <w:p w14:paraId="1072574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农药生产企业应当建立农药出厂销售记录制度，如实记录农药的名称、规格、数量、生产日期和批号、产品质量检验信息、购货人名称及其联系方式、销售日期等内容。农药出厂销售记录应当保存2年以上。</w:t>
      </w:r>
    </w:p>
    <w:p w14:paraId="745D22D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第二十二条　农药包装应当符合国家有关规定，并印制或者贴有标签。国家鼓励农药生产企业使用可回收的农药包装材料。</w:t>
      </w:r>
    </w:p>
    <w:p w14:paraId="34F6714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农药标签应当按照国务院农业主管部门的规定，以中文标注农药的名称、剂型、有效成分及其含量、毒性及其标识、使用范围、使用方法和剂量、使用技术要求和注意事项、生产日期、可追溯电子信息码等内容。</w:t>
      </w:r>
    </w:p>
    <w:p w14:paraId="0149273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剧毒、高毒农药以及使用技术要求严格的其他农药等限制使用农药的标签还应当标注“限制使用”字样，并注明使用的特别限制和特殊要求。用于食用农产品的农药的标签还应当标注安全间隔期。</w:t>
      </w:r>
    </w:p>
    <w:p w14:paraId="5E4E4C7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第二十三条　农药生产企业不得擅自改变经核准的农药的标签内容，不得在农药的标签中标注虚假、误导使用者的内容。</w:t>
      </w:r>
    </w:p>
    <w:p w14:paraId="65BBCCE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农药包装过小，标签不能标注全部内容的，应当同时附具说明书，说明书的内容应当与经核准的标签内容一致。</w:t>
      </w:r>
    </w:p>
    <w:p w14:paraId="4368C53F">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第四章　农药经营</w:t>
      </w:r>
    </w:p>
    <w:p w14:paraId="7510114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第二十四条　国家实行农药经营许可制度，但经营卫生用农药的除外。农药经营者应当具备下列条件，并按照国务院农业主管部门的规定向县级以上地方人民政府农业主管部门申请农药经营许可证：</w:t>
      </w:r>
    </w:p>
    <w:p w14:paraId="1223628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(一)有具备农药和病虫害防治专业知识，熟悉农药管理规定，能够指导安全合理使用农药的经营人员；</w:t>
      </w:r>
    </w:p>
    <w:p w14:paraId="6A79ACE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(二)有与其他商品以及饮用水水源、生活区域等有效隔离的营业场所和仓储场所，并配备与所申请经营农药相适应的防护设施；</w:t>
      </w:r>
    </w:p>
    <w:p w14:paraId="542F9F9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(三)有与所申请经营农药相适应的质量管理、台账记录、安全防护、应急处置、仓储管理等制度。</w:t>
      </w:r>
    </w:p>
    <w:p w14:paraId="5C2B475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经营限制使用农药的，还应当配备相应的用药指导和病虫害防治专业技术人员，并按照所在地省、自治区、直辖市人民政府农业主管部门的规定实行定点经营。</w:t>
      </w:r>
    </w:p>
    <w:p w14:paraId="26D2564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县级以上地方人民政府农业主管部门应当自受理申请之日起20个工作日内作出审批决定。符合条件的，核发农药经营许可证；不符合条件的，书面通知申请人并说明理由。</w:t>
      </w:r>
    </w:p>
    <w:p w14:paraId="0B75FA0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第二十五条　农药经营许可证应当载明农药经营者名称、住所、负责人、经营范围以及有效期等事项。</w:t>
      </w:r>
    </w:p>
    <w:p w14:paraId="354D83D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农药经营许可证有效期为5年。有效期届满，需要继续经营农药的，农药经营者应当在有效期届满90日前向发证机关申请延续。</w:t>
      </w:r>
    </w:p>
    <w:p w14:paraId="550348A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农药经营许可证载明事项发生变化的，农药经营者应当按照国务院农业主管部门的规定申请变更农药经营许可证。</w:t>
      </w:r>
    </w:p>
    <w:p w14:paraId="6C96EB7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经营许可证的农药经营者设立分支机构的，应当依法申请变更农药经营许可证，并向分支机构所在地县级以上地方人民政府农业主管部门备案，其分支机构免予办理农药经营许可证。农药经营者应当对其分支机构的经营活动负责。</w:t>
      </w:r>
    </w:p>
    <w:p w14:paraId="387DB99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第二十六条　农药经营者采购农药应当查验产品包装、标签、产品质量检验合格证以及有关许可证明文件，不得向未取得农药生产许可证的农药生产企业或者未取得农药经营许可证的其他农药经营者采购农药。</w:t>
      </w:r>
    </w:p>
    <w:p w14:paraId="19071B2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农药经营者应当建立采购台账，如实记录农药的名称、有关许可证明文件编号、规格、数量、生产企业和供货人名称及其联系方式、进货日期等内容。采购台账应当保存2年以上。</w:t>
      </w:r>
    </w:p>
    <w:p w14:paraId="00B306F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第二十七条　农药经营者应当建立销售台账，如实记录销售农药的名称、规格、数量、生产企业、购买人、销售日期等内容。销售台账应当保存2年以上。</w:t>
      </w:r>
    </w:p>
    <w:p w14:paraId="25F39F4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农药经营者应当向购买人询问病虫害发生情况并科学推荐农药，必要时应当实地查看病虫害发生情况，并正确说明农药的使用范围、使用方法和剂量、使用技术要求和注意事项，不得误导购买人。</w:t>
      </w:r>
    </w:p>
    <w:p w14:paraId="51812EE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经营卫生用农药的，不适用本条第一款、第二款的规定。</w:t>
      </w:r>
    </w:p>
    <w:p w14:paraId="6D91560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第二十八条　农药经营者不得加工、分装农药，不得在农药中添加任何物质，不得采购、销售包装和标签不符合规定，未附具产品质量检验合格证，未取得有关许可证明文件的农药。</w:t>
      </w:r>
    </w:p>
    <w:p w14:paraId="2A6D44D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经营卫生用农药的，应当将卫生用农药与其他商品分柜销售；经营其他农药的，不得在农药经营场所内经营食品、食用农产品、饲料等。</w:t>
      </w:r>
    </w:p>
    <w:p w14:paraId="668BAE9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第二十九条　境外企业不得直接在中国销售农药。境外企业在中国销售农药的，应当依法在中国设立销售机构或者委托符合条件的中国代理机构销售。</w:t>
      </w:r>
    </w:p>
    <w:p w14:paraId="2AB4E42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向中国出口的农药应当附具中文标签、说明书，符合产品质量标准，并经出入境检验检疫部门依法检验合格。禁止进口未取得农药登记证的农药。</w:t>
      </w:r>
    </w:p>
    <w:p w14:paraId="4B40500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办理农药进出口海关申报手续，应当按照海关总署的规定出示相关证明文件。</w:t>
      </w:r>
    </w:p>
    <w:p w14:paraId="0E811772">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第五章　农药使用</w:t>
      </w:r>
    </w:p>
    <w:p w14:paraId="7A01EDB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第三十条　县级以上人民政府农业主管部门应当加强农药使用指导、服务工作，建立健全农药安全、合理使用制度，并按照预防为主、综合防治的要求，组织推广农药科学使用技术，规范农药使用行为。林业、粮食、卫生等部门应当加强对林业、储粮、卫生用农药安全、合理使用的技术指导，环境保护主管部门应当加强对农药使用过程中环境保护和污染防治的技术指导。</w:t>
      </w:r>
    </w:p>
    <w:p w14:paraId="272370D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第三十一条　县级人民政府农业主管部门应当组织植物保护、农业技术推广等机构向农药使用者提供免费技术培训，提高农药安全、合理使用水平。</w:t>
      </w:r>
    </w:p>
    <w:p w14:paraId="77A0DE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国家鼓励农业科研单位、有关学校、农民专业合作社、供销合作社、农业社会化服务组织和专业人员为农药使用者提供技术服务。</w:t>
      </w:r>
    </w:p>
    <w:p w14:paraId="49FEFF4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第三十二条　国家通过推广生物防治、物理防治、先进施药器械等措施，逐步减少农药使用量。</w:t>
      </w:r>
    </w:p>
    <w:p w14:paraId="1F9F460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县级人民政府应当制定并组织实施本行政区域的农药减量计划；对实施农药减量计划、自愿减少农药使用量的农药使用者，给予鼓励和扶持。</w:t>
      </w:r>
    </w:p>
    <w:p w14:paraId="1BA0064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县级人民政府农业主管部门应当鼓励和扶持设立专业化病虫害防治服务组织，并对专业化病虫害防治和限制使用农药的配药、用药进行指导、规范和管理，提高病虫害防治水平。</w:t>
      </w:r>
    </w:p>
    <w:p w14:paraId="4DBCE5D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县级人民政府农业主管部门应当指导农药使用者有计划地轮换使用农药，减缓危害农业、林业的病、虫、草、鼠和其他有害生物的抗药性。</w:t>
      </w:r>
    </w:p>
    <w:p w14:paraId="15F1B0A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乡、镇人民政府应当协助开展农药使用指导、服务工作。</w:t>
      </w:r>
    </w:p>
    <w:p w14:paraId="5B15B3F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第三十三条　农药使用者应当遵守国家有关农药安全、合理使用制度，妥善保管农药，并在配药、用药过程中采取必要的防护措施，避免发生农药使用事故。</w:t>
      </w:r>
    </w:p>
    <w:p w14:paraId="0C02451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限制使用农药的经营者应当为农药使用者提供用药指导，并逐步提供统一用药服务。</w:t>
      </w:r>
    </w:p>
    <w:p w14:paraId="753AF58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第三十四条　农药使用者应当严格按照农药的标签标注的使用范围、使用方法和剂量、使用技术要求和注意事项使用农药，不得扩大使用范围、加大用药剂量或者改变使用方法。</w:t>
      </w:r>
    </w:p>
    <w:p w14:paraId="7A36F1A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农药使用者不得使用禁用的农药。</w:t>
      </w:r>
    </w:p>
    <w:p w14:paraId="082C175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标签标注安全间隔期的农药，在农产品收获前应当按照安全间隔期的要求停止使用。</w:t>
      </w:r>
    </w:p>
    <w:p w14:paraId="35765DA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剧毒、高毒农药不得用于防治卫生害虫，不得用于蔬菜、瓜果、茶叶、菌类、中草药材的生产，不得用于水生植物的病虫害防治。</w:t>
      </w:r>
    </w:p>
    <w:p w14:paraId="06AF5C7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第三十五条　农药使用者应当保护环境，保护有益生物和珍稀物种，不得在饮用水水源保护区、河道内丢弃农药、农药包装物或者清洗施药器械。</w:t>
      </w:r>
    </w:p>
    <w:p w14:paraId="25F5C29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严禁在饮用水水源保护区内使用农药，严禁使用农药毒鱼、虾、鸟、兽等。</w:t>
      </w:r>
    </w:p>
    <w:p w14:paraId="6076E01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第三十六条　农产品生产企业、食品和食用农产品仓储企业、专业化病虫害防治服务组织和从事农产品生产的农民专业合作社等应当建立农药使用记录，如实记录使用农药的时间、地点、对象以及农药名称、用量、生产企业等。农药使用记录应当保存2年以上。</w:t>
      </w:r>
    </w:p>
    <w:p w14:paraId="00C6B2F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国家鼓励其他农药使用者建立农药使用记录。</w:t>
      </w:r>
    </w:p>
    <w:p w14:paraId="0560DA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第三十七条　国家鼓励农药使用者妥善收集农药包装物等废弃物；农药生产企业、农药经营者应当回收农药废弃物，防止农药污染环境和农药中毒事故的发生。具体办法由国务院环境保护主管部门会同国务院农业主管部门、国务院财政部门等部门制定。</w:t>
      </w:r>
    </w:p>
    <w:p w14:paraId="1A5F662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第三十八条　发生农药使用事故，农药使用者、农药生产企业、农药经营者和其他有关人员应当及时报告当地农业主管部门。</w:t>
      </w:r>
    </w:p>
    <w:p w14:paraId="66A1A7A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接到报告的农业主管部门应当立即采取措施，防止事故扩大，同时通知有关部门采取相应措施。造成农药中毒事故的，由农业主管部门和公安机关依照职责权限组织调查处理，卫生主管部门应当按照国家有关规定立即对受到伤害的人员组织医疗救治；造成环境污染事故的，由环境保护等有关部门依法组织调查处理；造成储粮药剂使用事故和农作物药害事故的，分别由粮食、农业等部门组织技术鉴定和调查处理。</w:t>
      </w:r>
    </w:p>
    <w:p w14:paraId="7DDC091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第三十九条　因防治突发重大病虫害等紧急需要，国务院农业主管部门可以决定临时生产、使用规定数量的未取得登记或者禁用、限制使用的农药，必要时应当会同国务院对外贸易主管部门决定临时限制出口或者临时进口规定数量、品种的农药。</w:t>
      </w:r>
    </w:p>
    <w:p w14:paraId="2A9BE80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前款规定的农药，应当在使用地县级人民政府农业主管部门的监督和指导下使用。</w:t>
      </w:r>
    </w:p>
    <w:p w14:paraId="3CEBB85A">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第六章　监督管理</w:t>
      </w:r>
    </w:p>
    <w:p w14:paraId="15F9B41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第四十条　县级以上人民政府农业主管部门应当定期调查统计农药生产、销售、使用情况，并及时通报本级人民政府有关部门。</w:t>
      </w:r>
    </w:p>
    <w:p w14:paraId="579DD62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县级以上地方人民政府农业主管部门应当建立农药生产、经营诚信档案并予以公布；发现违法生产、经营农药的行为涉嫌犯罪的，应当依法移送公安机关查处。</w:t>
      </w:r>
    </w:p>
    <w:p w14:paraId="532AC71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第四十一条　县级以上人民政府农业主管部门履行农药监督管理职责，可以依法采取下列措施：</w:t>
      </w:r>
    </w:p>
    <w:p w14:paraId="3B784DE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(一)进入农药生产、经营、使用场所实施现场检查；</w:t>
      </w:r>
    </w:p>
    <w:p w14:paraId="691FECF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(二)对生产、经营、使用的农药实施抽查检测；</w:t>
      </w:r>
    </w:p>
    <w:p w14:paraId="5B3910B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(三)向有关人员调查了解有关情况；</w:t>
      </w:r>
    </w:p>
    <w:p w14:paraId="1D936C0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(四)查阅、复制合同、票据、账簿以及其他有关资料；</w:t>
      </w:r>
    </w:p>
    <w:p w14:paraId="73FFBB0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(五)查封、扣押违法生产、经营、使用的农药，以及用于违法生产、经营、使用农药的工具、设备、原材料等；</w:t>
      </w:r>
    </w:p>
    <w:p w14:paraId="7D6BA45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(六)查封违法生产、经营、使用农药的场所。</w:t>
      </w:r>
    </w:p>
    <w:p w14:paraId="121D24B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第四十二条　国家建立农药召回制度。农药生产企业发现其生产的农药对农业、林业、人畜安全、农产品质量安全、生态环境等有严重危害或者较大风险的，应当立即停止生产，通知有关经营者和使用者，向所在地农业主管部门报告，主动召回产品，并记录通知和召回情况。</w:t>
      </w:r>
    </w:p>
    <w:p w14:paraId="73BE883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农药经营者发现其经营的农药有前款规定的情形的，应当立即停止销售，通知有关生产企业、供货人和购买人，向所在地农业主管部门报告，并记录停止销售和通知情况。</w:t>
      </w:r>
    </w:p>
    <w:p w14:paraId="652DE83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农药使用者发现其使用的农药有本条第一款规定的情形的，应当立即停止使用，通知经营者，并向所在地农业主管部门报告。</w:t>
      </w:r>
    </w:p>
    <w:p w14:paraId="743F90F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第四十三条　国务院农业主管部门和省、自治区、直辖市人民政府农业主管部门应当组织负责农药检定工作的机构、植物保护机构对已登记农药的安全性和有效性进行监测。</w:t>
      </w:r>
    </w:p>
    <w:p w14:paraId="0963F77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发现已登记农药对农业、林业、人畜安全、农产品质量安全、生态环境等有严重危害或者较大风险的，国务院农业主管部门应当组织农药登记评审委员会进行评审，根据评审结果撤销、变更相应的农药登记证，必要时应当决定禁用或者限制使用并予以公告。</w:t>
      </w:r>
    </w:p>
    <w:p w14:paraId="1302EC1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第四十四条　有下列情形之一的，认定为假农药：</w:t>
      </w:r>
    </w:p>
    <w:p w14:paraId="3967887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(一)以非农药冒充农药；</w:t>
      </w:r>
    </w:p>
    <w:p w14:paraId="188948D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(二)以此种农药冒充他种农药；</w:t>
      </w:r>
    </w:p>
    <w:p w14:paraId="1476A64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(三)农药所含有效成分种类与农药的标签、说明书标注的有效成分不符。</w:t>
      </w:r>
    </w:p>
    <w:p w14:paraId="7BB5430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禁用的农药，未依法取得农药登记证而生产、进口的农药，以及未附具标签的农药，按照假农药处理。</w:t>
      </w:r>
    </w:p>
    <w:p w14:paraId="2A050B1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第四十五条　有下列情形之一的，认定为劣质农药：</w:t>
      </w:r>
    </w:p>
    <w:p w14:paraId="49264A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(一)不符合农药产品质量标准；</w:t>
      </w:r>
    </w:p>
    <w:p w14:paraId="1F64565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(二)混有导致药害等有害成分。</w:t>
      </w:r>
    </w:p>
    <w:p w14:paraId="494B93C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超过农药质量保证期的农药，按照劣质农药处理。</w:t>
      </w:r>
    </w:p>
    <w:p w14:paraId="41A2ADF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第四十六条　假农药、劣质农药和回收的农药废弃物等应当交由具有危险废物经营资质的单位集中处置，处置费用由相应的农药生产企业、农药经营者承担；农药生产企业、农药经营者不明确的，处置费用由所在地县级人民政府财政列支。</w:t>
      </w:r>
    </w:p>
    <w:p w14:paraId="383C4C3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第四十七条　禁止伪造、变造、转让、出租、出借农药登记证、农药生产许可证、农药经营许可证等许可证明文件。</w:t>
      </w:r>
    </w:p>
    <w:p w14:paraId="56F3791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第四十八条　县级以上人民政府农业主管部门及其工作人员和负责农药检定工作的机构及其工作人员，不得参与农药生产、经营活动。</w:t>
      </w:r>
    </w:p>
    <w:p w14:paraId="017DDE77">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第七章　法律责任</w:t>
      </w:r>
    </w:p>
    <w:p w14:paraId="381B675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w:t>
      </w:r>
    </w:p>
    <w:p w14:paraId="0996132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(一)不履行监督管理职责，所辖行政区域的违法农药生产、经营活动造成重大损失或者恶劣社会影响；</w:t>
      </w:r>
    </w:p>
    <w:p w14:paraId="54A5002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(二)对不符合条件的申请人准予许可或者对符合条件的申请人拒不准予许可；</w:t>
      </w:r>
    </w:p>
    <w:p w14:paraId="6F0B7D0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(三)参与农药生产、经营活动；</w:t>
      </w:r>
    </w:p>
    <w:p w14:paraId="0376DF3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(四)有其他徇私舞弊、滥用职权、玩忽职守行为。</w:t>
      </w:r>
    </w:p>
    <w:p w14:paraId="56C3AFB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第五十条　农药登记评审委员会组成人员在农药登记评审中谋取不正当利益的，由国务院农业主管部门从农药登记评审委员会除名；属于国家工作人员的，依法给予处分；构成犯罪的，依法追究刑事责任。</w:t>
      </w:r>
    </w:p>
    <w:p w14:paraId="5A4BEA1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第五十一条　登记试验单位出具虚假登记试验报告的，由省、自治区、直辖市人民政府农业主管部门没收违法所得，并处5万元以上10万元以下罚款；由国务院农业主管部门从登记试验单位中除名，5年内不再受理其登记试验单位认定申请；构成犯罪的，依法追究刑事责任。</w:t>
      </w:r>
    </w:p>
    <w:p w14:paraId="4D0E41C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第五十二条　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p>
    <w:p w14:paraId="3728AD3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取得农药生产许可证的农药生产企业不再符合规定条件继续生产农药的，由县级以上地方人民政府农业主管部门责令限期整改；逾期拒不整改或者整改后仍不符合规定条件的，由发证机关吊销农药生产许可证。</w:t>
      </w:r>
    </w:p>
    <w:p w14:paraId="4062BE6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p>
    <w:p w14:paraId="6DEAE21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委托未取得农药生产许可证的受托人加工、分装农药，或者委托加工、分装假农药、劣质农药的，对委托人和受托人均依照本条第一款、第三款的规定处罚。</w:t>
      </w:r>
    </w:p>
    <w:p w14:paraId="2074230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第五十三条　农药生产企业有下列行为之一的，由县级以上地方人民政府农业主管部门责令改正，没收违法所得、违法生产的产品和用于违法生产的原材料等，违法生产的产品货值金额不足1万元的，并处1万元以上2万元以下罚款，货值金额1万元以上的，并处货值金额2倍以上5倍以下罚款；拒不改正或者情节严重的，由发证机关吊销农药生产许可证和相应的农药登记证：</w:t>
      </w:r>
    </w:p>
    <w:p w14:paraId="5851AD6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(一)采购、使用未依法附具产品质量检验合格证、未依法取得有关许可证明文件的原材料；</w:t>
      </w:r>
    </w:p>
    <w:p w14:paraId="4CD903D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(二)出厂销售未经质量检验合格并附具产品质量检验合格证的农药；</w:t>
      </w:r>
    </w:p>
    <w:p w14:paraId="0059C0B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(三)生产的农药包装、标签、说明书不符合规定；</w:t>
      </w:r>
    </w:p>
    <w:p w14:paraId="41643C5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(四)不召回依法应当召回的农药。</w:t>
      </w:r>
    </w:p>
    <w:p w14:paraId="07B56E7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第五十四条　农药生产企业不执行原材料进货、农药出厂销售记录制度，或者不履行农药废弃物回收义务的，由县级以上地方人民政府农业主管部门责令改正，处1万元以上5万元以下罚款；拒不改正或者情节严重的，由发证机关吊销农药生产许可证和相应的农药登记证。</w:t>
      </w:r>
    </w:p>
    <w:p w14:paraId="11ED85D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第五十五条　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p>
    <w:p w14:paraId="452645B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(一)违反本条例规定，未取得农药经营许可证经营农药；</w:t>
      </w:r>
    </w:p>
    <w:p w14:paraId="141EC96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(二)经营假农药；</w:t>
      </w:r>
    </w:p>
    <w:p w14:paraId="1B7DA33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(三)在农药中添加物质。</w:t>
      </w:r>
    </w:p>
    <w:p w14:paraId="348902B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有前款第二项、第三项规定的行为，情节严重的，还应当由发证机关吊销农药经营许可证。</w:t>
      </w:r>
    </w:p>
    <w:p w14:paraId="7158030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取得农药经营许可证的农药经营者不再符合规定条件继续经营农药的，由县级以上地方人民政府农业主管部门责令限期整改；逾期拒不整改或者整改后仍不符合规定条件的，由发证机关吊销农药经营许可证。</w:t>
      </w:r>
    </w:p>
    <w:p w14:paraId="21A4C63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第五十六条　农药经营者经营劣质农药的，由县级以上地方人民政府农业主管部门责令停止经营，没收违法所得、违法经营的农药和用于违法经营的工具、设备等，违法经营的农药货值金额不足1万元的，并处2000元以上2万元以下罚款，货值金额1万元以上的，并处货值金额2倍以上5倍以下罚款；情节严重的，由发证机关吊销农药经营许可证；构成犯罪的，依法追究刑事责任。</w:t>
      </w:r>
    </w:p>
    <w:p w14:paraId="7D4E16A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第五十七条　农药经营者有下列行为之一的，由县级以上地方人民政府农业主管部门责令改正，没收违法所得和违法经营的农药，并处5000元以上5万元以下罚款；拒不改正或者情节严重的，由发证机关吊销农药经营许可证：</w:t>
      </w:r>
    </w:p>
    <w:p w14:paraId="2B047B1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(一)设立分支机构未依法变更农药经营许可证，或者未向分支机构所在地县级以上地方人民政府农业主管部门备案；</w:t>
      </w:r>
    </w:p>
    <w:p w14:paraId="5900B88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(二)向未取得农药生产许可证的农药生产企业或者未取得农药经营许可证的其他农药经营者采购农药；</w:t>
      </w:r>
    </w:p>
    <w:p w14:paraId="31852CB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(三)采购、销售未附具产品质量检验合格证或者包装、标签不符合规定的农药；</w:t>
      </w:r>
    </w:p>
    <w:p w14:paraId="7F0967F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(四)不停止销售依法应当召回的农药。</w:t>
      </w:r>
    </w:p>
    <w:p w14:paraId="410D935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第五十八条　农药经营者有下列行为之一的，由县级以上地方人民政府农业主管部门责令改正；拒不改正或者情节严重的，处2000元以上2万元以下罚款，并由发证机关吊销农药经营许可证：</w:t>
      </w:r>
    </w:p>
    <w:p w14:paraId="42EA059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(一)不执行农药采购台账、销售台账制度；</w:t>
      </w:r>
    </w:p>
    <w:p w14:paraId="72374D4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(二)在卫生用农药以外的农药经营场所内经营食品、食用农产品、饲料等；</w:t>
      </w:r>
    </w:p>
    <w:p w14:paraId="53D97E4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(三)未将卫生用农药与其他商品分柜销售；</w:t>
      </w:r>
    </w:p>
    <w:p w14:paraId="32EDDA2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(四)不履行农药废弃物回收义务。</w:t>
      </w:r>
    </w:p>
    <w:p w14:paraId="75D0F6C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第五十九条　境外企业直接在中国销售农药的，由县级以上地方人民政府农业主管部门责令停止销售，没收违法所得、违法经营的农药和用于违法经营的工具、设备等，违法经营的农药货值金额不足5万元的，并处5万元以上50万元以下罚款，货值金额5万元以上的，并处货值金额10倍以上20倍以下罚款，由发证机关吊销农药登记证。</w:t>
      </w:r>
    </w:p>
    <w:p w14:paraId="7A4BB33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取得农药登记证的境外企业向中国出口劣质农药情节严重或者出口假农药的，由国务院农业主管部门吊销相应的农药登记证。</w:t>
      </w:r>
    </w:p>
    <w:p w14:paraId="1164BB0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第六十条　农药使用者有下列行为之一的，由县级人民政府农业主管部门责令改正，农药使用者为农产品生产企业、食品和食用农产品仓储企业、专业化病虫害防治服务组织和从事农产品生产的农民专业合作社等单位的，处5万元以上10万元以下罚款，农药使用者为个人的，处1万元以下罚款；构成犯罪的，依法追究刑事责任：</w:t>
      </w:r>
    </w:p>
    <w:p w14:paraId="3C69FA8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(一)不按照农药的标签标注的使用范围、使用方法和剂量、使用技术要求和注意事项、安全间隔期使用农药；</w:t>
      </w:r>
    </w:p>
    <w:p w14:paraId="7D50C6A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(二)使用禁用的农药；</w:t>
      </w:r>
    </w:p>
    <w:p w14:paraId="5D0585C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(三)将剧毒、高毒农药用于防治卫生害虫，用于蔬菜、瓜果、茶叶、菌类、中草药材生产或者用于水生植物的病虫害防治；</w:t>
      </w:r>
    </w:p>
    <w:p w14:paraId="604E477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(四)在饮用水水源保护区内使用农药；</w:t>
      </w:r>
    </w:p>
    <w:p w14:paraId="19750B0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(五)使用农药毒鱼、虾、鸟、兽等；</w:t>
      </w:r>
    </w:p>
    <w:p w14:paraId="75D5503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(六)在饮用水水源保护区、河道内丢弃农药、农药包装物或者清洗施药器械。</w:t>
      </w:r>
    </w:p>
    <w:p w14:paraId="656C62F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有前款第二项规定的行为的，县级人民政府农业主管部门还应当没收禁用的农药。</w:t>
      </w:r>
    </w:p>
    <w:p w14:paraId="4E4FCD0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第六十一条　农产品生产企业、食品和食用农产品仓储企业、专业化病虫害防治服务组织和从事农产品生产的农民专业合作社等不执行农药使用记录制度的，由县级人民政府农业主管部门责令改正；拒不改正或者情节严重的，处2000元以上2万元以下罚款。</w:t>
      </w:r>
    </w:p>
    <w:p w14:paraId="77D1D21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第六十二条　伪造、变造、转让、出租、出借农药登记证、农药生产许可证、农药经营许可证等许可证明文件的，由发证机关收缴或者予以吊销，没收违法所得，并处1万元以上5万元以下罚款；构成犯罪的，依法追究刑事责任。</w:t>
      </w:r>
    </w:p>
    <w:p w14:paraId="52E2313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第六十三条　未取得农药生产许可证生产农药，未取得农药经营许可证经营农药，或者被吊销农药登记证、农药生产许可证、农药经营许可证的，其直接负责的主管人员10年内不得从事农药生产、经营活动。</w:t>
      </w:r>
    </w:p>
    <w:p w14:paraId="1394FEA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农药生产企业、农药经营者招用前款规定的人员从事农药生产、经营活动的，由发证机关吊销农药生产许可证、农药经营许可证。</w:t>
      </w:r>
    </w:p>
    <w:p w14:paraId="6B995E7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被吊销农药登记证的，国务院农业主管部门5年内不再受理其农药登记申请。</w:t>
      </w:r>
    </w:p>
    <w:p w14:paraId="0E7D08F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第六十四条　生产、经营的农药造成农药使用者人身、财产损害的，农药使用者可以向农药生产企业要求赔偿，也可以向农药经营者要求赔偿。属于农药生产企业责任的，农药经营者赔偿后有权向农药生产企业追偿；属于农药经营者责任的，农药生产企业赔偿后有权向农药经营者追偿。</w:t>
      </w:r>
    </w:p>
    <w:p w14:paraId="44FBFD1F">
      <w:pPr>
        <w:pStyle w:val="3"/>
        <w:keepNext w:val="0"/>
        <w:keepLines w:val="0"/>
        <w:widowControl/>
        <w:spacing w:line="332" w:lineRule="atLeast"/>
        <w:jc w:val="center"/>
        <w:rPr>
          <w:rFonts w:ascii="仿宋" w:hAnsi="仿宋" w:eastAsia="仿宋" w:cs="仿宋"/>
          <w:b w:val="0"/>
          <w:color w:val="000000"/>
          <w:sz w:val="24"/>
          <w:szCs w:val="24"/>
          <w:highlight w:val="none"/>
        </w:rPr>
      </w:pPr>
      <w:r>
        <w:rPr>
          <w:rFonts w:hint="eastAsia" w:ascii="仿宋" w:hAnsi="仿宋" w:eastAsia="仿宋" w:cs="仿宋"/>
          <w:b w:val="0"/>
          <w:color w:val="000000"/>
          <w:sz w:val="24"/>
          <w:szCs w:val="24"/>
          <w:highlight w:val="none"/>
        </w:rPr>
        <w:t>第八章　附　　则</w:t>
      </w:r>
    </w:p>
    <w:p w14:paraId="2C8B43D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第六十五条　申请农药登记的，申请人应当按照自愿有偿的原则，与登记试验单位协商确定登记试验费用。</w:t>
      </w:r>
    </w:p>
    <w:p w14:paraId="4F16CFD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第六十六条　本条例自2017年6月1日起施行。</w:t>
      </w:r>
    </w:p>
    <w:p w14:paraId="0871E41F">
      <w:pPr>
        <w:spacing w:line="360" w:lineRule="auto"/>
        <w:jc w:val="center"/>
        <w:rPr>
          <w:rFonts w:ascii="仿宋" w:hAnsi="仿宋" w:eastAsia="仿宋" w:cs="仿宋"/>
          <w:sz w:val="24"/>
          <w:highlight w:val="none"/>
        </w:rPr>
      </w:pPr>
    </w:p>
    <w:p w14:paraId="518C4BD5">
      <w:pPr>
        <w:spacing w:line="360" w:lineRule="auto"/>
        <w:jc w:val="center"/>
        <w:rPr>
          <w:rFonts w:ascii="仿宋" w:hAnsi="仿宋" w:eastAsia="仿宋" w:cs="仿宋"/>
          <w:sz w:val="24"/>
          <w:highlight w:val="none"/>
        </w:rPr>
      </w:pPr>
    </w:p>
    <w:p w14:paraId="6851D8A7">
      <w:pPr>
        <w:spacing w:line="360" w:lineRule="auto"/>
        <w:jc w:val="center"/>
        <w:rPr>
          <w:rFonts w:ascii="仿宋" w:hAnsi="仿宋" w:eastAsia="仿宋" w:cs="仿宋"/>
          <w:sz w:val="24"/>
          <w:highlight w:val="none"/>
        </w:rPr>
      </w:pPr>
    </w:p>
    <w:p w14:paraId="3DB8632C">
      <w:pPr>
        <w:spacing w:line="360" w:lineRule="auto"/>
        <w:jc w:val="center"/>
        <w:rPr>
          <w:rFonts w:ascii="仿宋" w:hAnsi="仿宋" w:eastAsia="仿宋" w:cs="仿宋"/>
          <w:sz w:val="24"/>
          <w:highlight w:val="none"/>
        </w:rPr>
      </w:pPr>
    </w:p>
    <w:p w14:paraId="61D133BA">
      <w:pPr>
        <w:spacing w:line="360" w:lineRule="auto"/>
        <w:jc w:val="center"/>
        <w:rPr>
          <w:rFonts w:ascii="仿宋" w:hAnsi="仿宋" w:eastAsia="仿宋" w:cs="仿宋"/>
          <w:sz w:val="24"/>
          <w:highlight w:val="none"/>
        </w:rPr>
      </w:pPr>
    </w:p>
    <w:p w14:paraId="2C2690C6">
      <w:pPr>
        <w:spacing w:line="360" w:lineRule="auto"/>
        <w:jc w:val="center"/>
        <w:rPr>
          <w:rFonts w:ascii="仿宋" w:hAnsi="仿宋" w:eastAsia="仿宋" w:cs="仿宋"/>
          <w:sz w:val="24"/>
          <w:highlight w:val="none"/>
        </w:rPr>
      </w:pPr>
    </w:p>
    <w:p w14:paraId="243D44A2">
      <w:pPr>
        <w:spacing w:line="360" w:lineRule="auto"/>
        <w:jc w:val="center"/>
        <w:rPr>
          <w:rFonts w:ascii="仿宋" w:hAnsi="仿宋" w:eastAsia="仿宋" w:cs="仿宋"/>
          <w:sz w:val="24"/>
          <w:highlight w:val="none"/>
        </w:rPr>
      </w:pPr>
    </w:p>
    <w:p w14:paraId="7E828370">
      <w:pPr>
        <w:spacing w:line="360" w:lineRule="auto"/>
        <w:jc w:val="center"/>
        <w:rPr>
          <w:rFonts w:ascii="仿宋" w:hAnsi="仿宋" w:eastAsia="仿宋" w:cs="仿宋"/>
          <w:sz w:val="24"/>
          <w:highlight w:val="none"/>
        </w:rPr>
      </w:pPr>
    </w:p>
    <w:p w14:paraId="18F7E40B">
      <w:pPr>
        <w:spacing w:line="360" w:lineRule="auto"/>
        <w:jc w:val="center"/>
        <w:rPr>
          <w:rFonts w:ascii="仿宋" w:hAnsi="仿宋" w:eastAsia="仿宋" w:cs="仿宋"/>
          <w:sz w:val="24"/>
          <w:highlight w:val="none"/>
        </w:rPr>
      </w:pPr>
    </w:p>
    <w:p w14:paraId="2C5CDE47">
      <w:pPr>
        <w:rPr>
          <w:rFonts w:ascii="仿宋" w:hAnsi="仿宋" w:eastAsia="仿宋" w:cs="仿宋"/>
          <w:sz w:val="18"/>
          <w:szCs w:val="16"/>
          <w:highlight w:val="none"/>
        </w:rPr>
      </w:pPr>
      <w:bookmarkStart w:id="122" w:name="_GoBack"/>
      <w:bookmarkEnd w:id="122"/>
      <w:r>
        <w:rPr>
          <w:rFonts w:hint="eastAsia" w:ascii="仿宋" w:hAnsi="仿宋" w:eastAsia="仿宋" w:cs="仿宋"/>
          <w:sz w:val="24"/>
          <w:szCs w:val="22"/>
          <w:highlight w:val="none"/>
        </w:rPr>
        <w:t>项目编号：</w:t>
      </w:r>
    </w:p>
    <w:p w14:paraId="4540BA28">
      <w:pPr>
        <w:rPr>
          <w:rFonts w:ascii="仿宋" w:hAnsi="仿宋" w:eastAsia="仿宋" w:cs="仿宋"/>
          <w:highlight w:val="none"/>
        </w:rPr>
      </w:pPr>
    </w:p>
    <w:p w14:paraId="4400772A">
      <w:pPr>
        <w:rPr>
          <w:rFonts w:ascii="仿宋" w:hAnsi="仿宋" w:eastAsia="仿宋" w:cs="仿宋"/>
          <w:highlight w:val="none"/>
        </w:rPr>
      </w:pPr>
    </w:p>
    <w:p w14:paraId="36BFE64E">
      <w:pPr>
        <w:rPr>
          <w:rFonts w:ascii="仿宋" w:hAnsi="仿宋" w:eastAsia="仿宋" w:cs="仿宋"/>
          <w:highlight w:val="none"/>
        </w:rPr>
      </w:pPr>
    </w:p>
    <w:p w14:paraId="68A22B98">
      <w:pPr>
        <w:rPr>
          <w:rFonts w:ascii="仿宋" w:hAnsi="仿宋" w:eastAsia="仿宋" w:cs="仿宋"/>
          <w:highlight w:val="none"/>
        </w:rPr>
      </w:pPr>
    </w:p>
    <w:p w14:paraId="673EB50D">
      <w:pPr>
        <w:rPr>
          <w:rFonts w:ascii="仿宋" w:hAnsi="仿宋" w:eastAsia="仿宋" w:cs="仿宋"/>
          <w:highlight w:val="none"/>
        </w:rPr>
      </w:pPr>
    </w:p>
    <w:p w14:paraId="01D68E96">
      <w:pPr>
        <w:pStyle w:val="13"/>
        <w:rPr>
          <w:rFonts w:ascii="仿宋" w:hAnsi="仿宋" w:eastAsia="仿宋" w:cs="仿宋"/>
          <w:highlight w:val="none"/>
        </w:rPr>
      </w:pPr>
    </w:p>
    <w:p w14:paraId="5DC7D708">
      <w:pPr>
        <w:pStyle w:val="13"/>
        <w:rPr>
          <w:rFonts w:ascii="仿宋" w:hAnsi="仿宋" w:eastAsia="仿宋" w:cs="仿宋"/>
          <w:highlight w:val="none"/>
        </w:rPr>
      </w:pPr>
    </w:p>
    <w:p w14:paraId="0B81AB9D">
      <w:pPr>
        <w:pStyle w:val="13"/>
        <w:rPr>
          <w:rFonts w:ascii="仿宋" w:hAnsi="仿宋" w:eastAsia="仿宋" w:cs="仿宋"/>
          <w:highlight w:val="none"/>
        </w:rPr>
      </w:pPr>
    </w:p>
    <w:p w14:paraId="0F8DD5CB">
      <w:pPr>
        <w:jc w:val="center"/>
        <w:outlineLvl w:val="0"/>
        <w:rPr>
          <w:rFonts w:ascii="仿宋" w:hAnsi="仿宋" w:eastAsia="仿宋" w:cs="仿宋"/>
          <w:b/>
          <w:bCs/>
          <w:kern w:val="200"/>
          <w:sz w:val="43"/>
          <w:szCs w:val="43"/>
          <w:highlight w:val="none"/>
        </w:rPr>
      </w:pPr>
      <w:r>
        <w:rPr>
          <w:rFonts w:hint="eastAsia" w:ascii="仿宋" w:hAnsi="仿宋" w:eastAsia="仿宋" w:cs="仿宋"/>
          <w:b/>
          <w:bCs/>
          <w:kern w:val="200"/>
          <w:sz w:val="43"/>
          <w:szCs w:val="43"/>
          <w:highlight w:val="none"/>
        </w:rPr>
        <w:t>西安高新区公园广场养护服务项目</w:t>
      </w:r>
    </w:p>
    <w:p w14:paraId="7382AAFA">
      <w:pPr>
        <w:jc w:val="center"/>
        <w:outlineLvl w:val="0"/>
        <w:rPr>
          <w:rFonts w:ascii="仿宋" w:hAnsi="仿宋" w:eastAsia="仿宋" w:cs="仿宋"/>
          <w:b/>
          <w:color w:val="000000"/>
          <w:sz w:val="44"/>
          <w:szCs w:val="44"/>
          <w:highlight w:val="none"/>
        </w:rPr>
      </w:pPr>
      <w:r>
        <w:rPr>
          <w:rFonts w:hint="eastAsia" w:ascii="仿宋" w:hAnsi="仿宋" w:eastAsia="仿宋" w:cs="仿宋"/>
          <w:b/>
          <w:bCs/>
          <w:kern w:val="200"/>
          <w:sz w:val="43"/>
          <w:szCs w:val="43"/>
          <w:highlight w:val="none"/>
        </w:rPr>
        <w:t>B 标段</w:t>
      </w:r>
    </w:p>
    <w:p w14:paraId="53A0481A">
      <w:pPr>
        <w:jc w:val="center"/>
        <w:rPr>
          <w:rFonts w:ascii="仿宋" w:hAnsi="仿宋" w:eastAsia="仿宋" w:cs="仿宋"/>
          <w:b/>
          <w:color w:val="000000"/>
          <w:sz w:val="44"/>
          <w:szCs w:val="44"/>
          <w:highlight w:val="none"/>
        </w:rPr>
      </w:pPr>
    </w:p>
    <w:p w14:paraId="0C28BC17">
      <w:pPr>
        <w:jc w:val="center"/>
        <w:rPr>
          <w:rFonts w:ascii="仿宋" w:hAnsi="仿宋" w:eastAsia="仿宋" w:cs="仿宋"/>
          <w:b/>
          <w:color w:val="000000"/>
          <w:sz w:val="44"/>
          <w:szCs w:val="44"/>
          <w:highlight w:val="none"/>
        </w:rPr>
      </w:pPr>
      <w:r>
        <w:rPr>
          <w:rFonts w:hint="eastAsia" w:ascii="仿宋" w:hAnsi="仿宋" w:eastAsia="仿宋" w:cs="仿宋"/>
          <w:b/>
          <w:color w:val="000000"/>
          <w:sz w:val="44"/>
          <w:szCs w:val="44"/>
          <w:highlight w:val="none"/>
        </w:rPr>
        <w:t>承包合同</w:t>
      </w:r>
    </w:p>
    <w:p w14:paraId="30D2C650">
      <w:pPr>
        <w:jc w:val="center"/>
        <w:rPr>
          <w:rFonts w:ascii="仿宋" w:hAnsi="仿宋" w:eastAsia="仿宋" w:cs="仿宋"/>
          <w:b/>
          <w:color w:val="000000"/>
          <w:sz w:val="44"/>
          <w:szCs w:val="44"/>
          <w:highlight w:val="none"/>
        </w:rPr>
      </w:pPr>
    </w:p>
    <w:p w14:paraId="457E8F91">
      <w:pPr>
        <w:rPr>
          <w:rFonts w:ascii="仿宋" w:hAnsi="仿宋" w:eastAsia="仿宋" w:cs="仿宋"/>
          <w:color w:val="000000"/>
          <w:sz w:val="52"/>
          <w:highlight w:val="none"/>
        </w:rPr>
      </w:pPr>
    </w:p>
    <w:p w14:paraId="7FB91F27">
      <w:pPr>
        <w:pStyle w:val="4"/>
        <w:rPr>
          <w:rFonts w:ascii="仿宋" w:hAnsi="仿宋" w:eastAsia="仿宋" w:cs="仿宋"/>
          <w:highlight w:val="none"/>
        </w:rPr>
      </w:pPr>
    </w:p>
    <w:p w14:paraId="39D03226">
      <w:pPr>
        <w:pStyle w:val="5"/>
        <w:rPr>
          <w:rFonts w:ascii="仿宋" w:hAnsi="仿宋" w:eastAsia="仿宋" w:cs="仿宋"/>
          <w:highlight w:val="none"/>
        </w:rPr>
      </w:pPr>
    </w:p>
    <w:p w14:paraId="0F38CA3F">
      <w:pPr>
        <w:spacing w:line="360" w:lineRule="auto"/>
        <w:ind w:left="1469" w:hanging="1469" w:hangingChars="400"/>
        <w:jc w:val="center"/>
        <w:rPr>
          <w:rFonts w:ascii="仿宋" w:hAnsi="仿宋" w:eastAsia="仿宋" w:cs="仿宋"/>
          <w:b/>
          <w:spacing w:val="23"/>
          <w:sz w:val="32"/>
          <w:szCs w:val="32"/>
          <w:highlight w:val="none"/>
        </w:rPr>
      </w:pPr>
    </w:p>
    <w:p w14:paraId="58FF8C86">
      <w:pPr>
        <w:rPr>
          <w:rFonts w:ascii="仿宋" w:hAnsi="仿宋" w:eastAsia="仿宋" w:cs="仿宋"/>
          <w:b/>
          <w:spacing w:val="23"/>
          <w:sz w:val="32"/>
          <w:szCs w:val="32"/>
          <w:highlight w:val="none"/>
        </w:rPr>
      </w:pPr>
    </w:p>
    <w:p w14:paraId="49816901">
      <w:pPr>
        <w:pStyle w:val="5"/>
        <w:rPr>
          <w:rFonts w:ascii="仿宋" w:hAnsi="仿宋" w:eastAsia="仿宋" w:cs="仿宋"/>
          <w:b/>
          <w:spacing w:val="23"/>
          <w:sz w:val="32"/>
          <w:szCs w:val="32"/>
          <w:highlight w:val="none"/>
        </w:rPr>
      </w:pPr>
    </w:p>
    <w:p w14:paraId="5D3ABD30">
      <w:pPr>
        <w:rPr>
          <w:rFonts w:ascii="仿宋" w:hAnsi="仿宋" w:eastAsia="仿宋" w:cs="仿宋"/>
          <w:b/>
          <w:spacing w:val="23"/>
          <w:sz w:val="32"/>
          <w:szCs w:val="32"/>
          <w:highlight w:val="none"/>
        </w:rPr>
      </w:pPr>
    </w:p>
    <w:p w14:paraId="6D3CB296">
      <w:pPr>
        <w:pStyle w:val="5"/>
        <w:rPr>
          <w:rFonts w:ascii="仿宋" w:hAnsi="仿宋" w:eastAsia="仿宋" w:cs="仿宋"/>
          <w:b/>
          <w:spacing w:val="23"/>
          <w:sz w:val="32"/>
          <w:szCs w:val="32"/>
          <w:highlight w:val="none"/>
        </w:rPr>
      </w:pPr>
    </w:p>
    <w:p w14:paraId="4495B285">
      <w:pPr>
        <w:rPr>
          <w:rFonts w:ascii="仿宋" w:hAnsi="仿宋" w:eastAsia="仿宋" w:cs="仿宋"/>
          <w:highlight w:val="none"/>
        </w:rPr>
      </w:pPr>
    </w:p>
    <w:p w14:paraId="3DC2E014">
      <w:pPr>
        <w:pStyle w:val="14"/>
        <w:rPr>
          <w:rFonts w:ascii="仿宋" w:hAnsi="仿宋" w:eastAsia="仿宋" w:cs="仿宋"/>
          <w:b/>
          <w:spacing w:val="23"/>
          <w:sz w:val="32"/>
          <w:szCs w:val="32"/>
          <w:highlight w:val="none"/>
        </w:rPr>
      </w:pPr>
    </w:p>
    <w:p w14:paraId="678DA646">
      <w:pPr>
        <w:pStyle w:val="14"/>
        <w:rPr>
          <w:rFonts w:ascii="仿宋" w:hAnsi="仿宋" w:eastAsia="仿宋" w:cs="仿宋"/>
          <w:b/>
          <w:spacing w:val="23"/>
          <w:sz w:val="32"/>
          <w:szCs w:val="32"/>
          <w:highlight w:val="none"/>
        </w:rPr>
      </w:pPr>
    </w:p>
    <w:p w14:paraId="39CA7ADC">
      <w:pPr>
        <w:pStyle w:val="14"/>
        <w:rPr>
          <w:rFonts w:ascii="仿宋" w:hAnsi="仿宋" w:eastAsia="仿宋" w:cs="仿宋"/>
          <w:b/>
          <w:spacing w:val="23"/>
          <w:sz w:val="32"/>
          <w:szCs w:val="32"/>
          <w:highlight w:val="none"/>
        </w:rPr>
      </w:pPr>
    </w:p>
    <w:p w14:paraId="2E2026D8">
      <w:pPr>
        <w:pStyle w:val="14"/>
        <w:rPr>
          <w:rFonts w:ascii="仿宋" w:hAnsi="仿宋" w:eastAsia="仿宋" w:cs="仿宋"/>
          <w:b/>
          <w:spacing w:val="23"/>
          <w:sz w:val="32"/>
          <w:szCs w:val="32"/>
          <w:highlight w:val="none"/>
        </w:rPr>
      </w:pPr>
    </w:p>
    <w:p w14:paraId="383ADD5C">
      <w:pPr>
        <w:spacing w:line="360" w:lineRule="auto"/>
        <w:ind w:left="1237" w:hanging="1237" w:hangingChars="400"/>
        <w:rPr>
          <w:rFonts w:ascii="仿宋" w:hAnsi="仿宋" w:eastAsia="仿宋" w:cs="仿宋"/>
          <w:b/>
          <w:spacing w:val="23"/>
          <w:sz w:val="32"/>
          <w:szCs w:val="32"/>
          <w:highlight w:val="none"/>
        </w:rPr>
      </w:pPr>
      <w:r>
        <w:rPr>
          <w:rFonts w:hint="eastAsia" w:ascii="仿宋" w:hAnsi="仿宋" w:eastAsia="仿宋" w:cs="仿宋"/>
          <w:b/>
          <w:spacing w:val="-6"/>
          <w:sz w:val="32"/>
          <w:szCs w:val="32"/>
          <w:highlight w:val="none"/>
        </w:rPr>
        <w:t>甲方(采购人)：</w:t>
      </w:r>
      <w:bookmarkStart w:id="0" w:name="_Hlk152859834"/>
      <w:r>
        <w:rPr>
          <w:rFonts w:hint="eastAsia" w:ascii="仿宋" w:hAnsi="仿宋" w:eastAsia="仿宋" w:cs="仿宋"/>
          <w:sz w:val="28"/>
          <w:szCs w:val="28"/>
          <w:highlight w:val="none"/>
          <w:u w:val="single"/>
        </w:rPr>
        <w:t>西安高新技术产业开发区城市管理和综合执法局</w:t>
      </w:r>
      <w:bookmarkEnd w:id="0"/>
    </w:p>
    <w:p w14:paraId="1C9729A9">
      <w:pPr>
        <w:spacing w:line="360" w:lineRule="auto"/>
        <w:rPr>
          <w:rFonts w:ascii="仿宋" w:hAnsi="仿宋" w:eastAsia="仿宋" w:cs="仿宋"/>
          <w:spacing w:val="23"/>
          <w:sz w:val="28"/>
          <w:szCs w:val="28"/>
          <w:highlight w:val="none"/>
          <w:u w:val="single"/>
        </w:rPr>
      </w:pPr>
      <w:r>
        <w:rPr>
          <w:highlight w:val="none"/>
        </w:rPr>
        <w:fldChar w:fldCharType="begin"/>
      </w:r>
      <w:r>
        <w:rPr>
          <w:highlight w:val="none"/>
        </w:rPr>
        <w:instrText xml:space="preserve"> HYPERLINK "http://set2.mail.qq.com/cgi-bin/mail_spam?action=check_link&amp;spam=0&amp;url=http%3A%2F%2Fwww%2Ebaidu%2Ecom%2Fs%3Fwd%3D%25E4%25B9%2599%25E6%2596%25B9%26hl_tag%3Dtextlink%26tn%3DSE_hldp01350_v6v6zkg6" </w:instrText>
      </w:r>
      <w:r>
        <w:rPr>
          <w:highlight w:val="none"/>
        </w:rPr>
        <w:fldChar w:fldCharType="separate"/>
      </w:r>
      <w:r>
        <w:rPr>
          <w:rFonts w:hint="eastAsia" w:ascii="仿宋" w:hAnsi="仿宋" w:eastAsia="仿宋" w:cs="仿宋"/>
          <w:b/>
          <w:spacing w:val="-6"/>
          <w:sz w:val="32"/>
          <w:szCs w:val="32"/>
          <w:highlight w:val="none"/>
        </w:rPr>
        <w:t>乙方</w:t>
      </w:r>
      <w:r>
        <w:rPr>
          <w:rFonts w:hint="eastAsia" w:ascii="仿宋" w:hAnsi="仿宋" w:eastAsia="仿宋" w:cs="仿宋"/>
          <w:b/>
          <w:spacing w:val="-6"/>
          <w:sz w:val="32"/>
          <w:szCs w:val="32"/>
          <w:highlight w:val="none"/>
        </w:rPr>
        <w:fldChar w:fldCharType="end"/>
      </w:r>
      <w:r>
        <w:rPr>
          <w:rFonts w:hint="eastAsia" w:ascii="仿宋" w:hAnsi="仿宋" w:eastAsia="仿宋" w:cs="仿宋"/>
          <w:b/>
          <w:spacing w:val="-6"/>
          <w:sz w:val="32"/>
          <w:szCs w:val="32"/>
          <w:highlight w:val="none"/>
        </w:rPr>
        <w:t>(供应商)：</w:t>
      </w:r>
      <w:r>
        <w:rPr>
          <w:rFonts w:hint="eastAsia" w:ascii="仿宋" w:hAnsi="仿宋" w:eastAsia="仿宋" w:cs="仿宋"/>
          <w:sz w:val="28"/>
          <w:szCs w:val="28"/>
          <w:highlight w:val="none"/>
          <w:u w:val="single"/>
        </w:rPr>
        <w:t xml:space="preserve">  </w:t>
      </w:r>
      <w:r>
        <w:rPr>
          <w:rFonts w:hint="eastAsia" w:ascii="仿宋" w:hAnsi="仿宋" w:eastAsia="仿宋" w:cs="仿宋"/>
          <w:spacing w:val="23"/>
          <w:sz w:val="28"/>
          <w:szCs w:val="28"/>
          <w:highlight w:val="none"/>
          <w:u w:val="single"/>
        </w:rPr>
        <w:t xml:space="preserve">         </w:t>
      </w:r>
    </w:p>
    <w:p w14:paraId="6AC78826">
      <w:pPr>
        <w:spacing w:line="500" w:lineRule="atLeast"/>
        <w:jc w:val="center"/>
        <w:rPr>
          <w:rFonts w:ascii="仿宋" w:hAnsi="仿宋" w:eastAsia="仿宋" w:cs="仿宋"/>
          <w:b/>
          <w:spacing w:val="23"/>
          <w:sz w:val="32"/>
          <w:szCs w:val="32"/>
          <w:highlight w:val="none"/>
        </w:rPr>
      </w:pPr>
    </w:p>
    <w:p w14:paraId="419B75D9">
      <w:pPr>
        <w:spacing w:line="500" w:lineRule="atLeast"/>
        <w:jc w:val="center"/>
        <w:rPr>
          <w:rFonts w:ascii="仿宋" w:hAnsi="仿宋" w:eastAsia="仿宋" w:cs="仿宋"/>
          <w:b/>
          <w:spacing w:val="23"/>
          <w:sz w:val="32"/>
          <w:szCs w:val="32"/>
          <w:highlight w:val="none"/>
        </w:rPr>
      </w:pPr>
      <w:r>
        <w:rPr>
          <w:rFonts w:hint="eastAsia" w:ascii="仿宋" w:hAnsi="仿宋" w:eastAsia="仿宋" w:cs="仿宋"/>
          <w:b/>
          <w:spacing w:val="23"/>
          <w:sz w:val="32"/>
          <w:szCs w:val="32"/>
          <w:highlight w:val="none"/>
        </w:rPr>
        <w:t>签订时间：</w:t>
      </w:r>
      <w:r>
        <w:rPr>
          <w:rFonts w:hint="eastAsia" w:ascii="仿宋" w:hAnsi="仿宋" w:eastAsia="仿宋" w:cs="仿宋"/>
          <w:b/>
          <w:spacing w:val="23"/>
          <w:sz w:val="32"/>
          <w:szCs w:val="32"/>
          <w:highlight w:val="none"/>
          <w:u w:val="single"/>
        </w:rPr>
        <w:t xml:space="preserve"> 2026 </w:t>
      </w:r>
      <w:r>
        <w:rPr>
          <w:rFonts w:hint="eastAsia" w:ascii="仿宋" w:hAnsi="仿宋" w:eastAsia="仿宋" w:cs="仿宋"/>
          <w:b/>
          <w:spacing w:val="23"/>
          <w:sz w:val="32"/>
          <w:szCs w:val="32"/>
          <w:highlight w:val="none"/>
        </w:rPr>
        <w:t>年</w:t>
      </w:r>
      <w:r>
        <w:rPr>
          <w:rFonts w:hint="eastAsia" w:ascii="仿宋" w:hAnsi="仿宋" w:eastAsia="仿宋" w:cs="仿宋"/>
          <w:b/>
          <w:spacing w:val="23"/>
          <w:sz w:val="32"/>
          <w:szCs w:val="32"/>
          <w:highlight w:val="none"/>
          <w:u w:val="single"/>
        </w:rPr>
        <w:t xml:space="preserve">   </w:t>
      </w:r>
      <w:r>
        <w:rPr>
          <w:rFonts w:hint="eastAsia" w:ascii="仿宋" w:hAnsi="仿宋" w:eastAsia="仿宋" w:cs="仿宋"/>
          <w:b/>
          <w:spacing w:val="23"/>
          <w:sz w:val="32"/>
          <w:szCs w:val="32"/>
          <w:highlight w:val="none"/>
        </w:rPr>
        <w:t>月</w:t>
      </w:r>
      <w:r>
        <w:rPr>
          <w:rFonts w:hint="eastAsia" w:ascii="仿宋" w:hAnsi="仿宋" w:eastAsia="仿宋" w:cs="仿宋"/>
          <w:b/>
          <w:spacing w:val="23"/>
          <w:sz w:val="32"/>
          <w:szCs w:val="32"/>
          <w:highlight w:val="none"/>
          <w:u w:val="single"/>
        </w:rPr>
        <w:t xml:space="preserve">   </w:t>
      </w:r>
      <w:r>
        <w:rPr>
          <w:rFonts w:hint="eastAsia" w:ascii="仿宋" w:hAnsi="仿宋" w:eastAsia="仿宋" w:cs="仿宋"/>
          <w:b/>
          <w:spacing w:val="23"/>
          <w:sz w:val="32"/>
          <w:szCs w:val="32"/>
          <w:highlight w:val="none"/>
        </w:rPr>
        <w:t>日</w:t>
      </w:r>
    </w:p>
    <w:p w14:paraId="46131DBB">
      <w:pPr>
        <w:widowControl/>
        <w:spacing w:line="500" w:lineRule="exact"/>
        <w:jc w:val="center"/>
        <w:rPr>
          <w:rFonts w:ascii="仿宋" w:hAnsi="仿宋" w:eastAsia="仿宋" w:cs="仿宋"/>
          <w:b/>
          <w:sz w:val="28"/>
          <w:szCs w:val="28"/>
          <w:highlight w:val="none"/>
          <w:lang w:bidi="ar"/>
        </w:rPr>
      </w:pPr>
      <w:r>
        <w:rPr>
          <w:rFonts w:hint="eastAsia" w:ascii="仿宋" w:hAnsi="仿宋" w:eastAsia="仿宋" w:cs="仿宋"/>
          <w:b/>
          <w:sz w:val="28"/>
          <w:szCs w:val="28"/>
          <w:highlight w:val="none"/>
          <w:lang w:bidi="ar"/>
        </w:rPr>
        <w:t xml:space="preserve"> 西安高新区公园广场养护服务项目B 标段</w:t>
      </w:r>
    </w:p>
    <w:p w14:paraId="78CA64BC">
      <w:pPr>
        <w:widowControl/>
        <w:spacing w:line="500" w:lineRule="exact"/>
        <w:ind w:firstLine="562" w:firstLineChars="200"/>
        <w:jc w:val="left"/>
        <w:rPr>
          <w:rFonts w:ascii="仿宋" w:hAnsi="仿宋" w:eastAsia="仿宋" w:cs="仿宋"/>
          <w:b/>
          <w:sz w:val="28"/>
          <w:szCs w:val="28"/>
          <w:highlight w:val="none"/>
          <w:lang w:bidi="ar"/>
        </w:rPr>
      </w:pPr>
    </w:p>
    <w:p w14:paraId="6BB6332A">
      <w:pPr>
        <w:widowControl/>
        <w:spacing w:line="500" w:lineRule="exact"/>
        <w:ind w:firstLine="562" w:firstLineChars="200"/>
        <w:jc w:val="left"/>
        <w:rPr>
          <w:rFonts w:ascii="仿宋" w:hAnsi="仿宋" w:eastAsia="仿宋" w:cs="仿宋"/>
          <w:b/>
          <w:sz w:val="28"/>
          <w:szCs w:val="28"/>
          <w:highlight w:val="none"/>
          <w:lang w:bidi="ar"/>
        </w:rPr>
      </w:pPr>
      <w:r>
        <w:rPr>
          <w:rFonts w:hint="eastAsia" w:ascii="仿宋" w:hAnsi="仿宋" w:eastAsia="仿宋" w:cs="仿宋"/>
          <w:b/>
          <w:sz w:val="28"/>
          <w:szCs w:val="28"/>
          <w:highlight w:val="none"/>
          <w:lang w:bidi="ar"/>
        </w:rPr>
        <w:t>甲方(</w:t>
      </w:r>
      <w:r>
        <w:rPr>
          <w:highlight w:val="none"/>
        </w:rPr>
        <w:fldChar w:fldCharType="begin"/>
      </w:r>
      <w:r>
        <w:rPr>
          <w:highlight w:val="none"/>
        </w:rPr>
        <w:instrText xml:space="preserve"> HYPERLINK "http://set2.mail.qq.com/cgi-bin/mail_spam?action=check_link&amp;spam=0&amp;url=http%3A%2F%2Fwww%2Ebaidu%2Ecom%2Fs%3Fwd%3D%25E9%2587%2587%25E8%25B4%25AD%25E5%258D%2595%26hl_tag%3Dtextlink%26tn%3DSE_hldp01350_v6v6zkg6" </w:instrText>
      </w:r>
      <w:r>
        <w:rPr>
          <w:highlight w:val="none"/>
        </w:rPr>
        <w:fldChar w:fldCharType="separate"/>
      </w:r>
      <w:r>
        <w:rPr>
          <w:rFonts w:hint="eastAsia" w:ascii="仿宋" w:hAnsi="仿宋" w:eastAsia="仿宋" w:cs="仿宋"/>
          <w:b/>
          <w:sz w:val="28"/>
          <w:szCs w:val="28"/>
          <w:highlight w:val="none"/>
          <w:lang w:bidi="ar"/>
        </w:rPr>
        <w:t>采购人</w:t>
      </w:r>
      <w:r>
        <w:rPr>
          <w:rFonts w:hint="eastAsia" w:ascii="仿宋" w:hAnsi="仿宋" w:eastAsia="仿宋" w:cs="仿宋"/>
          <w:b/>
          <w:sz w:val="28"/>
          <w:szCs w:val="28"/>
          <w:highlight w:val="none"/>
          <w:lang w:bidi="ar"/>
        </w:rPr>
        <w:fldChar w:fldCharType="end"/>
      </w:r>
      <w:r>
        <w:rPr>
          <w:rFonts w:hint="eastAsia" w:ascii="仿宋" w:hAnsi="仿宋" w:eastAsia="仿宋" w:cs="仿宋"/>
          <w:b/>
          <w:sz w:val="28"/>
          <w:szCs w:val="28"/>
          <w:highlight w:val="none"/>
          <w:lang w:bidi="ar"/>
        </w:rPr>
        <w:t>)：</w:t>
      </w:r>
      <w:r>
        <w:rPr>
          <w:rFonts w:hint="eastAsia" w:ascii="仿宋" w:hAnsi="仿宋" w:eastAsia="仿宋" w:cs="仿宋"/>
          <w:b/>
          <w:sz w:val="28"/>
          <w:szCs w:val="28"/>
          <w:highlight w:val="none"/>
          <w:u w:val="single"/>
          <w:lang w:bidi="ar"/>
        </w:rPr>
        <w:t xml:space="preserve"> 西安高新技术产业开发区城市管理和综合执法局 </w:t>
      </w:r>
    </w:p>
    <w:p w14:paraId="0CE101F7">
      <w:pPr>
        <w:widowControl/>
        <w:spacing w:line="360" w:lineRule="auto"/>
        <w:ind w:firstLine="420" w:firstLineChars="200"/>
        <w:jc w:val="left"/>
        <w:rPr>
          <w:rFonts w:ascii="仿宋" w:hAnsi="仿宋" w:eastAsia="仿宋" w:cs="仿宋"/>
          <w:b/>
          <w:sz w:val="28"/>
          <w:szCs w:val="28"/>
          <w:highlight w:val="none"/>
          <w:u w:val="single"/>
          <w:lang w:bidi="ar"/>
        </w:rPr>
      </w:pPr>
      <w:r>
        <w:rPr>
          <w:highlight w:val="none"/>
        </w:rPr>
        <w:fldChar w:fldCharType="begin"/>
      </w:r>
      <w:r>
        <w:rPr>
          <w:highlight w:val="none"/>
        </w:rPr>
        <w:instrText xml:space="preserve"> HYPERLINK "http://set2.mail.qq.com/cgi-bin/mail_spam?action=check_link&amp;spam=0&amp;url=http%3A%2F%2Fwww%2Ebaidu%2Ecom%2Fs%3Fwd%3D%25E4%25B9%2599%25E6%2596%25B9%26hl_tag%3Dtextlink%26tn%3DSE_hldp01350_v6v6zkg6" </w:instrText>
      </w:r>
      <w:r>
        <w:rPr>
          <w:highlight w:val="none"/>
        </w:rPr>
        <w:fldChar w:fldCharType="separate"/>
      </w:r>
      <w:r>
        <w:rPr>
          <w:rFonts w:hint="eastAsia" w:ascii="仿宋" w:hAnsi="仿宋" w:eastAsia="仿宋" w:cs="仿宋"/>
          <w:b/>
          <w:sz w:val="28"/>
          <w:szCs w:val="28"/>
          <w:highlight w:val="none"/>
          <w:lang w:bidi="ar"/>
        </w:rPr>
        <w:t>乙方</w:t>
      </w:r>
      <w:r>
        <w:rPr>
          <w:rFonts w:hint="eastAsia" w:ascii="仿宋" w:hAnsi="仿宋" w:eastAsia="仿宋" w:cs="仿宋"/>
          <w:b/>
          <w:sz w:val="28"/>
          <w:szCs w:val="28"/>
          <w:highlight w:val="none"/>
          <w:lang w:bidi="ar"/>
        </w:rPr>
        <w:fldChar w:fldCharType="end"/>
      </w:r>
      <w:r>
        <w:rPr>
          <w:rFonts w:hint="eastAsia" w:ascii="仿宋" w:hAnsi="仿宋" w:eastAsia="仿宋" w:cs="仿宋"/>
          <w:b/>
          <w:sz w:val="28"/>
          <w:szCs w:val="28"/>
          <w:highlight w:val="none"/>
          <w:lang w:bidi="ar"/>
        </w:rPr>
        <w:t>(供应商)：</w:t>
      </w:r>
      <w:r>
        <w:rPr>
          <w:rFonts w:hint="eastAsia" w:ascii="仿宋" w:hAnsi="仿宋" w:eastAsia="仿宋" w:cs="仿宋"/>
          <w:b/>
          <w:sz w:val="28"/>
          <w:szCs w:val="28"/>
          <w:highlight w:val="none"/>
          <w:u w:val="single"/>
          <w:lang w:bidi="ar"/>
        </w:rPr>
        <w:t xml:space="preserve">                                             </w:t>
      </w:r>
    </w:p>
    <w:p w14:paraId="42E9233E">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甲乙双方根据西安高新区公园广场养护服务项目B标段采购结果及相关招标</w:t>
      </w:r>
      <w:r>
        <w:rPr>
          <w:highlight w:val="none"/>
        </w:rPr>
        <w:fldChar w:fldCharType="begin"/>
      </w:r>
      <w:r>
        <w:rPr>
          <w:highlight w:val="none"/>
        </w:rPr>
        <w:instrText xml:space="preserve"> HYPERLINK "http://set2.mail.qq.com/cgi-bin/mail_spam?action=check_link&amp;spam=0&amp;url=http%3A%2F%2Fwww%2Ebaidu%2Ecom%2Fs%3Fwd%3D%25E6%258A%2595%25E6%25A0%2587%25E6%2596%2587%25E4%25BB%25B6%26hl_tag%3Dtextlink%26tn%3DSE_hldp01350_v6v6zkg6" </w:instrText>
      </w:r>
      <w:r>
        <w:rPr>
          <w:highlight w:val="none"/>
        </w:rPr>
        <w:fldChar w:fldCharType="separate"/>
      </w:r>
      <w:r>
        <w:rPr>
          <w:rFonts w:hint="eastAsia" w:ascii="仿宋" w:hAnsi="仿宋" w:eastAsia="仿宋" w:cs="仿宋"/>
          <w:kern w:val="0"/>
          <w:sz w:val="24"/>
          <w:szCs w:val="24"/>
          <w:highlight w:val="none"/>
        </w:rPr>
        <w:t>文件</w:t>
      </w:r>
      <w:r>
        <w:rPr>
          <w:rFonts w:hint="eastAsia" w:ascii="仿宋" w:hAnsi="仿宋" w:eastAsia="仿宋" w:cs="仿宋"/>
          <w:kern w:val="0"/>
          <w:sz w:val="24"/>
          <w:szCs w:val="24"/>
          <w:highlight w:val="none"/>
        </w:rPr>
        <w:fldChar w:fldCharType="end"/>
      </w:r>
      <w:r>
        <w:rPr>
          <w:rFonts w:hint="eastAsia" w:ascii="仿宋" w:hAnsi="仿宋" w:eastAsia="仿宋" w:cs="仿宋"/>
          <w:kern w:val="0"/>
          <w:sz w:val="24"/>
          <w:szCs w:val="24"/>
          <w:highlight w:val="none"/>
        </w:rPr>
        <w:t>及投标文件，本合同经双方友好协商平等、诚信、协作的原则，按照《中华人民共和国政府采购法》和《中华人民共和国民法典》经协商一致，订立本合同，供双方共同遵守：</w:t>
      </w:r>
    </w:p>
    <w:p w14:paraId="1FF654BC">
      <w:pPr>
        <w:widowControl/>
        <w:spacing w:line="360" w:lineRule="auto"/>
        <w:ind w:firstLine="482" w:firstLineChars="200"/>
        <w:jc w:val="left"/>
        <w:outlineLvl w:val="1"/>
        <w:rPr>
          <w:rFonts w:ascii="仿宋" w:hAnsi="仿宋" w:eastAsia="仿宋" w:cs="仿宋"/>
          <w:b/>
          <w:bCs/>
          <w:kern w:val="0"/>
          <w:sz w:val="24"/>
          <w:szCs w:val="24"/>
          <w:highlight w:val="none"/>
        </w:rPr>
      </w:pPr>
      <w:bookmarkStart w:id="1" w:name="_Toc20506"/>
      <w:bookmarkStart w:id="2" w:name="_Toc24231"/>
      <w:bookmarkStart w:id="3" w:name="_Toc531634233"/>
      <w:bookmarkStart w:id="4" w:name="_Toc3625"/>
      <w:r>
        <w:rPr>
          <w:rFonts w:hint="eastAsia" w:ascii="仿宋" w:hAnsi="仿宋" w:eastAsia="仿宋" w:cs="仿宋"/>
          <w:b/>
          <w:bCs/>
          <w:kern w:val="0"/>
          <w:sz w:val="24"/>
          <w:szCs w:val="24"/>
          <w:highlight w:val="none"/>
        </w:rPr>
        <w:t>第一条、基本情况:</w:t>
      </w:r>
      <w:bookmarkEnd w:id="1"/>
      <w:bookmarkEnd w:id="2"/>
      <w:bookmarkEnd w:id="3"/>
      <w:bookmarkEnd w:id="4"/>
    </w:p>
    <w:p w14:paraId="627BAB52">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名称 ：</w:t>
      </w:r>
      <w:r>
        <w:rPr>
          <w:rFonts w:hint="eastAsia" w:ascii="仿宋" w:hAnsi="仿宋" w:eastAsia="仿宋" w:cs="仿宋"/>
          <w:b/>
          <w:bCs/>
          <w:kern w:val="0"/>
          <w:sz w:val="24"/>
          <w:szCs w:val="24"/>
          <w:highlight w:val="none"/>
          <w:u w:val="single"/>
        </w:rPr>
        <w:t xml:space="preserve"> 西安高新区公园广场养护服务项目B 标段</w:t>
      </w:r>
      <w:r>
        <w:rPr>
          <w:rFonts w:hint="eastAsia" w:ascii="仿宋" w:hAnsi="仿宋" w:eastAsia="仿宋" w:cs="仿宋"/>
          <w:kern w:val="0"/>
          <w:sz w:val="24"/>
          <w:szCs w:val="24"/>
          <w:highlight w:val="none"/>
        </w:rPr>
        <w:t>；</w:t>
      </w:r>
    </w:p>
    <w:p w14:paraId="50388A33">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（1）管理区域：</w:t>
      </w:r>
      <w:r>
        <w:rPr>
          <w:rFonts w:hint="eastAsia" w:ascii="仿宋" w:hAnsi="仿宋" w:eastAsia="仿宋" w:cs="仿宋"/>
          <w:kern w:val="200"/>
          <w:sz w:val="24"/>
          <w:szCs w:val="24"/>
          <w:highlight w:val="none"/>
          <w:u w:val="single"/>
        </w:rPr>
        <w:t>面积</w:t>
      </w:r>
      <w:r>
        <w:rPr>
          <w:rFonts w:ascii="仿宋" w:hAnsi="仿宋" w:eastAsia="仿宋" w:cs="仿宋"/>
          <w:kern w:val="200"/>
          <w:sz w:val="24"/>
          <w:szCs w:val="24"/>
          <w:highlight w:val="none"/>
          <w:u w:val="single"/>
        </w:rPr>
        <w:t xml:space="preserve">              </w:t>
      </w:r>
      <w:r>
        <w:rPr>
          <w:rFonts w:hint="eastAsia" w:ascii="仿宋" w:hAnsi="仿宋" w:eastAsia="仿宋" w:cs="仿宋"/>
          <w:kern w:val="0"/>
          <w:sz w:val="24"/>
          <w:szCs w:val="24"/>
          <w:highlight w:val="none"/>
        </w:rPr>
        <w:t>㎡ ，其中非水域面积</w:t>
      </w:r>
      <w:r>
        <w:rPr>
          <w:rFonts w:hint="eastAsia" w:ascii="仿宋" w:hAnsi="仿宋" w:eastAsia="仿宋" w:cs="仿宋"/>
          <w:kern w:val="200"/>
          <w:sz w:val="24"/>
          <w:szCs w:val="24"/>
          <w:highlight w:val="none"/>
          <w:u w:val="single"/>
        </w:rPr>
        <w:t xml:space="preserve"> </w:t>
      </w:r>
      <w:r>
        <w:rPr>
          <w:rFonts w:ascii="仿宋" w:hAnsi="仿宋" w:eastAsia="仿宋" w:cs="仿宋"/>
          <w:kern w:val="200"/>
          <w:sz w:val="24"/>
          <w:szCs w:val="24"/>
          <w:highlight w:val="none"/>
          <w:u w:val="single"/>
        </w:rPr>
        <w:t xml:space="preserve">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 ，水域面积</w:t>
      </w:r>
      <w:r>
        <w:rPr>
          <w:rFonts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㎡；包括</w:t>
      </w:r>
      <w:r>
        <w:rPr>
          <w:rFonts w:hint="eastAsia" w:ascii="仿宋" w:hAnsi="仿宋" w:eastAsia="仿宋" w:cs="仿宋"/>
          <w:kern w:val="0"/>
          <w:sz w:val="24"/>
          <w:szCs w:val="24"/>
          <w:highlight w:val="none"/>
          <w:u w:val="single"/>
        </w:rPr>
        <w:t>永安渠公园</w:t>
      </w:r>
      <w:r>
        <w:rPr>
          <w:rFonts w:hint="eastAsia" w:ascii="仿宋" w:hAnsi="仿宋" w:eastAsia="仿宋" w:cs="仿宋"/>
          <w:kern w:val="200"/>
          <w:sz w:val="24"/>
          <w:szCs w:val="24"/>
          <w:highlight w:val="none"/>
          <w:u w:val="single"/>
        </w:rPr>
        <w:t>、国际社区生态景观林带、沣河梁家滩湿地公园、三河一山沣河绿道高新段（秦镇桥南）、流光公园、中轴公园、听风公园、竹南路公园、盛丰路公园、大仁遗址公园</w:t>
      </w:r>
      <w:r>
        <w:rPr>
          <w:rFonts w:hint="eastAsia" w:ascii="仿宋" w:hAnsi="仿宋" w:eastAsia="仿宋" w:cs="仿宋"/>
          <w:kern w:val="0"/>
          <w:sz w:val="24"/>
          <w:szCs w:val="24"/>
          <w:highlight w:val="none"/>
        </w:rPr>
        <w:t>共</w:t>
      </w:r>
      <w:r>
        <w:rPr>
          <w:rFonts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座公园广场，共公厕</w:t>
      </w:r>
      <w:r>
        <w:rPr>
          <w:rFonts w:hint="eastAsia" w:ascii="仿宋" w:hAnsi="仿宋" w:eastAsia="仿宋" w:cs="仿宋"/>
          <w:color w:val="000000"/>
          <w:kern w:val="0"/>
          <w:sz w:val="24"/>
          <w:szCs w:val="24"/>
          <w:highlight w:val="none"/>
          <w:u w:val="single"/>
        </w:rPr>
        <w:t xml:space="preserve"> </w:t>
      </w:r>
      <w:r>
        <w:rPr>
          <w:rFonts w:ascii="仿宋" w:hAnsi="仿宋" w:eastAsia="仿宋" w:cs="仿宋"/>
          <w:color w:val="000000"/>
          <w:kern w:val="0"/>
          <w:sz w:val="24"/>
          <w:szCs w:val="24"/>
          <w:highlight w:val="none"/>
          <w:u w:val="single"/>
        </w:rPr>
        <w:t xml:space="preserve">     </w:t>
      </w:r>
      <w:r>
        <w:rPr>
          <w:rFonts w:hint="eastAsia" w:ascii="仿宋" w:hAnsi="仿宋" w:eastAsia="仿宋" w:cs="仿宋"/>
          <w:color w:val="000000"/>
          <w:kern w:val="0"/>
          <w:sz w:val="24"/>
          <w:szCs w:val="24"/>
          <w:highlight w:val="none"/>
          <w:u w:val="single"/>
        </w:rPr>
        <w:t xml:space="preserve"> </w:t>
      </w:r>
      <w:r>
        <w:rPr>
          <w:rFonts w:hint="eastAsia" w:ascii="仿宋" w:hAnsi="仿宋" w:eastAsia="仿宋" w:cs="仿宋"/>
          <w:kern w:val="0"/>
          <w:sz w:val="24"/>
          <w:szCs w:val="24"/>
          <w:highlight w:val="none"/>
        </w:rPr>
        <w:t>座。</w:t>
      </w:r>
    </w:p>
    <w:p w14:paraId="08BDAA47">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 xml:space="preserve">服务合同价款（承包费）： 总价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元/年（大写：</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w:t>
      </w:r>
    </w:p>
    <w:p w14:paraId="12A74507">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各公园广场非水域面积、水域面积、公厕数量及管理服务费用年均单价</w:t>
      </w:r>
      <w:r>
        <w:rPr>
          <w:rFonts w:hint="eastAsia" w:ascii="仿宋" w:hAnsi="仿宋" w:eastAsia="仿宋" w:cs="仿宋"/>
          <w:kern w:val="0"/>
          <w:sz w:val="24"/>
          <w:szCs w:val="24"/>
          <w:highlight w:val="none"/>
          <w:u w:val="single"/>
        </w:rPr>
        <w:t>详见附件1</w:t>
      </w:r>
      <w:r>
        <w:rPr>
          <w:rFonts w:hint="eastAsia" w:ascii="仿宋" w:hAnsi="仿宋" w:eastAsia="仿宋" w:cs="仿宋"/>
          <w:kern w:val="0"/>
          <w:sz w:val="24"/>
          <w:szCs w:val="24"/>
          <w:highlight w:val="none"/>
        </w:rPr>
        <w:t>。</w:t>
      </w:r>
    </w:p>
    <w:p w14:paraId="51FBF3D5">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服务期限为</w:t>
      </w:r>
      <w:r>
        <w:rPr>
          <w:rFonts w:hint="eastAsia" w:ascii="仿宋" w:hAnsi="仿宋" w:eastAsia="仿宋" w:cs="仿宋"/>
          <w:kern w:val="0"/>
          <w:sz w:val="24"/>
          <w:szCs w:val="24"/>
          <w:highlight w:val="none"/>
          <w:u w:val="single"/>
        </w:rPr>
        <w:t xml:space="preserve"> 12 </w:t>
      </w:r>
      <w:r>
        <w:rPr>
          <w:rFonts w:hint="eastAsia" w:ascii="仿宋" w:hAnsi="仿宋" w:eastAsia="仿宋" w:cs="仿宋"/>
          <w:kern w:val="0"/>
          <w:sz w:val="24"/>
          <w:szCs w:val="24"/>
          <w:highlight w:val="none"/>
        </w:rPr>
        <w:t>月，自</w:t>
      </w:r>
      <w:r>
        <w:rPr>
          <w:rFonts w:hint="eastAsia" w:ascii="仿宋" w:hAnsi="仿宋" w:eastAsia="仿宋" w:cs="仿宋"/>
          <w:kern w:val="0"/>
          <w:sz w:val="24"/>
          <w:szCs w:val="24"/>
          <w:highlight w:val="none"/>
          <w:u w:val="single"/>
        </w:rPr>
        <w:t xml:space="preserve"> 2026 </w:t>
      </w:r>
      <w:r>
        <w:rPr>
          <w:rFonts w:hint="eastAsia" w:ascii="仿宋" w:hAnsi="仿宋" w:eastAsia="仿宋" w:cs="仿宋"/>
          <w:kern w:val="0"/>
          <w:sz w:val="24"/>
          <w:szCs w:val="24"/>
          <w:highlight w:val="none"/>
        </w:rPr>
        <w:t>年</w:t>
      </w:r>
      <w:r>
        <w:rPr>
          <w:rFonts w:hint="eastAsia" w:ascii="仿宋" w:hAnsi="仿宋" w:eastAsia="仿宋" w:cs="仿宋"/>
          <w:color w:val="FF0000"/>
          <w:kern w:val="0"/>
          <w:sz w:val="24"/>
          <w:szCs w:val="24"/>
          <w:highlight w:val="none"/>
        </w:rPr>
        <w:t xml:space="preserve">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月</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日至</w:t>
      </w:r>
      <w:r>
        <w:rPr>
          <w:rFonts w:hint="eastAsia" w:ascii="仿宋" w:hAnsi="仿宋" w:eastAsia="仿宋" w:cs="仿宋"/>
          <w:kern w:val="0"/>
          <w:sz w:val="24"/>
          <w:szCs w:val="24"/>
          <w:highlight w:val="none"/>
          <w:u w:val="single"/>
        </w:rPr>
        <w:t xml:space="preserve">  2027  </w:t>
      </w:r>
      <w:r>
        <w:rPr>
          <w:rFonts w:hint="eastAsia" w:ascii="仿宋" w:hAnsi="仿宋" w:eastAsia="仿宋" w:cs="仿宋"/>
          <w:kern w:val="0"/>
          <w:sz w:val="24"/>
          <w:szCs w:val="24"/>
          <w:highlight w:val="none"/>
        </w:rPr>
        <w:t xml:space="preserve">年 </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月</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日。</w:t>
      </w:r>
    </w:p>
    <w:p w14:paraId="0C72569F">
      <w:pPr>
        <w:widowControl/>
        <w:spacing w:line="360" w:lineRule="auto"/>
        <w:ind w:firstLine="480" w:firstLineChars="200"/>
        <w:jc w:val="left"/>
        <w:rPr>
          <w:rFonts w:ascii="仿宋" w:hAnsi="仿宋" w:eastAsia="仿宋" w:cs="仿宋"/>
          <w:b/>
          <w:bCs/>
          <w:kern w:val="200"/>
          <w:sz w:val="24"/>
          <w:szCs w:val="24"/>
          <w:highlight w:val="none"/>
        </w:rPr>
      </w:pPr>
      <w:r>
        <w:rPr>
          <w:rFonts w:hint="eastAsia" w:ascii="仿宋" w:hAnsi="仿宋" w:eastAsia="仿宋" w:cs="仿宋"/>
          <w:kern w:val="0"/>
          <w:sz w:val="24"/>
          <w:szCs w:val="24"/>
          <w:highlight w:val="none"/>
        </w:rPr>
        <w:t>（2）公园日常养护管理实行分级养护，非水域、水域分别分为A、B、C三个等级：</w:t>
      </w:r>
      <w:r>
        <w:rPr>
          <w:rFonts w:hint="eastAsia" w:ascii="仿宋" w:hAnsi="仿宋" w:eastAsia="仿宋" w:cs="仿宋"/>
          <w:kern w:val="200"/>
          <w:sz w:val="24"/>
          <w:szCs w:val="24"/>
          <w:highlight w:val="none"/>
        </w:rPr>
        <w:t>非水域A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㎡，B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，C 级单价</w:t>
      </w:r>
      <w:bookmarkStart w:id="5" w:name="OLE_LINK4"/>
      <w:bookmarkStart w:id="6" w:name="OLE_LINK3"/>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w:t>
      </w:r>
      <w:bookmarkEnd w:id="5"/>
      <w:bookmarkEnd w:id="6"/>
      <w:r>
        <w:rPr>
          <w:rFonts w:hint="eastAsia" w:ascii="仿宋" w:hAnsi="仿宋" w:eastAsia="仿宋" w:cs="仿宋"/>
          <w:kern w:val="200"/>
          <w:sz w:val="24"/>
          <w:szCs w:val="24"/>
          <w:highlight w:val="none"/>
        </w:rPr>
        <w:t>/㎡ ，养护面积</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㎡;水域 A 级单价</w:t>
      </w:r>
      <w:r>
        <w:rPr>
          <w:rFonts w:hint="eastAsia" w:ascii="仿宋" w:hAnsi="仿宋" w:eastAsia="仿宋" w:cs="仿宋"/>
          <w:kern w:val="200"/>
          <w:sz w:val="24"/>
          <w:szCs w:val="24"/>
          <w:highlight w:val="none"/>
          <w:u w:val="single"/>
        </w:rPr>
        <w:t xml:space="preserve">  </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 ，养护面积</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㎡，C 级单价</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元/年/㎡，养护面积 </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w:t>
      </w:r>
      <w:r>
        <w:rPr>
          <w:rFonts w:hint="eastAsia" w:ascii="仿宋" w:hAnsi="仿宋" w:eastAsia="仿宋" w:cs="仿宋"/>
          <w:kern w:val="0"/>
          <w:sz w:val="24"/>
          <w:szCs w:val="24"/>
          <w:highlight w:val="none"/>
        </w:rPr>
        <w:t>三河一山沣河绿道承担12条箱变前置专线总长度20390.17米巡查养护工作</w:t>
      </w:r>
      <w:r>
        <w:rPr>
          <w:rFonts w:hint="eastAsia" w:ascii="仿宋" w:hAnsi="仿宋" w:eastAsia="仿宋" w:cs="仿宋"/>
          <w:kern w:val="200"/>
          <w:sz w:val="24"/>
          <w:szCs w:val="24"/>
          <w:highlight w:val="none"/>
          <w:u w:val="single"/>
        </w:rPr>
        <w:t xml:space="preserve"> </w:t>
      </w:r>
      <w:r>
        <w:rPr>
          <w:rFonts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u w:val="single"/>
        </w:rPr>
        <w:t xml:space="preserve">  </w:t>
      </w:r>
      <w:r>
        <w:rPr>
          <w:rFonts w:hint="eastAsia" w:ascii="仿宋" w:hAnsi="仿宋" w:eastAsia="仿宋" w:cs="仿宋"/>
          <w:kern w:val="200"/>
          <w:sz w:val="24"/>
          <w:szCs w:val="24"/>
          <w:highlight w:val="none"/>
        </w:rPr>
        <w:t xml:space="preserve"> 元/年</w:t>
      </w:r>
      <w:r>
        <w:rPr>
          <w:rFonts w:hint="eastAsia" w:ascii="仿宋" w:hAnsi="仿宋" w:eastAsia="仿宋" w:cs="仿宋"/>
          <w:kern w:val="0"/>
          <w:sz w:val="24"/>
          <w:szCs w:val="24"/>
          <w:highlight w:val="none"/>
        </w:rPr>
        <w:t>。</w:t>
      </w:r>
      <w:r>
        <w:rPr>
          <w:rFonts w:hint="eastAsia" w:ascii="仿宋" w:hAnsi="仿宋" w:eastAsia="仿宋" w:cs="仿宋"/>
          <w:kern w:val="200"/>
          <w:sz w:val="24"/>
          <w:szCs w:val="24"/>
          <w:highlight w:val="none"/>
        </w:rPr>
        <w:t>合同执行过程中养护面积据实结算。</w:t>
      </w:r>
    </w:p>
    <w:p w14:paraId="05A209D4">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（3）应急保障养护费用：总额</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元/年（大写：</w:t>
      </w:r>
      <w:r>
        <w:rPr>
          <w:rFonts w:hint="eastAsia" w:ascii="仿宋" w:hAnsi="仿宋" w:eastAsia="仿宋" w:cs="仿宋"/>
          <w:kern w:val="0"/>
          <w:sz w:val="24"/>
          <w:szCs w:val="24"/>
          <w:highlight w:val="none"/>
          <w:u w:val="single"/>
        </w:rPr>
        <w:t xml:space="preserve">          </w:t>
      </w:r>
      <w:r>
        <w:rPr>
          <w:rFonts w:hint="eastAsia" w:ascii="仿宋" w:hAnsi="仿宋" w:eastAsia="仿宋" w:cs="仿宋"/>
          <w:kern w:val="0"/>
          <w:sz w:val="24"/>
          <w:szCs w:val="24"/>
          <w:highlight w:val="none"/>
        </w:rPr>
        <w:t>）主要用于应急保障、应急抢修及中大修等事项，需单独申请。</w:t>
      </w:r>
    </w:p>
    <w:p w14:paraId="36A1D2A4">
      <w:pPr>
        <w:widowControl/>
        <w:spacing w:line="360" w:lineRule="auto"/>
        <w:ind w:firstLine="480" w:firstLineChars="200"/>
        <w:jc w:val="left"/>
        <w:rPr>
          <w:rFonts w:ascii="仿宋" w:hAnsi="仿宋" w:eastAsia="仿宋" w:cs="仿宋"/>
          <w:kern w:val="0"/>
          <w:sz w:val="24"/>
          <w:szCs w:val="24"/>
          <w:highlight w:val="none"/>
        </w:rPr>
      </w:pPr>
      <w:r>
        <w:rPr>
          <w:rFonts w:hint="eastAsia" w:ascii="仿宋" w:hAnsi="仿宋" w:eastAsia="仿宋" w:cs="仿宋"/>
          <w:kern w:val="0"/>
          <w:sz w:val="24"/>
          <w:szCs w:val="24"/>
          <w:highlight w:val="none"/>
        </w:rPr>
        <w:t>每月服务费用由非水域服务费、水域养护费、公厕管理服务费相加所得，发生应急保障养护费用（简称应急费用）时据实计入。</w:t>
      </w:r>
    </w:p>
    <w:p w14:paraId="26492A36">
      <w:pPr>
        <w:widowControl/>
        <w:spacing w:line="360" w:lineRule="auto"/>
        <w:ind w:firstLine="482" w:firstLineChars="200"/>
        <w:jc w:val="left"/>
        <w:outlineLvl w:val="1"/>
        <w:rPr>
          <w:rFonts w:ascii="仿宋" w:hAnsi="仿宋" w:eastAsia="仿宋" w:cs="仿宋"/>
          <w:b/>
          <w:bCs/>
          <w:sz w:val="24"/>
          <w:szCs w:val="24"/>
          <w:highlight w:val="none"/>
        </w:rPr>
      </w:pPr>
      <w:bookmarkStart w:id="7" w:name="_Toc16161"/>
      <w:bookmarkStart w:id="8" w:name="_Toc2461"/>
      <w:bookmarkStart w:id="9" w:name="_Toc26561"/>
      <w:r>
        <w:rPr>
          <w:rFonts w:hint="eastAsia" w:ascii="仿宋" w:hAnsi="仿宋" w:eastAsia="仿宋" w:cs="仿宋"/>
          <w:b/>
          <w:bCs/>
          <w:sz w:val="24"/>
          <w:szCs w:val="24"/>
          <w:highlight w:val="none"/>
        </w:rPr>
        <w:t>第二条、</w:t>
      </w:r>
      <w:r>
        <w:rPr>
          <w:rFonts w:hint="eastAsia" w:ascii="仿宋" w:hAnsi="仿宋" w:eastAsia="仿宋" w:cs="仿宋"/>
          <w:b/>
          <w:bCs/>
          <w:kern w:val="0"/>
          <w:sz w:val="24"/>
          <w:szCs w:val="24"/>
          <w:highlight w:val="none"/>
        </w:rPr>
        <w:t>服务内容</w:t>
      </w:r>
      <w:bookmarkEnd w:id="7"/>
      <w:bookmarkEnd w:id="8"/>
      <w:bookmarkEnd w:id="9"/>
    </w:p>
    <w:p w14:paraId="3110A9A7">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1、项目名称： 西安高新区公园广场养护服务项目B 标段</w:t>
      </w:r>
    </w:p>
    <w:p w14:paraId="0804AF88">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2、服务内容：</w:t>
      </w:r>
    </w:p>
    <w:p w14:paraId="0297D6B9">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2.1乙方必须坚决贯彻《高新区公园、广场管理标准2024版》《高新区绿化养护管理标准2025版》《西安市城市园林绿化植物修剪技术规程》《中华人民共和国农药管理条例》《中华人民共和国城市容貌标准》等法律法规和技术标准文件。</w:t>
      </w:r>
    </w:p>
    <w:p w14:paraId="7970C0B1">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2.2建立健全公园管理制度、管理运行机制；公园内绿地及绿化植物的养护和管理；公园内环境卫生清洁维护，垃圾的收集、清运；公园内房屋建筑、园林小品、景观灯、喷泉等设施设备的看护、小型维修及相关安全秩序的维护，景观灯、喷泉的按时开启与关闭；公园内建筑物、构筑物、园林小品、广场道路、座椅等设施及水、电设施设备的小型维修、人行天桥、景观桥等日常养护和管理；公园内人工水域及自然水域的游园水质保障，保洁维护，垃圾清理等；保持公园设备设施、绿化景观和园容园貌良好，维护正常游览秩序；制止破坏公园设施、景观的行为，若发生破坏，依法要求责任人赔偿；建立公园档案，并依法予以妥善保存，管理物业相关工程图纸、档案及竣工验收资料；配备安保队伍，执行安全管理规范，保障公园经营游览等活动安全。引导公众、志愿者参与公园管理服务活动；车辆停放秩序的管理；区域内公厕的日常保洁、看护、设施设备的小型维修、日常养护和管理；监督责任区域内的外来单位施工，杜绝违法违章施工和非施工作业审批范围以外的公共场地及设施的破坏，监督并及时制止公共场地及设施的破坏行为，如发生破坏及时查处破坏单位要求其及时恢复，如因巡查不及时未查处破坏单位，则由养护单位负责恢复现场；及时处理数字化城管、热线等渠道的相关投诉。</w:t>
      </w:r>
    </w:p>
    <w:p w14:paraId="49649A9B">
      <w:pPr>
        <w:spacing w:line="360" w:lineRule="auto"/>
        <w:ind w:firstLine="482" w:firstLineChars="200"/>
        <w:outlineLvl w:val="1"/>
        <w:rPr>
          <w:rFonts w:ascii="仿宋" w:hAnsi="仿宋" w:eastAsia="仿宋" w:cs="仿宋"/>
          <w:bCs/>
          <w:kern w:val="0"/>
          <w:sz w:val="24"/>
          <w:szCs w:val="24"/>
          <w:highlight w:val="none"/>
          <w:lang w:bidi="ar"/>
        </w:rPr>
      </w:pPr>
      <w:bookmarkStart w:id="10" w:name="_Toc23150"/>
      <w:bookmarkStart w:id="11" w:name="_Toc4847"/>
      <w:bookmarkStart w:id="12" w:name="_Toc12615"/>
      <w:r>
        <w:rPr>
          <w:rFonts w:hint="eastAsia" w:ascii="仿宋" w:hAnsi="仿宋" w:eastAsia="仿宋" w:cs="仿宋"/>
          <w:b/>
          <w:kern w:val="0"/>
          <w:sz w:val="24"/>
          <w:szCs w:val="24"/>
          <w:highlight w:val="none"/>
          <w:lang w:bidi="ar"/>
        </w:rPr>
        <w:t>第二条、养护期：</w:t>
      </w:r>
      <w:r>
        <w:rPr>
          <w:rFonts w:hint="eastAsia" w:ascii="仿宋" w:hAnsi="仿宋" w:eastAsia="仿宋" w:cs="仿宋"/>
          <w:spacing w:val="-3"/>
          <w:sz w:val="24"/>
          <w:szCs w:val="24"/>
          <w:highlight w:val="none"/>
        </w:rPr>
        <w:t>自合同签订之日起</w:t>
      </w:r>
      <w:r>
        <w:rPr>
          <w:rFonts w:hint="eastAsia" w:ascii="仿宋" w:hAnsi="仿宋" w:eastAsia="仿宋" w:cs="仿宋"/>
          <w:spacing w:val="-3"/>
          <w:sz w:val="24"/>
          <w:szCs w:val="24"/>
          <w:highlight w:val="none"/>
          <w:u w:val="single"/>
        </w:rPr>
        <w:t xml:space="preserve">  1  </w:t>
      </w:r>
      <w:r>
        <w:rPr>
          <w:rFonts w:hint="eastAsia" w:ascii="仿宋" w:hAnsi="仿宋" w:eastAsia="仿宋" w:cs="仿宋"/>
          <w:spacing w:val="-3"/>
          <w:sz w:val="24"/>
          <w:szCs w:val="24"/>
          <w:highlight w:val="none"/>
        </w:rPr>
        <w:t>年</w:t>
      </w:r>
      <w:r>
        <w:rPr>
          <w:rFonts w:hint="eastAsia" w:ascii="仿宋" w:hAnsi="仿宋" w:eastAsia="仿宋" w:cs="仿宋"/>
          <w:bCs/>
          <w:kern w:val="0"/>
          <w:sz w:val="24"/>
          <w:szCs w:val="24"/>
          <w:highlight w:val="none"/>
          <w:lang w:bidi="ar"/>
        </w:rPr>
        <w:t>。</w:t>
      </w:r>
      <w:bookmarkEnd w:id="10"/>
      <w:bookmarkEnd w:id="11"/>
      <w:bookmarkEnd w:id="12"/>
    </w:p>
    <w:p w14:paraId="5C3A40BD">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按年签定合同，根据养护服务质量最多可续签2次。每年合同期满前30天，经高新区公园养护直接管理部门对乙方在合同期内合同履行情况进行考核，考核合格后，在原合同内容不变的前提下可与乙方续签合同。</w:t>
      </w:r>
    </w:p>
    <w:p w14:paraId="77702EDE">
      <w:pPr>
        <w:pStyle w:val="15"/>
        <w:widowControl/>
        <w:numPr>
          <w:ilvl w:val="0"/>
          <w:numId w:val="1"/>
        </w:numPr>
        <w:ind w:firstLine="482"/>
        <w:outlineLvl w:val="1"/>
        <w:rPr>
          <w:rFonts w:hint="default" w:ascii="仿宋" w:hAnsi="仿宋" w:cs="仿宋"/>
          <w:sz w:val="24"/>
          <w:szCs w:val="24"/>
          <w:highlight w:val="none"/>
        </w:rPr>
      </w:pPr>
      <w:bookmarkStart w:id="13" w:name="_Toc10815"/>
      <w:bookmarkStart w:id="14" w:name="_Toc10999"/>
      <w:bookmarkStart w:id="15" w:name="_Toc19940"/>
      <w:r>
        <w:rPr>
          <w:rFonts w:ascii="仿宋" w:hAnsi="仿宋" w:cs="仿宋"/>
          <w:b/>
          <w:bCs/>
          <w:sz w:val="24"/>
          <w:szCs w:val="24"/>
          <w:highlight w:val="none"/>
        </w:rPr>
        <w:t>服务地点</w:t>
      </w:r>
      <w:r>
        <w:rPr>
          <w:rFonts w:ascii="仿宋" w:hAnsi="仿宋" w:cs="仿宋"/>
          <w:sz w:val="24"/>
          <w:szCs w:val="24"/>
          <w:highlight w:val="none"/>
        </w:rPr>
        <w:t>：本合同涉及各公园广场范围内。</w:t>
      </w:r>
      <w:bookmarkEnd w:id="13"/>
      <w:bookmarkEnd w:id="14"/>
      <w:bookmarkEnd w:id="15"/>
    </w:p>
    <w:p w14:paraId="2E5C9D9B">
      <w:pPr>
        <w:pStyle w:val="15"/>
        <w:widowControl/>
        <w:numPr>
          <w:ilvl w:val="0"/>
          <w:numId w:val="1"/>
        </w:numPr>
        <w:ind w:firstLine="482"/>
        <w:outlineLvl w:val="1"/>
        <w:rPr>
          <w:rFonts w:hint="default" w:ascii="仿宋" w:hAnsi="仿宋" w:cs="仿宋"/>
          <w:b/>
          <w:bCs/>
          <w:sz w:val="24"/>
          <w:szCs w:val="24"/>
          <w:highlight w:val="none"/>
        </w:rPr>
      </w:pPr>
      <w:bookmarkStart w:id="16" w:name="_Toc15349"/>
      <w:r>
        <w:rPr>
          <w:rFonts w:ascii="仿宋" w:hAnsi="仿宋" w:cs="仿宋"/>
          <w:b/>
          <w:bCs/>
          <w:sz w:val="24"/>
          <w:szCs w:val="24"/>
          <w:highlight w:val="none"/>
        </w:rPr>
        <w:t>人员设备配备情况，详见附件2。</w:t>
      </w:r>
      <w:bookmarkEnd w:id="16"/>
    </w:p>
    <w:p w14:paraId="6ECB0936">
      <w:pPr>
        <w:pStyle w:val="15"/>
        <w:widowControl/>
        <w:numPr>
          <w:ilvl w:val="0"/>
          <w:numId w:val="1"/>
        </w:numPr>
        <w:ind w:firstLine="482"/>
        <w:outlineLvl w:val="1"/>
        <w:rPr>
          <w:rFonts w:hint="default" w:ascii="仿宋" w:hAnsi="仿宋" w:cs="仿宋"/>
          <w:sz w:val="24"/>
          <w:szCs w:val="24"/>
          <w:highlight w:val="none"/>
        </w:rPr>
      </w:pPr>
      <w:bookmarkStart w:id="17" w:name="_Toc531634238"/>
      <w:bookmarkStart w:id="18" w:name="_Toc23940"/>
      <w:bookmarkStart w:id="19" w:name="_Toc931"/>
      <w:bookmarkStart w:id="20" w:name="_Toc17259"/>
      <w:r>
        <w:rPr>
          <w:rFonts w:ascii="仿宋" w:hAnsi="仿宋" w:cs="仿宋"/>
          <w:b/>
          <w:bCs/>
          <w:sz w:val="24"/>
          <w:szCs w:val="24"/>
          <w:highlight w:val="none"/>
        </w:rPr>
        <w:t>服务费用</w:t>
      </w:r>
      <w:bookmarkEnd w:id="17"/>
      <w:bookmarkEnd w:id="18"/>
      <w:bookmarkEnd w:id="19"/>
      <w:bookmarkEnd w:id="20"/>
    </w:p>
    <w:p w14:paraId="5E8E4557">
      <w:pPr>
        <w:pStyle w:val="6"/>
        <w:numPr>
          <w:ilvl w:val="0"/>
          <w:numId w:val="2"/>
        </w:numPr>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本项目服务收费采用固定单平米年综合单价，一次核定，不受市场波动影响，盈余或亏损由乙方享有或承担。服务费用包括：人工费（含保洁人员、绿化养护人员、各工种维修人员、安保人员等相关工资、社保、保险、福利等）、管理费、机械费、水费（含公厕、硬化绿化保洁冲洗、绿化养护浇灌、水域水体更换等产生的全部自来水费或中水水费、河水水资源税及有关计量论证报告所需费用）、电费（含现已交付正常使用的照明、设备等运行产生的全部电费）、建筑物及设备设施的小型维护维修费、垃圾清运及处理费，农药费、油料费、肥料费、库房租赁费、利润、税金、风险等。</w:t>
      </w:r>
    </w:p>
    <w:p w14:paraId="4C9C328D">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2、服务费用按照管理面积据实计算，服务费总价款随着服务面积的增减或管理公厕数量及类型发生变化而相应的变化。</w:t>
      </w:r>
    </w:p>
    <w:p w14:paraId="06381914">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3、甲方根据每月考评得分分值计算本月应付乙方服务费用。</w:t>
      </w:r>
    </w:p>
    <w:p w14:paraId="6019B7D6">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4.应急保障养护费用的支付</w:t>
      </w:r>
    </w:p>
    <w:p w14:paraId="2E8641E9">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（1）使用范围：接甲方通知要求，因重大接待和不可预见事故等产生的养护作业频次或范围的临时用工、设施设备的抢修、保障游园安全的中修等启用应急保障费用。</w:t>
      </w:r>
    </w:p>
    <w:p w14:paraId="0262E90A">
      <w:pPr>
        <w:pStyle w:val="6"/>
        <w:spacing w:line="360" w:lineRule="auto"/>
        <w:ind w:firstLine="480" w:firstLineChars="200"/>
        <w:rPr>
          <w:rFonts w:ascii="仿宋" w:hAnsi="仿宋" w:eastAsia="仿宋" w:cs="仿宋"/>
          <w:b/>
          <w:bCs/>
          <w:szCs w:val="24"/>
          <w:highlight w:val="none"/>
        </w:rPr>
      </w:pPr>
      <w:r>
        <w:rPr>
          <w:rFonts w:hint="eastAsia" w:ascii="仿宋" w:hAnsi="仿宋" w:eastAsia="仿宋" w:cs="仿宋"/>
          <w:szCs w:val="24"/>
          <w:highlight w:val="none"/>
        </w:rPr>
        <w:t>（2）计算方法：服务费按月核算支付。非常规养护范围的临时用工费用参考人工费参考</w:t>
      </w:r>
      <w:r>
        <w:rPr>
          <w:rFonts w:hint="eastAsia" w:ascii="仿宋" w:hAnsi="仿宋" w:eastAsia="仿宋" w:cs="仿宋"/>
          <w:color w:val="000000" w:themeColor="text1"/>
          <w:szCs w:val="24"/>
          <w:highlight w:val="none"/>
          <w14:textFill>
            <w14:solidFill>
              <w14:schemeClr w14:val="tx1"/>
            </w14:solidFill>
          </w14:textFill>
        </w:rPr>
        <w:t>陕建管发【2025】10号《陕西省园林绿化工程基价表2025》一类工日单价155元/工日计算。</w:t>
      </w:r>
      <w:r>
        <w:rPr>
          <w:rFonts w:hint="eastAsia" w:ascii="仿宋" w:hAnsi="仿宋" w:eastAsia="仿宋" w:cs="仿宋"/>
          <w:szCs w:val="24"/>
          <w:highlight w:val="none"/>
        </w:rPr>
        <w:t>涉及设施设备维护范围外的中修、抢修等急险工作内容，参照工程定额及同期材料市场价，经评审审定后计入养护费用。</w:t>
      </w:r>
      <w:bookmarkStart w:id="21" w:name="_Toc14417"/>
      <w:bookmarkStart w:id="22" w:name="_Toc32424"/>
      <w:r>
        <w:rPr>
          <w:rFonts w:hint="eastAsia" w:ascii="仿宋" w:hAnsi="仿宋" w:eastAsia="仿宋" w:cs="仿宋"/>
          <w:szCs w:val="24"/>
          <w:highlight w:val="none"/>
        </w:rPr>
        <w:t>苗木补栽及常规应急维修费用按照常用应急维修投标报价综合单价*实际发生数量据实结算。三级以上抗旱应急响应依据响应期间实际浇灌天数，按每万平米补助抗旱应急人工费，具体应急响应级别按照各行政区实时发布信息为准。（详见附件3）</w:t>
      </w:r>
    </w:p>
    <w:p w14:paraId="60D88DA3">
      <w:pPr>
        <w:pStyle w:val="15"/>
        <w:widowControl/>
        <w:numPr>
          <w:ilvl w:val="0"/>
          <w:numId w:val="1"/>
        </w:numPr>
        <w:ind w:firstLine="482"/>
        <w:outlineLvl w:val="1"/>
        <w:rPr>
          <w:rFonts w:hint="default" w:ascii="仿宋" w:hAnsi="仿宋" w:cs="仿宋"/>
          <w:b/>
          <w:bCs/>
          <w:sz w:val="24"/>
          <w:szCs w:val="24"/>
          <w:highlight w:val="none"/>
        </w:rPr>
      </w:pPr>
      <w:bookmarkStart w:id="23" w:name="_Toc5392"/>
      <w:r>
        <w:rPr>
          <w:rFonts w:ascii="仿宋" w:hAnsi="仿宋" w:cs="仿宋"/>
          <w:b/>
          <w:bCs/>
          <w:sz w:val="24"/>
          <w:szCs w:val="24"/>
          <w:highlight w:val="none"/>
        </w:rPr>
        <w:t>付款方式及依据</w:t>
      </w:r>
      <w:bookmarkEnd w:id="21"/>
      <w:bookmarkEnd w:id="22"/>
      <w:bookmarkEnd w:id="23"/>
    </w:p>
    <w:p w14:paraId="46FD5B7C">
      <w:pPr>
        <w:pStyle w:val="15"/>
        <w:widowControl/>
        <w:rPr>
          <w:rFonts w:hint="default" w:ascii="仿宋" w:hAnsi="仿宋" w:cs="仿宋"/>
          <w:sz w:val="24"/>
          <w:szCs w:val="24"/>
          <w:highlight w:val="none"/>
        </w:rPr>
      </w:pPr>
      <w:r>
        <w:rPr>
          <w:rFonts w:ascii="仿宋" w:hAnsi="仿宋" w:cs="仿宋"/>
          <w:sz w:val="24"/>
          <w:szCs w:val="24"/>
          <w:highlight w:val="none"/>
        </w:rPr>
        <w:t>付款方式：①甲方根据每月考评得分分值计算本月应付乙方养护服务费用。②每月结束后，第二个月前五个工作日（节假日顺延）内，甲方与乙方确认后，书面盖章通知乙方上月养护服务费用金额，乙方应按金额开具正式发票，并交给甲方。③养护服务费用按月支付。于乙方送达合格发票十个工作日（节假日顺延）内支付上月养护服务费用。</w:t>
      </w:r>
    </w:p>
    <w:p w14:paraId="17F3ECFB">
      <w:pPr>
        <w:pStyle w:val="15"/>
        <w:widowControl/>
        <w:rPr>
          <w:rFonts w:hint="default" w:ascii="仿宋" w:hAnsi="仿宋" w:cs="仿宋"/>
          <w:sz w:val="24"/>
          <w:szCs w:val="24"/>
          <w:highlight w:val="none"/>
        </w:rPr>
      </w:pPr>
      <w:r>
        <w:rPr>
          <w:rFonts w:ascii="仿宋" w:hAnsi="仿宋" w:cs="仿宋"/>
          <w:sz w:val="24"/>
          <w:szCs w:val="24"/>
          <w:highlight w:val="none"/>
        </w:rPr>
        <w:t>付款依据：招标文件、投标文件、等额发票、考核打分、评分结果作为月付款结算的依据。</w:t>
      </w:r>
    </w:p>
    <w:p w14:paraId="77F8316C">
      <w:pPr>
        <w:pStyle w:val="15"/>
        <w:widowControl/>
        <w:numPr>
          <w:ilvl w:val="0"/>
          <w:numId w:val="1"/>
        </w:numPr>
        <w:ind w:firstLine="482"/>
        <w:outlineLvl w:val="1"/>
        <w:rPr>
          <w:rFonts w:hint="default" w:ascii="仿宋" w:hAnsi="仿宋" w:cs="仿宋"/>
          <w:b/>
          <w:bCs/>
          <w:sz w:val="24"/>
          <w:szCs w:val="24"/>
          <w:highlight w:val="none"/>
        </w:rPr>
      </w:pPr>
      <w:bookmarkStart w:id="24" w:name="_Toc5546"/>
      <w:bookmarkStart w:id="25" w:name="_Toc19501"/>
      <w:bookmarkStart w:id="26" w:name="_Toc12242"/>
      <w:r>
        <w:rPr>
          <w:rFonts w:ascii="仿宋" w:hAnsi="仿宋" w:cs="仿宋"/>
          <w:b/>
          <w:bCs/>
          <w:sz w:val="24"/>
          <w:szCs w:val="24"/>
          <w:highlight w:val="none"/>
        </w:rPr>
        <w:t>服务标准及考核办法</w:t>
      </w:r>
      <w:bookmarkEnd w:id="24"/>
      <w:bookmarkEnd w:id="25"/>
      <w:bookmarkEnd w:id="26"/>
    </w:p>
    <w:p w14:paraId="23C31727">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1、公园、广场管理、绿化养护、公厕管理服务等按照《高新区公园、广场管理标准 2024版》、《高新区绿化养护管理标准 2025 版》执行，各公园广场实行分级养护（详见附件1及本合同正文第1页），考核按照《西安高新区城市绿地管理养护考核办法 2025版》及办法内《西安高新区园林绿化养护服务管理工作任务清单（2025版）》、《西安高新区公园养护管理项目考评标准及得分统计表》及《公园（广场）公厕管理考评标准及得分统计表》执行。</w:t>
      </w:r>
    </w:p>
    <w:p w14:paraId="7E974C8C">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2、生产物资（肥料、农药、油漆、清洁剂等）所选材料必须保证质量可靠，符合国家相关标准，满足使用要求。</w:t>
      </w:r>
    </w:p>
    <w:p w14:paraId="1DC5D28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3、所使用机械设备应符合国家有关规范和标准。</w:t>
      </w:r>
    </w:p>
    <w:p w14:paraId="7086650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4、备有物资仓库，生产物资及设备需满足日常作业的需求并满足突发事件应急需求储备。</w:t>
      </w:r>
    </w:p>
    <w:p w14:paraId="63C99640">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5、物资仓库需满足国家有关规定和标准，杜绝安全隐患。</w:t>
      </w:r>
    </w:p>
    <w:p w14:paraId="29A015FF">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6、绿化养护成活率95%，铺装完好率100%，设施设备完好率100%，公厕正常使用开放率100%，桥体安全性100%</w:t>
      </w:r>
      <w:r>
        <w:rPr>
          <w:rFonts w:hint="eastAsia" w:ascii="仿宋" w:hAnsi="仿宋" w:eastAsia="仿宋" w:cs="仿宋"/>
          <w:color w:val="000000"/>
          <w:kern w:val="0"/>
          <w:sz w:val="24"/>
          <w:szCs w:val="24"/>
          <w:highlight w:val="none"/>
        </w:rPr>
        <w:t>。</w:t>
      </w:r>
    </w:p>
    <w:p w14:paraId="2AA47B7B">
      <w:pPr>
        <w:pStyle w:val="15"/>
        <w:widowControl/>
        <w:numPr>
          <w:ilvl w:val="0"/>
          <w:numId w:val="1"/>
        </w:numPr>
        <w:ind w:firstLine="482"/>
        <w:outlineLvl w:val="1"/>
        <w:rPr>
          <w:rFonts w:hint="default" w:ascii="仿宋" w:hAnsi="仿宋" w:cs="仿宋"/>
          <w:sz w:val="24"/>
          <w:szCs w:val="24"/>
          <w:highlight w:val="none"/>
        </w:rPr>
      </w:pPr>
      <w:bookmarkStart w:id="27" w:name="_Toc17873"/>
      <w:bookmarkStart w:id="28" w:name="_Toc19830"/>
      <w:bookmarkStart w:id="29" w:name="_Toc6646"/>
      <w:r>
        <w:rPr>
          <w:rFonts w:ascii="仿宋" w:hAnsi="仿宋" w:cs="仿宋"/>
          <w:b/>
          <w:bCs/>
          <w:sz w:val="24"/>
          <w:szCs w:val="24"/>
          <w:highlight w:val="none"/>
        </w:rPr>
        <w:t>质量及安全保证</w:t>
      </w:r>
      <w:bookmarkEnd w:id="27"/>
      <w:bookmarkEnd w:id="28"/>
      <w:bookmarkEnd w:id="29"/>
    </w:p>
    <w:p w14:paraId="24C85B8D">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1、提供服务的人员必须严格遵守国家相关法律法规。</w:t>
      </w:r>
    </w:p>
    <w:p w14:paraId="5F373FF1">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2、提供服务的公司必须具备项目服务能力。</w:t>
      </w:r>
    </w:p>
    <w:p w14:paraId="652A9050">
      <w:pPr>
        <w:pStyle w:val="5"/>
        <w:spacing w:after="0"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3、提供服务的公司必须按国家和地方相关法律法规要求，为所派遣人员缴纳保险。</w:t>
      </w:r>
    </w:p>
    <w:p w14:paraId="79AAD431">
      <w:pPr>
        <w:pStyle w:val="15"/>
        <w:widowControl/>
        <w:numPr>
          <w:ilvl w:val="0"/>
          <w:numId w:val="1"/>
        </w:numPr>
        <w:ind w:firstLine="482"/>
        <w:outlineLvl w:val="1"/>
        <w:rPr>
          <w:rFonts w:hint="default" w:ascii="仿宋" w:hAnsi="仿宋" w:cs="仿宋"/>
          <w:b/>
          <w:bCs/>
          <w:sz w:val="24"/>
          <w:szCs w:val="24"/>
          <w:highlight w:val="none"/>
        </w:rPr>
      </w:pPr>
      <w:bookmarkStart w:id="30" w:name="_Toc14506"/>
      <w:bookmarkStart w:id="31" w:name="_Toc6179"/>
      <w:bookmarkStart w:id="32" w:name="_Toc18572"/>
      <w:r>
        <w:rPr>
          <w:rFonts w:ascii="仿宋" w:hAnsi="仿宋" w:cs="仿宋"/>
          <w:b/>
          <w:bCs/>
          <w:sz w:val="24"/>
          <w:szCs w:val="24"/>
          <w:highlight w:val="none"/>
        </w:rPr>
        <w:t>服务职责</w:t>
      </w:r>
      <w:bookmarkEnd w:id="30"/>
      <w:bookmarkEnd w:id="31"/>
      <w:bookmarkEnd w:id="32"/>
    </w:p>
    <w:p w14:paraId="50938E1F">
      <w:pPr>
        <w:pStyle w:val="15"/>
        <w:widowControl/>
        <w:rPr>
          <w:rFonts w:hint="default" w:ascii="仿宋" w:hAnsi="仿宋" w:cs="仿宋"/>
          <w:sz w:val="24"/>
          <w:szCs w:val="24"/>
          <w:highlight w:val="none"/>
        </w:rPr>
      </w:pPr>
      <w:r>
        <w:rPr>
          <w:rFonts w:ascii="仿宋" w:hAnsi="仿宋" w:cs="仿宋"/>
          <w:sz w:val="24"/>
          <w:szCs w:val="24"/>
          <w:highlight w:val="none"/>
        </w:rPr>
        <w:t>提供服务的公司及服务人员必须严格遵守相关规定，建立健全岗位责任制度和管理制度、各种紧急(突发)事件应对处置预案等服务管理制度体系,并加强对服务人员的管理，做到文明服务。</w:t>
      </w:r>
    </w:p>
    <w:p w14:paraId="7FC8019C">
      <w:pPr>
        <w:pStyle w:val="15"/>
        <w:widowControl/>
        <w:numPr>
          <w:ilvl w:val="0"/>
          <w:numId w:val="1"/>
        </w:numPr>
        <w:ind w:firstLine="482"/>
        <w:outlineLvl w:val="1"/>
        <w:rPr>
          <w:rFonts w:hint="default" w:ascii="仿宋" w:hAnsi="仿宋" w:cs="仿宋"/>
          <w:b/>
          <w:bCs/>
          <w:sz w:val="24"/>
          <w:szCs w:val="24"/>
          <w:highlight w:val="none"/>
        </w:rPr>
      </w:pPr>
      <w:bookmarkStart w:id="33" w:name="_Toc531634245"/>
      <w:bookmarkStart w:id="34" w:name="_Toc14035"/>
      <w:r>
        <w:rPr>
          <w:rFonts w:ascii="仿宋" w:hAnsi="仿宋" w:cs="仿宋"/>
          <w:b/>
          <w:bCs/>
          <w:sz w:val="24"/>
          <w:szCs w:val="24"/>
          <w:highlight w:val="none"/>
        </w:rPr>
        <w:t>甲方的权利义务</w:t>
      </w:r>
      <w:bookmarkEnd w:id="33"/>
      <w:bookmarkEnd w:id="34"/>
    </w:p>
    <w:p w14:paraId="4C745813">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1、审定乙方制定的服务方案和制度，并监督实施。</w:t>
      </w:r>
    </w:p>
    <w:p w14:paraId="3BA3223E">
      <w:pPr>
        <w:pStyle w:val="4"/>
        <w:spacing w:line="360" w:lineRule="auto"/>
        <w:ind w:firstLine="480" w:firstLineChars="200"/>
        <w:outlineLvl w:val="2"/>
        <w:rPr>
          <w:rFonts w:ascii="仿宋" w:hAnsi="仿宋" w:eastAsia="仿宋" w:cs="仿宋"/>
          <w:kern w:val="0"/>
          <w:sz w:val="24"/>
          <w:szCs w:val="24"/>
          <w:highlight w:val="none"/>
        </w:rPr>
      </w:pPr>
      <w:bookmarkStart w:id="35" w:name="_Toc641"/>
      <w:bookmarkStart w:id="36" w:name="_Toc12367"/>
      <w:bookmarkStart w:id="37" w:name="_Toc25863"/>
      <w:r>
        <w:rPr>
          <w:rFonts w:hint="eastAsia" w:ascii="仿宋" w:hAnsi="仿宋" w:eastAsia="仿宋" w:cs="仿宋"/>
          <w:kern w:val="0"/>
          <w:sz w:val="24"/>
          <w:szCs w:val="24"/>
          <w:highlight w:val="none"/>
        </w:rPr>
        <w:t>2、为乙方提供《高新区公园、广场管理标准2024版》《西安高新区城市绿地管理养护考核办法2025版》《高新区绿化养护管理标准2025版》等技术管理文件。</w:t>
      </w:r>
      <w:bookmarkEnd w:id="35"/>
      <w:bookmarkEnd w:id="36"/>
      <w:bookmarkEnd w:id="37"/>
    </w:p>
    <w:p w14:paraId="31B18C18">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3、指导核实乙方的管理措施，监督检查管理质量，下发整改通知单。</w:t>
      </w:r>
    </w:p>
    <w:p w14:paraId="04BBE2D9">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4、不定期巡查，对不合格问题下达整改要求，如未及时并按质量要求整改者下发通报单并在考评中进行扣分。</w:t>
      </w:r>
    </w:p>
    <w:p w14:paraId="4ECA7E90">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5、根据管理面积的变化，核定乙方的管理费用。</w:t>
      </w:r>
    </w:p>
    <w:p w14:paraId="50FBFA40">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6、根据技术管理文件及考核办法、考核结果计算并支付管理费用。</w:t>
      </w:r>
    </w:p>
    <w:p w14:paraId="78E10E61">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7、按期支付管理费用给乙方。</w:t>
      </w:r>
    </w:p>
    <w:p w14:paraId="2C4783A6">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8、对乙方多次整改通知单不予执行，且警告无效者，甲方有权终止本合同。</w:t>
      </w:r>
    </w:p>
    <w:p w14:paraId="7768FBE4">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9、有权对技术管理文件中的相关检查项目、方式和评分标准根据实际情况进行调整修改。</w:t>
      </w:r>
    </w:p>
    <w:p w14:paraId="0000E7C3">
      <w:pPr>
        <w:pStyle w:val="15"/>
        <w:widowControl/>
        <w:numPr>
          <w:ilvl w:val="0"/>
          <w:numId w:val="1"/>
        </w:numPr>
        <w:ind w:firstLine="482"/>
        <w:outlineLvl w:val="1"/>
        <w:rPr>
          <w:rFonts w:hint="default" w:ascii="仿宋" w:hAnsi="仿宋" w:cs="仿宋"/>
          <w:b/>
          <w:bCs/>
          <w:sz w:val="24"/>
          <w:szCs w:val="24"/>
          <w:highlight w:val="none"/>
        </w:rPr>
      </w:pPr>
      <w:bookmarkStart w:id="38" w:name="_Toc531634246"/>
      <w:r>
        <w:rPr>
          <w:rFonts w:ascii="仿宋" w:hAnsi="仿宋" w:cs="仿宋"/>
          <w:b/>
          <w:bCs/>
          <w:sz w:val="24"/>
          <w:szCs w:val="24"/>
          <w:highlight w:val="none"/>
        </w:rPr>
        <w:t xml:space="preserve"> </w:t>
      </w:r>
      <w:bookmarkStart w:id="39" w:name="_Toc8100"/>
      <w:r>
        <w:rPr>
          <w:rFonts w:ascii="仿宋" w:hAnsi="仿宋" w:cs="仿宋"/>
          <w:b/>
          <w:bCs/>
          <w:sz w:val="24"/>
          <w:szCs w:val="24"/>
          <w:highlight w:val="none"/>
        </w:rPr>
        <w:t>乙方的权利义务</w:t>
      </w:r>
      <w:bookmarkEnd w:id="38"/>
      <w:bookmarkEnd w:id="39"/>
    </w:p>
    <w:p w14:paraId="3DEEDEA0">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1、根据有关法律、法规、规章及本合同的约定，按照服务标准和内容提供服务，收取服务费用。</w:t>
      </w:r>
    </w:p>
    <w:p w14:paraId="2B2B640F">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2、制定服务计划和管理制度，负责编制绿化养护、秩序维护、环卫管理工作计划以及设施设备，附属建筑物的维修养护计划，经甲方审核批准，予以实施，保证公园、广场日常功能。并及时对管理区域内各事项进行养护，若养护不及时状态经由甲方发现超过两次以</w:t>
      </w:r>
      <w:r>
        <w:rPr>
          <w:rFonts w:hint="eastAsia" w:ascii="仿宋" w:hAnsi="仿宋" w:eastAsia="仿宋" w:cs="仿宋"/>
          <w:b/>
          <w:bCs/>
          <w:kern w:val="0"/>
          <w:sz w:val="24"/>
          <w:szCs w:val="24"/>
          <w:highlight w:val="none"/>
        </w:rPr>
        <w:t>上</w:t>
      </w:r>
      <w:r>
        <w:rPr>
          <w:rFonts w:hint="eastAsia" w:ascii="仿宋" w:hAnsi="仿宋" w:eastAsia="仿宋" w:cs="仿宋"/>
          <w:kern w:val="0"/>
          <w:sz w:val="24"/>
          <w:szCs w:val="24"/>
          <w:highlight w:val="none"/>
        </w:rPr>
        <w:t>，视作乙方违约。</w:t>
      </w:r>
    </w:p>
    <w:p w14:paraId="111602EB">
      <w:pPr>
        <w:adjustRightInd w:val="0"/>
        <w:snapToGrid w:val="0"/>
        <w:spacing w:line="360" w:lineRule="auto"/>
        <w:ind w:firstLine="480" w:firstLineChars="200"/>
        <w:rPr>
          <w:rFonts w:ascii="仿宋" w:hAnsi="仿宋" w:eastAsia="仿宋" w:cs="仿宋"/>
          <w:kern w:val="0"/>
          <w:sz w:val="24"/>
          <w:szCs w:val="24"/>
          <w:highlight w:val="none"/>
        </w:rPr>
      </w:pPr>
      <w:r>
        <w:rPr>
          <w:rFonts w:hint="eastAsia" w:ascii="仿宋" w:hAnsi="仿宋" w:eastAsia="仿宋" w:cs="仿宋"/>
          <w:kern w:val="0"/>
          <w:sz w:val="24"/>
          <w:szCs w:val="24"/>
          <w:highlight w:val="none"/>
        </w:rPr>
        <w:t>3、乙方在签订承包合同前须自行购买符合国家规定使用要求的且规定数量以上（详见</w:t>
      </w:r>
      <w:r>
        <w:rPr>
          <w:rFonts w:hint="eastAsia" w:ascii="仿宋" w:hAnsi="仿宋" w:eastAsia="仿宋" w:cs="仿宋"/>
          <w:b/>
          <w:bCs/>
          <w:kern w:val="0"/>
          <w:sz w:val="24"/>
          <w:szCs w:val="24"/>
          <w:highlight w:val="none"/>
        </w:rPr>
        <w:t>附件2</w:t>
      </w:r>
      <w:r>
        <w:rPr>
          <w:rFonts w:hint="eastAsia" w:ascii="仿宋" w:hAnsi="仿宋" w:eastAsia="仿宋" w:cs="仿宋"/>
          <w:kern w:val="0"/>
          <w:sz w:val="24"/>
          <w:szCs w:val="24"/>
          <w:highlight w:val="none"/>
        </w:rPr>
        <w:t>）的现代化高效作业设备。以上资产的所有权为乙方所有，日常产生的更换、维修费用由乙方承担。</w:t>
      </w:r>
    </w:p>
    <w:p w14:paraId="30588488">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4、乙方进行公园广场绿化养护日常工作，及时向甲方通报本区域内有关服务的重大事项；接受甲方对服务内容和质量标准的监督。日常人员出勤不得低于定编人员总数的90%，节假日人员出勤不得低于定编人员总数的75%（遇重大接待检查除外）。乙方为甲方提供绿化养护员工花名册、身份证明、社保缴纳证明和人员分布图，遇有人员变动应及时变更，并上报城市管理和综合执法局。甲方根据乙方提供绿化养护工花名册不定时、不定点进行人员核查。如日常人员出勤低于定编人员的90%，将按市城市管理和综合执法局最新标准扣去差额百分比的人员工资费用；如节假日人员出勤低于定编人员的75%，将按市城市管理和综合执法局最新标准扣去差额百分比的养护人员双倍或三倍工资费用。</w:t>
      </w:r>
    </w:p>
    <w:p w14:paraId="5F97A036">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5、对需进入区域内的宣传、检查、执法、救援等公共事务，甲乙双方均应积极配合。</w:t>
      </w:r>
    </w:p>
    <w:p w14:paraId="4E34000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6、按期完成本合同规定的工作内容和各项临时任务。甲方遇重大接待、绿化检查、媒体正面报道及应急预案的紧急启动时，乙方有义务配合提供相应的车辆、人员，由甲方统一安排，集中调配。</w:t>
      </w:r>
    </w:p>
    <w:p w14:paraId="0F2D12D6">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7、遵守国家有关规定，教育秩序维护人员在维护管理区域内的公共秩序时，应履行职责，不得侵害公民的合法权益。</w:t>
      </w:r>
    </w:p>
    <w:p w14:paraId="71E6A6C6">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8、制定预防公园管理范围内突发事件的应急预案，包括但不限于恶劣天气、应急避险等</w:t>
      </w:r>
      <w:r>
        <w:rPr>
          <w:rFonts w:hint="eastAsia" w:ascii="仿宋" w:hAnsi="仿宋" w:eastAsia="仿宋" w:cs="仿宋"/>
          <w:color w:val="000000"/>
          <w:kern w:val="0"/>
          <w:szCs w:val="24"/>
          <w:highlight w:val="none"/>
        </w:rPr>
        <w:t>，</w:t>
      </w:r>
      <w:r>
        <w:rPr>
          <w:rFonts w:hint="eastAsia" w:ascii="仿宋" w:hAnsi="仿宋" w:eastAsia="仿宋" w:cs="仿宋"/>
          <w:kern w:val="0"/>
          <w:szCs w:val="24"/>
          <w:highlight w:val="none"/>
        </w:rPr>
        <w:t>明确妥善处置应急事件的具体内容。</w:t>
      </w:r>
    </w:p>
    <w:p w14:paraId="45AB6A8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9、负责对作业人员进行安全教育，岗前培训，提供安全作业的一切措施，并承担相应的安全责任及费用。如因乙方原因给甲方、乙方或任意第三方造成人身或财产损害时，由乙方承担全部赔偿责任。</w:t>
      </w:r>
    </w:p>
    <w:p w14:paraId="67541C6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10、设立服务监督电话，并在区域内公示。如遇意外情况发生，应立即保护现场、救治伤员、并拨打保险公司报案电话和报警电话且应及时处置保证道路交通畅通运行并及时向甲方及相关部门上报。</w:t>
      </w:r>
    </w:p>
    <w:p w14:paraId="4D11C041">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11、不得擅自改变城市绿化规划用地性质或者破坏绿化用地的地形地貌、水体和植物。不得擅自改变绿地附属物和配套设施，应保持原貌。</w:t>
      </w:r>
    </w:p>
    <w:p w14:paraId="5955F7DE">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12、生产物资（肥料、农药等）所选材料必须保证质量可靠，符合国家和高新区相关标准，满足养护要求。</w:t>
      </w:r>
    </w:p>
    <w:p w14:paraId="2243904F">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13、农药、肥料的保管、使用，农药保管、包装废弃物的回收处理符合《农药管理条例》（见</w:t>
      </w:r>
      <w:r>
        <w:rPr>
          <w:rFonts w:hint="eastAsia" w:ascii="仿宋" w:hAnsi="仿宋" w:eastAsia="仿宋" w:cs="仿宋"/>
          <w:b/>
          <w:bCs/>
          <w:kern w:val="0"/>
          <w:szCs w:val="24"/>
          <w:highlight w:val="none"/>
        </w:rPr>
        <w:t>附件4</w:t>
      </w:r>
      <w:r>
        <w:rPr>
          <w:rFonts w:hint="eastAsia" w:ascii="仿宋" w:hAnsi="仿宋" w:eastAsia="仿宋" w:cs="仿宋"/>
          <w:kern w:val="0"/>
          <w:szCs w:val="24"/>
          <w:highlight w:val="none"/>
        </w:rPr>
        <w:t>），肥料包装废弃物可参照实施。</w:t>
      </w:r>
    </w:p>
    <w:p w14:paraId="5F7A9D4F">
      <w:pPr>
        <w:pStyle w:val="6"/>
        <w:spacing w:line="360" w:lineRule="auto"/>
        <w:ind w:firstLine="480" w:firstLineChars="200"/>
        <w:rPr>
          <w:rFonts w:ascii="仿宋" w:hAnsi="仿宋" w:eastAsia="仿宋" w:cs="仿宋"/>
          <w:color w:val="000000"/>
          <w:szCs w:val="24"/>
          <w:highlight w:val="none"/>
        </w:rPr>
      </w:pPr>
      <w:r>
        <w:rPr>
          <w:rFonts w:hint="eastAsia" w:ascii="仿宋" w:hAnsi="仿宋" w:eastAsia="仿宋" w:cs="仿宋"/>
          <w:kern w:val="0"/>
          <w:szCs w:val="24"/>
          <w:highlight w:val="none"/>
        </w:rPr>
        <w:t>14、在承包期内，乙方应特别加强对树木的看护管理，为</w:t>
      </w:r>
      <w:r>
        <w:rPr>
          <w:rFonts w:hint="eastAsia" w:ascii="仿宋" w:hAnsi="仿宋" w:eastAsia="仿宋" w:cs="仿宋"/>
          <w:color w:val="000000"/>
          <w:szCs w:val="24"/>
          <w:highlight w:val="none"/>
        </w:rPr>
        <w:t>树木购买大树保险（此费用包含在养护费内），确保在养护区域内的人员、车辆等的安全。发生意外理赔时，负责理赔事项的协调处理。</w:t>
      </w:r>
    </w:p>
    <w:p w14:paraId="37A36E54">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15、未经甲方允许，不得利用公园内场地和设施从事任何经营性活动。</w:t>
      </w:r>
    </w:p>
    <w:p w14:paraId="37872C23">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16、搞好安全生产，定期检查配套设施，杜绝安全隐患并承担相应后果。因乙方原因给甲方、乙方或任意第三方财产或人身造成损害的，由乙方承担全部责任。</w:t>
      </w:r>
    </w:p>
    <w:p w14:paraId="7554213B">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17、未经甲方同意，乙方单位不得擅自变更本服务在投标文件中认定的服务范围。乙方必须自行管理，不得转让、分包。</w:t>
      </w:r>
    </w:p>
    <w:p w14:paraId="527A0297">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18、根据整改通知书的要求，及时完成整改项目，及时整改数字化城管等相关投诉问题。</w:t>
      </w:r>
    </w:p>
    <w:p w14:paraId="35B3A131">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19、服从甲方制定的管理标准和考核评分办法相关规定</w:t>
      </w:r>
      <w:bookmarkStart w:id="40" w:name="_Toc531634247"/>
      <w:r>
        <w:rPr>
          <w:rFonts w:hint="eastAsia" w:ascii="仿宋" w:hAnsi="仿宋" w:eastAsia="仿宋" w:cs="仿宋"/>
          <w:kern w:val="0"/>
          <w:szCs w:val="24"/>
          <w:highlight w:val="none"/>
        </w:rPr>
        <w:t>。</w:t>
      </w:r>
    </w:p>
    <w:p w14:paraId="5ADBC397">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20、建立工资发放保障体系，按时足额发放工人工资，因不按期发放一线工人工资导致的一切责任由乙方承担。</w:t>
      </w:r>
    </w:p>
    <w:p w14:paraId="4C88EF12">
      <w:pPr>
        <w:pStyle w:val="6"/>
        <w:spacing w:line="360" w:lineRule="auto"/>
        <w:ind w:firstLine="480" w:firstLineChars="200"/>
        <w:rPr>
          <w:rFonts w:hint="eastAsia" w:ascii="仿宋" w:hAnsi="仿宋" w:eastAsia="仿宋" w:cs="仿宋"/>
          <w:kern w:val="0"/>
          <w:szCs w:val="24"/>
          <w:highlight w:val="none"/>
        </w:rPr>
      </w:pPr>
      <w:r>
        <w:rPr>
          <w:rFonts w:hint="eastAsia" w:ascii="仿宋" w:hAnsi="仿宋" w:eastAsia="仿宋" w:cs="仿宋"/>
          <w:kern w:val="0"/>
          <w:szCs w:val="24"/>
          <w:highlight w:val="none"/>
        </w:rPr>
        <w:t>2</w:t>
      </w:r>
      <w:r>
        <w:rPr>
          <w:rFonts w:ascii="仿宋" w:hAnsi="仿宋" w:eastAsia="仿宋" w:cs="仿宋"/>
          <w:kern w:val="0"/>
          <w:szCs w:val="24"/>
          <w:highlight w:val="none"/>
        </w:rPr>
        <w:t>1</w:t>
      </w:r>
      <w:r>
        <w:rPr>
          <w:rFonts w:hint="eastAsia" w:ascii="仿宋" w:hAnsi="仿宋" w:eastAsia="仿宋" w:cs="仿宋"/>
          <w:kern w:val="0"/>
          <w:szCs w:val="24"/>
          <w:highlight w:val="none"/>
        </w:rPr>
        <w:t>、乙方须严格按照甲方管理要求，配合完成本项目进场及退场阶段的交接工作，包括但不限于现场现状核验、资产资料移交、验收确认等事项，交接过程需形成书面记录并经双方签字确认。</w:t>
      </w:r>
    </w:p>
    <w:p w14:paraId="35B90730">
      <w:pPr>
        <w:pStyle w:val="15"/>
        <w:widowControl/>
        <w:numPr>
          <w:ilvl w:val="0"/>
          <w:numId w:val="1"/>
        </w:numPr>
        <w:ind w:firstLine="562"/>
        <w:outlineLvl w:val="1"/>
        <w:rPr>
          <w:rFonts w:hint="default" w:ascii="仿宋" w:hAnsi="仿宋" w:cs="仿宋"/>
          <w:b/>
          <w:bCs/>
          <w:szCs w:val="24"/>
          <w:highlight w:val="none"/>
        </w:rPr>
      </w:pPr>
      <w:r>
        <w:rPr>
          <w:rFonts w:ascii="仿宋" w:hAnsi="仿宋" w:cs="仿宋"/>
          <w:b/>
          <w:bCs/>
          <w:szCs w:val="24"/>
          <w:highlight w:val="none"/>
        </w:rPr>
        <w:t xml:space="preserve"> </w:t>
      </w:r>
      <w:bookmarkStart w:id="41" w:name="_Toc26869"/>
      <w:r>
        <w:rPr>
          <w:rFonts w:ascii="仿宋" w:hAnsi="仿宋" w:cs="仿宋"/>
          <w:b/>
          <w:bCs/>
          <w:szCs w:val="24"/>
          <w:highlight w:val="none"/>
        </w:rPr>
        <w:t>违约责任</w:t>
      </w:r>
      <w:bookmarkEnd w:id="40"/>
      <w:bookmarkEnd w:id="41"/>
    </w:p>
    <w:p w14:paraId="01B3BB12">
      <w:pPr>
        <w:pStyle w:val="5"/>
        <w:spacing w:line="560" w:lineRule="exact"/>
        <w:ind w:right="86" w:firstLine="440"/>
        <w:rPr>
          <w:rFonts w:ascii="仿宋" w:hAnsi="仿宋" w:eastAsia="仿宋" w:cs="仿宋"/>
          <w:spacing w:val="2"/>
          <w:sz w:val="24"/>
          <w:szCs w:val="24"/>
          <w:highlight w:val="none"/>
        </w:rPr>
      </w:pPr>
      <w:bookmarkStart w:id="42" w:name="_Toc531634248"/>
      <w:r>
        <w:rPr>
          <w:rFonts w:hint="eastAsia" w:ascii="仿宋" w:hAnsi="仿宋" w:eastAsia="仿宋" w:cs="仿宋"/>
          <w:kern w:val="0"/>
          <w:sz w:val="24"/>
          <w:szCs w:val="24"/>
          <w:highlight w:val="none"/>
        </w:rPr>
        <w:t>1、因甲方行为违约导致乙方未能完成管理服务内容和质量标准的，乙方有权要求甲方在一定期限内解决，逾期不解决的，乙方有权终止合同。</w:t>
      </w:r>
      <w:bookmarkEnd w:id="42"/>
      <w:bookmarkStart w:id="43" w:name="_Toc531634249"/>
      <w:r>
        <w:rPr>
          <w:rFonts w:hint="eastAsia" w:ascii="仿宋" w:hAnsi="仿宋" w:eastAsia="仿宋" w:cs="仿宋"/>
          <w:spacing w:val="2"/>
          <w:sz w:val="24"/>
          <w:szCs w:val="24"/>
          <w:highlight w:val="none"/>
        </w:rPr>
        <w:t>造成乙方经济损失的，</w:t>
      </w:r>
      <w:r>
        <w:rPr>
          <w:rFonts w:hint="eastAsia" w:ascii="仿宋" w:hAnsi="仿宋" w:eastAsia="仿宋" w:cs="仿宋"/>
          <w:spacing w:val="7"/>
          <w:sz w:val="24"/>
          <w:szCs w:val="24"/>
          <w:highlight w:val="none"/>
        </w:rPr>
        <w:t>则按照实际产</w:t>
      </w:r>
      <w:r>
        <w:rPr>
          <w:rFonts w:hint="eastAsia" w:ascii="仿宋" w:hAnsi="仿宋" w:eastAsia="仿宋" w:cs="仿宋"/>
          <w:spacing w:val="6"/>
          <w:sz w:val="24"/>
          <w:szCs w:val="24"/>
          <w:highlight w:val="none"/>
        </w:rPr>
        <w:t>生的经济损失要求甲方赔偿。</w:t>
      </w:r>
    </w:p>
    <w:p w14:paraId="35A40BAA">
      <w:pPr>
        <w:pStyle w:val="5"/>
        <w:spacing w:line="560" w:lineRule="exact"/>
        <w:ind w:right="86" w:firstLine="440"/>
        <w:rPr>
          <w:rFonts w:ascii="仿宋" w:hAnsi="仿宋" w:eastAsia="仿宋" w:cs="仿宋"/>
          <w:sz w:val="24"/>
          <w:szCs w:val="24"/>
          <w:highlight w:val="none"/>
        </w:rPr>
      </w:pPr>
      <w:r>
        <w:rPr>
          <w:rFonts w:hint="eastAsia" w:ascii="仿宋" w:hAnsi="仿宋" w:eastAsia="仿宋" w:cs="仿宋"/>
          <w:kern w:val="0"/>
          <w:sz w:val="24"/>
          <w:szCs w:val="24"/>
          <w:highlight w:val="none"/>
        </w:rPr>
        <w:t>2、因乙方行为违约造成甲方利益受到侵害或造成社会影响的，甲方有权要求乙方在一定期限内解决，逾期不解决的，甲方有权终止合同。</w:t>
      </w:r>
      <w:bookmarkEnd w:id="43"/>
      <w:r>
        <w:rPr>
          <w:rFonts w:hint="eastAsia" w:ascii="仿宋" w:hAnsi="仿宋" w:eastAsia="仿宋" w:cs="仿宋"/>
          <w:spacing w:val="2"/>
          <w:sz w:val="24"/>
          <w:szCs w:val="24"/>
          <w:highlight w:val="none"/>
        </w:rPr>
        <w:t>造成甲方经济损失的，</w:t>
      </w:r>
      <w:r>
        <w:rPr>
          <w:rFonts w:hint="eastAsia" w:ascii="仿宋" w:hAnsi="仿宋" w:eastAsia="仿宋" w:cs="仿宋"/>
          <w:spacing w:val="7"/>
          <w:sz w:val="24"/>
          <w:szCs w:val="24"/>
          <w:highlight w:val="none"/>
        </w:rPr>
        <w:t>则按照实际产</w:t>
      </w:r>
      <w:r>
        <w:rPr>
          <w:rFonts w:hint="eastAsia" w:ascii="仿宋" w:hAnsi="仿宋" w:eastAsia="仿宋" w:cs="仿宋"/>
          <w:spacing w:val="6"/>
          <w:sz w:val="24"/>
          <w:szCs w:val="24"/>
          <w:highlight w:val="none"/>
        </w:rPr>
        <w:t>生的经济损失要求乙方赔偿。</w:t>
      </w:r>
    </w:p>
    <w:p w14:paraId="2043D539">
      <w:pPr>
        <w:pStyle w:val="6"/>
        <w:spacing w:line="360" w:lineRule="auto"/>
        <w:ind w:firstLine="480" w:firstLineChars="200"/>
        <w:rPr>
          <w:rFonts w:ascii="仿宋" w:hAnsi="仿宋" w:eastAsia="仿宋" w:cs="仿宋"/>
          <w:kern w:val="0"/>
          <w:szCs w:val="24"/>
          <w:highlight w:val="none"/>
        </w:rPr>
      </w:pPr>
      <w:r>
        <w:rPr>
          <w:rFonts w:hint="eastAsia" w:ascii="仿宋" w:hAnsi="仿宋" w:eastAsia="仿宋" w:cs="仿宋"/>
          <w:kern w:val="0"/>
          <w:szCs w:val="24"/>
          <w:highlight w:val="none"/>
        </w:rPr>
        <w:t>3、连续两个月综合评分得分达不到75分或甲方因同一问题连续下达两次整改通知单逾期拒不整改者，甲方有权单方免责解除本合同。</w:t>
      </w:r>
    </w:p>
    <w:p w14:paraId="7158A209">
      <w:pPr>
        <w:pStyle w:val="6"/>
        <w:spacing w:line="360" w:lineRule="auto"/>
        <w:ind w:firstLine="480" w:firstLineChars="200"/>
        <w:rPr>
          <w:rFonts w:hint="eastAsia" w:ascii="仿宋" w:hAnsi="仿宋" w:eastAsia="仿宋" w:cs="仿宋"/>
          <w:kern w:val="0"/>
          <w:szCs w:val="24"/>
          <w:highlight w:val="none"/>
        </w:rPr>
      </w:pPr>
      <w:r>
        <w:rPr>
          <w:rFonts w:hint="eastAsia" w:ascii="仿宋" w:hAnsi="仿宋" w:eastAsia="仿宋" w:cs="仿宋"/>
          <w:kern w:val="0"/>
          <w:szCs w:val="24"/>
          <w:highlight w:val="none"/>
        </w:rPr>
        <w:t>4、乙方违反本合同关于进场、退场交接配合义务的，甲方有权要求乙方</w:t>
      </w:r>
      <w:r>
        <w:rPr>
          <w:rFonts w:hint="eastAsia" w:ascii="仿宋" w:hAnsi="仿宋" w:eastAsia="仿宋" w:cs="仿宋"/>
          <w:spacing w:val="7"/>
          <w:szCs w:val="24"/>
          <w:highlight w:val="none"/>
        </w:rPr>
        <w:t>按照实际产</w:t>
      </w:r>
      <w:r>
        <w:rPr>
          <w:rFonts w:hint="eastAsia" w:ascii="仿宋" w:hAnsi="仿宋" w:eastAsia="仿宋" w:cs="仿宋"/>
          <w:spacing w:val="6"/>
          <w:szCs w:val="24"/>
          <w:highlight w:val="none"/>
        </w:rPr>
        <w:t>生的经济损失进行赔偿</w:t>
      </w:r>
      <w:r>
        <w:rPr>
          <w:rFonts w:hint="eastAsia" w:ascii="仿宋" w:hAnsi="仿宋" w:eastAsia="仿宋" w:cs="仿宋"/>
          <w:kern w:val="0"/>
          <w:szCs w:val="24"/>
          <w:highlight w:val="none"/>
        </w:rPr>
        <w:t>。</w:t>
      </w:r>
    </w:p>
    <w:p w14:paraId="7F7E94AC">
      <w:pPr>
        <w:pStyle w:val="15"/>
        <w:widowControl/>
        <w:numPr>
          <w:ilvl w:val="0"/>
          <w:numId w:val="1"/>
        </w:numPr>
        <w:ind w:firstLine="482"/>
        <w:outlineLvl w:val="1"/>
        <w:rPr>
          <w:rFonts w:hint="default" w:ascii="仿宋" w:hAnsi="仿宋" w:cs="仿宋"/>
          <w:b/>
          <w:bCs/>
          <w:sz w:val="24"/>
          <w:szCs w:val="24"/>
          <w:highlight w:val="none"/>
        </w:rPr>
      </w:pPr>
      <w:bookmarkStart w:id="44" w:name="_Toc1796"/>
      <w:bookmarkStart w:id="45" w:name="_Toc6784"/>
      <w:bookmarkStart w:id="46" w:name="_Toc10700"/>
      <w:r>
        <w:rPr>
          <w:rFonts w:ascii="仿宋" w:hAnsi="仿宋" w:cs="仿宋"/>
          <w:b/>
          <w:bCs/>
          <w:sz w:val="24"/>
          <w:szCs w:val="24"/>
          <w:highlight w:val="none"/>
        </w:rPr>
        <w:t>保密约定</w:t>
      </w:r>
      <w:bookmarkEnd w:id="44"/>
      <w:bookmarkEnd w:id="45"/>
      <w:bookmarkEnd w:id="46"/>
    </w:p>
    <w:p w14:paraId="38608CF7">
      <w:pPr>
        <w:pStyle w:val="6"/>
        <w:spacing w:line="360" w:lineRule="auto"/>
        <w:ind w:firstLine="480" w:firstLineChars="200"/>
        <w:rPr>
          <w:rFonts w:ascii="仿宋" w:hAnsi="仿宋" w:eastAsia="仿宋" w:cs="仿宋"/>
          <w:szCs w:val="24"/>
          <w:highlight w:val="none"/>
        </w:rPr>
      </w:pPr>
      <w:r>
        <w:rPr>
          <w:rFonts w:hint="eastAsia" w:ascii="仿宋" w:hAnsi="仿宋" w:eastAsia="仿宋" w:cs="仿宋"/>
          <w:szCs w:val="24"/>
          <w:highlight w:val="none"/>
        </w:rPr>
        <w:t>甲乙双方对本合同的内容，以及在本合同履行过程中获得的对方的信息，均负有保密义务。除甲乙双方另有约定外，保密义务是指在未经对方书面同意前，一方不得将保密信息用于任何与履行本合同无关的情况；或以任何形式向任何第三方泄露。双方均有义务尽其一切努力防止任何第三方窃取秘密信息。由于任何一方违反以上保密义务给对方造成损失，违约方对受损失方负有停止侵害、消除影响、赔偿损失的责任。</w:t>
      </w:r>
    </w:p>
    <w:p w14:paraId="6AC67A4E">
      <w:pPr>
        <w:pStyle w:val="15"/>
        <w:widowControl/>
        <w:numPr>
          <w:ilvl w:val="0"/>
          <w:numId w:val="1"/>
        </w:numPr>
        <w:ind w:firstLine="482"/>
        <w:outlineLvl w:val="1"/>
        <w:rPr>
          <w:rFonts w:hint="default" w:ascii="仿宋" w:hAnsi="仿宋" w:cs="仿宋"/>
          <w:b/>
          <w:bCs/>
          <w:sz w:val="24"/>
          <w:szCs w:val="24"/>
          <w:highlight w:val="none"/>
        </w:rPr>
      </w:pPr>
      <w:bookmarkStart w:id="47" w:name="_Toc28082"/>
      <w:bookmarkStart w:id="48" w:name="_Toc16129"/>
      <w:bookmarkStart w:id="49" w:name="_Toc6212"/>
      <w:r>
        <w:rPr>
          <w:rFonts w:ascii="仿宋" w:hAnsi="仿宋" w:cs="仿宋"/>
          <w:b/>
          <w:bCs/>
          <w:sz w:val="24"/>
          <w:szCs w:val="24"/>
          <w:highlight w:val="none"/>
        </w:rPr>
        <w:t>监督和管理</w:t>
      </w:r>
      <w:bookmarkEnd w:id="47"/>
      <w:bookmarkEnd w:id="48"/>
      <w:bookmarkEnd w:id="49"/>
    </w:p>
    <w:p w14:paraId="3F16B83B">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1、政府采购合同履行中，采购人需追加与合同标的相同的货物、工程或者服务的，在不改变合同其他条款的前提下，可以与供应商协商签订补充合同，但所有补充合同的采购金额不得超过原合同采购金额的</w:t>
      </w:r>
      <w:r>
        <w:rPr>
          <w:rFonts w:hint="eastAsia" w:ascii="仿宋" w:hAnsi="仿宋" w:eastAsia="仿宋" w:cs="仿宋"/>
          <w:color w:val="000000"/>
          <w:sz w:val="24"/>
          <w:szCs w:val="24"/>
          <w:highlight w:val="none"/>
        </w:rPr>
        <w:t>10</w:t>
      </w:r>
      <w:r>
        <w:rPr>
          <w:rFonts w:hint="eastAsia" w:ascii="仿宋" w:hAnsi="仿宋" w:eastAsia="仿宋" w:cs="仿宋"/>
          <w:sz w:val="24"/>
          <w:szCs w:val="24"/>
          <w:highlight w:val="none"/>
        </w:rPr>
        <w:t>%。</w:t>
      </w:r>
    </w:p>
    <w:p w14:paraId="21E7FD1F">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2、甲乙双方均应自觉配合有关监督管理部门对</w:t>
      </w:r>
      <w:r>
        <w:rPr>
          <w:highlight w:val="none"/>
        </w:rPr>
        <w:fldChar w:fldCharType="begin"/>
      </w:r>
      <w:r>
        <w:rPr>
          <w:highlight w:val="none"/>
        </w:rPr>
        <w:instrText xml:space="preserve"> HYPERLINK "http://set2.mail.qq.com/cgi-bin/mail_spam?action=check_link&amp;spam=0&amp;url=http%3A%2F%2Fwww%2Ebaidu%2Ecom%2Fs%3Fwd%3D%25E5%2590%2588%25E5%2590%258C%25E5%25B1%25A5%25E8%25A1%258C%26hl_tag%3Dtextlink%26tn%3DSE_hldp01350_v6v6zkg6" </w:instrText>
      </w:r>
      <w:r>
        <w:rPr>
          <w:highlight w:val="none"/>
        </w:rPr>
        <w:fldChar w:fldCharType="separate"/>
      </w:r>
      <w:r>
        <w:rPr>
          <w:rFonts w:hint="eastAsia" w:ascii="仿宋" w:hAnsi="仿宋" w:eastAsia="仿宋" w:cs="仿宋"/>
          <w:sz w:val="24"/>
          <w:szCs w:val="24"/>
          <w:highlight w:val="none"/>
        </w:rPr>
        <w:t>合同履行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情况的监督检查，如实反映情况，提供有关资料；否则，将对有关单位、当事人按照有关规定予以处罚。</w:t>
      </w:r>
    </w:p>
    <w:p w14:paraId="571B98CE">
      <w:pPr>
        <w:pStyle w:val="15"/>
        <w:widowControl/>
        <w:numPr>
          <w:ilvl w:val="0"/>
          <w:numId w:val="1"/>
        </w:numPr>
        <w:ind w:firstLine="482"/>
        <w:outlineLvl w:val="1"/>
        <w:rPr>
          <w:rFonts w:hint="default" w:ascii="仿宋" w:hAnsi="仿宋" w:cs="仿宋"/>
          <w:b/>
          <w:bCs/>
          <w:sz w:val="24"/>
          <w:szCs w:val="24"/>
          <w:highlight w:val="none"/>
        </w:rPr>
      </w:pPr>
      <w:bookmarkStart w:id="50" w:name="_Toc8192"/>
      <w:bookmarkStart w:id="51" w:name="_Toc18592"/>
      <w:bookmarkStart w:id="52" w:name="_Toc9664"/>
      <w:r>
        <w:rPr>
          <w:rFonts w:ascii="仿宋" w:hAnsi="仿宋" w:cs="仿宋"/>
          <w:b/>
          <w:bCs/>
          <w:sz w:val="24"/>
          <w:szCs w:val="24"/>
          <w:highlight w:val="none"/>
        </w:rPr>
        <w:fldChar w:fldCharType="begin"/>
      </w:r>
      <w:r>
        <w:rPr>
          <w:rFonts w:ascii="仿宋" w:hAnsi="仿宋" w:cs="仿宋"/>
          <w:b/>
          <w:bCs/>
          <w:sz w:val="24"/>
          <w:szCs w:val="24"/>
          <w:highlight w:val="none"/>
        </w:rPr>
        <w:instrText xml:space="preserve">HYPERLINK "http://set2.mail.qq.com/cgi-bin/mail_spam?action=check_link&amp;spam=0&amp;url=http%3A%2F%2Fwww%2Ebaidu%2Ecom%2Fs%3Fwd%3D%25E6%2597%25A0%25E6%2595%2588%25E5%2590%2588%25E5%2590%258C%26hl_tag%3Dtextlink%26tn%3DSE_hldp01350_v6v6zkg6"</w:instrText>
      </w:r>
      <w:r>
        <w:rPr>
          <w:rFonts w:ascii="仿宋" w:hAnsi="仿宋" w:cs="仿宋"/>
          <w:b/>
          <w:bCs/>
          <w:sz w:val="24"/>
          <w:szCs w:val="24"/>
          <w:highlight w:val="none"/>
        </w:rPr>
        <w:fldChar w:fldCharType="separate"/>
      </w:r>
      <w:r>
        <w:rPr>
          <w:rFonts w:ascii="仿宋" w:hAnsi="仿宋" w:cs="仿宋"/>
          <w:b/>
          <w:bCs/>
          <w:sz w:val="24"/>
          <w:szCs w:val="24"/>
          <w:highlight w:val="none"/>
        </w:rPr>
        <w:t>无效合同</w:t>
      </w:r>
      <w:r>
        <w:rPr>
          <w:rFonts w:ascii="仿宋" w:hAnsi="仿宋" w:cs="仿宋"/>
          <w:b/>
          <w:bCs/>
          <w:sz w:val="24"/>
          <w:szCs w:val="24"/>
          <w:highlight w:val="none"/>
        </w:rPr>
        <w:fldChar w:fldCharType="end"/>
      </w:r>
      <w:bookmarkEnd w:id="50"/>
      <w:bookmarkEnd w:id="51"/>
      <w:bookmarkEnd w:id="52"/>
    </w:p>
    <w:p w14:paraId="6C7D52F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甲乙双方如因违反政府采购法及相关法律法规的规定，被宣告</w:t>
      </w:r>
      <w:r>
        <w:rPr>
          <w:highlight w:val="none"/>
        </w:rPr>
        <w:fldChar w:fldCharType="begin"/>
      </w:r>
      <w:r>
        <w:rPr>
          <w:highlight w:val="none"/>
        </w:rPr>
        <w:instrText xml:space="preserve"> HYPERLINK "http://set2.mail.qq.com/cgi-bin/mail_spam?action=check_link&amp;spam=0&amp;url=http%3A%2F%2Fwww%2Ebaidu%2Ecom%2Fs%3Fwd%3D%25E5%2590%2588%25E5%2590%258C%25E6%2597%25A0%25E6%2595%2588%26hl_tag%3Dtextlink%26tn%3DSE_hldp01350_v6v6zkg6" </w:instrText>
      </w:r>
      <w:r>
        <w:rPr>
          <w:highlight w:val="none"/>
        </w:rPr>
        <w:fldChar w:fldCharType="separate"/>
      </w:r>
      <w:r>
        <w:rPr>
          <w:rFonts w:hint="eastAsia" w:ascii="仿宋" w:hAnsi="仿宋" w:eastAsia="仿宋" w:cs="仿宋"/>
          <w:sz w:val="24"/>
          <w:szCs w:val="24"/>
          <w:highlight w:val="none"/>
        </w:rPr>
        <w:t>合同无效</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的，一切责任概由过错方自行承担。</w:t>
      </w:r>
    </w:p>
    <w:p w14:paraId="5015E11E">
      <w:pPr>
        <w:pStyle w:val="15"/>
        <w:widowControl/>
        <w:numPr>
          <w:ilvl w:val="0"/>
          <w:numId w:val="1"/>
        </w:numPr>
        <w:ind w:firstLine="482"/>
        <w:outlineLvl w:val="1"/>
        <w:rPr>
          <w:rFonts w:hint="default" w:ascii="仿宋" w:hAnsi="仿宋" w:cs="仿宋"/>
          <w:b/>
          <w:bCs/>
          <w:sz w:val="24"/>
          <w:szCs w:val="24"/>
          <w:highlight w:val="none"/>
        </w:rPr>
      </w:pPr>
      <w:bookmarkStart w:id="53" w:name="_Toc25556"/>
      <w:bookmarkStart w:id="54" w:name="_Toc16097"/>
      <w:bookmarkStart w:id="55" w:name="_Toc62"/>
      <w:r>
        <w:rPr>
          <w:rFonts w:ascii="仿宋" w:hAnsi="仿宋" w:cs="仿宋"/>
          <w:b/>
          <w:bCs/>
          <w:sz w:val="24"/>
          <w:szCs w:val="24"/>
          <w:highlight w:val="none"/>
        </w:rPr>
        <w:t>合同变更与终止</w:t>
      </w:r>
      <w:bookmarkEnd w:id="53"/>
    </w:p>
    <w:p w14:paraId="342FF10C">
      <w:pPr>
        <w:pStyle w:val="6"/>
        <w:spacing w:line="360" w:lineRule="auto"/>
        <w:ind w:firstLine="480" w:firstLineChars="200"/>
        <w:rPr>
          <w:rFonts w:ascii="仿宋" w:hAnsi="仿宋" w:eastAsia="仿宋" w:cs="仿宋"/>
          <w:szCs w:val="24"/>
          <w:highlight w:val="none"/>
        </w:rPr>
      </w:pPr>
      <w:bookmarkStart w:id="56" w:name="_Toc531634255"/>
      <w:r>
        <w:rPr>
          <w:rFonts w:hint="eastAsia" w:ascii="仿宋" w:hAnsi="仿宋" w:eastAsia="仿宋" w:cs="仿宋"/>
          <w:szCs w:val="24"/>
          <w:highlight w:val="none"/>
        </w:rPr>
        <w:t>1、因不可抗力致使合同无法继续履行的，根据不可抗力的影响，部分或全部免除责任；其他事宜由甲乙双方依法协商处理。</w:t>
      </w:r>
      <w:bookmarkEnd w:id="56"/>
    </w:p>
    <w:p w14:paraId="5A77E55C">
      <w:pPr>
        <w:pStyle w:val="6"/>
        <w:spacing w:line="360" w:lineRule="auto"/>
        <w:ind w:firstLine="480" w:firstLineChars="200"/>
        <w:rPr>
          <w:rFonts w:ascii="仿宋" w:hAnsi="仿宋" w:eastAsia="仿宋" w:cs="仿宋"/>
          <w:szCs w:val="24"/>
          <w:highlight w:val="none"/>
        </w:rPr>
      </w:pPr>
      <w:bookmarkStart w:id="57" w:name="_Toc531634256"/>
      <w:r>
        <w:rPr>
          <w:rFonts w:hint="eastAsia" w:ascii="仿宋" w:hAnsi="仿宋" w:eastAsia="仿宋" w:cs="仿宋"/>
          <w:szCs w:val="24"/>
          <w:highlight w:val="none"/>
        </w:rPr>
        <w:t>2、本合同未尽事宜，双方可另行以书面形式签订补充协议。</w:t>
      </w:r>
      <w:bookmarkEnd w:id="57"/>
    </w:p>
    <w:p w14:paraId="09FACFFD">
      <w:pPr>
        <w:pStyle w:val="6"/>
        <w:spacing w:line="360" w:lineRule="auto"/>
        <w:ind w:firstLine="480" w:firstLineChars="200"/>
        <w:rPr>
          <w:rFonts w:ascii="仿宋" w:hAnsi="仿宋" w:eastAsia="仿宋" w:cs="仿宋"/>
          <w:szCs w:val="24"/>
          <w:highlight w:val="none"/>
        </w:rPr>
      </w:pPr>
      <w:bookmarkStart w:id="58" w:name="_Toc531634257"/>
      <w:r>
        <w:rPr>
          <w:rFonts w:hint="eastAsia" w:ascii="仿宋" w:hAnsi="仿宋" w:eastAsia="仿宋" w:cs="仿宋"/>
          <w:szCs w:val="24"/>
          <w:highlight w:val="none"/>
        </w:rPr>
        <w:t>3、因合同的解释或履行发生争议，由双方协商解决，协商不成，双方均可选择向甲方所在地人民法院提起诉讼。</w:t>
      </w:r>
      <w:bookmarkEnd w:id="58"/>
    </w:p>
    <w:p w14:paraId="27767971">
      <w:pPr>
        <w:pStyle w:val="6"/>
        <w:spacing w:line="360" w:lineRule="auto"/>
        <w:ind w:firstLine="480" w:firstLineChars="200"/>
        <w:rPr>
          <w:rFonts w:ascii="仿宋" w:hAnsi="仿宋" w:eastAsia="仿宋" w:cs="仿宋"/>
          <w:szCs w:val="24"/>
          <w:highlight w:val="none"/>
        </w:rPr>
      </w:pPr>
      <w:bookmarkStart w:id="59" w:name="_Toc531634258"/>
      <w:r>
        <w:rPr>
          <w:rFonts w:hint="eastAsia" w:ascii="仿宋" w:hAnsi="仿宋" w:eastAsia="仿宋" w:cs="仿宋"/>
          <w:szCs w:val="24"/>
          <w:highlight w:val="none"/>
        </w:rPr>
        <w:t>4、本合同之附件均为合同有效组成部分，本合同及附件内空格部分填写的文字与印刷文字具有同等法律效力。</w:t>
      </w:r>
      <w:bookmarkEnd w:id="59"/>
    </w:p>
    <w:p w14:paraId="038F91D8">
      <w:pPr>
        <w:pStyle w:val="6"/>
        <w:spacing w:line="360" w:lineRule="auto"/>
        <w:ind w:firstLine="480" w:firstLineChars="200"/>
        <w:rPr>
          <w:rFonts w:ascii="仿宋" w:hAnsi="仿宋" w:eastAsia="仿宋" w:cs="仿宋"/>
          <w:szCs w:val="24"/>
          <w:highlight w:val="none"/>
        </w:rPr>
      </w:pPr>
      <w:bookmarkStart w:id="60" w:name="_Toc531634259"/>
      <w:r>
        <w:rPr>
          <w:rFonts w:hint="eastAsia" w:ascii="仿宋" w:hAnsi="仿宋" w:eastAsia="仿宋" w:cs="仿宋"/>
          <w:szCs w:val="24"/>
          <w:highlight w:val="none"/>
        </w:rPr>
        <w:t>5、本合同一式</w:t>
      </w:r>
      <w:r>
        <w:rPr>
          <w:rFonts w:hint="eastAsia" w:ascii="仿宋" w:hAnsi="仿宋" w:eastAsia="仿宋" w:cs="仿宋"/>
          <w:szCs w:val="24"/>
          <w:highlight w:val="none"/>
          <w:u w:val="single"/>
        </w:rPr>
        <w:t xml:space="preserve"> 陆 </w:t>
      </w:r>
      <w:r>
        <w:rPr>
          <w:rFonts w:hint="eastAsia" w:ascii="仿宋" w:hAnsi="仿宋" w:eastAsia="仿宋" w:cs="仿宋"/>
          <w:szCs w:val="24"/>
          <w:highlight w:val="none"/>
        </w:rPr>
        <w:t>份，甲、乙双方各执</w:t>
      </w:r>
      <w:r>
        <w:rPr>
          <w:rFonts w:hint="eastAsia" w:ascii="仿宋" w:hAnsi="仿宋" w:eastAsia="仿宋" w:cs="仿宋"/>
          <w:szCs w:val="24"/>
          <w:highlight w:val="none"/>
          <w:u w:val="single"/>
        </w:rPr>
        <w:t xml:space="preserve"> 叁 </w:t>
      </w:r>
      <w:r>
        <w:rPr>
          <w:rFonts w:hint="eastAsia" w:ascii="仿宋" w:hAnsi="仿宋" w:eastAsia="仿宋" w:cs="仿宋"/>
          <w:szCs w:val="24"/>
          <w:highlight w:val="none"/>
        </w:rPr>
        <w:t>份。</w:t>
      </w:r>
      <w:bookmarkEnd w:id="60"/>
    </w:p>
    <w:p w14:paraId="3535EF54">
      <w:pPr>
        <w:pStyle w:val="6"/>
        <w:spacing w:line="360" w:lineRule="auto"/>
        <w:ind w:firstLine="480" w:firstLineChars="200"/>
        <w:rPr>
          <w:rFonts w:ascii="仿宋" w:hAnsi="仿宋" w:eastAsia="仿宋" w:cs="仿宋"/>
          <w:szCs w:val="24"/>
          <w:highlight w:val="none"/>
        </w:rPr>
      </w:pPr>
      <w:bookmarkStart w:id="61" w:name="_Toc531634260"/>
      <w:r>
        <w:rPr>
          <w:rFonts w:hint="eastAsia" w:ascii="仿宋" w:hAnsi="仿宋" w:eastAsia="仿宋" w:cs="仿宋"/>
          <w:szCs w:val="24"/>
          <w:highlight w:val="none"/>
        </w:rPr>
        <w:t>6、本合同经双方法定代表人或授权代表人签字并签章后生效。</w:t>
      </w:r>
      <w:bookmarkEnd w:id="61"/>
    </w:p>
    <w:bookmarkEnd w:id="54"/>
    <w:bookmarkEnd w:id="55"/>
    <w:p w14:paraId="61EA3C6E">
      <w:pPr>
        <w:pStyle w:val="15"/>
        <w:widowControl/>
        <w:numPr>
          <w:ilvl w:val="0"/>
          <w:numId w:val="1"/>
        </w:numPr>
        <w:ind w:firstLine="482"/>
        <w:outlineLvl w:val="1"/>
        <w:rPr>
          <w:rFonts w:hint="default" w:ascii="仿宋" w:hAnsi="仿宋" w:cs="仿宋"/>
          <w:sz w:val="24"/>
          <w:szCs w:val="24"/>
          <w:highlight w:val="none"/>
        </w:rPr>
      </w:pPr>
      <w:bookmarkStart w:id="62" w:name="_Toc7889"/>
      <w:r>
        <w:rPr>
          <w:rFonts w:ascii="仿宋" w:hAnsi="仿宋" w:cs="仿宋"/>
          <w:b/>
          <w:bCs/>
          <w:sz w:val="24"/>
          <w:szCs w:val="24"/>
          <w:highlight w:val="none"/>
        </w:rPr>
        <w:t>附件</w:t>
      </w:r>
      <w:r>
        <w:rPr>
          <w:rFonts w:ascii="仿宋" w:hAnsi="仿宋" w:cs="仿宋"/>
          <w:sz w:val="24"/>
          <w:szCs w:val="24"/>
          <w:highlight w:val="none"/>
        </w:rPr>
        <w:t>：</w:t>
      </w:r>
      <w:bookmarkEnd w:id="62"/>
    </w:p>
    <w:p w14:paraId="42BF75D5">
      <w:pPr>
        <w:pStyle w:val="4"/>
        <w:spacing w:line="360" w:lineRule="auto"/>
        <w:ind w:firstLine="480" w:firstLineChars="200"/>
        <w:outlineLvl w:val="2"/>
        <w:rPr>
          <w:rFonts w:ascii="仿宋" w:hAnsi="仿宋" w:eastAsia="仿宋" w:cs="仿宋"/>
          <w:sz w:val="24"/>
          <w:szCs w:val="24"/>
          <w:highlight w:val="none"/>
        </w:rPr>
      </w:pPr>
      <w:bookmarkStart w:id="63" w:name="_Toc27036"/>
      <w:bookmarkStart w:id="64" w:name="_Toc9731"/>
      <w:bookmarkStart w:id="65" w:name="_Toc29023"/>
      <w:r>
        <w:rPr>
          <w:rFonts w:hint="eastAsia" w:ascii="仿宋" w:hAnsi="仿宋" w:eastAsia="仿宋" w:cs="仿宋"/>
          <w:sz w:val="24"/>
          <w:szCs w:val="24"/>
          <w:highlight w:val="none"/>
        </w:rPr>
        <w:t>附件1：西安高新区公园广场养护服务项目</w:t>
      </w:r>
      <w:r>
        <w:rPr>
          <w:rFonts w:hint="eastAsia" w:ascii="仿宋" w:hAnsi="仿宋" w:eastAsia="仿宋" w:cs="仿宋"/>
          <w:b/>
          <w:spacing w:val="23"/>
          <w:sz w:val="24"/>
          <w:szCs w:val="24"/>
          <w:highlight w:val="none"/>
          <w:u w:val="single"/>
        </w:rPr>
        <w:t xml:space="preserve"> B 标段</w:t>
      </w:r>
      <w:r>
        <w:rPr>
          <w:rFonts w:hint="eastAsia" w:ascii="仿宋" w:hAnsi="仿宋" w:eastAsia="仿宋" w:cs="仿宋"/>
          <w:sz w:val="24"/>
          <w:szCs w:val="24"/>
          <w:highlight w:val="none"/>
        </w:rPr>
        <w:t>公园、广场面积及公厕清单</w:t>
      </w:r>
      <w:bookmarkEnd w:id="63"/>
      <w:bookmarkEnd w:id="64"/>
      <w:bookmarkEnd w:id="65"/>
    </w:p>
    <w:p w14:paraId="1C6C443A">
      <w:pPr>
        <w:pStyle w:val="4"/>
        <w:spacing w:line="360" w:lineRule="auto"/>
        <w:ind w:firstLine="480" w:firstLineChars="200"/>
        <w:outlineLvl w:val="2"/>
        <w:rPr>
          <w:rFonts w:ascii="仿宋" w:hAnsi="仿宋" w:eastAsia="仿宋" w:cs="仿宋"/>
          <w:sz w:val="24"/>
          <w:szCs w:val="24"/>
          <w:highlight w:val="none"/>
        </w:rPr>
      </w:pPr>
      <w:bookmarkStart w:id="66" w:name="_Toc22928"/>
      <w:bookmarkStart w:id="67" w:name="_Toc10341"/>
      <w:bookmarkStart w:id="68" w:name="_Toc8027"/>
      <w:r>
        <w:rPr>
          <w:rFonts w:hint="eastAsia" w:ascii="仿宋" w:hAnsi="仿宋" w:eastAsia="仿宋" w:cs="仿宋"/>
          <w:sz w:val="24"/>
          <w:szCs w:val="24"/>
          <w:highlight w:val="none"/>
        </w:rPr>
        <w:t>附件2：西安高新区公园广场养护服务项目</w:t>
      </w:r>
      <w:r>
        <w:rPr>
          <w:rFonts w:hint="eastAsia" w:ascii="仿宋" w:hAnsi="仿宋" w:eastAsia="仿宋" w:cs="仿宋"/>
          <w:b/>
          <w:spacing w:val="23"/>
          <w:sz w:val="24"/>
          <w:szCs w:val="24"/>
          <w:highlight w:val="none"/>
          <w:u w:val="single"/>
        </w:rPr>
        <w:t xml:space="preserve"> B 标段</w:t>
      </w:r>
      <w:r>
        <w:rPr>
          <w:rFonts w:hint="eastAsia" w:ascii="仿宋" w:hAnsi="仿宋" w:eastAsia="仿宋" w:cs="仿宋"/>
          <w:sz w:val="24"/>
          <w:szCs w:val="24"/>
          <w:highlight w:val="none"/>
        </w:rPr>
        <w:t>养护人员及设备数量明细表</w:t>
      </w:r>
      <w:bookmarkEnd w:id="66"/>
      <w:bookmarkEnd w:id="67"/>
      <w:bookmarkEnd w:id="68"/>
    </w:p>
    <w:p w14:paraId="036181DE">
      <w:pPr>
        <w:pStyle w:val="4"/>
        <w:spacing w:line="360" w:lineRule="auto"/>
        <w:ind w:firstLine="480" w:firstLineChars="200"/>
        <w:outlineLvl w:val="2"/>
        <w:rPr>
          <w:rFonts w:ascii="仿宋" w:hAnsi="仿宋" w:eastAsia="仿宋" w:cs="仿宋"/>
          <w:sz w:val="24"/>
          <w:szCs w:val="24"/>
          <w:highlight w:val="none"/>
        </w:rPr>
      </w:pPr>
      <w:r>
        <w:rPr>
          <w:rFonts w:hint="eastAsia" w:ascii="仿宋" w:hAnsi="仿宋" w:eastAsia="仿宋" w:cs="仿宋"/>
          <w:sz w:val="24"/>
          <w:szCs w:val="24"/>
          <w:highlight w:val="none"/>
        </w:rPr>
        <w:t>附件3：园林绿化常用应急项目（公园B标）</w:t>
      </w:r>
    </w:p>
    <w:p w14:paraId="362B8BC0">
      <w:pPr>
        <w:pStyle w:val="4"/>
        <w:spacing w:line="360" w:lineRule="auto"/>
        <w:ind w:firstLine="480" w:firstLineChars="200"/>
        <w:outlineLvl w:val="2"/>
        <w:rPr>
          <w:rFonts w:ascii="仿宋" w:hAnsi="仿宋" w:eastAsia="仿宋" w:cs="仿宋"/>
          <w:sz w:val="24"/>
          <w:szCs w:val="24"/>
          <w:highlight w:val="none"/>
        </w:rPr>
      </w:pPr>
      <w:bookmarkStart w:id="69" w:name="_Toc26640"/>
      <w:bookmarkStart w:id="70" w:name="_Toc1205"/>
      <w:bookmarkStart w:id="71" w:name="_Toc5946"/>
      <w:r>
        <w:rPr>
          <w:rFonts w:hint="eastAsia" w:ascii="仿宋" w:hAnsi="仿宋" w:eastAsia="仿宋" w:cs="仿宋"/>
          <w:sz w:val="24"/>
          <w:szCs w:val="24"/>
          <w:highlight w:val="none"/>
        </w:rPr>
        <w:t>附件4：《西安高新区城市绿地管理养护考核办法2025版》</w:t>
      </w:r>
      <w:bookmarkEnd w:id="69"/>
      <w:bookmarkEnd w:id="70"/>
      <w:bookmarkEnd w:id="71"/>
    </w:p>
    <w:p w14:paraId="658FBB4E">
      <w:pPr>
        <w:pStyle w:val="6"/>
        <w:spacing w:line="360" w:lineRule="auto"/>
        <w:ind w:firstLine="480" w:firstLineChars="200"/>
        <w:rPr>
          <w:rFonts w:ascii="仿宋" w:hAnsi="仿宋" w:eastAsia="仿宋" w:cs="仿宋"/>
          <w:bCs/>
          <w:szCs w:val="24"/>
          <w:highlight w:val="none"/>
        </w:rPr>
      </w:pPr>
      <w:r>
        <w:rPr>
          <w:rFonts w:hint="eastAsia" w:ascii="仿宋" w:hAnsi="仿宋" w:eastAsia="仿宋" w:cs="仿宋"/>
          <w:szCs w:val="24"/>
          <w:highlight w:val="none"/>
        </w:rPr>
        <w:t>附件</w:t>
      </w:r>
      <w:r>
        <w:rPr>
          <w:rFonts w:hint="eastAsia" w:ascii="仿宋" w:hAnsi="仿宋" w:eastAsia="仿宋" w:cs="仿宋"/>
          <w:color w:val="000000"/>
          <w:szCs w:val="24"/>
          <w:highlight w:val="none"/>
        </w:rPr>
        <w:t>5</w:t>
      </w:r>
      <w:r>
        <w:rPr>
          <w:rFonts w:hint="eastAsia" w:ascii="仿宋" w:hAnsi="仿宋" w:eastAsia="仿宋" w:cs="仿宋"/>
          <w:szCs w:val="24"/>
          <w:highlight w:val="none"/>
        </w:rPr>
        <w:t>：《西安市公园条例》《高新区公园、广场管理标准2024版</w:t>
      </w:r>
      <w:r>
        <w:rPr>
          <w:rFonts w:hint="eastAsia" w:ascii="仿宋" w:hAnsi="仿宋" w:eastAsia="仿宋" w:cs="仿宋"/>
          <w:bCs/>
          <w:szCs w:val="24"/>
          <w:highlight w:val="none"/>
        </w:rPr>
        <w:t>》《高新区绿化养护管理标准2025版》《西安市城市园林绿化植物修剪技术规程》《中华人民共和国农药管理条例》</w:t>
      </w:r>
    </w:p>
    <w:p w14:paraId="654A13EA">
      <w:pPr>
        <w:pStyle w:val="5"/>
        <w:rPr>
          <w:rFonts w:ascii="仿宋" w:hAnsi="仿宋" w:eastAsia="仿宋" w:cs="仿宋"/>
          <w:highlight w:val="none"/>
        </w:rPr>
      </w:pPr>
    </w:p>
    <w:p w14:paraId="389BC746">
      <w:pPr>
        <w:spacing w:line="500" w:lineRule="exact"/>
        <w:ind w:left="6719" w:leftChars="114" w:hanging="6480" w:hangingChars="2700"/>
        <w:rPr>
          <w:rFonts w:ascii="仿宋" w:hAnsi="仿宋" w:eastAsia="仿宋" w:cs="仿宋"/>
          <w:sz w:val="24"/>
          <w:szCs w:val="24"/>
          <w:highlight w:val="none"/>
        </w:rPr>
      </w:pPr>
      <w:r>
        <w:rPr>
          <w:rFonts w:hint="eastAsia" w:ascii="仿宋" w:hAnsi="仿宋" w:eastAsia="仿宋" w:cs="仿宋"/>
          <w:sz w:val="24"/>
          <w:szCs w:val="24"/>
          <w:highlight w:val="none"/>
        </w:rPr>
        <w:t>采购人(甲方)：      （公章）              供应商(乙方)：（公章）</w:t>
      </w:r>
    </w:p>
    <w:p w14:paraId="75567BA5">
      <w:pPr>
        <w:spacing w:line="500" w:lineRule="exact"/>
        <w:ind w:firstLine="210" w:firstLineChars="100"/>
        <w:rPr>
          <w:rFonts w:ascii="仿宋" w:hAnsi="仿宋" w:eastAsia="仿宋" w:cs="仿宋"/>
          <w:sz w:val="24"/>
          <w:szCs w:val="24"/>
          <w:highlight w:val="none"/>
        </w:rPr>
      </w:pPr>
      <w:r>
        <w:rPr>
          <w:highlight w:val="none"/>
        </w:rPr>
        <w:fldChar w:fldCharType="begin"/>
      </w:r>
      <w:r>
        <w:rPr>
          <w:highlight w:val="none"/>
        </w:rPr>
        <w:instrText xml:space="preserve"> HYPERLINK "http://set2.mail.qq.com/cgi-bin/mail_spam?action=check_link&amp;spam=0&amp;url=http%3A%2F%2Fwww%2Ebaidu%2Ecom%2Fs%3Fwd%3D%25E6%25B3%2595%25E5%25AE%259A%25E4%25BB%25A3%25E8%25A1%25A8%25E4%25BA%25BA%26hl_tag%3Dtextlink%26tn%3DSE_hldp01350_v6v6zkg6" </w:instrText>
      </w:r>
      <w:r>
        <w:rPr>
          <w:highlight w:val="none"/>
        </w:rPr>
        <w:fldChar w:fldCharType="separate"/>
      </w:r>
      <w:r>
        <w:rPr>
          <w:rFonts w:hint="eastAsia" w:ascii="仿宋" w:hAnsi="仿宋" w:eastAsia="仿宋" w:cs="仿宋"/>
          <w:sz w:val="24"/>
          <w:szCs w:val="24"/>
          <w:highlight w:val="none"/>
        </w:rPr>
        <w:t>法定代表人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r>
        <w:rPr>
          <w:highlight w:val="none"/>
        </w:rPr>
        <w:fldChar w:fldCharType="begin"/>
      </w:r>
      <w:r>
        <w:rPr>
          <w:highlight w:val="none"/>
        </w:rPr>
        <w:instrText xml:space="preserve"> HYPERLINK "http://set2.mail.qq.com/cgi-bin/mail_spam?action=check_link&amp;spam=0&amp;url=http%3A%2F%2Fwww%2Ebaidu%2Ecom%2Fs%3Fwd%3D%25E6%25B3%2595%25E5%25AE%259A%25E4%25BB%25A3%25E8%25A1%25A8%25E4%25BA%25BA%26hl_tag%3Dtextlink%26tn%3DSE_hldp01350_v6v6zkg6" </w:instrText>
      </w:r>
      <w:r>
        <w:rPr>
          <w:highlight w:val="none"/>
        </w:rPr>
        <w:fldChar w:fldCharType="separate"/>
      </w:r>
      <w:r>
        <w:rPr>
          <w:rFonts w:hint="eastAsia" w:ascii="仿宋" w:hAnsi="仿宋" w:eastAsia="仿宋" w:cs="仿宋"/>
          <w:sz w:val="24"/>
          <w:szCs w:val="24"/>
          <w:highlight w:val="none"/>
        </w:rPr>
        <w:t>法定代表人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p>
    <w:p w14:paraId="578634A9">
      <w:pPr>
        <w:spacing w:line="500" w:lineRule="exact"/>
        <w:ind w:firstLine="240" w:firstLineChars="100"/>
        <w:rPr>
          <w:rFonts w:ascii="仿宋" w:hAnsi="仿宋" w:eastAsia="仿宋" w:cs="仿宋"/>
          <w:sz w:val="24"/>
          <w:szCs w:val="24"/>
          <w:highlight w:val="none"/>
        </w:rPr>
      </w:pPr>
      <w:r>
        <w:rPr>
          <w:rFonts w:hint="eastAsia" w:ascii="仿宋" w:hAnsi="仿宋" w:eastAsia="仿宋" w:cs="仿宋"/>
          <w:sz w:val="24"/>
          <w:szCs w:val="24"/>
          <w:highlight w:val="none"/>
        </w:rPr>
        <w:t>或</w:t>
      </w:r>
      <w:r>
        <w:rPr>
          <w:highlight w:val="none"/>
        </w:rPr>
        <w:fldChar w:fldCharType="begin"/>
      </w:r>
      <w:r>
        <w:rPr>
          <w:highlight w:val="none"/>
        </w:rPr>
        <w:instrText xml:space="preserve"> HYPERLINK "http://set2.mail.qq.com/cgi-bin/mail_spam?action=check_link&amp;spam=0&amp;url=http%3A%2F%2Fwww%2Ebaidu%2Ecom%2Fs%3Fwd%3D%25E5%25A7%2594%25E6%2589%2598%25E4%25BB%25A3%25E7%2590%2586%25E4%25BA%25BA%26hl_tag%3Dtextlink%26tn%3DSE_hldp01350_v6v6zkg6" </w:instrText>
      </w:r>
      <w:r>
        <w:rPr>
          <w:highlight w:val="none"/>
        </w:rPr>
        <w:fldChar w:fldCharType="separate"/>
      </w:r>
      <w:r>
        <w:rPr>
          <w:rFonts w:hint="eastAsia" w:ascii="仿宋" w:hAnsi="仿宋" w:eastAsia="仿宋" w:cs="仿宋"/>
          <w:sz w:val="24"/>
          <w:szCs w:val="24"/>
          <w:highlight w:val="none"/>
        </w:rPr>
        <w:t>委托代理人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（签字或盖章）          或</w:t>
      </w:r>
      <w:r>
        <w:rPr>
          <w:highlight w:val="none"/>
        </w:rPr>
        <w:fldChar w:fldCharType="begin"/>
      </w:r>
      <w:r>
        <w:rPr>
          <w:highlight w:val="none"/>
        </w:rPr>
        <w:instrText xml:space="preserve"> HYPERLINK "http://set2.mail.qq.com/cgi-bin/mail_spam?action=check_link&amp;spam=0&amp;url=http%3A%2F%2Fwww%2Ebaidu%2Ecom%2Fs%3Fwd%3D%25E5%25A7%2594%25E6%2589%2598%25E4%25BB%25A3%25E7%2590%2586%25E4%25BA%25BA%26hl_tag%3Dtextlink%26tn%3DSE_hldp01350_v6v6zkg6" </w:instrText>
      </w:r>
      <w:r>
        <w:rPr>
          <w:highlight w:val="none"/>
        </w:rPr>
        <w:fldChar w:fldCharType="separate"/>
      </w:r>
      <w:r>
        <w:rPr>
          <w:rFonts w:hint="eastAsia" w:ascii="仿宋" w:hAnsi="仿宋" w:eastAsia="仿宋" w:cs="仿宋"/>
          <w:sz w:val="24"/>
          <w:szCs w:val="24"/>
          <w:highlight w:val="none"/>
        </w:rPr>
        <w:t>委托代理人</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（签字或盖章）</w:t>
      </w:r>
    </w:p>
    <w:p w14:paraId="4B50BDCD">
      <w:pPr>
        <w:spacing w:line="500" w:lineRule="exact"/>
        <w:ind w:left="5909" w:leftChars="114" w:hanging="5670" w:hangingChars="2700"/>
        <w:rPr>
          <w:rFonts w:ascii="仿宋" w:hAnsi="仿宋" w:eastAsia="仿宋" w:cs="仿宋"/>
          <w:sz w:val="24"/>
          <w:szCs w:val="24"/>
          <w:highlight w:val="none"/>
        </w:rPr>
      </w:pPr>
      <w:r>
        <w:rPr>
          <w:highlight w:val="none"/>
        </w:rPr>
        <w:fldChar w:fldCharType="begin"/>
      </w:r>
      <w:r>
        <w:rPr>
          <w:highlight w:val="none"/>
        </w:rPr>
        <w:instrText xml:space="preserve"> HYPERLINK "http://set2.mail.qq.com/cgi-bin/mail_spam?action=check_link&amp;spam=0&amp;url=http%3A%2F%2Fwww%2Ebaidu%2Ecom%2Fs%3Fwd%3D%25E5%25BC%2580%25E6%2588%25B7%25E9%2593%25B6%25E8%25A1%258C%26hl_tag%3Dtextlink%26tn%3DSE_hldp01350_v6v6zkg6" </w:instrText>
      </w:r>
      <w:r>
        <w:rPr>
          <w:highlight w:val="none"/>
        </w:rPr>
        <w:fldChar w:fldCharType="separate"/>
      </w:r>
      <w:r>
        <w:rPr>
          <w:rFonts w:hint="eastAsia" w:ascii="仿宋" w:hAnsi="仿宋" w:eastAsia="仿宋" w:cs="仿宋"/>
          <w:sz w:val="24"/>
          <w:szCs w:val="24"/>
          <w:highlight w:val="none"/>
        </w:rPr>
        <w:t>开户银行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 xml:space="preserve">：                               </w:t>
      </w:r>
      <w:r>
        <w:rPr>
          <w:highlight w:val="none"/>
        </w:rPr>
        <w:fldChar w:fldCharType="begin"/>
      </w:r>
      <w:r>
        <w:rPr>
          <w:highlight w:val="none"/>
        </w:rPr>
        <w:instrText xml:space="preserve"> HYPERLINK "http://set2.mail.qq.com/cgi-bin/mail_spam?action=check_link&amp;spam=0&amp;url=http%3A%2F%2Fwww%2Ebaidu%2Ecom%2Fs%3Fwd%3D%25E5%25BC%2580%25E6%2588%25B7%25E9%2593%25B6%25E8%25A1%258C%26hl_tag%3Dtextlink%26tn%3DSE_hldp01350_v6v6zkg6" </w:instrText>
      </w:r>
      <w:r>
        <w:rPr>
          <w:highlight w:val="none"/>
        </w:rPr>
        <w:fldChar w:fldCharType="separate"/>
      </w:r>
      <w:r>
        <w:rPr>
          <w:rFonts w:hint="eastAsia" w:ascii="仿宋" w:hAnsi="仿宋" w:eastAsia="仿宋" w:cs="仿宋"/>
          <w:sz w:val="24"/>
          <w:szCs w:val="24"/>
          <w:highlight w:val="none"/>
        </w:rPr>
        <w:t>开户银行</w:t>
      </w:r>
      <w:r>
        <w:rPr>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w:t>
      </w:r>
    </w:p>
    <w:p w14:paraId="087DCE1B">
      <w:pPr>
        <w:spacing w:line="500" w:lineRule="exact"/>
        <w:ind w:left="6719" w:leftChars="114" w:hanging="6480" w:hangingChars="2700"/>
        <w:rPr>
          <w:rFonts w:ascii="仿宋" w:hAnsi="仿宋" w:eastAsia="仿宋" w:cs="仿宋"/>
          <w:sz w:val="24"/>
          <w:szCs w:val="24"/>
          <w:highlight w:val="none"/>
        </w:rPr>
      </w:pPr>
      <w:r>
        <w:rPr>
          <w:rFonts w:hint="eastAsia" w:ascii="仿宋" w:hAnsi="仿宋" w:eastAsia="仿宋" w:cs="仿宋"/>
          <w:sz w:val="24"/>
          <w:szCs w:val="24"/>
          <w:highlight w:val="none"/>
        </w:rPr>
        <w:t>账    号：                                账   号：</w:t>
      </w:r>
    </w:p>
    <w:p w14:paraId="34AEE1EF">
      <w:pPr>
        <w:spacing w:line="500" w:lineRule="exact"/>
        <w:ind w:firstLine="240" w:firstLineChars="100"/>
        <w:rPr>
          <w:rFonts w:ascii="仿宋" w:hAnsi="仿宋" w:eastAsia="仿宋" w:cs="仿宋"/>
          <w:sz w:val="24"/>
          <w:szCs w:val="24"/>
          <w:highlight w:val="none"/>
        </w:rPr>
      </w:pPr>
      <w:r>
        <w:rPr>
          <w:rFonts w:hint="eastAsia" w:ascii="仿宋" w:hAnsi="仿宋" w:eastAsia="仿宋" w:cs="仿宋"/>
          <w:sz w:val="24"/>
          <w:szCs w:val="24"/>
          <w:highlight w:val="none"/>
        </w:rPr>
        <w:t xml:space="preserve">电    话：                                电   话： </w:t>
      </w:r>
    </w:p>
    <w:p w14:paraId="0F3DA467">
      <w:pPr>
        <w:spacing w:line="500" w:lineRule="exact"/>
        <w:ind w:left="6479" w:leftChars="114" w:hanging="6240" w:hangingChars="2600"/>
        <w:rPr>
          <w:rFonts w:ascii="仿宋" w:hAnsi="仿宋" w:eastAsia="仿宋" w:cs="仿宋"/>
          <w:sz w:val="24"/>
          <w:szCs w:val="24"/>
          <w:highlight w:val="none"/>
        </w:rPr>
      </w:pPr>
      <w:r>
        <w:rPr>
          <w:rFonts w:hint="eastAsia" w:ascii="仿宋" w:hAnsi="仿宋" w:eastAsia="仿宋" w:cs="仿宋"/>
          <w:sz w:val="24"/>
          <w:szCs w:val="24"/>
          <w:highlight w:val="none"/>
        </w:rPr>
        <w:t>地    址：                                地    址：</w:t>
      </w:r>
    </w:p>
    <w:p w14:paraId="3D166DBC">
      <w:pPr>
        <w:spacing w:line="500" w:lineRule="exact"/>
        <w:ind w:firstLine="240" w:firstLineChars="100"/>
        <w:rPr>
          <w:rFonts w:ascii="仿宋" w:hAnsi="仿宋" w:eastAsia="仿宋" w:cs="仿宋"/>
          <w:sz w:val="28"/>
          <w:szCs w:val="28"/>
          <w:highlight w:val="none"/>
        </w:rPr>
      </w:pPr>
      <w:r>
        <w:rPr>
          <w:rFonts w:hint="eastAsia" w:ascii="仿宋" w:hAnsi="仿宋" w:eastAsia="仿宋" w:cs="仿宋"/>
          <w:sz w:val="24"/>
          <w:szCs w:val="24"/>
          <w:highlight w:val="none"/>
        </w:rPr>
        <w:t>时    间：    年   月   日                时    间：    年   月   日</w:t>
      </w:r>
    </w:p>
    <w:p w14:paraId="267903C0">
      <w:pPr>
        <w:pStyle w:val="5"/>
        <w:jc w:val="left"/>
        <w:rPr>
          <w:rFonts w:hint="eastAsia" w:ascii="仿宋" w:hAnsi="仿宋" w:eastAsia="仿宋" w:cs="仿宋"/>
          <w:b/>
          <w:bCs/>
          <w:sz w:val="32"/>
          <w:szCs w:val="32"/>
          <w:highlight w:val="none"/>
        </w:rPr>
        <w:sectPr>
          <w:headerReference r:id="rId51" w:type="default"/>
          <w:footerReference r:id="rId52" w:type="default"/>
          <w:footnotePr>
            <w:numFmt w:val="decimalEnclosedCircleChinese"/>
          </w:footnotePr>
          <w:pgSz w:w="11906" w:h="16838"/>
          <w:pgMar w:top="1701" w:right="1474" w:bottom="1474" w:left="1474" w:header="850" w:footer="964" w:gutter="0"/>
          <w:cols w:space="720" w:num="1"/>
          <w:docGrid w:linePitch="312" w:charSpace="0"/>
        </w:sectPr>
      </w:pPr>
    </w:p>
    <w:p w14:paraId="3231391E">
      <w:pPr>
        <w:pStyle w:val="5"/>
        <w:jc w:val="left"/>
        <w:rPr>
          <w:rFonts w:hint="default" w:ascii="宋体" w:hAnsi="宋体" w:eastAsia="宋体" w:cs="宋体"/>
          <w:b/>
          <w:bCs/>
          <w:kern w:val="0"/>
          <w:sz w:val="24"/>
          <w:szCs w:val="24"/>
          <w:highlight w:val="none"/>
          <w:lang w:val="en-US" w:eastAsia="zh-CN"/>
        </w:rPr>
      </w:pPr>
      <w:r>
        <w:rPr>
          <w:rFonts w:hint="eastAsia" w:ascii="仿宋" w:hAnsi="仿宋" w:eastAsia="仿宋" w:cs="仿宋"/>
          <w:b/>
          <w:bCs/>
          <w:sz w:val="32"/>
          <w:szCs w:val="32"/>
          <w:highlight w:val="none"/>
        </w:rPr>
        <w:t>附件一 西安高新区公园广场养护服务项目</w:t>
      </w:r>
      <w:r>
        <w:rPr>
          <w:rFonts w:hint="eastAsia" w:ascii="仿宋" w:hAnsi="仿宋" w:eastAsia="仿宋" w:cs="仿宋"/>
          <w:b/>
          <w:bCs/>
          <w:sz w:val="32"/>
          <w:szCs w:val="32"/>
          <w:highlight w:val="none"/>
          <w:u w:val="single"/>
        </w:rPr>
        <w:t xml:space="preserve"> B </w:t>
      </w:r>
      <w:r>
        <w:rPr>
          <w:rFonts w:hint="eastAsia" w:ascii="仿宋" w:hAnsi="仿宋" w:eastAsia="仿宋" w:cs="仿宋"/>
          <w:b/>
          <w:bCs/>
          <w:sz w:val="32"/>
          <w:szCs w:val="32"/>
          <w:highlight w:val="none"/>
        </w:rPr>
        <w:t>标段公园、广场面积及公厕清单</w:t>
      </w:r>
    </w:p>
    <w:tbl>
      <w:tblPr>
        <w:tblStyle w:val="11"/>
        <w:tblW w:w="1513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4"/>
        <w:gridCol w:w="1905"/>
        <w:gridCol w:w="1537"/>
        <w:gridCol w:w="1093"/>
        <w:gridCol w:w="810"/>
        <w:gridCol w:w="795"/>
        <w:gridCol w:w="641"/>
        <w:gridCol w:w="664"/>
        <w:gridCol w:w="555"/>
        <w:gridCol w:w="659"/>
        <w:gridCol w:w="645"/>
        <w:gridCol w:w="615"/>
        <w:gridCol w:w="600"/>
        <w:gridCol w:w="585"/>
        <w:gridCol w:w="642"/>
        <w:gridCol w:w="480"/>
        <w:gridCol w:w="528"/>
        <w:gridCol w:w="1665"/>
      </w:tblGrid>
      <w:tr w14:paraId="374E1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7" w:hRule="atLeast"/>
          <w:jc w:val="center"/>
        </w:trPr>
        <w:tc>
          <w:tcPr>
            <w:tcW w:w="714" w:type="dxa"/>
            <w:vMerge w:val="restart"/>
            <w:tcBorders>
              <w:top w:val="single" w:color="000000" w:sz="4" w:space="0"/>
              <w:left w:val="single" w:color="000000" w:sz="4" w:space="0"/>
              <w:right w:val="single" w:color="000000" w:sz="4" w:space="0"/>
            </w:tcBorders>
            <w:shd w:val="clear" w:color="auto" w:fill="auto"/>
            <w:noWrap/>
            <w:vAlign w:val="center"/>
          </w:tcPr>
          <w:p w14:paraId="29A1CADA">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序号</w:t>
            </w:r>
          </w:p>
        </w:tc>
        <w:tc>
          <w:tcPr>
            <w:tcW w:w="1905" w:type="dxa"/>
            <w:vMerge w:val="restart"/>
            <w:tcBorders>
              <w:top w:val="single" w:color="000000" w:sz="4" w:space="0"/>
              <w:left w:val="single" w:color="000000" w:sz="4" w:space="0"/>
              <w:right w:val="single" w:color="000000" w:sz="4" w:space="0"/>
            </w:tcBorders>
            <w:shd w:val="clear" w:color="auto" w:fill="auto"/>
            <w:noWrap/>
            <w:vAlign w:val="center"/>
          </w:tcPr>
          <w:p w14:paraId="71E2625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公园名称</w:t>
            </w:r>
          </w:p>
        </w:tc>
        <w:tc>
          <w:tcPr>
            <w:tcW w:w="1537" w:type="dxa"/>
            <w:vMerge w:val="restart"/>
            <w:tcBorders>
              <w:top w:val="single" w:color="000000" w:sz="4" w:space="0"/>
              <w:left w:val="single" w:color="000000" w:sz="4" w:space="0"/>
              <w:right w:val="single" w:color="000000" w:sz="4" w:space="0"/>
            </w:tcBorders>
            <w:shd w:val="clear" w:color="auto" w:fill="auto"/>
            <w:noWrap/>
            <w:vAlign w:val="center"/>
          </w:tcPr>
          <w:p w14:paraId="3201C36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公</w:t>
            </w:r>
          </w:p>
          <w:p w14:paraId="3FF87C1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园</w:t>
            </w:r>
          </w:p>
          <w:p w14:paraId="6C39B3A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总</w:t>
            </w:r>
          </w:p>
          <w:p w14:paraId="5B60204C">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面积</w:t>
            </w:r>
          </w:p>
          <w:p w14:paraId="5A510BE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1093" w:type="dxa"/>
            <w:vMerge w:val="restart"/>
            <w:tcBorders>
              <w:top w:val="single" w:color="000000" w:sz="4" w:space="0"/>
              <w:left w:val="single" w:color="000000" w:sz="4" w:space="0"/>
              <w:right w:val="single" w:color="000000" w:sz="4" w:space="0"/>
            </w:tcBorders>
            <w:shd w:val="clear" w:color="auto" w:fill="auto"/>
            <w:noWrap/>
            <w:vAlign w:val="center"/>
          </w:tcPr>
          <w:p w14:paraId="0A134A4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w:t>
            </w:r>
          </w:p>
          <w:p w14:paraId="7EFFDA1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w:t>
            </w:r>
          </w:p>
          <w:p w14:paraId="06969C6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域</w:t>
            </w:r>
          </w:p>
          <w:p w14:paraId="7EDD2AC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面</w:t>
            </w:r>
          </w:p>
          <w:p w14:paraId="3895A5A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积</w:t>
            </w:r>
          </w:p>
          <w:p w14:paraId="5A1D932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810" w:type="dxa"/>
            <w:vMerge w:val="restart"/>
            <w:tcBorders>
              <w:top w:val="single" w:color="000000" w:sz="4" w:space="0"/>
              <w:left w:val="single" w:color="000000" w:sz="4" w:space="0"/>
              <w:right w:val="single" w:color="000000" w:sz="4" w:space="0"/>
            </w:tcBorders>
            <w:shd w:val="clear" w:color="auto" w:fill="auto"/>
            <w:noWrap/>
            <w:vAlign w:val="center"/>
          </w:tcPr>
          <w:p w14:paraId="527D1FF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水域面积</w:t>
            </w:r>
          </w:p>
          <w:p w14:paraId="3EF179A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spacing w:val="-13"/>
                <w:highlight w:val="none"/>
              </w:rPr>
              <w:t>（㎡）</w:t>
            </w:r>
          </w:p>
        </w:tc>
        <w:tc>
          <w:tcPr>
            <w:tcW w:w="795" w:type="dxa"/>
            <w:vMerge w:val="restart"/>
            <w:tcBorders>
              <w:top w:val="single" w:color="000000" w:sz="4" w:space="0"/>
              <w:left w:val="single" w:color="000000" w:sz="4" w:space="0"/>
              <w:right w:val="single" w:color="000000" w:sz="4" w:space="0"/>
            </w:tcBorders>
            <w:shd w:val="clear" w:color="auto" w:fill="auto"/>
            <w:noWrap/>
            <w:vAlign w:val="center"/>
          </w:tcPr>
          <w:p w14:paraId="72EFC98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p w14:paraId="4AFA94B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i w:val="0"/>
                <w:iCs w:val="0"/>
                <w:color w:val="000000"/>
                <w:kern w:val="0"/>
                <w:sz w:val="24"/>
                <w:szCs w:val="24"/>
                <w:highlight w:val="none"/>
                <w:u w:val="none"/>
                <w:lang w:val="en-US" w:eastAsia="zh-CN" w:bidi="ar"/>
              </w:rPr>
              <w:t>（座）</w:t>
            </w:r>
          </w:p>
        </w:tc>
        <w:tc>
          <w:tcPr>
            <w:tcW w:w="641" w:type="dxa"/>
            <w:vMerge w:val="restart"/>
            <w:tcBorders>
              <w:top w:val="single" w:color="000000" w:sz="4" w:space="0"/>
              <w:left w:val="single" w:color="000000" w:sz="4" w:space="0"/>
              <w:right w:val="single" w:color="000000" w:sz="4" w:space="0"/>
            </w:tcBorders>
            <w:shd w:val="clear" w:color="auto" w:fill="auto"/>
            <w:noWrap/>
            <w:vAlign w:val="center"/>
          </w:tcPr>
          <w:p w14:paraId="29CCF01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p w14:paraId="4D55C49C">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cs="宋体"/>
                <w:i w:val="0"/>
                <w:iCs w:val="0"/>
                <w:color w:val="000000"/>
                <w:kern w:val="0"/>
                <w:sz w:val="24"/>
                <w:szCs w:val="24"/>
                <w:highlight w:val="none"/>
                <w:u w:val="none"/>
                <w:lang w:val="en-US" w:eastAsia="zh-CN" w:bidi="ar"/>
              </w:rPr>
              <w:t>（座）</w:t>
            </w:r>
          </w:p>
        </w:tc>
        <w:tc>
          <w:tcPr>
            <w:tcW w:w="664" w:type="dxa"/>
            <w:vMerge w:val="restart"/>
            <w:tcBorders>
              <w:top w:val="single" w:color="000000" w:sz="4" w:space="0"/>
              <w:left w:val="single" w:color="000000" w:sz="4" w:space="0"/>
              <w:right w:val="single" w:color="000000" w:sz="4" w:space="0"/>
            </w:tcBorders>
            <w:shd w:val="clear" w:color="auto" w:fill="auto"/>
            <w:vAlign w:val="center"/>
          </w:tcPr>
          <w:p w14:paraId="6087D517">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非水域养护等级</w:t>
            </w:r>
          </w:p>
        </w:tc>
        <w:tc>
          <w:tcPr>
            <w:tcW w:w="555" w:type="dxa"/>
            <w:vMerge w:val="restart"/>
            <w:tcBorders>
              <w:top w:val="single" w:color="000000" w:sz="4" w:space="0"/>
              <w:left w:val="single" w:color="000000" w:sz="4" w:space="0"/>
              <w:right w:val="single" w:color="auto" w:sz="4" w:space="0"/>
            </w:tcBorders>
            <w:shd w:val="clear" w:color="auto" w:fill="auto"/>
            <w:vAlign w:val="center"/>
          </w:tcPr>
          <w:p w14:paraId="59A640B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水域养护等级</w:t>
            </w:r>
          </w:p>
        </w:tc>
        <w:tc>
          <w:tcPr>
            <w:tcW w:w="251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2CC845C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单价（元/年/㎡、</w:t>
            </w:r>
          </w:p>
          <w:p w14:paraId="5F86DA9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元/座）</w:t>
            </w:r>
          </w:p>
        </w:tc>
        <w:tc>
          <w:tcPr>
            <w:tcW w:w="2235" w:type="dxa"/>
            <w:gridSpan w:val="4"/>
            <w:tcBorders>
              <w:top w:val="single" w:color="000000" w:sz="4" w:space="0"/>
              <w:left w:val="single" w:color="auto" w:sz="4" w:space="0"/>
              <w:bottom w:val="single" w:color="000000" w:sz="4" w:space="0"/>
              <w:right w:val="single" w:color="000000" w:sz="4" w:space="0"/>
            </w:tcBorders>
            <w:shd w:val="clear" w:color="auto" w:fill="auto"/>
            <w:vAlign w:val="center"/>
          </w:tcPr>
          <w:p w14:paraId="69721ECB">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spacing w:val="-4"/>
                <w:highlight w:val="none"/>
              </w:rPr>
              <w:t>费用小计（元）</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39889">
            <w:pPr>
              <w:keepNext w:val="0"/>
              <w:keepLines w:val="0"/>
              <w:widowControl/>
              <w:suppressLineNumbers w:val="0"/>
              <w:jc w:val="center"/>
              <w:textAlignment w:val="center"/>
              <w:rPr>
                <w:spacing w:val="-4"/>
                <w:highlight w:val="none"/>
              </w:rPr>
            </w:pPr>
            <w:r>
              <w:rPr>
                <w:rFonts w:hint="eastAsia"/>
                <w:spacing w:val="-14"/>
                <w:highlight w:val="none"/>
                <w:lang w:val="en-US" w:eastAsia="zh-CN"/>
              </w:rPr>
              <w:t>合</w:t>
            </w:r>
            <w:r>
              <w:rPr>
                <w:spacing w:val="-14"/>
                <w:highlight w:val="none"/>
              </w:rPr>
              <w:t>计（元）</w:t>
            </w:r>
          </w:p>
        </w:tc>
      </w:tr>
      <w:tr w14:paraId="53364E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1" w:hRule="atLeast"/>
          <w:jc w:val="center"/>
        </w:trPr>
        <w:tc>
          <w:tcPr>
            <w:tcW w:w="714" w:type="dxa"/>
            <w:vMerge w:val="continue"/>
            <w:tcBorders>
              <w:left w:val="single" w:color="000000" w:sz="4" w:space="0"/>
              <w:bottom w:val="single" w:color="000000" w:sz="4" w:space="0"/>
              <w:right w:val="single" w:color="000000" w:sz="4" w:space="0"/>
            </w:tcBorders>
            <w:shd w:val="clear" w:color="auto" w:fill="auto"/>
            <w:noWrap/>
            <w:vAlign w:val="center"/>
          </w:tcPr>
          <w:p w14:paraId="3EA68887">
            <w:pPr>
              <w:keepNext w:val="0"/>
              <w:keepLines w:val="0"/>
              <w:widowControl/>
              <w:suppressLineNumbers w:val="0"/>
              <w:jc w:val="center"/>
              <w:textAlignment w:val="center"/>
              <w:rPr>
                <w:highlight w:val="none"/>
              </w:rPr>
            </w:pPr>
          </w:p>
        </w:tc>
        <w:tc>
          <w:tcPr>
            <w:tcW w:w="1905" w:type="dxa"/>
            <w:vMerge w:val="continue"/>
            <w:tcBorders>
              <w:left w:val="single" w:color="000000" w:sz="4" w:space="0"/>
              <w:bottom w:val="single" w:color="000000" w:sz="4" w:space="0"/>
              <w:right w:val="single" w:color="000000" w:sz="4" w:space="0"/>
            </w:tcBorders>
            <w:shd w:val="clear" w:color="auto" w:fill="auto"/>
            <w:noWrap/>
            <w:vAlign w:val="center"/>
          </w:tcPr>
          <w:p w14:paraId="6F05C9F6">
            <w:pPr>
              <w:keepNext w:val="0"/>
              <w:keepLines w:val="0"/>
              <w:widowControl/>
              <w:suppressLineNumbers w:val="0"/>
              <w:jc w:val="center"/>
              <w:textAlignment w:val="center"/>
              <w:rPr>
                <w:highlight w:val="none"/>
              </w:rPr>
            </w:pPr>
          </w:p>
        </w:tc>
        <w:tc>
          <w:tcPr>
            <w:tcW w:w="1537" w:type="dxa"/>
            <w:vMerge w:val="continue"/>
            <w:tcBorders>
              <w:left w:val="single" w:color="000000" w:sz="4" w:space="0"/>
              <w:bottom w:val="single" w:color="000000" w:sz="4" w:space="0"/>
              <w:right w:val="single" w:color="000000" w:sz="4" w:space="0"/>
            </w:tcBorders>
            <w:shd w:val="clear" w:color="auto" w:fill="auto"/>
            <w:noWrap/>
            <w:vAlign w:val="center"/>
          </w:tcPr>
          <w:p w14:paraId="3EA4CE6D">
            <w:pPr>
              <w:keepNext w:val="0"/>
              <w:keepLines w:val="0"/>
              <w:widowControl/>
              <w:suppressLineNumbers w:val="0"/>
              <w:jc w:val="center"/>
              <w:textAlignment w:val="center"/>
              <w:rPr>
                <w:highlight w:val="none"/>
              </w:rPr>
            </w:pPr>
          </w:p>
        </w:tc>
        <w:tc>
          <w:tcPr>
            <w:tcW w:w="1093" w:type="dxa"/>
            <w:vMerge w:val="continue"/>
            <w:tcBorders>
              <w:left w:val="single" w:color="000000" w:sz="4" w:space="0"/>
              <w:bottom w:val="single" w:color="000000" w:sz="4" w:space="0"/>
              <w:right w:val="single" w:color="000000" w:sz="4" w:space="0"/>
            </w:tcBorders>
            <w:shd w:val="clear" w:color="auto" w:fill="auto"/>
            <w:noWrap/>
            <w:vAlign w:val="center"/>
          </w:tcPr>
          <w:p w14:paraId="7FF2B045">
            <w:pPr>
              <w:keepNext w:val="0"/>
              <w:keepLines w:val="0"/>
              <w:widowControl/>
              <w:suppressLineNumbers w:val="0"/>
              <w:jc w:val="center"/>
              <w:textAlignment w:val="center"/>
              <w:rPr>
                <w:highlight w:val="none"/>
              </w:rPr>
            </w:pPr>
          </w:p>
        </w:tc>
        <w:tc>
          <w:tcPr>
            <w:tcW w:w="810" w:type="dxa"/>
            <w:vMerge w:val="continue"/>
            <w:tcBorders>
              <w:left w:val="single" w:color="000000" w:sz="4" w:space="0"/>
              <w:bottom w:val="single" w:color="000000" w:sz="4" w:space="0"/>
              <w:right w:val="single" w:color="000000" w:sz="4" w:space="0"/>
            </w:tcBorders>
            <w:shd w:val="clear" w:color="auto" w:fill="auto"/>
            <w:noWrap/>
            <w:vAlign w:val="center"/>
          </w:tcPr>
          <w:p w14:paraId="040EB775">
            <w:pPr>
              <w:keepNext w:val="0"/>
              <w:keepLines w:val="0"/>
              <w:widowControl/>
              <w:suppressLineNumbers w:val="0"/>
              <w:jc w:val="center"/>
              <w:textAlignment w:val="center"/>
              <w:rPr>
                <w:highlight w:val="none"/>
              </w:rPr>
            </w:pPr>
          </w:p>
        </w:tc>
        <w:tc>
          <w:tcPr>
            <w:tcW w:w="795" w:type="dxa"/>
            <w:vMerge w:val="continue"/>
            <w:tcBorders>
              <w:left w:val="single" w:color="000000" w:sz="4" w:space="0"/>
              <w:bottom w:val="single" w:color="000000" w:sz="4" w:space="0"/>
              <w:right w:val="single" w:color="000000" w:sz="4" w:space="0"/>
            </w:tcBorders>
            <w:shd w:val="clear" w:color="auto" w:fill="auto"/>
            <w:noWrap/>
            <w:vAlign w:val="center"/>
          </w:tcPr>
          <w:p w14:paraId="60113DAC">
            <w:pPr>
              <w:keepNext w:val="0"/>
              <w:keepLines w:val="0"/>
              <w:widowControl/>
              <w:suppressLineNumbers w:val="0"/>
              <w:jc w:val="center"/>
              <w:textAlignment w:val="center"/>
              <w:rPr>
                <w:highlight w:val="none"/>
              </w:rPr>
            </w:pPr>
          </w:p>
        </w:tc>
        <w:tc>
          <w:tcPr>
            <w:tcW w:w="641" w:type="dxa"/>
            <w:vMerge w:val="continue"/>
            <w:tcBorders>
              <w:left w:val="single" w:color="000000" w:sz="4" w:space="0"/>
              <w:bottom w:val="single" w:color="000000" w:sz="4" w:space="0"/>
              <w:right w:val="single" w:color="000000" w:sz="4" w:space="0"/>
            </w:tcBorders>
            <w:shd w:val="clear" w:color="auto" w:fill="auto"/>
            <w:noWrap/>
            <w:vAlign w:val="center"/>
          </w:tcPr>
          <w:p w14:paraId="037F0991">
            <w:pPr>
              <w:keepNext w:val="0"/>
              <w:keepLines w:val="0"/>
              <w:widowControl/>
              <w:suppressLineNumbers w:val="0"/>
              <w:jc w:val="center"/>
              <w:textAlignment w:val="center"/>
              <w:rPr>
                <w:highlight w:val="none"/>
              </w:rPr>
            </w:pPr>
          </w:p>
        </w:tc>
        <w:tc>
          <w:tcPr>
            <w:tcW w:w="664" w:type="dxa"/>
            <w:vMerge w:val="continue"/>
            <w:tcBorders>
              <w:left w:val="single" w:color="000000" w:sz="4" w:space="0"/>
              <w:bottom w:val="single" w:color="000000" w:sz="4" w:space="0"/>
              <w:right w:val="single" w:color="000000" w:sz="4" w:space="0"/>
            </w:tcBorders>
            <w:shd w:val="clear" w:color="auto" w:fill="auto"/>
            <w:vAlign w:val="center"/>
          </w:tcPr>
          <w:p w14:paraId="779192C0">
            <w:pPr>
              <w:keepNext w:val="0"/>
              <w:keepLines w:val="0"/>
              <w:widowControl/>
              <w:suppressLineNumbers w:val="0"/>
              <w:jc w:val="center"/>
              <w:textAlignment w:val="center"/>
              <w:rPr>
                <w:highlight w:val="none"/>
              </w:rPr>
            </w:pPr>
          </w:p>
        </w:tc>
        <w:tc>
          <w:tcPr>
            <w:tcW w:w="555" w:type="dxa"/>
            <w:vMerge w:val="continue"/>
            <w:tcBorders>
              <w:left w:val="single" w:color="000000" w:sz="4" w:space="0"/>
              <w:bottom w:val="single" w:color="000000" w:sz="4" w:space="0"/>
              <w:right w:val="single" w:color="000000" w:sz="4" w:space="0"/>
            </w:tcBorders>
            <w:shd w:val="clear" w:color="auto" w:fill="auto"/>
            <w:vAlign w:val="center"/>
          </w:tcPr>
          <w:p w14:paraId="1655DD2A">
            <w:pPr>
              <w:keepNext w:val="0"/>
              <w:keepLines w:val="0"/>
              <w:widowControl/>
              <w:suppressLineNumbers w:val="0"/>
              <w:jc w:val="center"/>
              <w:textAlignment w:val="center"/>
              <w:rPr>
                <w:highlight w:val="none"/>
              </w:rPr>
            </w:pPr>
          </w:p>
        </w:tc>
        <w:tc>
          <w:tcPr>
            <w:tcW w:w="659" w:type="dxa"/>
            <w:tcBorders>
              <w:top w:val="single" w:color="auto" w:sz="4" w:space="0"/>
              <w:left w:val="single" w:color="000000" w:sz="4" w:space="0"/>
              <w:bottom w:val="single" w:color="000000" w:sz="4" w:space="0"/>
              <w:right w:val="single" w:color="000000" w:sz="4" w:space="0"/>
            </w:tcBorders>
            <w:shd w:val="clear" w:color="auto" w:fill="auto"/>
            <w:vAlign w:val="top"/>
          </w:tcPr>
          <w:p w14:paraId="01AD154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7EBB3383">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非水域</w:t>
            </w:r>
          </w:p>
        </w:tc>
        <w:tc>
          <w:tcPr>
            <w:tcW w:w="645" w:type="dxa"/>
            <w:tcBorders>
              <w:top w:val="single" w:color="auto" w:sz="4" w:space="0"/>
              <w:left w:val="single" w:color="000000" w:sz="4" w:space="0"/>
              <w:bottom w:val="single" w:color="000000" w:sz="4" w:space="0"/>
              <w:right w:val="single" w:color="000000" w:sz="4" w:space="0"/>
            </w:tcBorders>
            <w:shd w:val="clear" w:color="auto" w:fill="auto"/>
            <w:vAlign w:val="top"/>
          </w:tcPr>
          <w:p w14:paraId="54D8034D">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68E27083">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w:t>
            </w:r>
          </w:p>
        </w:tc>
        <w:tc>
          <w:tcPr>
            <w:tcW w:w="615" w:type="dxa"/>
            <w:tcBorders>
              <w:top w:val="single" w:color="auto" w:sz="4" w:space="0"/>
              <w:left w:val="single" w:color="000000" w:sz="4" w:space="0"/>
              <w:bottom w:val="single" w:color="000000" w:sz="4" w:space="0"/>
              <w:right w:val="single" w:color="000000" w:sz="4" w:space="0"/>
            </w:tcBorders>
            <w:shd w:val="clear" w:color="auto" w:fill="auto"/>
            <w:vAlign w:val="top"/>
          </w:tcPr>
          <w:p w14:paraId="1C06E72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575C060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tc>
        <w:tc>
          <w:tcPr>
            <w:tcW w:w="600" w:type="dxa"/>
            <w:tcBorders>
              <w:top w:val="single" w:color="auto" w:sz="4" w:space="0"/>
              <w:left w:val="single" w:color="000000" w:sz="4" w:space="0"/>
              <w:bottom w:val="single" w:color="000000" w:sz="4" w:space="0"/>
              <w:right w:val="single" w:color="000000" w:sz="4" w:space="0"/>
            </w:tcBorders>
            <w:shd w:val="clear" w:color="auto" w:fill="auto"/>
            <w:vAlign w:val="top"/>
          </w:tcPr>
          <w:p w14:paraId="6B79B244">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40F69A95">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tc>
        <w:tc>
          <w:tcPr>
            <w:tcW w:w="585" w:type="dxa"/>
            <w:tcBorders>
              <w:left w:val="single" w:color="000000" w:sz="4" w:space="0"/>
              <w:bottom w:val="single" w:color="000000" w:sz="4" w:space="0"/>
              <w:right w:val="single" w:color="000000" w:sz="4" w:space="0"/>
            </w:tcBorders>
            <w:shd w:val="clear" w:color="auto" w:fill="auto"/>
            <w:vAlign w:val="top"/>
          </w:tcPr>
          <w:p w14:paraId="2D1F91E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44F6AF5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非水域</w:t>
            </w:r>
          </w:p>
        </w:tc>
        <w:tc>
          <w:tcPr>
            <w:tcW w:w="642" w:type="dxa"/>
            <w:tcBorders>
              <w:left w:val="single" w:color="000000" w:sz="4" w:space="0"/>
              <w:bottom w:val="single" w:color="000000" w:sz="4" w:space="0"/>
              <w:right w:val="single" w:color="000000" w:sz="4" w:space="0"/>
            </w:tcBorders>
            <w:shd w:val="clear" w:color="auto" w:fill="auto"/>
            <w:vAlign w:val="top"/>
          </w:tcPr>
          <w:p w14:paraId="705C8466">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6DED7510">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水域</w:t>
            </w:r>
          </w:p>
        </w:tc>
        <w:tc>
          <w:tcPr>
            <w:tcW w:w="480" w:type="dxa"/>
            <w:tcBorders>
              <w:left w:val="single" w:color="000000" w:sz="4" w:space="0"/>
              <w:bottom w:val="single" w:color="000000" w:sz="4" w:space="0"/>
              <w:right w:val="single" w:color="000000" w:sz="4" w:space="0"/>
            </w:tcBorders>
            <w:shd w:val="clear" w:color="auto" w:fill="auto"/>
            <w:vAlign w:val="top"/>
          </w:tcPr>
          <w:p w14:paraId="07CEFC2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16839E9F">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土建公厕</w:t>
            </w:r>
          </w:p>
        </w:tc>
        <w:tc>
          <w:tcPr>
            <w:tcW w:w="528" w:type="dxa"/>
            <w:tcBorders>
              <w:left w:val="single" w:color="000000" w:sz="4" w:space="0"/>
              <w:bottom w:val="single" w:color="000000" w:sz="4" w:space="0"/>
              <w:right w:val="single" w:color="000000" w:sz="4" w:space="0"/>
            </w:tcBorders>
            <w:shd w:val="clear" w:color="auto" w:fill="auto"/>
            <w:vAlign w:val="top"/>
          </w:tcPr>
          <w:p w14:paraId="6C604CE1">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p w14:paraId="1C5B9C49">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简易公厕</w:t>
            </w:r>
          </w:p>
        </w:tc>
        <w:tc>
          <w:tcPr>
            <w:tcW w:w="1665" w:type="dxa"/>
            <w:tcBorders>
              <w:left w:val="single" w:color="000000" w:sz="4" w:space="0"/>
              <w:bottom w:val="single" w:color="000000" w:sz="4" w:space="0"/>
              <w:right w:val="single" w:color="000000" w:sz="4" w:space="0"/>
            </w:tcBorders>
            <w:shd w:val="clear" w:color="auto" w:fill="auto"/>
            <w:vAlign w:val="top"/>
          </w:tcPr>
          <w:p w14:paraId="2C60282A">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r>
      <w:tr w14:paraId="429E4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D4703">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1</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59163">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永安渠公园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F784F">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145464.4</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2113A">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130146.4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32E6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15318</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F1F9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3</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035A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8950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4D6ED">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A</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AB42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31BE8">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06A8E">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A3169">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BB582">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05918">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26C5E">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E0F1A">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93320">
            <w:pPr>
              <w:jc w:val="center"/>
              <w:rPr>
                <w:rFonts w:hint="eastAsia" w:ascii="宋体" w:hAnsi="宋体" w:eastAsia="宋体" w:cs="宋体"/>
                <w:i w:val="0"/>
                <w:iCs w:val="0"/>
                <w:color w:val="000000"/>
                <w:sz w:val="24"/>
                <w:szCs w:val="24"/>
                <w:highlight w:val="none"/>
                <w:u w:val="none"/>
              </w:rPr>
            </w:pPr>
          </w:p>
        </w:tc>
      </w:tr>
      <w:tr w14:paraId="444AA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7"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109B1">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2</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6FA0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国际社区生态景观林带</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06CA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401909</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7CDB3">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401909</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F7FA3">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E758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32AF1">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ADF2F">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B</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A197D">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D010F">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DC63A">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0219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2DB06">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550C9">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1A846">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938BB">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4FE18">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24456">
            <w:pPr>
              <w:jc w:val="center"/>
              <w:rPr>
                <w:rFonts w:hint="eastAsia" w:ascii="宋体" w:hAnsi="宋体" w:eastAsia="宋体" w:cs="宋体"/>
                <w:i w:val="0"/>
                <w:iCs w:val="0"/>
                <w:color w:val="000000"/>
                <w:sz w:val="24"/>
                <w:szCs w:val="24"/>
                <w:highlight w:val="none"/>
                <w:u w:val="none"/>
              </w:rPr>
            </w:pPr>
          </w:p>
        </w:tc>
      </w:tr>
      <w:tr w14:paraId="1382F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39EB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3</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ED85A">
            <w:pPr>
              <w:keepNext w:val="0"/>
              <w:keepLines w:val="0"/>
              <w:widowControl/>
              <w:suppressLineNumbers w:val="0"/>
              <w:snapToGrid w:val="0"/>
              <w:ind w:left="0" w:leftChars="0" w:right="0" w:rightChars="0" w:firstLine="0" w:firstLineChars="0"/>
              <w:jc w:val="center"/>
              <w:textAlignment w:val="bottom"/>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沣河梁家滩湿地公园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9E51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546647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496E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546647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A4C55">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51A0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B292A">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EF54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B039F">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78D4D">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6CDAB">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335B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72432">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F8EC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FCA8F">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E591D">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03EBA">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4F136">
            <w:pPr>
              <w:jc w:val="center"/>
              <w:rPr>
                <w:rFonts w:hint="eastAsia" w:ascii="宋体" w:hAnsi="宋体" w:eastAsia="宋体" w:cs="宋体"/>
                <w:i w:val="0"/>
                <w:iCs w:val="0"/>
                <w:color w:val="000000"/>
                <w:sz w:val="24"/>
                <w:szCs w:val="24"/>
                <w:highlight w:val="none"/>
                <w:u w:val="none"/>
              </w:rPr>
            </w:pPr>
          </w:p>
        </w:tc>
      </w:tr>
      <w:tr w14:paraId="12103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vMerge w:val="restart"/>
            <w:tcBorders>
              <w:top w:val="single" w:color="000000" w:sz="4" w:space="0"/>
              <w:left w:val="single" w:color="000000" w:sz="4" w:space="0"/>
              <w:right w:val="single" w:color="000000" w:sz="4" w:space="0"/>
            </w:tcBorders>
            <w:shd w:val="clear" w:color="auto" w:fill="auto"/>
            <w:noWrap/>
            <w:vAlign w:val="center"/>
          </w:tcPr>
          <w:p w14:paraId="255A4D6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4</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1259E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三河一山沣河绿道高新段（秦镇桥南）</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827F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1135342.5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F7D8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1099838.5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8396B">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35504</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1BBD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8DAD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14</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320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BF0D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C</w:t>
            </w: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4B1F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C7DBC">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220C1">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9E8F3">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7C17B">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051D4">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21740">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3AE7D">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6D015">
            <w:pPr>
              <w:jc w:val="center"/>
              <w:rPr>
                <w:rFonts w:hint="eastAsia" w:ascii="宋体" w:hAnsi="宋体" w:eastAsia="宋体" w:cs="宋体"/>
                <w:i w:val="0"/>
                <w:iCs w:val="0"/>
                <w:color w:val="000000"/>
                <w:sz w:val="24"/>
                <w:szCs w:val="24"/>
                <w:highlight w:val="none"/>
                <w:u w:val="none"/>
              </w:rPr>
            </w:pPr>
          </w:p>
        </w:tc>
      </w:tr>
      <w:tr w14:paraId="50D90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vMerge w:val="continue"/>
            <w:tcBorders>
              <w:left w:val="single" w:color="000000" w:sz="4" w:space="0"/>
              <w:bottom w:val="single" w:color="000000" w:sz="4" w:space="0"/>
              <w:right w:val="single" w:color="000000" w:sz="4" w:space="0"/>
            </w:tcBorders>
            <w:shd w:val="clear" w:color="auto" w:fill="auto"/>
            <w:noWrap/>
            <w:vAlign w:val="center"/>
          </w:tcPr>
          <w:p w14:paraId="02238AFE">
            <w:pPr>
              <w:keepNext w:val="0"/>
              <w:keepLines w:val="0"/>
              <w:widowControl/>
              <w:suppressLineNumbers w:val="0"/>
              <w:jc w:val="center"/>
              <w:textAlignment w:val="center"/>
              <w:rPr>
                <w:rFonts w:hint="eastAsia" w:ascii="宋体" w:hAnsi="宋体" w:eastAsia="宋体" w:cs="宋体"/>
                <w:i w:val="0"/>
                <w:iCs w:val="0"/>
                <w:color w:val="000000"/>
                <w:kern w:val="0"/>
                <w:sz w:val="24"/>
                <w:szCs w:val="24"/>
                <w:highlight w:val="none"/>
                <w:u w:val="none"/>
                <w:lang w:val="en-US" w:eastAsia="zh-CN" w:bidi="ar"/>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44D064">
            <w:pPr>
              <w:snapToGrid w:val="0"/>
              <w:ind w:left="0" w:leftChars="0" w:right="0" w:rightChars="0" w:firstLine="0" w:firstLineChars="0"/>
              <w:jc w:val="center"/>
              <w:rPr>
                <w:rFonts w:hint="eastAsia" w:ascii="宋体" w:hAnsi="宋体" w:eastAsia="宋体" w:cs="宋体"/>
                <w:i w:val="0"/>
                <w:iCs w:val="0"/>
                <w:color w:val="000000"/>
                <w:kern w:val="0"/>
                <w:sz w:val="24"/>
                <w:szCs w:val="24"/>
                <w:highlight w:val="none"/>
                <w:u w:val="none"/>
                <w:lang w:val="en-US" w:eastAsia="zh-CN" w:bidi="ar"/>
              </w:rPr>
            </w:pPr>
          </w:p>
        </w:tc>
        <w:tc>
          <w:tcPr>
            <w:tcW w:w="10849" w:type="dxa"/>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4AC76C39">
            <w:pPr>
              <w:jc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箱变前置专线12条线路总长度20390.17米，全线全年巡查及日常维护</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D72D5">
            <w:pPr>
              <w:jc w:val="center"/>
              <w:rPr>
                <w:rFonts w:hint="eastAsia" w:ascii="宋体" w:hAnsi="宋体" w:eastAsia="宋体" w:cs="宋体"/>
                <w:i w:val="0"/>
                <w:iCs w:val="0"/>
                <w:color w:val="000000"/>
                <w:sz w:val="24"/>
                <w:szCs w:val="24"/>
                <w:highlight w:val="none"/>
                <w:u w:val="none"/>
              </w:rPr>
            </w:pPr>
          </w:p>
        </w:tc>
      </w:tr>
      <w:tr w14:paraId="04014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0119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5</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0EC8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流光公园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662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11834.47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972D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11834.47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7613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C507F">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16C9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370FC">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8BB1A">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EDB18">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2B8EA">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5CBA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E7136">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F2488">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2F782">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1846B">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464D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1714C">
            <w:pPr>
              <w:jc w:val="center"/>
              <w:rPr>
                <w:rFonts w:hint="eastAsia" w:ascii="宋体" w:hAnsi="宋体" w:eastAsia="宋体" w:cs="宋体"/>
                <w:i w:val="0"/>
                <w:iCs w:val="0"/>
                <w:color w:val="000000"/>
                <w:sz w:val="24"/>
                <w:szCs w:val="24"/>
                <w:highlight w:val="none"/>
                <w:u w:val="none"/>
              </w:rPr>
            </w:pPr>
          </w:p>
        </w:tc>
      </w:tr>
      <w:tr w14:paraId="26888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9309B">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6</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39DCF">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中轴公园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E008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9634.47</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773A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9634.47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102BA">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7158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AA3B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6CBF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98512">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1A544">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291D7">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81A1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AD3C">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F282F">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FF6CA">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4A30F">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08FE6">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ACF7F">
            <w:pPr>
              <w:jc w:val="center"/>
              <w:rPr>
                <w:rFonts w:hint="eastAsia" w:ascii="宋体" w:hAnsi="宋体" w:eastAsia="宋体" w:cs="宋体"/>
                <w:i w:val="0"/>
                <w:iCs w:val="0"/>
                <w:color w:val="000000"/>
                <w:sz w:val="24"/>
                <w:szCs w:val="24"/>
                <w:highlight w:val="none"/>
                <w:u w:val="none"/>
              </w:rPr>
            </w:pPr>
          </w:p>
        </w:tc>
      </w:tr>
      <w:tr w14:paraId="34A94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ED165">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7</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869F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听风公园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AE5A">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7737.99</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D0CD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7737.99</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9A35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3EFF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0333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9C3B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FD2B3">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A81B0">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08F7D">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E9C8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12EA3">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7F660">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666C6">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B57C3">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60DB8">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317B8">
            <w:pPr>
              <w:jc w:val="center"/>
              <w:rPr>
                <w:rFonts w:hint="eastAsia" w:ascii="宋体" w:hAnsi="宋体" w:eastAsia="宋体" w:cs="宋体"/>
                <w:i w:val="0"/>
                <w:iCs w:val="0"/>
                <w:color w:val="000000"/>
                <w:sz w:val="24"/>
                <w:szCs w:val="24"/>
                <w:highlight w:val="none"/>
                <w:u w:val="none"/>
              </w:rPr>
            </w:pPr>
          </w:p>
        </w:tc>
      </w:tr>
      <w:tr w14:paraId="25A75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A1291">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8</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2D6F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竹南路公园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A3B01">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23581.9</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CEB1D">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23581.9</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F5ECB">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DF6E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EEBD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061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41AD0">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54973">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8F483">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7B17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A5514">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8BA80">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A1891">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25C6B">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10781">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FD9E6">
            <w:pPr>
              <w:jc w:val="center"/>
              <w:rPr>
                <w:rFonts w:hint="eastAsia" w:ascii="宋体" w:hAnsi="宋体" w:eastAsia="宋体" w:cs="宋体"/>
                <w:i w:val="0"/>
                <w:iCs w:val="0"/>
                <w:color w:val="000000"/>
                <w:sz w:val="24"/>
                <w:szCs w:val="24"/>
                <w:highlight w:val="none"/>
                <w:u w:val="none"/>
              </w:rPr>
            </w:pPr>
          </w:p>
        </w:tc>
      </w:tr>
      <w:tr w14:paraId="1A1C3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8A588">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9</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F516D">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盛丰路公园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EAB4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8346.5</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4E08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8346.5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E0BCE">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BF2B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D83F9">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EDCA7">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C</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87583">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921F2">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CACEA">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23B45">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0F073">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3F977">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1B636">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A74D3">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59659">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E3548">
            <w:pPr>
              <w:jc w:val="center"/>
              <w:rPr>
                <w:rFonts w:hint="eastAsia" w:ascii="宋体" w:hAnsi="宋体" w:eastAsia="宋体" w:cs="宋体"/>
                <w:i w:val="0"/>
                <w:iCs w:val="0"/>
                <w:color w:val="000000"/>
                <w:sz w:val="24"/>
                <w:szCs w:val="24"/>
                <w:highlight w:val="none"/>
                <w:u w:val="none"/>
              </w:rPr>
            </w:pPr>
          </w:p>
        </w:tc>
      </w:tr>
      <w:tr w14:paraId="2AA4A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00089">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10</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B0F3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大仁遗址公园</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65A24">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79050.74</w:t>
            </w:r>
          </w:p>
        </w:tc>
        <w:tc>
          <w:tcPr>
            <w:tcW w:w="10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CE339">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79050.74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2E10B">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9C12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1</w:t>
            </w: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51B21">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0</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33832">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A</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663D1">
            <w:pPr>
              <w:snapToGrid w:val="0"/>
              <w:ind w:left="0" w:leftChars="0" w:right="0" w:rightChars="0" w:firstLine="0" w:firstLineChars="0"/>
              <w:jc w:val="center"/>
              <w:rPr>
                <w:rFonts w:hint="eastAsia" w:ascii="宋体" w:hAnsi="宋体" w:eastAsia="宋体" w:cs="宋体"/>
                <w:i w:val="0"/>
                <w:iCs w:val="0"/>
                <w:color w:val="000000"/>
                <w:sz w:val="24"/>
                <w:szCs w:val="24"/>
                <w:highlight w:val="none"/>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AB7F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3E70F">
            <w:pPr>
              <w:jc w:val="center"/>
              <w:rPr>
                <w:rFonts w:hint="eastAsia" w:ascii="宋体" w:hAnsi="宋体" w:eastAsia="宋体" w:cs="宋体"/>
                <w:i w:val="0"/>
                <w:iCs w:val="0"/>
                <w:color w:val="000000"/>
                <w:sz w:val="24"/>
                <w:szCs w:val="24"/>
                <w:highlight w:val="none"/>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F4A3B">
            <w:pPr>
              <w:keepNext w:val="0"/>
              <w:keepLines w:val="0"/>
              <w:widowControl/>
              <w:suppressLineNumbers w:val="0"/>
              <w:jc w:val="center"/>
              <w:textAlignment w:val="center"/>
              <w:rPr>
                <w:rFonts w:hint="eastAsia" w:ascii="宋体" w:hAnsi="宋体" w:eastAsia="宋体" w:cs="宋体"/>
                <w:i w:val="0"/>
                <w:iCs w:val="0"/>
                <w:color w:val="000000"/>
                <w:sz w:val="24"/>
                <w:szCs w:val="24"/>
                <w:highlight w:val="none"/>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10C70">
            <w:pPr>
              <w:jc w:val="center"/>
              <w:rPr>
                <w:rFonts w:hint="eastAsia" w:ascii="宋体" w:hAnsi="宋体" w:eastAsia="宋体" w:cs="宋体"/>
                <w:i w:val="0"/>
                <w:iCs w:val="0"/>
                <w:color w:val="000000"/>
                <w:sz w:val="24"/>
                <w:szCs w:val="24"/>
                <w:highlight w:val="none"/>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A2C0D">
            <w:pPr>
              <w:jc w:val="center"/>
              <w:rPr>
                <w:rFonts w:hint="eastAsia" w:ascii="宋体" w:hAnsi="宋体" w:eastAsia="宋体" w:cs="宋体"/>
                <w:i w:val="0"/>
                <w:iCs w:val="0"/>
                <w:color w:val="000000"/>
                <w:sz w:val="24"/>
                <w:szCs w:val="24"/>
                <w:highlight w:val="none"/>
                <w:u w:val="none"/>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C3515">
            <w:pPr>
              <w:jc w:val="center"/>
              <w:rPr>
                <w:rFonts w:hint="eastAsia" w:ascii="宋体" w:hAnsi="宋体" w:eastAsia="宋体" w:cs="宋体"/>
                <w:i w:val="0"/>
                <w:iCs w:val="0"/>
                <w:color w:val="000000"/>
                <w:sz w:val="24"/>
                <w:szCs w:val="24"/>
                <w:highlight w:val="none"/>
                <w:u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91941">
            <w:pPr>
              <w:jc w:val="center"/>
              <w:rPr>
                <w:rFonts w:hint="eastAsia" w:ascii="宋体" w:hAnsi="宋体" w:eastAsia="宋体" w:cs="宋体"/>
                <w:i w:val="0"/>
                <w:iCs w:val="0"/>
                <w:color w:val="000000"/>
                <w:sz w:val="24"/>
                <w:szCs w:val="24"/>
                <w:highlight w:val="none"/>
                <w:u w:val="none"/>
              </w:rPr>
            </w:pPr>
          </w:p>
        </w:tc>
        <w:tc>
          <w:tcPr>
            <w:tcW w:w="5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1F5AA">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A4991">
            <w:pPr>
              <w:jc w:val="center"/>
              <w:rPr>
                <w:rFonts w:hint="eastAsia" w:ascii="宋体" w:hAnsi="宋体" w:eastAsia="宋体" w:cs="宋体"/>
                <w:i w:val="0"/>
                <w:iCs w:val="0"/>
                <w:color w:val="000000"/>
                <w:sz w:val="24"/>
                <w:szCs w:val="24"/>
                <w:highlight w:val="none"/>
                <w:u w:val="none"/>
              </w:rPr>
            </w:pPr>
          </w:p>
        </w:tc>
      </w:tr>
      <w:tr w14:paraId="7E019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8"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7A8A0">
            <w:pPr>
              <w:snapToGrid w:val="0"/>
              <w:ind w:left="0" w:leftChars="0" w:right="0" w:rightChars="0" w:firstLine="0" w:firstLineChars="0"/>
              <w:jc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sz w:val="24"/>
                <w:szCs w:val="24"/>
                <w:highlight w:val="none"/>
                <w:u w:val="none"/>
                <w:lang w:val="en-US" w:eastAsia="zh-CN"/>
              </w:rPr>
              <w:t>11</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00B60">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应急处置费</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87826">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300000</w:t>
            </w:r>
          </w:p>
        </w:tc>
        <w:tc>
          <w:tcPr>
            <w:tcW w:w="9312" w:type="dxa"/>
            <w:gridSpan w:val="14"/>
            <w:tcBorders>
              <w:top w:val="single" w:color="000000" w:sz="4" w:space="0"/>
              <w:left w:val="single" w:color="000000" w:sz="4" w:space="0"/>
              <w:bottom w:val="single" w:color="000000" w:sz="4" w:space="0"/>
              <w:right w:val="single" w:color="000000" w:sz="4" w:space="0"/>
            </w:tcBorders>
            <w:shd w:val="clear" w:color="auto" w:fill="auto"/>
            <w:vAlign w:val="center"/>
          </w:tcPr>
          <w:p w14:paraId="7276EF4C">
            <w:pPr>
              <w:jc w:val="center"/>
              <w:rPr>
                <w:rFonts w:hint="eastAsia" w:ascii="宋体" w:hAnsi="宋体" w:eastAsia="宋体" w:cs="宋体"/>
                <w:i w:val="0"/>
                <w:iCs w:val="0"/>
                <w:color w:val="000000"/>
                <w:sz w:val="24"/>
                <w:szCs w:val="24"/>
                <w:highlight w:val="none"/>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88F19">
            <w:pPr>
              <w:jc w:val="center"/>
              <w:rPr>
                <w:rFonts w:hint="default" w:ascii="宋体" w:hAnsi="宋体" w:eastAsia="宋体" w:cs="宋体"/>
                <w:i w:val="0"/>
                <w:iCs w:val="0"/>
                <w:color w:val="000000"/>
                <w:sz w:val="24"/>
                <w:szCs w:val="24"/>
                <w:highlight w:val="none"/>
                <w:u w:val="none"/>
                <w:lang w:val="en-US" w:eastAsia="zh-CN"/>
              </w:rPr>
            </w:pPr>
            <w:r>
              <w:rPr>
                <w:rFonts w:hint="eastAsia" w:ascii="宋体" w:hAnsi="宋体" w:cs="宋体"/>
                <w:i w:val="0"/>
                <w:iCs w:val="0"/>
                <w:color w:val="000000"/>
                <w:sz w:val="24"/>
                <w:szCs w:val="24"/>
                <w:highlight w:val="none"/>
                <w:u w:val="none"/>
                <w:lang w:val="en-US" w:eastAsia="zh-CN"/>
              </w:rPr>
              <w:t>1111599.34</w:t>
            </w:r>
          </w:p>
        </w:tc>
      </w:tr>
      <w:tr w14:paraId="4C10A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32" w:hRule="atLeast"/>
          <w:jc w:val="center"/>
        </w:trPr>
        <w:tc>
          <w:tcPr>
            <w:tcW w:w="7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47847">
            <w:pPr>
              <w:snapToGrid w:val="0"/>
              <w:ind w:left="0" w:leftChars="0" w:right="0" w:rightChars="0" w:firstLine="0" w:firstLineChars="0"/>
              <w:jc w:val="center"/>
              <w:rPr>
                <w:rFonts w:hint="default" w:ascii="宋体" w:hAnsi="宋体" w:eastAsia="宋体" w:cs="宋体"/>
                <w:i w:val="0"/>
                <w:iCs w:val="0"/>
                <w:color w:val="000000"/>
                <w:sz w:val="24"/>
                <w:szCs w:val="24"/>
                <w:highlight w:val="none"/>
                <w:u w:val="none"/>
                <w:lang w:val="en-US" w:eastAsia="zh-CN"/>
              </w:rPr>
            </w:pPr>
            <w:r>
              <w:rPr>
                <w:rFonts w:hint="eastAsia" w:ascii="宋体" w:hAnsi="宋体" w:eastAsia="宋体" w:cs="宋体"/>
                <w:i w:val="0"/>
                <w:iCs w:val="0"/>
                <w:color w:val="000000"/>
                <w:sz w:val="24"/>
                <w:szCs w:val="24"/>
                <w:highlight w:val="none"/>
                <w:u w:val="none"/>
                <w:lang w:val="en-US" w:eastAsia="zh-CN"/>
              </w:rPr>
              <w:t>12</w:t>
            </w:r>
          </w:p>
        </w:tc>
        <w:tc>
          <w:tcPr>
            <w:tcW w:w="12754"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04E8671A">
            <w:pPr>
              <w:jc w:val="center"/>
              <w:rPr>
                <w:rFonts w:hint="eastAsia" w:ascii="宋体" w:hAnsi="宋体" w:eastAsia="宋体" w:cs="宋体"/>
                <w:i w:val="0"/>
                <w:iCs w:val="0"/>
                <w:color w:val="000000"/>
                <w:sz w:val="24"/>
                <w:szCs w:val="24"/>
                <w:highlight w:val="none"/>
                <w:u w:val="none"/>
              </w:rPr>
            </w:pPr>
            <w:r>
              <w:rPr>
                <w:rFonts w:hint="eastAsia" w:ascii="宋体" w:hAnsi="宋体" w:cs="宋体"/>
                <w:i w:val="0"/>
                <w:iCs w:val="0"/>
                <w:color w:val="000000"/>
                <w:sz w:val="24"/>
                <w:szCs w:val="24"/>
                <w:highlight w:val="none"/>
                <w:u w:val="none"/>
                <w:lang w:val="en-US" w:eastAsia="zh-CN"/>
              </w:rPr>
              <w:t>总计（元）</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56C9F">
            <w:pPr>
              <w:jc w:val="center"/>
              <w:rPr>
                <w:rFonts w:hint="eastAsia" w:ascii="宋体" w:hAnsi="宋体" w:eastAsia="宋体" w:cs="宋体"/>
                <w:i w:val="0"/>
                <w:iCs w:val="0"/>
                <w:color w:val="000000"/>
                <w:sz w:val="24"/>
                <w:szCs w:val="24"/>
                <w:highlight w:val="none"/>
                <w:u w:val="none"/>
              </w:rPr>
            </w:pPr>
          </w:p>
        </w:tc>
      </w:tr>
    </w:tbl>
    <w:p w14:paraId="4161A2FE">
      <w:pPr>
        <w:jc w:val="both"/>
        <w:rPr>
          <w:highlight w:val="none"/>
        </w:rPr>
      </w:pPr>
      <w:r>
        <w:rPr>
          <w:rFonts w:hint="eastAsia" w:ascii="宋体" w:hAnsi="宋体" w:eastAsia="宋体" w:cs="宋体"/>
          <w:i w:val="0"/>
          <w:iCs w:val="0"/>
          <w:color w:val="000000"/>
          <w:kern w:val="0"/>
          <w:sz w:val="24"/>
          <w:szCs w:val="24"/>
          <w:highlight w:val="none"/>
          <w:u w:val="none"/>
          <w:lang w:val="en-US" w:eastAsia="zh-CN" w:bidi="ar"/>
        </w:rPr>
        <w:t>备注：在实际日常养护过程中，养护范围、面积及数量发生变化，以甲方书面通知为准。  单价报价不能超出采购需求单价限价，否则按照无效标处理。</w:t>
      </w:r>
      <w:r>
        <w:rPr>
          <w:rFonts w:hint="eastAsia" w:ascii="宋体" w:hAnsi="宋体" w:cs="宋体"/>
          <w:i w:val="0"/>
          <w:iCs w:val="0"/>
          <w:color w:val="000000"/>
          <w:kern w:val="0"/>
          <w:sz w:val="24"/>
          <w:szCs w:val="24"/>
          <w:highlight w:val="none"/>
          <w:u w:val="none"/>
          <w:lang w:val="en-US" w:eastAsia="zh-CN" w:bidi="ar"/>
        </w:rPr>
        <w:t xml:space="preserve">  总计费用应和开标一览表报价合计及标的清单总价保持一致。</w:t>
      </w:r>
    </w:p>
    <w:p w14:paraId="38A81A64">
      <w:pPr>
        <w:rPr>
          <w:rFonts w:ascii="仿宋" w:hAnsi="仿宋" w:eastAsia="仿宋" w:cs="仿宋"/>
          <w:b/>
          <w:bCs/>
          <w:sz w:val="32"/>
          <w:szCs w:val="32"/>
          <w:highlight w:val="none"/>
        </w:rPr>
        <w:sectPr>
          <w:footnotePr>
            <w:numFmt w:val="decimalEnclosedCircleChinese"/>
          </w:footnotePr>
          <w:pgSz w:w="16838" w:h="11906" w:orient="landscape"/>
          <w:pgMar w:top="1474" w:right="1701" w:bottom="1474" w:left="1474" w:header="850" w:footer="964" w:gutter="0"/>
          <w:cols w:space="720" w:num="1"/>
          <w:docGrid w:linePitch="312" w:charSpace="0"/>
        </w:sectPr>
      </w:pPr>
    </w:p>
    <w:p w14:paraId="70F244D3">
      <w:pPr>
        <w:pStyle w:val="4"/>
        <w:spacing w:line="560" w:lineRule="exact"/>
        <w:outlineLvl w:val="2"/>
        <w:rPr>
          <w:rFonts w:ascii="仿宋" w:hAnsi="仿宋" w:eastAsia="仿宋" w:cs="仿宋"/>
          <w:b/>
          <w:bCs/>
          <w:sz w:val="32"/>
          <w:szCs w:val="32"/>
          <w:highlight w:val="none"/>
        </w:rPr>
      </w:pPr>
      <w:bookmarkStart w:id="72" w:name="_Toc18579"/>
      <w:r>
        <w:rPr>
          <w:rFonts w:hint="eastAsia" w:ascii="仿宋" w:hAnsi="仿宋" w:eastAsia="仿宋" w:cs="仿宋"/>
          <w:b/>
          <w:bCs/>
          <w:sz w:val="32"/>
          <w:szCs w:val="32"/>
          <w:highlight w:val="none"/>
        </w:rPr>
        <w:t>附件2：</w:t>
      </w:r>
      <w:bookmarkStart w:id="73" w:name="_Toc14802"/>
      <w:bookmarkStart w:id="74" w:name="_Toc2539"/>
      <w:r>
        <w:rPr>
          <w:rFonts w:hint="eastAsia" w:ascii="仿宋" w:hAnsi="仿宋" w:eastAsia="仿宋" w:cs="仿宋"/>
          <w:b/>
          <w:bCs/>
          <w:sz w:val="32"/>
          <w:szCs w:val="32"/>
          <w:highlight w:val="none"/>
        </w:rPr>
        <w:t>西安高新区公园广场养护服务项目 B 标段</w:t>
      </w:r>
      <w:bookmarkEnd w:id="72"/>
      <w:r>
        <w:rPr>
          <w:rFonts w:hint="eastAsia" w:ascii="仿宋" w:hAnsi="仿宋" w:eastAsia="仿宋" w:cs="仿宋"/>
          <w:b/>
          <w:bCs/>
          <w:sz w:val="32"/>
          <w:szCs w:val="32"/>
          <w:highlight w:val="none"/>
        </w:rPr>
        <w:t>养护人员及设备数量明细表</w:t>
      </w:r>
    </w:p>
    <w:bookmarkEnd w:id="73"/>
    <w:bookmarkEnd w:id="74"/>
    <w:tbl>
      <w:tblPr>
        <w:tblStyle w:val="11"/>
        <w:tblW w:w="844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1"/>
        <w:gridCol w:w="1886"/>
        <w:gridCol w:w="2651"/>
        <w:gridCol w:w="2516"/>
      </w:tblGrid>
      <w:tr w14:paraId="0AEAB0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jc w:val="center"/>
        </w:trPr>
        <w:tc>
          <w:tcPr>
            <w:tcW w:w="8444" w:type="dxa"/>
            <w:gridSpan w:val="4"/>
            <w:vAlign w:val="center"/>
          </w:tcPr>
          <w:p w14:paraId="38DDE44C">
            <w:pPr>
              <w:pStyle w:val="16"/>
              <w:ind w:left="3708"/>
              <w:rPr>
                <w:sz w:val="24"/>
                <w:szCs w:val="24"/>
                <w:highlight w:val="none"/>
              </w:rPr>
            </w:pPr>
            <w:r>
              <w:rPr>
                <w:rFonts w:hint="eastAsia"/>
                <w:spacing w:val="-7"/>
                <w:sz w:val="24"/>
                <w:szCs w:val="24"/>
                <w:highlight w:val="none"/>
              </w:rPr>
              <w:t>B标段</w:t>
            </w:r>
          </w:p>
        </w:tc>
      </w:tr>
      <w:tr w14:paraId="4DAC41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6" w:hRule="atLeast"/>
          <w:jc w:val="center"/>
        </w:trPr>
        <w:tc>
          <w:tcPr>
            <w:tcW w:w="1391" w:type="dxa"/>
          </w:tcPr>
          <w:p w14:paraId="66B4A5F0">
            <w:pPr>
              <w:pStyle w:val="16"/>
              <w:spacing w:before="255" w:line="222" w:lineRule="auto"/>
              <w:ind w:left="467"/>
              <w:rPr>
                <w:sz w:val="24"/>
                <w:szCs w:val="24"/>
                <w:highlight w:val="none"/>
              </w:rPr>
            </w:pPr>
            <w:r>
              <w:rPr>
                <w:rFonts w:hint="eastAsia"/>
                <w:spacing w:val="-8"/>
                <w:sz w:val="24"/>
                <w:szCs w:val="24"/>
                <w:highlight w:val="none"/>
              </w:rPr>
              <w:t>序号</w:t>
            </w:r>
          </w:p>
        </w:tc>
        <w:tc>
          <w:tcPr>
            <w:tcW w:w="1886" w:type="dxa"/>
          </w:tcPr>
          <w:p w14:paraId="20CAAB0C">
            <w:pPr>
              <w:pStyle w:val="16"/>
              <w:spacing w:before="254" w:line="224" w:lineRule="auto"/>
              <w:ind w:left="714"/>
              <w:rPr>
                <w:sz w:val="24"/>
                <w:szCs w:val="24"/>
                <w:highlight w:val="none"/>
              </w:rPr>
            </w:pPr>
            <w:r>
              <w:rPr>
                <w:rFonts w:hint="eastAsia"/>
                <w:spacing w:val="-9"/>
                <w:sz w:val="24"/>
                <w:szCs w:val="24"/>
                <w:highlight w:val="none"/>
              </w:rPr>
              <w:t>项目</w:t>
            </w:r>
          </w:p>
        </w:tc>
        <w:tc>
          <w:tcPr>
            <w:tcW w:w="2651" w:type="dxa"/>
          </w:tcPr>
          <w:p w14:paraId="5641E3E4">
            <w:pPr>
              <w:pStyle w:val="16"/>
              <w:spacing w:before="254" w:line="223" w:lineRule="auto"/>
              <w:ind w:left="142"/>
              <w:rPr>
                <w:sz w:val="24"/>
                <w:szCs w:val="24"/>
                <w:highlight w:val="none"/>
                <w:lang w:eastAsia="zh-CN"/>
              </w:rPr>
            </w:pPr>
            <w:r>
              <w:rPr>
                <w:rFonts w:hint="eastAsia"/>
                <w:spacing w:val="-5"/>
                <w:sz w:val="24"/>
                <w:szCs w:val="24"/>
                <w:highlight w:val="none"/>
                <w:lang w:eastAsia="zh-CN"/>
              </w:rPr>
              <w:t>公园广场总面积（㎡）</w:t>
            </w:r>
          </w:p>
        </w:tc>
        <w:tc>
          <w:tcPr>
            <w:tcW w:w="2516" w:type="dxa"/>
          </w:tcPr>
          <w:p w14:paraId="35A3F7EA">
            <w:pPr>
              <w:pStyle w:val="16"/>
              <w:spacing w:before="255" w:line="222" w:lineRule="auto"/>
              <w:ind w:left="556"/>
              <w:rPr>
                <w:sz w:val="24"/>
                <w:szCs w:val="24"/>
                <w:highlight w:val="none"/>
              </w:rPr>
            </w:pPr>
            <w:r>
              <w:rPr>
                <w:rFonts w:hint="eastAsia"/>
                <w:spacing w:val="-4"/>
                <w:sz w:val="24"/>
                <w:szCs w:val="24"/>
                <w:highlight w:val="none"/>
              </w:rPr>
              <w:t>最低配备</w:t>
            </w:r>
          </w:p>
        </w:tc>
      </w:tr>
      <w:tr w14:paraId="6F184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3262D270">
            <w:pPr>
              <w:pStyle w:val="16"/>
              <w:jc w:val="center"/>
              <w:rPr>
                <w:position w:val="-2"/>
                <w:sz w:val="24"/>
                <w:szCs w:val="24"/>
                <w:highlight w:val="none"/>
              </w:rPr>
            </w:pPr>
            <w:r>
              <w:rPr>
                <w:rFonts w:hint="eastAsia"/>
                <w:position w:val="-2"/>
                <w:sz w:val="24"/>
                <w:szCs w:val="24"/>
                <w:highlight w:val="none"/>
              </w:rPr>
              <w:t>1</w:t>
            </w:r>
          </w:p>
        </w:tc>
        <w:tc>
          <w:tcPr>
            <w:tcW w:w="1886" w:type="dxa"/>
            <w:vAlign w:val="center"/>
          </w:tcPr>
          <w:p w14:paraId="06300F77">
            <w:pPr>
              <w:pStyle w:val="16"/>
              <w:jc w:val="center"/>
              <w:rPr>
                <w:position w:val="-2"/>
                <w:sz w:val="24"/>
                <w:szCs w:val="24"/>
                <w:highlight w:val="none"/>
              </w:rPr>
            </w:pPr>
            <w:r>
              <w:rPr>
                <w:rFonts w:hint="eastAsia"/>
                <w:position w:val="-2"/>
                <w:sz w:val="24"/>
                <w:szCs w:val="24"/>
                <w:highlight w:val="none"/>
              </w:rPr>
              <w:t>养护工</w:t>
            </w:r>
          </w:p>
        </w:tc>
        <w:tc>
          <w:tcPr>
            <w:tcW w:w="2651" w:type="dxa"/>
            <w:shd w:val="clear" w:color="auto" w:fill="auto"/>
            <w:vAlign w:val="center"/>
          </w:tcPr>
          <w:p w14:paraId="7D671B5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4BA0C1A2">
            <w:pPr>
              <w:pStyle w:val="16"/>
              <w:jc w:val="center"/>
              <w:rPr>
                <w:position w:val="-2"/>
                <w:sz w:val="24"/>
                <w:szCs w:val="24"/>
                <w:highlight w:val="none"/>
              </w:rPr>
            </w:pPr>
          </w:p>
        </w:tc>
      </w:tr>
      <w:tr w14:paraId="47FE25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68EEC2FE">
            <w:pPr>
              <w:pStyle w:val="16"/>
              <w:jc w:val="center"/>
              <w:rPr>
                <w:position w:val="-2"/>
                <w:sz w:val="24"/>
                <w:szCs w:val="24"/>
                <w:highlight w:val="none"/>
              </w:rPr>
            </w:pPr>
            <w:r>
              <w:rPr>
                <w:rFonts w:hint="eastAsia"/>
                <w:position w:val="-2"/>
                <w:sz w:val="24"/>
                <w:szCs w:val="24"/>
                <w:highlight w:val="none"/>
              </w:rPr>
              <w:t>2</w:t>
            </w:r>
          </w:p>
        </w:tc>
        <w:tc>
          <w:tcPr>
            <w:tcW w:w="1886" w:type="dxa"/>
            <w:vAlign w:val="center"/>
          </w:tcPr>
          <w:p w14:paraId="3C788D74">
            <w:pPr>
              <w:pStyle w:val="16"/>
              <w:jc w:val="center"/>
              <w:rPr>
                <w:position w:val="-2"/>
                <w:sz w:val="24"/>
                <w:szCs w:val="24"/>
                <w:highlight w:val="none"/>
              </w:rPr>
            </w:pPr>
            <w:r>
              <w:rPr>
                <w:rFonts w:hint="eastAsia"/>
                <w:position w:val="-2"/>
                <w:sz w:val="24"/>
                <w:szCs w:val="24"/>
                <w:highlight w:val="none"/>
              </w:rPr>
              <w:t>技术员</w:t>
            </w:r>
          </w:p>
        </w:tc>
        <w:tc>
          <w:tcPr>
            <w:tcW w:w="2651" w:type="dxa"/>
            <w:vAlign w:val="center"/>
          </w:tcPr>
          <w:p w14:paraId="0D22CE22">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3518A07A">
            <w:pPr>
              <w:pStyle w:val="16"/>
              <w:jc w:val="center"/>
              <w:rPr>
                <w:position w:val="-2"/>
                <w:sz w:val="24"/>
                <w:szCs w:val="24"/>
                <w:highlight w:val="none"/>
              </w:rPr>
            </w:pPr>
          </w:p>
        </w:tc>
      </w:tr>
      <w:tr w14:paraId="62A556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1391" w:type="dxa"/>
            <w:vAlign w:val="center"/>
          </w:tcPr>
          <w:p w14:paraId="4A35A1E2">
            <w:pPr>
              <w:pStyle w:val="16"/>
              <w:jc w:val="center"/>
              <w:rPr>
                <w:position w:val="-2"/>
                <w:sz w:val="24"/>
                <w:szCs w:val="24"/>
                <w:highlight w:val="none"/>
              </w:rPr>
            </w:pPr>
            <w:r>
              <w:rPr>
                <w:rFonts w:hint="eastAsia"/>
                <w:position w:val="-2"/>
                <w:sz w:val="24"/>
                <w:szCs w:val="24"/>
                <w:highlight w:val="none"/>
              </w:rPr>
              <w:t>3</w:t>
            </w:r>
          </w:p>
        </w:tc>
        <w:tc>
          <w:tcPr>
            <w:tcW w:w="1886" w:type="dxa"/>
            <w:vAlign w:val="center"/>
          </w:tcPr>
          <w:p w14:paraId="6F49769B">
            <w:pPr>
              <w:pStyle w:val="16"/>
              <w:jc w:val="center"/>
              <w:rPr>
                <w:position w:val="-2"/>
                <w:sz w:val="24"/>
                <w:szCs w:val="24"/>
                <w:highlight w:val="none"/>
              </w:rPr>
            </w:pPr>
            <w:r>
              <w:rPr>
                <w:rFonts w:hint="eastAsia"/>
                <w:position w:val="-2"/>
                <w:sz w:val="24"/>
                <w:szCs w:val="24"/>
                <w:highlight w:val="none"/>
              </w:rPr>
              <w:t>区域负责人</w:t>
            </w:r>
          </w:p>
        </w:tc>
        <w:tc>
          <w:tcPr>
            <w:tcW w:w="2651" w:type="dxa"/>
            <w:vAlign w:val="center"/>
          </w:tcPr>
          <w:p w14:paraId="743E9C11">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6A906D03">
            <w:pPr>
              <w:pStyle w:val="16"/>
              <w:jc w:val="center"/>
              <w:rPr>
                <w:position w:val="-2"/>
                <w:sz w:val="24"/>
                <w:szCs w:val="24"/>
                <w:highlight w:val="none"/>
              </w:rPr>
            </w:pPr>
          </w:p>
        </w:tc>
      </w:tr>
      <w:tr w14:paraId="2B21C2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4CDF543F">
            <w:pPr>
              <w:pStyle w:val="16"/>
              <w:jc w:val="center"/>
              <w:rPr>
                <w:position w:val="-2"/>
                <w:sz w:val="24"/>
                <w:szCs w:val="24"/>
                <w:highlight w:val="none"/>
              </w:rPr>
            </w:pPr>
            <w:r>
              <w:rPr>
                <w:rFonts w:hint="eastAsia"/>
                <w:position w:val="-2"/>
                <w:sz w:val="24"/>
                <w:szCs w:val="24"/>
                <w:highlight w:val="none"/>
              </w:rPr>
              <w:t>4</w:t>
            </w:r>
          </w:p>
        </w:tc>
        <w:tc>
          <w:tcPr>
            <w:tcW w:w="1886" w:type="dxa"/>
            <w:vAlign w:val="center"/>
          </w:tcPr>
          <w:p w14:paraId="540E38D2">
            <w:pPr>
              <w:pStyle w:val="16"/>
              <w:jc w:val="center"/>
              <w:rPr>
                <w:position w:val="-2"/>
                <w:sz w:val="24"/>
                <w:szCs w:val="24"/>
                <w:highlight w:val="none"/>
              </w:rPr>
            </w:pPr>
            <w:r>
              <w:rPr>
                <w:rFonts w:hint="eastAsia"/>
                <w:position w:val="-2"/>
                <w:sz w:val="24"/>
                <w:szCs w:val="24"/>
                <w:highlight w:val="none"/>
              </w:rPr>
              <w:t>专职安全员</w:t>
            </w:r>
          </w:p>
        </w:tc>
        <w:tc>
          <w:tcPr>
            <w:tcW w:w="2651" w:type="dxa"/>
            <w:vAlign w:val="center"/>
          </w:tcPr>
          <w:p w14:paraId="7398E97E">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5458BF4F">
            <w:pPr>
              <w:pStyle w:val="16"/>
              <w:jc w:val="center"/>
              <w:rPr>
                <w:position w:val="-2"/>
                <w:sz w:val="24"/>
                <w:szCs w:val="24"/>
                <w:highlight w:val="none"/>
              </w:rPr>
            </w:pPr>
          </w:p>
        </w:tc>
      </w:tr>
      <w:tr w14:paraId="4DB10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4220B77">
            <w:pPr>
              <w:pStyle w:val="16"/>
              <w:jc w:val="center"/>
              <w:rPr>
                <w:position w:val="-2"/>
                <w:sz w:val="24"/>
                <w:szCs w:val="24"/>
                <w:highlight w:val="none"/>
              </w:rPr>
            </w:pPr>
            <w:r>
              <w:rPr>
                <w:rFonts w:hint="eastAsia"/>
                <w:position w:val="-2"/>
                <w:sz w:val="24"/>
                <w:szCs w:val="24"/>
                <w:highlight w:val="none"/>
              </w:rPr>
              <w:t>5</w:t>
            </w:r>
          </w:p>
        </w:tc>
        <w:tc>
          <w:tcPr>
            <w:tcW w:w="1886" w:type="dxa"/>
            <w:vAlign w:val="center"/>
          </w:tcPr>
          <w:p w14:paraId="07B8FA9A">
            <w:pPr>
              <w:pStyle w:val="16"/>
              <w:jc w:val="center"/>
              <w:rPr>
                <w:position w:val="-2"/>
                <w:sz w:val="24"/>
                <w:szCs w:val="24"/>
                <w:highlight w:val="none"/>
                <w:lang w:eastAsia="zh-CN"/>
              </w:rPr>
            </w:pPr>
            <w:r>
              <w:rPr>
                <w:rFonts w:hint="eastAsia"/>
                <w:position w:val="-2"/>
                <w:sz w:val="24"/>
                <w:szCs w:val="24"/>
                <w:highlight w:val="none"/>
                <w:lang w:eastAsia="zh-CN"/>
              </w:rPr>
              <w:t>司机（水车、打药车）</w:t>
            </w:r>
          </w:p>
        </w:tc>
        <w:tc>
          <w:tcPr>
            <w:tcW w:w="2651" w:type="dxa"/>
            <w:vAlign w:val="center"/>
          </w:tcPr>
          <w:p w14:paraId="3F3F4D16">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2DB780E5">
            <w:pPr>
              <w:pStyle w:val="16"/>
              <w:jc w:val="center"/>
              <w:rPr>
                <w:position w:val="-2"/>
                <w:sz w:val="24"/>
                <w:szCs w:val="24"/>
                <w:highlight w:val="none"/>
              </w:rPr>
            </w:pPr>
          </w:p>
        </w:tc>
      </w:tr>
      <w:tr w14:paraId="16375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655FD3F4">
            <w:pPr>
              <w:pStyle w:val="16"/>
              <w:jc w:val="center"/>
              <w:rPr>
                <w:position w:val="-2"/>
                <w:sz w:val="24"/>
                <w:szCs w:val="24"/>
                <w:highlight w:val="none"/>
              </w:rPr>
            </w:pPr>
            <w:r>
              <w:rPr>
                <w:rFonts w:hint="eastAsia"/>
                <w:position w:val="-2"/>
                <w:sz w:val="24"/>
                <w:szCs w:val="24"/>
                <w:highlight w:val="none"/>
              </w:rPr>
              <w:t>6</w:t>
            </w:r>
          </w:p>
        </w:tc>
        <w:tc>
          <w:tcPr>
            <w:tcW w:w="1886" w:type="dxa"/>
            <w:vAlign w:val="center"/>
          </w:tcPr>
          <w:p w14:paraId="5C781AFC">
            <w:pPr>
              <w:pStyle w:val="16"/>
              <w:jc w:val="center"/>
              <w:rPr>
                <w:position w:val="-2"/>
                <w:sz w:val="24"/>
                <w:szCs w:val="24"/>
                <w:highlight w:val="none"/>
              </w:rPr>
            </w:pPr>
            <w:r>
              <w:rPr>
                <w:rFonts w:hint="eastAsia"/>
                <w:position w:val="-2"/>
                <w:sz w:val="24"/>
                <w:szCs w:val="24"/>
                <w:highlight w:val="none"/>
              </w:rPr>
              <w:t>绿篱修剪机</w:t>
            </w:r>
          </w:p>
        </w:tc>
        <w:tc>
          <w:tcPr>
            <w:tcW w:w="2651" w:type="dxa"/>
            <w:vAlign w:val="center"/>
          </w:tcPr>
          <w:p w14:paraId="65F0BFBE">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1D19D120">
            <w:pPr>
              <w:pStyle w:val="16"/>
              <w:jc w:val="center"/>
              <w:rPr>
                <w:position w:val="-2"/>
                <w:sz w:val="24"/>
                <w:szCs w:val="24"/>
                <w:highlight w:val="none"/>
              </w:rPr>
            </w:pPr>
          </w:p>
        </w:tc>
      </w:tr>
      <w:tr w14:paraId="57002F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645FF448">
            <w:pPr>
              <w:pStyle w:val="16"/>
              <w:jc w:val="center"/>
              <w:rPr>
                <w:position w:val="-2"/>
                <w:sz w:val="24"/>
                <w:szCs w:val="24"/>
                <w:highlight w:val="none"/>
              </w:rPr>
            </w:pPr>
            <w:r>
              <w:rPr>
                <w:rFonts w:hint="eastAsia"/>
                <w:position w:val="-2"/>
                <w:sz w:val="24"/>
                <w:szCs w:val="24"/>
                <w:highlight w:val="none"/>
              </w:rPr>
              <w:t>7</w:t>
            </w:r>
          </w:p>
        </w:tc>
        <w:tc>
          <w:tcPr>
            <w:tcW w:w="1886" w:type="dxa"/>
            <w:vAlign w:val="center"/>
          </w:tcPr>
          <w:p w14:paraId="5C8BFB14">
            <w:pPr>
              <w:pStyle w:val="16"/>
              <w:jc w:val="center"/>
              <w:rPr>
                <w:position w:val="-2"/>
                <w:sz w:val="24"/>
                <w:szCs w:val="24"/>
                <w:highlight w:val="none"/>
              </w:rPr>
            </w:pPr>
            <w:r>
              <w:rPr>
                <w:rFonts w:hint="eastAsia"/>
                <w:position w:val="-2"/>
                <w:sz w:val="24"/>
                <w:szCs w:val="24"/>
                <w:highlight w:val="none"/>
              </w:rPr>
              <w:t>割灌机</w:t>
            </w:r>
          </w:p>
        </w:tc>
        <w:tc>
          <w:tcPr>
            <w:tcW w:w="2651" w:type="dxa"/>
            <w:vAlign w:val="center"/>
          </w:tcPr>
          <w:p w14:paraId="2C9E7C0F">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1CE454B4">
            <w:pPr>
              <w:pStyle w:val="16"/>
              <w:jc w:val="center"/>
              <w:rPr>
                <w:position w:val="-2"/>
                <w:sz w:val="24"/>
                <w:szCs w:val="24"/>
                <w:highlight w:val="none"/>
              </w:rPr>
            </w:pPr>
          </w:p>
        </w:tc>
      </w:tr>
      <w:tr w14:paraId="65CEC6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2E298C57">
            <w:pPr>
              <w:pStyle w:val="16"/>
              <w:jc w:val="center"/>
              <w:rPr>
                <w:position w:val="-2"/>
                <w:sz w:val="24"/>
                <w:szCs w:val="24"/>
                <w:highlight w:val="none"/>
              </w:rPr>
            </w:pPr>
            <w:r>
              <w:rPr>
                <w:rFonts w:hint="eastAsia"/>
                <w:position w:val="-2"/>
                <w:sz w:val="24"/>
                <w:szCs w:val="24"/>
                <w:highlight w:val="none"/>
              </w:rPr>
              <w:t>8</w:t>
            </w:r>
          </w:p>
        </w:tc>
        <w:tc>
          <w:tcPr>
            <w:tcW w:w="1886" w:type="dxa"/>
            <w:vAlign w:val="center"/>
          </w:tcPr>
          <w:p w14:paraId="389342E0">
            <w:pPr>
              <w:pStyle w:val="16"/>
              <w:jc w:val="center"/>
              <w:rPr>
                <w:position w:val="-2"/>
                <w:sz w:val="24"/>
                <w:szCs w:val="24"/>
                <w:highlight w:val="none"/>
              </w:rPr>
            </w:pPr>
            <w:r>
              <w:rPr>
                <w:rFonts w:hint="eastAsia"/>
                <w:position w:val="-2"/>
                <w:sz w:val="24"/>
                <w:szCs w:val="24"/>
                <w:highlight w:val="none"/>
              </w:rPr>
              <w:t>剪草机</w:t>
            </w:r>
          </w:p>
        </w:tc>
        <w:tc>
          <w:tcPr>
            <w:tcW w:w="2651" w:type="dxa"/>
            <w:vAlign w:val="center"/>
          </w:tcPr>
          <w:p w14:paraId="18A823B0">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0377C0A8">
            <w:pPr>
              <w:pStyle w:val="16"/>
              <w:jc w:val="center"/>
              <w:rPr>
                <w:position w:val="-2"/>
                <w:sz w:val="24"/>
                <w:szCs w:val="24"/>
                <w:highlight w:val="none"/>
              </w:rPr>
            </w:pPr>
          </w:p>
        </w:tc>
      </w:tr>
      <w:tr w14:paraId="0FEE4C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1C444629">
            <w:pPr>
              <w:pStyle w:val="16"/>
              <w:jc w:val="center"/>
              <w:rPr>
                <w:position w:val="-2"/>
                <w:sz w:val="24"/>
                <w:szCs w:val="24"/>
                <w:highlight w:val="none"/>
              </w:rPr>
            </w:pPr>
            <w:r>
              <w:rPr>
                <w:rFonts w:hint="eastAsia"/>
                <w:position w:val="-2"/>
                <w:sz w:val="24"/>
                <w:szCs w:val="24"/>
                <w:highlight w:val="none"/>
              </w:rPr>
              <w:t>9</w:t>
            </w:r>
          </w:p>
        </w:tc>
        <w:tc>
          <w:tcPr>
            <w:tcW w:w="1886" w:type="dxa"/>
            <w:vAlign w:val="center"/>
          </w:tcPr>
          <w:p w14:paraId="659C7E90">
            <w:pPr>
              <w:pStyle w:val="16"/>
              <w:jc w:val="center"/>
              <w:rPr>
                <w:position w:val="-2"/>
                <w:sz w:val="24"/>
                <w:szCs w:val="24"/>
                <w:highlight w:val="none"/>
              </w:rPr>
            </w:pPr>
            <w:r>
              <w:rPr>
                <w:rFonts w:hint="eastAsia"/>
                <w:position w:val="-2"/>
                <w:sz w:val="24"/>
                <w:szCs w:val="24"/>
                <w:highlight w:val="none"/>
              </w:rPr>
              <w:t>打孔机</w:t>
            </w:r>
          </w:p>
        </w:tc>
        <w:tc>
          <w:tcPr>
            <w:tcW w:w="2651" w:type="dxa"/>
            <w:vAlign w:val="center"/>
          </w:tcPr>
          <w:p w14:paraId="289A89D6">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49900854">
            <w:pPr>
              <w:pStyle w:val="16"/>
              <w:jc w:val="center"/>
              <w:rPr>
                <w:position w:val="-2"/>
                <w:sz w:val="24"/>
                <w:szCs w:val="24"/>
                <w:highlight w:val="none"/>
              </w:rPr>
            </w:pPr>
          </w:p>
        </w:tc>
      </w:tr>
      <w:tr w14:paraId="52F25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5B44396">
            <w:pPr>
              <w:pStyle w:val="16"/>
              <w:jc w:val="center"/>
              <w:rPr>
                <w:position w:val="-2"/>
                <w:sz w:val="24"/>
                <w:szCs w:val="24"/>
                <w:highlight w:val="none"/>
              </w:rPr>
            </w:pPr>
            <w:r>
              <w:rPr>
                <w:rFonts w:hint="eastAsia"/>
                <w:position w:val="-2"/>
                <w:sz w:val="24"/>
                <w:szCs w:val="24"/>
                <w:highlight w:val="none"/>
              </w:rPr>
              <w:t>10</w:t>
            </w:r>
          </w:p>
        </w:tc>
        <w:tc>
          <w:tcPr>
            <w:tcW w:w="1886" w:type="dxa"/>
            <w:vAlign w:val="center"/>
          </w:tcPr>
          <w:p w14:paraId="6C9E0BCC">
            <w:pPr>
              <w:pStyle w:val="16"/>
              <w:jc w:val="center"/>
              <w:rPr>
                <w:position w:val="-2"/>
                <w:sz w:val="24"/>
                <w:szCs w:val="24"/>
                <w:highlight w:val="none"/>
              </w:rPr>
            </w:pPr>
            <w:r>
              <w:rPr>
                <w:rFonts w:hint="eastAsia"/>
                <w:position w:val="-2"/>
                <w:sz w:val="24"/>
                <w:szCs w:val="24"/>
                <w:highlight w:val="none"/>
              </w:rPr>
              <w:t>蔬草机</w:t>
            </w:r>
          </w:p>
        </w:tc>
        <w:tc>
          <w:tcPr>
            <w:tcW w:w="2651" w:type="dxa"/>
            <w:vAlign w:val="center"/>
          </w:tcPr>
          <w:p w14:paraId="048F56AD">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108CBE32">
            <w:pPr>
              <w:pStyle w:val="16"/>
              <w:jc w:val="center"/>
              <w:rPr>
                <w:position w:val="-2"/>
                <w:sz w:val="24"/>
                <w:szCs w:val="24"/>
                <w:highlight w:val="none"/>
              </w:rPr>
            </w:pPr>
          </w:p>
        </w:tc>
      </w:tr>
      <w:tr w14:paraId="4B1731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2180F9CA">
            <w:pPr>
              <w:pStyle w:val="16"/>
              <w:jc w:val="center"/>
              <w:rPr>
                <w:position w:val="-2"/>
                <w:sz w:val="24"/>
                <w:szCs w:val="24"/>
                <w:highlight w:val="none"/>
              </w:rPr>
            </w:pPr>
            <w:r>
              <w:rPr>
                <w:rFonts w:hint="eastAsia"/>
                <w:position w:val="-2"/>
                <w:sz w:val="24"/>
                <w:szCs w:val="24"/>
                <w:highlight w:val="none"/>
              </w:rPr>
              <w:t>11</w:t>
            </w:r>
          </w:p>
        </w:tc>
        <w:tc>
          <w:tcPr>
            <w:tcW w:w="1886" w:type="dxa"/>
            <w:vAlign w:val="center"/>
          </w:tcPr>
          <w:p w14:paraId="4A40A5CF">
            <w:pPr>
              <w:pStyle w:val="16"/>
              <w:jc w:val="center"/>
              <w:rPr>
                <w:position w:val="-2"/>
                <w:sz w:val="24"/>
                <w:szCs w:val="24"/>
                <w:highlight w:val="none"/>
              </w:rPr>
            </w:pPr>
            <w:r>
              <w:rPr>
                <w:rFonts w:hint="eastAsia"/>
                <w:position w:val="-2"/>
                <w:sz w:val="24"/>
                <w:szCs w:val="24"/>
                <w:highlight w:val="none"/>
              </w:rPr>
              <w:t>打药机</w:t>
            </w:r>
          </w:p>
        </w:tc>
        <w:tc>
          <w:tcPr>
            <w:tcW w:w="2651" w:type="dxa"/>
            <w:vAlign w:val="center"/>
          </w:tcPr>
          <w:p w14:paraId="187FC37D">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47E1E672">
            <w:pPr>
              <w:pStyle w:val="16"/>
              <w:jc w:val="center"/>
              <w:rPr>
                <w:position w:val="-2"/>
                <w:sz w:val="24"/>
                <w:szCs w:val="24"/>
                <w:highlight w:val="none"/>
              </w:rPr>
            </w:pPr>
          </w:p>
        </w:tc>
      </w:tr>
      <w:tr w14:paraId="68FF6D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64" w:hRule="atLeast"/>
          <w:jc w:val="center"/>
        </w:trPr>
        <w:tc>
          <w:tcPr>
            <w:tcW w:w="1391" w:type="dxa"/>
            <w:vAlign w:val="center"/>
          </w:tcPr>
          <w:p w14:paraId="04DA4F1E">
            <w:pPr>
              <w:pStyle w:val="16"/>
              <w:jc w:val="center"/>
              <w:rPr>
                <w:position w:val="-2"/>
                <w:sz w:val="24"/>
                <w:szCs w:val="24"/>
                <w:highlight w:val="none"/>
              </w:rPr>
            </w:pPr>
            <w:r>
              <w:rPr>
                <w:rFonts w:hint="eastAsia"/>
                <w:position w:val="-2"/>
                <w:sz w:val="24"/>
                <w:szCs w:val="24"/>
                <w:highlight w:val="none"/>
              </w:rPr>
              <w:t>12</w:t>
            </w:r>
          </w:p>
        </w:tc>
        <w:tc>
          <w:tcPr>
            <w:tcW w:w="1886" w:type="dxa"/>
            <w:vAlign w:val="center"/>
          </w:tcPr>
          <w:p w14:paraId="01BC165B">
            <w:pPr>
              <w:pStyle w:val="16"/>
              <w:jc w:val="center"/>
              <w:rPr>
                <w:position w:val="-2"/>
                <w:sz w:val="24"/>
                <w:szCs w:val="24"/>
                <w:highlight w:val="none"/>
              </w:rPr>
            </w:pPr>
            <w:r>
              <w:rPr>
                <w:rFonts w:hint="eastAsia"/>
                <w:position w:val="-2"/>
                <w:sz w:val="24"/>
                <w:szCs w:val="24"/>
                <w:highlight w:val="none"/>
              </w:rPr>
              <w:t>打药车</w:t>
            </w:r>
          </w:p>
        </w:tc>
        <w:tc>
          <w:tcPr>
            <w:tcW w:w="2651" w:type="dxa"/>
            <w:vAlign w:val="center"/>
          </w:tcPr>
          <w:p w14:paraId="3CB557FA">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28ECEA80">
            <w:pPr>
              <w:pStyle w:val="16"/>
              <w:jc w:val="center"/>
              <w:rPr>
                <w:position w:val="-2"/>
                <w:sz w:val="24"/>
                <w:szCs w:val="24"/>
                <w:highlight w:val="none"/>
              </w:rPr>
            </w:pPr>
          </w:p>
        </w:tc>
      </w:tr>
      <w:tr w14:paraId="385073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70E438A8">
            <w:pPr>
              <w:pStyle w:val="16"/>
              <w:jc w:val="center"/>
              <w:rPr>
                <w:position w:val="-2"/>
                <w:sz w:val="24"/>
                <w:szCs w:val="24"/>
                <w:highlight w:val="none"/>
              </w:rPr>
            </w:pPr>
            <w:r>
              <w:rPr>
                <w:rFonts w:hint="eastAsia"/>
                <w:position w:val="-2"/>
                <w:sz w:val="24"/>
                <w:szCs w:val="24"/>
                <w:highlight w:val="none"/>
              </w:rPr>
              <w:t>13</w:t>
            </w:r>
          </w:p>
        </w:tc>
        <w:tc>
          <w:tcPr>
            <w:tcW w:w="1886" w:type="dxa"/>
            <w:vAlign w:val="center"/>
          </w:tcPr>
          <w:p w14:paraId="1232CFFE">
            <w:pPr>
              <w:pStyle w:val="16"/>
              <w:jc w:val="center"/>
              <w:rPr>
                <w:position w:val="-2"/>
                <w:sz w:val="24"/>
                <w:szCs w:val="24"/>
                <w:highlight w:val="none"/>
              </w:rPr>
            </w:pPr>
            <w:r>
              <w:rPr>
                <w:rFonts w:hint="eastAsia"/>
                <w:position w:val="-2"/>
                <w:sz w:val="24"/>
                <w:szCs w:val="24"/>
                <w:highlight w:val="none"/>
              </w:rPr>
              <w:t>吹风机</w:t>
            </w:r>
          </w:p>
        </w:tc>
        <w:tc>
          <w:tcPr>
            <w:tcW w:w="2651" w:type="dxa"/>
            <w:vAlign w:val="center"/>
          </w:tcPr>
          <w:p w14:paraId="1037056A">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7F3A7F15">
            <w:pPr>
              <w:pStyle w:val="16"/>
              <w:jc w:val="center"/>
              <w:rPr>
                <w:position w:val="-2"/>
                <w:sz w:val="24"/>
                <w:szCs w:val="24"/>
                <w:highlight w:val="none"/>
              </w:rPr>
            </w:pPr>
          </w:p>
        </w:tc>
      </w:tr>
      <w:tr w14:paraId="2FC40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1391" w:type="dxa"/>
            <w:vAlign w:val="center"/>
          </w:tcPr>
          <w:p w14:paraId="155CD394">
            <w:pPr>
              <w:pStyle w:val="16"/>
              <w:jc w:val="center"/>
              <w:rPr>
                <w:position w:val="-2"/>
                <w:sz w:val="24"/>
                <w:szCs w:val="24"/>
                <w:highlight w:val="none"/>
              </w:rPr>
            </w:pPr>
            <w:r>
              <w:rPr>
                <w:rFonts w:hint="eastAsia"/>
                <w:position w:val="-2"/>
                <w:sz w:val="24"/>
                <w:szCs w:val="24"/>
                <w:highlight w:val="none"/>
              </w:rPr>
              <w:t>14</w:t>
            </w:r>
          </w:p>
        </w:tc>
        <w:tc>
          <w:tcPr>
            <w:tcW w:w="1886" w:type="dxa"/>
            <w:vAlign w:val="center"/>
          </w:tcPr>
          <w:p w14:paraId="0F622AC0">
            <w:pPr>
              <w:pStyle w:val="16"/>
              <w:jc w:val="center"/>
              <w:rPr>
                <w:position w:val="-2"/>
                <w:sz w:val="24"/>
                <w:szCs w:val="24"/>
                <w:highlight w:val="none"/>
              </w:rPr>
            </w:pPr>
            <w:r>
              <w:rPr>
                <w:rFonts w:hint="eastAsia"/>
                <w:position w:val="-2"/>
                <w:sz w:val="24"/>
                <w:szCs w:val="24"/>
                <w:highlight w:val="none"/>
              </w:rPr>
              <w:t>油锯</w:t>
            </w:r>
          </w:p>
        </w:tc>
        <w:tc>
          <w:tcPr>
            <w:tcW w:w="2651" w:type="dxa"/>
            <w:vAlign w:val="center"/>
          </w:tcPr>
          <w:p w14:paraId="21783761">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57283FB1">
            <w:pPr>
              <w:pStyle w:val="16"/>
              <w:jc w:val="center"/>
              <w:rPr>
                <w:position w:val="-2"/>
                <w:sz w:val="24"/>
                <w:szCs w:val="24"/>
                <w:highlight w:val="none"/>
              </w:rPr>
            </w:pPr>
          </w:p>
        </w:tc>
      </w:tr>
      <w:tr w14:paraId="477D29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jc w:val="center"/>
        </w:trPr>
        <w:tc>
          <w:tcPr>
            <w:tcW w:w="1391" w:type="dxa"/>
            <w:vAlign w:val="center"/>
          </w:tcPr>
          <w:p w14:paraId="5918EED0">
            <w:pPr>
              <w:pStyle w:val="16"/>
              <w:jc w:val="center"/>
              <w:rPr>
                <w:position w:val="-2"/>
                <w:sz w:val="24"/>
                <w:szCs w:val="24"/>
                <w:highlight w:val="none"/>
              </w:rPr>
            </w:pPr>
            <w:r>
              <w:rPr>
                <w:rFonts w:hint="eastAsia"/>
                <w:position w:val="-2"/>
                <w:sz w:val="24"/>
                <w:szCs w:val="24"/>
                <w:highlight w:val="none"/>
              </w:rPr>
              <w:t>15</w:t>
            </w:r>
          </w:p>
        </w:tc>
        <w:tc>
          <w:tcPr>
            <w:tcW w:w="1886" w:type="dxa"/>
            <w:vAlign w:val="center"/>
          </w:tcPr>
          <w:p w14:paraId="555B33AB">
            <w:pPr>
              <w:pStyle w:val="16"/>
              <w:jc w:val="center"/>
              <w:rPr>
                <w:position w:val="-2"/>
                <w:sz w:val="24"/>
                <w:szCs w:val="24"/>
                <w:highlight w:val="none"/>
              </w:rPr>
            </w:pPr>
            <w:r>
              <w:rPr>
                <w:rFonts w:hint="eastAsia"/>
                <w:position w:val="-2"/>
                <w:sz w:val="24"/>
                <w:szCs w:val="24"/>
                <w:highlight w:val="none"/>
              </w:rPr>
              <w:t>高枝油锯</w:t>
            </w:r>
          </w:p>
        </w:tc>
        <w:tc>
          <w:tcPr>
            <w:tcW w:w="2651" w:type="dxa"/>
            <w:vAlign w:val="center"/>
          </w:tcPr>
          <w:p w14:paraId="4E3D5E97">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050081C6">
            <w:pPr>
              <w:pStyle w:val="16"/>
              <w:jc w:val="center"/>
              <w:rPr>
                <w:position w:val="-2"/>
                <w:sz w:val="24"/>
                <w:szCs w:val="24"/>
                <w:highlight w:val="none"/>
              </w:rPr>
            </w:pPr>
          </w:p>
        </w:tc>
      </w:tr>
      <w:tr w14:paraId="44083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jc w:val="center"/>
        </w:trPr>
        <w:tc>
          <w:tcPr>
            <w:tcW w:w="1391" w:type="dxa"/>
            <w:vAlign w:val="center"/>
          </w:tcPr>
          <w:p w14:paraId="092B60B6">
            <w:pPr>
              <w:pStyle w:val="16"/>
              <w:jc w:val="center"/>
              <w:rPr>
                <w:position w:val="-2"/>
                <w:sz w:val="24"/>
                <w:szCs w:val="24"/>
                <w:highlight w:val="none"/>
              </w:rPr>
            </w:pPr>
            <w:r>
              <w:rPr>
                <w:rFonts w:hint="eastAsia"/>
                <w:position w:val="-2"/>
                <w:sz w:val="24"/>
                <w:szCs w:val="24"/>
                <w:highlight w:val="none"/>
              </w:rPr>
              <w:t>16</w:t>
            </w:r>
          </w:p>
        </w:tc>
        <w:tc>
          <w:tcPr>
            <w:tcW w:w="1886" w:type="dxa"/>
            <w:vAlign w:val="center"/>
          </w:tcPr>
          <w:p w14:paraId="10EF501C">
            <w:pPr>
              <w:pStyle w:val="16"/>
              <w:jc w:val="center"/>
              <w:rPr>
                <w:position w:val="-2"/>
                <w:sz w:val="24"/>
                <w:szCs w:val="24"/>
                <w:highlight w:val="none"/>
              </w:rPr>
            </w:pPr>
            <w:r>
              <w:rPr>
                <w:rFonts w:hint="eastAsia"/>
                <w:position w:val="-2"/>
                <w:sz w:val="24"/>
                <w:szCs w:val="24"/>
                <w:highlight w:val="none"/>
              </w:rPr>
              <w:t>浇水车</w:t>
            </w:r>
          </w:p>
        </w:tc>
        <w:tc>
          <w:tcPr>
            <w:tcW w:w="2651" w:type="dxa"/>
            <w:vAlign w:val="center"/>
          </w:tcPr>
          <w:p w14:paraId="17176D25">
            <w:pPr>
              <w:jc w:val="center"/>
              <w:rPr>
                <w:rFonts w:ascii="宋体" w:hAnsi="宋体" w:cs="宋体"/>
                <w:position w:val="-2"/>
                <w:sz w:val="24"/>
                <w:szCs w:val="24"/>
                <w:highlight w:val="none"/>
              </w:rPr>
            </w:pPr>
            <w:r>
              <w:rPr>
                <w:rFonts w:hint="eastAsia" w:ascii="宋体" w:hAnsi="宋体" w:cs="宋体"/>
                <w:color w:val="000000"/>
                <w:kern w:val="0"/>
                <w:sz w:val="24"/>
                <w:szCs w:val="24"/>
                <w:highlight w:val="none"/>
                <w:lang w:bidi="ar"/>
              </w:rPr>
              <w:t>2669548.97</w:t>
            </w:r>
          </w:p>
        </w:tc>
        <w:tc>
          <w:tcPr>
            <w:tcW w:w="2516" w:type="dxa"/>
            <w:vAlign w:val="center"/>
          </w:tcPr>
          <w:p w14:paraId="486CA893">
            <w:pPr>
              <w:pStyle w:val="16"/>
              <w:jc w:val="center"/>
              <w:rPr>
                <w:position w:val="-2"/>
                <w:sz w:val="24"/>
                <w:szCs w:val="24"/>
                <w:highlight w:val="none"/>
              </w:rPr>
            </w:pPr>
          </w:p>
        </w:tc>
      </w:tr>
    </w:tbl>
    <w:p w14:paraId="181E8F25">
      <w:pPr>
        <w:tabs>
          <w:tab w:val="left" w:pos="266"/>
        </w:tabs>
        <w:adjustRightInd w:val="0"/>
        <w:snapToGrid w:val="0"/>
        <w:spacing w:line="360" w:lineRule="auto"/>
        <w:ind w:firstLine="480" w:firstLineChars="200"/>
        <w:rPr>
          <w:rFonts w:ascii="宋体" w:hAnsi="宋体" w:cs="宋体"/>
          <w:kern w:val="0"/>
          <w:sz w:val="24"/>
          <w:szCs w:val="24"/>
          <w:highlight w:val="none"/>
        </w:rPr>
      </w:pPr>
    </w:p>
    <w:p w14:paraId="05EEB73F">
      <w:pPr>
        <w:rPr>
          <w:rFonts w:ascii="仿宋" w:hAnsi="仿宋" w:eastAsia="仿宋" w:cs="仿宋"/>
          <w:b/>
          <w:bCs/>
          <w:sz w:val="32"/>
          <w:szCs w:val="32"/>
          <w:highlight w:val="none"/>
        </w:rPr>
        <w:sectPr>
          <w:footnotePr>
            <w:numFmt w:val="decimalEnclosedCircleChinese"/>
          </w:footnotePr>
          <w:pgSz w:w="11906" w:h="16838"/>
          <w:pgMar w:top="1701" w:right="1474" w:bottom="1474" w:left="1474" w:header="850" w:footer="964" w:gutter="0"/>
          <w:cols w:space="720" w:num="1"/>
          <w:docGrid w:linePitch="312" w:charSpace="0"/>
        </w:sectPr>
      </w:pPr>
    </w:p>
    <w:p w14:paraId="51729E12">
      <w:pPr>
        <w:ind w:firstLine="643" w:firstLineChars="200"/>
        <w:rPr>
          <w:rFonts w:ascii="仿宋" w:hAnsi="仿宋" w:eastAsia="仿宋" w:cs="仿宋"/>
          <w:b/>
          <w:bCs/>
          <w:sz w:val="32"/>
          <w:szCs w:val="32"/>
          <w:highlight w:val="none"/>
        </w:rPr>
      </w:pPr>
      <w:r>
        <w:rPr>
          <w:rFonts w:hint="eastAsia" w:ascii="仿宋" w:hAnsi="仿宋" w:eastAsia="仿宋" w:cs="仿宋"/>
          <w:b/>
          <w:bCs/>
          <w:sz w:val="32"/>
          <w:szCs w:val="32"/>
          <w:highlight w:val="none"/>
        </w:rPr>
        <w:t>附件3：</w:t>
      </w:r>
    </w:p>
    <w:tbl>
      <w:tblPr>
        <w:tblStyle w:val="11"/>
        <w:tblW w:w="5000" w:type="pct"/>
        <w:tblInd w:w="0" w:type="dxa"/>
        <w:tblLayout w:type="autofit"/>
        <w:tblCellMar>
          <w:top w:w="0" w:type="dxa"/>
          <w:left w:w="108" w:type="dxa"/>
          <w:bottom w:w="0" w:type="dxa"/>
          <w:right w:w="108" w:type="dxa"/>
        </w:tblCellMar>
      </w:tblPr>
      <w:tblGrid>
        <w:gridCol w:w="540"/>
        <w:gridCol w:w="1253"/>
        <w:gridCol w:w="3198"/>
        <w:gridCol w:w="906"/>
        <w:gridCol w:w="944"/>
        <w:gridCol w:w="906"/>
        <w:gridCol w:w="1193"/>
        <w:gridCol w:w="913"/>
      </w:tblGrid>
      <w:tr w14:paraId="370C2083">
        <w:tblPrEx>
          <w:tblCellMar>
            <w:top w:w="0" w:type="dxa"/>
            <w:left w:w="108" w:type="dxa"/>
            <w:bottom w:w="0" w:type="dxa"/>
            <w:right w:w="108" w:type="dxa"/>
          </w:tblCellMar>
        </w:tblPrEx>
        <w:trPr>
          <w:trHeight w:val="780" w:hRule="atLeast"/>
        </w:trPr>
        <w:tc>
          <w:tcPr>
            <w:tcW w:w="5000" w:type="pct"/>
            <w:gridSpan w:val="8"/>
            <w:tcBorders>
              <w:top w:val="nil"/>
              <w:left w:val="nil"/>
              <w:bottom w:val="nil"/>
              <w:right w:val="nil"/>
            </w:tcBorders>
            <w:shd w:val="clear" w:color="auto" w:fill="auto"/>
            <w:noWrap/>
            <w:vAlign w:val="center"/>
          </w:tcPr>
          <w:p w14:paraId="3DDCB2DE">
            <w:pPr>
              <w:widowControl/>
              <w:jc w:val="center"/>
              <w:textAlignment w:val="center"/>
              <w:rPr>
                <w:rFonts w:ascii="宋体" w:hAnsi="宋体" w:cs="宋体"/>
                <w:b/>
                <w:bCs/>
                <w:color w:val="000000"/>
                <w:sz w:val="24"/>
                <w:szCs w:val="24"/>
                <w:highlight w:val="none"/>
              </w:rPr>
            </w:pPr>
            <w:r>
              <w:rPr>
                <w:rFonts w:hint="eastAsia" w:ascii="宋体" w:hAnsi="宋体" w:cs="宋体"/>
                <w:b/>
                <w:bCs/>
                <w:color w:val="000000"/>
                <w:kern w:val="0"/>
                <w:sz w:val="24"/>
                <w:szCs w:val="24"/>
                <w:highlight w:val="none"/>
                <w:lang w:bidi="ar"/>
              </w:rPr>
              <w:t>园林绿化常用应急项目（公园B标）</w:t>
            </w:r>
          </w:p>
        </w:tc>
      </w:tr>
      <w:tr w14:paraId="4162F5DD">
        <w:tblPrEx>
          <w:tblCellMar>
            <w:top w:w="0" w:type="dxa"/>
            <w:left w:w="108" w:type="dxa"/>
            <w:bottom w:w="0" w:type="dxa"/>
            <w:right w:w="108" w:type="dxa"/>
          </w:tblCellMar>
        </w:tblPrEx>
        <w:trPr>
          <w:trHeight w:val="85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41F156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序号</w:t>
            </w:r>
          </w:p>
        </w:tc>
        <w:tc>
          <w:tcPr>
            <w:tcW w:w="6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8FF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项目名称</w:t>
            </w:r>
          </w:p>
        </w:tc>
        <w:tc>
          <w:tcPr>
            <w:tcW w:w="16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1D3F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规格</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55E2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计量</w:t>
            </w:r>
            <w:r>
              <w:rPr>
                <w:rFonts w:hint="eastAsia" w:ascii="宋体" w:hAnsi="宋体" w:cs="宋体"/>
                <w:color w:val="000000"/>
                <w:kern w:val="0"/>
                <w:sz w:val="24"/>
                <w:szCs w:val="24"/>
                <w:highlight w:val="none"/>
                <w:lang w:bidi="ar"/>
              </w:rPr>
              <w:br w:type="textWrapping"/>
            </w:r>
            <w:r>
              <w:rPr>
                <w:rFonts w:hint="eastAsia" w:ascii="宋体" w:hAnsi="宋体" w:cs="宋体"/>
                <w:color w:val="000000"/>
                <w:kern w:val="0"/>
                <w:sz w:val="24"/>
                <w:szCs w:val="24"/>
                <w:highlight w:val="none"/>
                <w:lang w:bidi="ar"/>
              </w:rPr>
              <w:t>单位</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2BB6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综合单价</w:t>
            </w:r>
            <w:r>
              <w:rPr>
                <w:rFonts w:hint="eastAsia" w:ascii="宋体" w:hAnsi="宋体" w:cs="宋体"/>
                <w:color w:val="000000"/>
                <w:kern w:val="0"/>
                <w:sz w:val="24"/>
                <w:szCs w:val="24"/>
                <w:highlight w:val="none"/>
                <w:lang w:bidi="ar"/>
              </w:rPr>
              <w:br w:type="textWrapping"/>
            </w:r>
            <w:r>
              <w:rPr>
                <w:rFonts w:hint="eastAsia" w:ascii="宋体" w:hAnsi="宋体" w:cs="宋体"/>
                <w:color w:val="000000"/>
                <w:kern w:val="0"/>
                <w:sz w:val="24"/>
                <w:szCs w:val="24"/>
                <w:highlight w:val="none"/>
                <w:lang w:bidi="ar"/>
              </w:rPr>
              <w:t>（元）</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5B4F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数量</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8F99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总价</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6F25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备注</w:t>
            </w:r>
          </w:p>
        </w:tc>
      </w:tr>
      <w:tr w14:paraId="549A4838">
        <w:tblPrEx>
          <w:tblCellMar>
            <w:top w:w="0" w:type="dxa"/>
            <w:left w:w="108" w:type="dxa"/>
            <w:bottom w:w="0" w:type="dxa"/>
            <w:right w:w="108" w:type="dxa"/>
          </w:tblCellMar>
        </w:tblPrEx>
        <w:trPr>
          <w:trHeight w:val="102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5F8D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DAC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整理绿化用地</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CF8A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1.排地表水</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2.土方挖、运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3.耙细、过筛</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4.回填</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5.找平、找坡</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6.拍实</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6F8E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61DAA">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AFCEB">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5E8671F3">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8B418">
            <w:pPr>
              <w:widowControl/>
              <w:jc w:val="center"/>
              <w:textAlignment w:val="center"/>
              <w:rPr>
                <w:rFonts w:hint="eastAsia" w:ascii="宋体" w:hAnsi="宋体" w:cs="宋体"/>
                <w:color w:val="000000"/>
                <w:kern w:val="0"/>
                <w:sz w:val="24"/>
                <w:szCs w:val="24"/>
                <w:highlight w:val="none"/>
                <w:lang w:bidi="ar"/>
              </w:rPr>
            </w:pPr>
          </w:p>
        </w:tc>
      </w:tr>
      <w:tr w14:paraId="667D41BC">
        <w:tblPrEx>
          <w:tblCellMar>
            <w:top w:w="0" w:type="dxa"/>
            <w:left w:w="108" w:type="dxa"/>
            <w:bottom w:w="0" w:type="dxa"/>
            <w:right w:w="108" w:type="dxa"/>
          </w:tblCellMar>
        </w:tblPrEx>
        <w:trPr>
          <w:trHeight w:val="76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F17D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5D41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清理死亡苗木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620F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1.清理死亡苗木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2.废弃物运输:1km以内</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3.场地清理</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B84A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93162">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079C1">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33BA6D8">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08F36">
            <w:pPr>
              <w:widowControl/>
              <w:jc w:val="center"/>
              <w:textAlignment w:val="center"/>
              <w:rPr>
                <w:rFonts w:hint="eastAsia" w:ascii="宋体" w:hAnsi="宋体" w:cs="宋体"/>
                <w:color w:val="000000"/>
                <w:kern w:val="0"/>
                <w:sz w:val="24"/>
                <w:szCs w:val="24"/>
                <w:highlight w:val="none"/>
                <w:lang w:bidi="ar"/>
              </w:rPr>
            </w:pPr>
          </w:p>
        </w:tc>
      </w:tr>
      <w:tr w14:paraId="0421F154">
        <w:tblPrEx>
          <w:tblCellMar>
            <w:top w:w="0" w:type="dxa"/>
            <w:left w:w="108" w:type="dxa"/>
            <w:bottom w:w="0" w:type="dxa"/>
            <w:right w:w="108" w:type="dxa"/>
          </w:tblCellMar>
        </w:tblPrEx>
        <w:trPr>
          <w:trHeight w:val="112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1ED9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8718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垃圾外运</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5695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1.含装车、运输等全部内容</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2.余方点装料运输至弃置点</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3.据实结算</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EF44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m³</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F8809">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36DF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6421896">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73743">
            <w:pPr>
              <w:widowControl/>
              <w:jc w:val="center"/>
              <w:textAlignment w:val="center"/>
              <w:rPr>
                <w:rFonts w:hint="eastAsia" w:ascii="宋体" w:hAnsi="宋体" w:cs="宋体"/>
                <w:color w:val="000000"/>
                <w:kern w:val="0"/>
                <w:sz w:val="24"/>
                <w:szCs w:val="24"/>
                <w:highlight w:val="none"/>
                <w:lang w:bidi="ar"/>
              </w:rPr>
            </w:pPr>
          </w:p>
        </w:tc>
      </w:tr>
      <w:tr w14:paraId="20AC8708">
        <w:tblPrEx>
          <w:tblCellMar>
            <w:top w:w="0" w:type="dxa"/>
            <w:left w:w="108" w:type="dxa"/>
            <w:bottom w:w="0" w:type="dxa"/>
            <w:right w:w="108" w:type="dxa"/>
          </w:tblCellMar>
        </w:tblPrEx>
        <w:trPr>
          <w:trHeight w:val="7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79E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8804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栽植麦冬</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30A4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1.栽植麦冬</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2.64 窝/㎡</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0658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tcPr>
          <w:p w14:paraId="7758D76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BC4B6">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1B9286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8CD65">
            <w:pPr>
              <w:widowControl/>
              <w:jc w:val="center"/>
              <w:textAlignment w:val="center"/>
              <w:rPr>
                <w:rFonts w:hint="eastAsia" w:ascii="宋体" w:hAnsi="宋体" w:cs="宋体"/>
                <w:color w:val="000000"/>
                <w:kern w:val="0"/>
                <w:sz w:val="24"/>
                <w:szCs w:val="24"/>
                <w:highlight w:val="none"/>
                <w:lang w:bidi="ar"/>
              </w:rPr>
            </w:pPr>
          </w:p>
        </w:tc>
      </w:tr>
      <w:tr w14:paraId="181C75E5">
        <w:tblPrEx>
          <w:tblCellMar>
            <w:top w:w="0" w:type="dxa"/>
            <w:left w:w="108" w:type="dxa"/>
            <w:bottom w:w="0" w:type="dxa"/>
            <w:right w:w="108" w:type="dxa"/>
          </w:tblCellMar>
        </w:tblPrEx>
        <w:trPr>
          <w:trHeight w:val="74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35C7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E49E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播植草籽</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2D6C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1.早熟禾、高羊茅、黑麦草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6:3:1混合</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2.喷播或洒播</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D1DE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61028">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9E0B4">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2DA97E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71855">
            <w:pPr>
              <w:widowControl/>
              <w:jc w:val="center"/>
              <w:textAlignment w:val="center"/>
              <w:rPr>
                <w:rFonts w:hint="eastAsia" w:ascii="宋体" w:hAnsi="宋体" w:cs="宋体"/>
                <w:color w:val="000000"/>
                <w:kern w:val="0"/>
                <w:sz w:val="24"/>
                <w:szCs w:val="24"/>
                <w:highlight w:val="none"/>
                <w:lang w:bidi="ar"/>
              </w:rPr>
            </w:pPr>
          </w:p>
        </w:tc>
      </w:tr>
      <w:tr w14:paraId="3FE23C85">
        <w:tblPrEx>
          <w:tblCellMar>
            <w:top w:w="0" w:type="dxa"/>
            <w:left w:w="108" w:type="dxa"/>
            <w:bottom w:w="0" w:type="dxa"/>
            <w:right w:w="108" w:type="dxa"/>
          </w:tblCellMar>
        </w:tblPrEx>
        <w:trPr>
          <w:trHeight w:val="96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333D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6897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栽植鸢尾</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5278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1.栽植鸢尾</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2.49窝/㎡每窝，3芽以上</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1247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38E43">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3DE7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BB62DCD">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DB87C">
            <w:pPr>
              <w:widowControl/>
              <w:jc w:val="center"/>
              <w:textAlignment w:val="center"/>
              <w:rPr>
                <w:rFonts w:hint="eastAsia" w:ascii="宋体" w:hAnsi="宋体" w:cs="宋体"/>
                <w:color w:val="000000"/>
                <w:kern w:val="0"/>
                <w:sz w:val="24"/>
                <w:szCs w:val="24"/>
                <w:highlight w:val="none"/>
                <w:lang w:bidi="ar"/>
              </w:rPr>
            </w:pPr>
          </w:p>
        </w:tc>
      </w:tr>
      <w:tr w14:paraId="1637F952">
        <w:tblPrEx>
          <w:tblCellMar>
            <w:top w:w="0" w:type="dxa"/>
            <w:left w:w="108" w:type="dxa"/>
            <w:bottom w:w="0" w:type="dxa"/>
            <w:right w:w="108" w:type="dxa"/>
          </w:tblCellMar>
        </w:tblPrEx>
        <w:trPr>
          <w:trHeight w:val="94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1AC0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A376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铺种红花酢浆草</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7499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1.红花酢浆草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2.64窝/㎡ ，每窝5芽以上</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3.运输、铺种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F6E6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12FD2">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88E8">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7172F22">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F58A8">
            <w:pPr>
              <w:widowControl/>
              <w:jc w:val="center"/>
              <w:textAlignment w:val="center"/>
              <w:rPr>
                <w:rFonts w:hint="eastAsia" w:ascii="宋体" w:hAnsi="宋体" w:cs="宋体"/>
                <w:color w:val="000000"/>
                <w:kern w:val="0"/>
                <w:sz w:val="24"/>
                <w:szCs w:val="24"/>
                <w:highlight w:val="none"/>
                <w:lang w:bidi="ar"/>
              </w:rPr>
            </w:pPr>
          </w:p>
        </w:tc>
      </w:tr>
      <w:tr w14:paraId="3F52FBB0">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04D8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302E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栽植红王子锦带</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5AE5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1.红王子锦带</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2.株高:80-100㎝,冠径:20-</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30㎝，36株/㎡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BA5E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8980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0A60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E41096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B503C">
            <w:pPr>
              <w:widowControl/>
              <w:jc w:val="center"/>
              <w:textAlignment w:val="center"/>
              <w:rPr>
                <w:rFonts w:hint="eastAsia" w:ascii="宋体" w:hAnsi="宋体" w:cs="宋体"/>
                <w:color w:val="000000"/>
                <w:kern w:val="0"/>
                <w:sz w:val="24"/>
                <w:szCs w:val="24"/>
                <w:highlight w:val="none"/>
                <w:lang w:bidi="ar"/>
              </w:rPr>
            </w:pPr>
          </w:p>
        </w:tc>
      </w:tr>
      <w:tr w14:paraId="0D6340AE">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B27D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8015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铺种草皮卷</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A482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1.草皮卷</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 (黑麦草、高羊茅、早熟禾6:3:1)，满铺</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3.运输、铺种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4D4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91833">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292A2">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11E8AF8">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E6FD4">
            <w:pPr>
              <w:widowControl/>
              <w:jc w:val="center"/>
              <w:textAlignment w:val="center"/>
              <w:rPr>
                <w:rFonts w:hint="eastAsia" w:ascii="宋体" w:hAnsi="宋体" w:cs="宋体"/>
                <w:color w:val="000000"/>
                <w:kern w:val="0"/>
                <w:sz w:val="24"/>
                <w:szCs w:val="24"/>
                <w:highlight w:val="none"/>
                <w:lang w:bidi="ar"/>
              </w:rPr>
            </w:pPr>
          </w:p>
        </w:tc>
      </w:tr>
      <w:tr w14:paraId="59718AE0">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1004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59A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栽植红叶石楠</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076F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1.红叶石楠</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2.株高:80-100㎝,冠径:35㎝，36株/㎡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FBA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6D4DA">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0593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D919D2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45589">
            <w:pPr>
              <w:widowControl/>
              <w:jc w:val="center"/>
              <w:textAlignment w:val="center"/>
              <w:rPr>
                <w:rFonts w:hint="eastAsia" w:ascii="宋体" w:hAnsi="宋体" w:cs="宋体"/>
                <w:color w:val="000000"/>
                <w:kern w:val="0"/>
                <w:sz w:val="24"/>
                <w:szCs w:val="24"/>
                <w:highlight w:val="none"/>
                <w:lang w:bidi="ar"/>
              </w:rPr>
            </w:pPr>
          </w:p>
        </w:tc>
      </w:tr>
      <w:tr w14:paraId="78B49FB3">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83BF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9FBD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栽植大叶黄杨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6C7D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1.大叶黄杨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2.株高:60㎝,冠径:25-30㎝，49株/㎡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20C7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02E3E">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8883F">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53E9180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176E7">
            <w:pPr>
              <w:widowControl/>
              <w:jc w:val="center"/>
              <w:textAlignment w:val="center"/>
              <w:rPr>
                <w:rFonts w:hint="eastAsia" w:ascii="宋体" w:hAnsi="宋体" w:cs="宋体"/>
                <w:color w:val="000000"/>
                <w:kern w:val="0"/>
                <w:sz w:val="24"/>
                <w:szCs w:val="24"/>
                <w:highlight w:val="none"/>
                <w:lang w:bidi="ar"/>
              </w:rPr>
            </w:pPr>
          </w:p>
        </w:tc>
      </w:tr>
      <w:tr w14:paraId="6EFFA23E">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6B21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0AE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栽植豆瓣黄杨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06BC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1.豆瓣黄杨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D390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3A68F">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FAFB">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12849E6">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76A38">
            <w:pPr>
              <w:widowControl/>
              <w:jc w:val="center"/>
              <w:textAlignment w:val="center"/>
              <w:rPr>
                <w:rFonts w:hint="eastAsia" w:ascii="宋体" w:hAnsi="宋体" w:cs="宋体"/>
                <w:color w:val="000000"/>
                <w:kern w:val="0"/>
                <w:sz w:val="24"/>
                <w:szCs w:val="24"/>
                <w:highlight w:val="none"/>
                <w:lang w:bidi="ar"/>
              </w:rPr>
            </w:pPr>
          </w:p>
        </w:tc>
      </w:tr>
      <w:tr w14:paraId="48D0CEB1">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F69A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7508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栽植豆瓣黄杨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E7E8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1.豆瓣黄杨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2.株高:40㎝,冠径:20-30㎝，49株/㎡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ED2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6A4B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BE6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E9D5E16">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41646">
            <w:pPr>
              <w:widowControl/>
              <w:jc w:val="center"/>
              <w:textAlignment w:val="center"/>
              <w:rPr>
                <w:rFonts w:hint="eastAsia" w:ascii="宋体" w:hAnsi="宋体" w:cs="宋体"/>
                <w:color w:val="000000"/>
                <w:kern w:val="0"/>
                <w:sz w:val="24"/>
                <w:szCs w:val="24"/>
                <w:highlight w:val="none"/>
                <w:lang w:bidi="ar"/>
              </w:rPr>
            </w:pPr>
          </w:p>
        </w:tc>
      </w:tr>
      <w:tr w14:paraId="65CC243E">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2CB1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4A36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栽植金森女贞</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DDC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1.金森女贞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2.株高:50-60㎝,冠径:20-30㎝，49株/㎡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627C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60000">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95BD8">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1A1FFB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D4226">
            <w:pPr>
              <w:widowControl/>
              <w:jc w:val="center"/>
              <w:textAlignment w:val="center"/>
              <w:rPr>
                <w:rFonts w:hint="eastAsia" w:ascii="宋体" w:hAnsi="宋体" w:cs="宋体"/>
                <w:color w:val="000000"/>
                <w:kern w:val="0"/>
                <w:sz w:val="24"/>
                <w:szCs w:val="24"/>
                <w:highlight w:val="none"/>
                <w:lang w:bidi="ar"/>
              </w:rPr>
            </w:pPr>
          </w:p>
        </w:tc>
      </w:tr>
      <w:tr w14:paraId="2230D6B2">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048F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A716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35DD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2.株高:100㎝,冠径:30㎝，49株/㎡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 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4986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21653">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38C4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98DB144">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AB741">
            <w:pPr>
              <w:widowControl/>
              <w:jc w:val="center"/>
              <w:textAlignment w:val="center"/>
              <w:rPr>
                <w:rFonts w:hint="eastAsia" w:ascii="宋体" w:hAnsi="宋体" w:cs="宋体"/>
                <w:color w:val="000000"/>
                <w:kern w:val="0"/>
                <w:sz w:val="24"/>
                <w:szCs w:val="24"/>
                <w:highlight w:val="none"/>
                <w:lang w:bidi="ar"/>
              </w:rPr>
            </w:pPr>
          </w:p>
        </w:tc>
      </w:tr>
      <w:tr w14:paraId="3DE25537">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E067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15F7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栽植小叶女贞</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4BF9BC7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1.小叶女贞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2.株高:70㎝,冠径:20-30㎝，49株/㎡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F0E4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38002">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25FD6">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4E05C2E">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3C291">
            <w:pPr>
              <w:widowControl/>
              <w:jc w:val="center"/>
              <w:textAlignment w:val="center"/>
              <w:rPr>
                <w:rFonts w:hint="eastAsia" w:ascii="宋体" w:hAnsi="宋体" w:cs="宋体"/>
                <w:color w:val="000000"/>
                <w:kern w:val="0"/>
                <w:sz w:val="24"/>
                <w:szCs w:val="24"/>
                <w:highlight w:val="none"/>
                <w:lang w:bidi="ar"/>
              </w:rPr>
            </w:pPr>
          </w:p>
        </w:tc>
      </w:tr>
      <w:tr w14:paraId="664DB5F2">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8E42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5DB0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栽植小叶女贞</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E101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1.小叶女贞</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4565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95AB2">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B30A4">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E01064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A75D2">
            <w:pPr>
              <w:widowControl/>
              <w:jc w:val="center"/>
              <w:textAlignment w:val="center"/>
              <w:rPr>
                <w:rFonts w:hint="eastAsia" w:ascii="宋体" w:hAnsi="宋体" w:cs="宋体"/>
                <w:color w:val="000000"/>
                <w:kern w:val="0"/>
                <w:sz w:val="24"/>
                <w:szCs w:val="24"/>
                <w:highlight w:val="none"/>
                <w:lang w:bidi="ar"/>
              </w:rPr>
            </w:pPr>
          </w:p>
        </w:tc>
      </w:tr>
      <w:tr w14:paraId="378048C0">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BF9E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C184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栽植锦熟黄杨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AF41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1.锦熟黄杨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985C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15B7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17732">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45B312C">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16F65">
            <w:pPr>
              <w:widowControl/>
              <w:jc w:val="center"/>
              <w:textAlignment w:val="center"/>
              <w:rPr>
                <w:rFonts w:hint="eastAsia" w:ascii="宋体" w:hAnsi="宋体" w:cs="宋体"/>
                <w:color w:val="000000"/>
                <w:kern w:val="0"/>
                <w:sz w:val="24"/>
                <w:szCs w:val="24"/>
                <w:highlight w:val="none"/>
                <w:lang w:bidi="ar"/>
              </w:rPr>
            </w:pPr>
          </w:p>
        </w:tc>
      </w:tr>
      <w:tr w14:paraId="576E9FD3">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A93B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19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516F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33A6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2.株高:50㎝,冠径:20-30㎝，49株/㎡</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7E38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5A25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4E97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40DDD8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0951A">
            <w:pPr>
              <w:widowControl/>
              <w:jc w:val="center"/>
              <w:textAlignment w:val="center"/>
              <w:rPr>
                <w:rFonts w:hint="eastAsia" w:ascii="宋体" w:hAnsi="宋体" w:cs="宋体"/>
                <w:color w:val="000000"/>
                <w:kern w:val="0"/>
                <w:sz w:val="24"/>
                <w:szCs w:val="24"/>
                <w:highlight w:val="none"/>
                <w:lang w:bidi="ar"/>
              </w:rPr>
            </w:pPr>
          </w:p>
        </w:tc>
      </w:tr>
      <w:tr w14:paraId="1E5DF184">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04BC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583A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栽植红叶石楠柱</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05DC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1.红叶石楠柱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2.株高:200㎝，冠径:45㎝，5株/m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5B7E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57D78">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3B90F">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5656142">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E83E9">
            <w:pPr>
              <w:widowControl/>
              <w:jc w:val="center"/>
              <w:textAlignment w:val="center"/>
              <w:rPr>
                <w:rFonts w:hint="eastAsia" w:ascii="宋体" w:hAnsi="宋体" w:cs="宋体"/>
                <w:color w:val="000000"/>
                <w:kern w:val="0"/>
                <w:sz w:val="24"/>
                <w:szCs w:val="24"/>
                <w:highlight w:val="none"/>
                <w:lang w:bidi="ar"/>
              </w:rPr>
            </w:pPr>
          </w:p>
        </w:tc>
      </w:tr>
      <w:tr w14:paraId="62130846">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B198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84DE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栽植北海道黄杨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299F7">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1.北海道黄杨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2.株高:220㎝，冠径:35-40㎝，5株/m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4AD2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AE118">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503E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7500799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70FB4">
            <w:pPr>
              <w:widowControl/>
              <w:jc w:val="center"/>
              <w:textAlignment w:val="center"/>
              <w:rPr>
                <w:rFonts w:hint="eastAsia" w:ascii="宋体" w:hAnsi="宋体" w:cs="宋体"/>
                <w:color w:val="000000"/>
                <w:kern w:val="0"/>
                <w:sz w:val="24"/>
                <w:szCs w:val="24"/>
                <w:highlight w:val="none"/>
                <w:lang w:bidi="ar"/>
              </w:rPr>
            </w:pPr>
          </w:p>
        </w:tc>
      </w:tr>
      <w:tr w14:paraId="19C721EE">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A6C8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DD50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栽植北海道黄杨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B3B7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1.北海道黄杨</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2.株高:160㎝，冠径:35㎝，5株/m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7A86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2E321">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27471">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2283814">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CA779">
            <w:pPr>
              <w:widowControl/>
              <w:jc w:val="center"/>
              <w:textAlignment w:val="center"/>
              <w:rPr>
                <w:rFonts w:hint="eastAsia" w:ascii="宋体" w:hAnsi="宋体" w:cs="宋体"/>
                <w:color w:val="000000"/>
                <w:kern w:val="0"/>
                <w:sz w:val="24"/>
                <w:szCs w:val="24"/>
                <w:highlight w:val="none"/>
                <w:lang w:bidi="ar"/>
              </w:rPr>
            </w:pPr>
          </w:p>
        </w:tc>
      </w:tr>
      <w:tr w14:paraId="741E7B8C">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C669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5400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栽植海桐球</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45B1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1.海桐球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2.株高:100㎝，冠径:120㎝</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A21F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49093">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6C8C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C56810A">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34ABE">
            <w:pPr>
              <w:widowControl/>
              <w:jc w:val="center"/>
              <w:textAlignment w:val="center"/>
              <w:rPr>
                <w:rFonts w:hint="eastAsia" w:ascii="宋体" w:hAnsi="宋体" w:cs="宋体"/>
                <w:color w:val="000000"/>
                <w:kern w:val="0"/>
                <w:sz w:val="24"/>
                <w:szCs w:val="24"/>
                <w:highlight w:val="none"/>
                <w:lang w:bidi="ar"/>
              </w:rPr>
            </w:pPr>
          </w:p>
        </w:tc>
      </w:tr>
      <w:tr w14:paraId="2268D94B">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7DDA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206D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E8B4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1.乔木胸径:25cm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84AD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EEF00">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6D619">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9E2DF0E">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C2FF0">
            <w:pPr>
              <w:widowControl/>
              <w:jc w:val="center"/>
              <w:textAlignment w:val="center"/>
              <w:rPr>
                <w:rFonts w:hint="eastAsia" w:ascii="宋体" w:hAnsi="宋体" w:cs="宋体"/>
                <w:color w:val="000000"/>
                <w:kern w:val="0"/>
                <w:sz w:val="24"/>
                <w:szCs w:val="24"/>
                <w:highlight w:val="none"/>
                <w:lang w:bidi="ar"/>
              </w:rPr>
            </w:pPr>
          </w:p>
        </w:tc>
      </w:tr>
      <w:tr w14:paraId="5DDC022D">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094C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FECD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AFD5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1.乔木胸径:22cm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07B2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A24D6">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ADA18">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7BA8AE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9532F">
            <w:pPr>
              <w:widowControl/>
              <w:jc w:val="center"/>
              <w:textAlignment w:val="center"/>
              <w:rPr>
                <w:rFonts w:hint="eastAsia" w:ascii="宋体" w:hAnsi="宋体" w:cs="宋体"/>
                <w:color w:val="000000"/>
                <w:kern w:val="0"/>
                <w:sz w:val="24"/>
                <w:szCs w:val="24"/>
                <w:highlight w:val="none"/>
                <w:lang w:bidi="ar"/>
              </w:rPr>
            </w:pPr>
          </w:p>
        </w:tc>
      </w:tr>
      <w:tr w14:paraId="28807A65">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5758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0090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BC3E2">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1.乔木胸径:20cm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95E0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63849">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090BD">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294B329">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16722">
            <w:pPr>
              <w:widowControl/>
              <w:jc w:val="center"/>
              <w:textAlignment w:val="center"/>
              <w:rPr>
                <w:rFonts w:hint="eastAsia" w:ascii="宋体" w:hAnsi="宋体" w:cs="宋体"/>
                <w:color w:val="000000"/>
                <w:kern w:val="0"/>
                <w:sz w:val="24"/>
                <w:szCs w:val="24"/>
                <w:highlight w:val="none"/>
                <w:lang w:bidi="ar"/>
              </w:rPr>
            </w:pPr>
          </w:p>
        </w:tc>
      </w:tr>
      <w:tr w14:paraId="006A23B8">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94EB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4192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D013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1.乔木胸径:18cm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D8F8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62ADF">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2C4E5">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09F6BB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10BB9">
            <w:pPr>
              <w:widowControl/>
              <w:jc w:val="center"/>
              <w:textAlignment w:val="center"/>
              <w:rPr>
                <w:rFonts w:hint="eastAsia" w:ascii="宋体" w:hAnsi="宋体" w:cs="宋体"/>
                <w:color w:val="000000"/>
                <w:kern w:val="0"/>
                <w:sz w:val="24"/>
                <w:szCs w:val="24"/>
                <w:highlight w:val="none"/>
                <w:lang w:bidi="ar"/>
              </w:rPr>
            </w:pPr>
          </w:p>
        </w:tc>
      </w:tr>
      <w:tr w14:paraId="0C17656B">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49D3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FA81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5F41F">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1.乔木胸径:16cm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A499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162B1">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08CA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D1AE15E">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CD6FD">
            <w:pPr>
              <w:widowControl/>
              <w:jc w:val="center"/>
              <w:textAlignment w:val="center"/>
              <w:rPr>
                <w:rFonts w:hint="eastAsia" w:ascii="宋体" w:hAnsi="宋体" w:cs="宋体"/>
                <w:color w:val="000000"/>
                <w:kern w:val="0"/>
                <w:sz w:val="24"/>
                <w:szCs w:val="24"/>
                <w:highlight w:val="none"/>
                <w:lang w:bidi="ar"/>
              </w:rPr>
            </w:pPr>
          </w:p>
        </w:tc>
      </w:tr>
      <w:tr w14:paraId="343B4B8E">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EE2B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29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07B8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F138B">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1.乔木胸径:15cm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1B08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96D6A">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E65B4">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3F78D4A">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2AE0D">
            <w:pPr>
              <w:widowControl/>
              <w:jc w:val="center"/>
              <w:textAlignment w:val="center"/>
              <w:rPr>
                <w:rFonts w:hint="eastAsia" w:ascii="宋体" w:hAnsi="宋体" w:cs="宋体"/>
                <w:color w:val="000000"/>
                <w:kern w:val="0"/>
                <w:sz w:val="24"/>
                <w:szCs w:val="24"/>
                <w:highlight w:val="none"/>
                <w:lang w:bidi="ar"/>
              </w:rPr>
            </w:pPr>
          </w:p>
        </w:tc>
      </w:tr>
      <w:tr w14:paraId="20D1EA60">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DD1B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300E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0577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1.乔木胸径:14cm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23E2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BEB09">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CE35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CAF5853">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7B227">
            <w:pPr>
              <w:widowControl/>
              <w:jc w:val="center"/>
              <w:textAlignment w:val="center"/>
              <w:rPr>
                <w:rFonts w:hint="eastAsia" w:ascii="宋体" w:hAnsi="宋体" w:cs="宋体"/>
                <w:color w:val="000000"/>
                <w:kern w:val="0"/>
                <w:sz w:val="24"/>
                <w:szCs w:val="24"/>
                <w:highlight w:val="none"/>
                <w:lang w:bidi="ar"/>
              </w:rPr>
            </w:pPr>
          </w:p>
        </w:tc>
      </w:tr>
      <w:tr w14:paraId="1FEC416C">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483C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BB0C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91FD0">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1.乔木胸径:12cm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D48B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D0F1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CF407">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B10897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1DFA0">
            <w:pPr>
              <w:widowControl/>
              <w:jc w:val="center"/>
              <w:textAlignment w:val="center"/>
              <w:rPr>
                <w:rFonts w:hint="eastAsia" w:ascii="宋体" w:hAnsi="宋体" w:cs="宋体"/>
                <w:color w:val="000000"/>
                <w:kern w:val="0"/>
                <w:sz w:val="24"/>
                <w:szCs w:val="24"/>
                <w:highlight w:val="none"/>
                <w:lang w:bidi="ar"/>
              </w:rPr>
            </w:pPr>
          </w:p>
        </w:tc>
      </w:tr>
      <w:tr w14:paraId="3434E3EA">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7EF4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5A96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56AE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1.乔木胸径:10cm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5BB5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A4EE8">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5BB1B">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73CADB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97E01">
            <w:pPr>
              <w:widowControl/>
              <w:jc w:val="center"/>
              <w:textAlignment w:val="center"/>
              <w:rPr>
                <w:rFonts w:hint="eastAsia" w:ascii="宋体" w:hAnsi="宋体" w:cs="宋体"/>
                <w:color w:val="000000"/>
                <w:kern w:val="0"/>
                <w:sz w:val="24"/>
                <w:szCs w:val="24"/>
                <w:highlight w:val="none"/>
                <w:lang w:bidi="ar"/>
              </w:rPr>
            </w:pPr>
          </w:p>
        </w:tc>
      </w:tr>
      <w:tr w14:paraId="7C423CF9">
        <w:tblPrEx>
          <w:tblCellMar>
            <w:top w:w="0" w:type="dxa"/>
            <w:left w:w="108" w:type="dxa"/>
            <w:bottom w:w="0" w:type="dxa"/>
            <w:right w:w="108" w:type="dxa"/>
          </w:tblCellMar>
        </w:tblPrEx>
        <w:trPr>
          <w:trHeight w:val="8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400B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B09A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移植乔木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A5327">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1.乔木胸径:8cm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2.运距:25公里</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3.起挖、运输、栽植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0394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FCD9C">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14009">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CA33C93">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E7D74">
            <w:pPr>
              <w:widowControl/>
              <w:jc w:val="center"/>
              <w:textAlignment w:val="center"/>
              <w:rPr>
                <w:rFonts w:hint="eastAsia" w:ascii="宋体" w:hAnsi="宋体" w:cs="宋体"/>
                <w:color w:val="000000"/>
                <w:kern w:val="0"/>
                <w:sz w:val="24"/>
                <w:szCs w:val="24"/>
                <w:highlight w:val="none"/>
                <w:lang w:bidi="ar"/>
              </w:rPr>
            </w:pPr>
          </w:p>
        </w:tc>
      </w:tr>
      <w:tr w14:paraId="46CDA1B6">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99E3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B643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防腐木</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FCE8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1.维修更换防腐木，打磨、涂刷防腐漆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2.运输、维修</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436D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m³</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85551">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C3371">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5F1C4CF5">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19AFA">
            <w:pPr>
              <w:widowControl/>
              <w:jc w:val="center"/>
              <w:textAlignment w:val="center"/>
              <w:rPr>
                <w:rFonts w:hint="eastAsia" w:ascii="宋体" w:hAnsi="宋体" w:cs="宋体"/>
                <w:color w:val="000000"/>
                <w:kern w:val="0"/>
                <w:sz w:val="24"/>
                <w:szCs w:val="24"/>
                <w:highlight w:val="none"/>
                <w:lang w:bidi="ar"/>
              </w:rPr>
            </w:pPr>
          </w:p>
        </w:tc>
      </w:tr>
      <w:tr w14:paraId="7377835B">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B4C8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B3CB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涂刷防腐漆</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68375">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1.打磨面层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2.涂刷木蜡油底漆一遍，木蜡油面漆两遍</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78AA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82805">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92514">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4FE9B88">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6B5D6">
            <w:pPr>
              <w:widowControl/>
              <w:jc w:val="center"/>
              <w:textAlignment w:val="center"/>
              <w:rPr>
                <w:rFonts w:hint="eastAsia" w:ascii="宋体" w:hAnsi="宋体" w:cs="宋体"/>
                <w:color w:val="000000"/>
                <w:kern w:val="0"/>
                <w:sz w:val="24"/>
                <w:szCs w:val="24"/>
                <w:highlight w:val="none"/>
                <w:lang w:bidi="ar"/>
              </w:rPr>
            </w:pPr>
          </w:p>
        </w:tc>
      </w:tr>
      <w:tr w14:paraId="61234DD0">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E0C9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7014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更换透水砖</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DD7D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1.240mm*120mm*50mm透水砖面层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F89E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8672D">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E4EE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5C8DAD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23187">
            <w:pPr>
              <w:widowControl/>
              <w:jc w:val="center"/>
              <w:textAlignment w:val="center"/>
              <w:rPr>
                <w:rFonts w:hint="eastAsia" w:ascii="宋体" w:hAnsi="宋体" w:cs="宋体"/>
                <w:color w:val="000000"/>
                <w:kern w:val="0"/>
                <w:sz w:val="24"/>
                <w:szCs w:val="24"/>
                <w:highlight w:val="none"/>
                <w:lang w:bidi="ar"/>
              </w:rPr>
            </w:pPr>
          </w:p>
        </w:tc>
      </w:tr>
      <w:tr w14:paraId="73A9600C">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EE47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0E0C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铺装透水砖</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8E322">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1.240mm*120mm*50mm透水砖面层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2C9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EF14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B6C78">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94CD2F7">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30AFA">
            <w:pPr>
              <w:widowControl/>
              <w:jc w:val="center"/>
              <w:textAlignment w:val="center"/>
              <w:rPr>
                <w:rFonts w:hint="eastAsia" w:ascii="宋体" w:hAnsi="宋体" w:cs="宋体"/>
                <w:color w:val="000000"/>
                <w:kern w:val="0"/>
                <w:sz w:val="24"/>
                <w:szCs w:val="24"/>
                <w:highlight w:val="none"/>
                <w:lang w:bidi="ar"/>
              </w:rPr>
            </w:pPr>
          </w:p>
        </w:tc>
      </w:tr>
      <w:tr w14:paraId="0B8CD06D">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528B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AA5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7DCF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1.30mm厚芝麻灰花岗岩面层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B316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F4A77">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E203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7112457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19E58">
            <w:pPr>
              <w:widowControl/>
              <w:jc w:val="center"/>
              <w:textAlignment w:val="center"/>
              <w:rPr>
                <w:rFonts w:hint="eastAsia" w:ascii="宋体" w:hAnsi="宋体" w:cs="宋体"/>
                <w:color w:val="000000"/>
                <w:kern w:val="0"/>
                <w:sz w:val="24"/>
                <w:szCs w:val="24"/>
                <w:highlight w:val="none"/>
                <w:lang w:bidi="ar"/>
              </w:rPr>
            </w:pPr>
          </w:p>
        </w:tc>
      </w:tr>
      <w:tr w14:paraId="29D19723">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CE86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39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3AC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996F8">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06C8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B926D">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379F1">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D227532">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263CA">
            <w:pPr>
              <w:widowControl/>
              <w:jc w:val="center"/>
              <w:textAlignment w:val="center"/>
              <w:rPr>
                <w:rFonts w:hint="eastAsia" w:ascii="宋体" w:hAnsi="宋体" w:cs="宋体"/>
                <w:color w:val="000000"/>
                <w:kern w:val="0"/>
                <w:sz w:val="24"/>
                <w:szCs w:val="24"/>
                <w:highlight w:val="none"/>
                <w:lang w:bidi="ar"/>
              </w:rPr>
            </w:pPr>
          </w:p>
        </w:tc>
      </w:tr>
      <w:tr w14:paraId="20B75239">
        <w:tblPrEx>
          <w:tblCellMar>
            <w:top w:w="0" w:type="dxa"/>
            <w:left w:w="108" w:type="dxa"/>
            <w:bottom w:w="0" w:type="dxa"/>
            <w:right w:w="108" w:type="dxa"/>
          </w:tblCellMar>
        </w:tblPrEx>
        <w:trPr>
          <w:trHeight w:val="94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77FB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A185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更换花岗岩面层</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EB70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1.30mm厚中国黑花岗岩面层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429F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3A72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3FAB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1E7DB27">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AA734">
            <w:pPr>
              <w:widowControl/>
              <w:jc w:val="center"/>
              <w:textAlignment w:val="center"/>
              <w:rPr>
                <w:rFonts w:hint="eastAsia" w:ascii="宋体" w:hAnsi="宋体" w:cs="宋体"/>
                <w:color w:val="000000"/>
                <w:kern w:val="0"/>
                <w:sz w:val="24"/>
                <w:szCs w:val="24"/>
                <w:highlight w:val="none"/>
                <w:lang w:bidi="ar"/>
              </w:rPr>
            </w:pPr>
          </w:p>
        </w:tc>
      </w:tr>
      <w:tr w14:paraId="574A2B0C">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38C1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FC4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7E49A">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1.30mm厚芝麻灰花岗岩面层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C42D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18CA9">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7D0D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5B8C8CAD">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33DF3">
            <w:pPr>
              <w:widowControl/>
              <w:jc w:val="center"/>
              <w:textAlignment w:val="center"/>
              <w:rPr>
                <w:rFonts w:hint="eastAsia" w:ascii="宋体" w:hAnsi="宋体" w:cs="宋体"/>
                <w:color w:val="000000"/>
                <w:kern w:val="0"/>
                <w:sz w:val="24"/>
                <w:szCs w:val="24"/>
                <w:highlight w:val="none"/>
                <w:lang w:bidi="ar"/>
              </w:rPr>
            </w:pPr>
          </w:p>
        </w:tc>
      </w:tr>
      <w:tr w14:paraId="10602183">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6E4F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111C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83E66">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1.30mm厚芝麻黑花岗岩面层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B55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F2695">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02587">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65EF469A">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6D43E">
            <w:pPr>
              <w:widowControl/>
              <w:jc w:val="center"/>
              <w:textAlignment w:val="center"/>
              <w:rPr>
                <w:rFonts w:hint="eastAsia" w:ascii="宋体" w:hAnsi="宋体" w:cs="宋体"/>
                <w:color w:val="000000"/>
                <w:kern w:val="0"/>
                <w:sz w:val="24"/>
                <w:szCs w:val="24"/>
                <w:highlight w:val="none"/>
                <w:lang w:bidi="ar"/>
              </w:rPr>
            </w:pPr>
          </w:p>
        </w:tc>
      </w:tr>
      <w:tr w14:paraId="629822CF">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861E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0802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花岗岩铺设</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833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1.30mm厚中国黑花岗岩面层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2.30mm厚1:3水泥砂浆</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3.100mm厚C20混凝土垫层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4.300mm厚3:7灰土垫层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5.基层清理、垫层铺筑、面层铺设、材料运输</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264D6">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83EB7">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CF8B3">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E2F45CB">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582B1">
            <w:pPr>
              <w:widowControl/>
              <w:jc w:val="center"/>
              <w:textAlignment w:val="center"/>
              <w:rPr>
                <w:rFonts w:hint="eastAsia" w:ascii="宋体" w:hAnsi="宋体" w:cs="宋体"/>
                <w:color w:val="000000"/>
                <w:kern w:val="0"/>
                <w:sz w:val="24"/>
                <w:szCs w:val="24"/>
                <w:highlight w:val="none"/>
                <w:lang w:bidi="ar"/>
              </w:rPr>
            </w:pPr>
          </w:p>
        </w:tc>
      </w:tr>
      <w:tr w14:paraId="27309004">
        <w:tblPrEx>
          <w:tblCellMar>
            <w:top w:w="0" w:type="dxa"/>
            <w:left w:w="108" w:type="dxa"/>
            <w:bottom w:w="0" w:type="dxa"/>
            <w:right w:w="108" w:type="dxa"/>
          </w:tblCellMar>
        </w:tblPrEx>
        <w:trPr>
          <w:trHeight w:val="85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2ACD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C350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维修沥青路面</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A35C9">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1.拆除面层</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2.100mm厚5-12mm粒径C25素色强固透水混凝土</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3.80mm厚彩色透水沥青</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4.无气味、无毒环保型耐磨性水保护剂</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0FB0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16A78">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008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32B68FF">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C74B3">
            <w:pPr>
              <w:widowControl/>
              <w:jc w:val="center"/>
              <w:textAlignment w:val="center"/>
              <w:rPr>
                <w:rFonts w:hint="eastAsia" w:ascii="宋体" w:hAnsi="宋体" w:cs="宋体"/>
                <w:color w:val="000000"/>
                <w:kern w:val="0"/>
                <w:sz w:val="24"/>
                <w:szCs w:val="24"/>
                <w:highlight w:val="none"/>
                <w:lang w:bidi="ar"/>
              </w:rPr>
            </w:pPr>
          </w:p>
        </w:tc>
      </w:tr>
      <w:tr w14:paraId="66480307">
        <w:tblPrEx>
          <w:tblCellMar>
            <w:top w:w="0" w:type="dxa"/>
            <w:left w:w="108" w:type="dxa"/>
            <w:bottom w:w="0" w:type="dxa"/>
            <w:right w:w="108" w:type="dxa"/>
          </w:tblCellMar>
        </w:tblPrEx>
        <w:trPr>
          <w:trHeight w:val="85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B742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81B1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挡车球</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57A61">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2.D500mm，钻孔以4个12mm膨胀螺丝固定</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BD6F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8B02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0ADD6">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DFD3829">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21B01">
            <w:pPr>
              <w:widowControl/>
              <w:jc w:val="center"/>
              <w:textAlignment w:val="center"/>
              <w:rPr>
                <w:rFonts w:hint="eastAsia" w:ascii="宋体" w:hAnsi="宋体" w:cs="宋体"/>
                <w:color w:val="000000"/>
                <w:kern w:val="0"/>
                <w:sz w:val="24"/>
                <w:szCs w:val="24"/>
                <w:highlight w:val="none"/>
                <w:lang w:bidi="ar"/>
              </w:rPr>
            </w:pPr>
          </w:p>
        </w:tc>
      </w:tr>
      <w:tr w14:paraId="5779A310">
        <w:tblPrEx>
          <w:tblCellMar>
            <w:top w:w="0" w:type="dxa"/>
            <w:left w:w="108" w:type="dxa"/>
            <w:bottom w:w="0" w:type="dxa"/>
            <w:right w:w="108" w:type="dxa"/>
          </w:tblCellMar>
        </w:tblPrEx>
        <w:trPr>
          <w:trHeight w:val="85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4A73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916A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挡车球</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AF07E">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1.硬化路面安装大理石挡车球</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2.D600mm，钻孔以4个12mm膨胀螺丝固定</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E8B0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D855F">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3DFC">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F72B81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309A7">
            <w:pPr>
              <w:widowControl/>
              <w:jc w:val="center"/>
              <w:textAlignment w:val="center"/>
              <w:rPr>
                <w:rFonts w:hint="eastAsia" w:ascii="宋体" w:hAnsi="宋体" w:cs="宋体"/>
                <w:color w:val="000000"/>
                <w:kern w:val="0"/>
                <w:sz w:val="24"/>
                <w:szCs w:val="24"/>
                <w:highlight w:val="none"/>
                <w:lang w:bidi="ar"/>
              </w:rPr>
            </w:pPr>
          </w:p>
        </w:tc>
      </w:tr>
      <w:tr w14:paraId="13BFFDAA">
        <w:tblPrEx>
          <w:tblCellMar>
            <w:top w:w="0" w:type="dxa"/>
            <w:left w:w="108" w:type="dxa"/>
            <w:bottom w:w="0" w:type="dxa"/>
            <w:right w:w="108" w:type="dxa"/>
          </w:tblCellMar>
        </w:tblPrEx>
        <w:trPr>
          <w:trHeight w:val="114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3120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2E8E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挡车柱</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6D1E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2.250mm*600mm，水钻打孔深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280mm孔径260mm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34B5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53B97">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67689">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335A5048">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FD084">
            <w:pPr>
              <w:widowControl/>
              <w:jc w:val="center"/>
              <w:textAlignment w:val="center"/>
              <w:rPr>
                <w:rFonts w:hint="eastAsia" w:ascii="宋体" w:hAnsi="宋体" w:cs="宋体"/>
                <w:color w:val="000000"/>
                <w:kern w:val="0"/>
                <w:sz w:val="24"/>
                <w:szCs w:val="24"/>
                <w:highlight w:val="none"/>
                <w:lang w:bidi="ar"/>
              </w:rPr>
            </w:pPr>
          </w:p>
        </w:tc>
      </w:tr>
      <w:tr w14:paraId="2B2ED1ED">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46C8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BDDA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挡车柱</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31F0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1.硬化路面安装大理石挡车柱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2.250mm*700mm，水钻打孔深</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350mm孔径260mm</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3.材料运输、安装</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990E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个</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4BE7C">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9FCEB">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2232B22">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A3496">
            <w:pPr>
              <w:widowControl/>
              <w:jc w:val="center"/>
              <w:textAlignment w:val="center"/>
              <w:rPr>
                <w:rFonts w:hint="eastAsia" w:ascii="宋体" w:hAnsi="宋体" w:cs="宋体"/>
                <w:color w:val="000000"/>
                <w:kern w:val="0"/>
                <w:sz w:val="24"/>
                <w:szCs w:val="24"/>
                <w:highlight w:val="none"/>
                <w:lang w:bidi="ar"/>
              </w:rPr>
            </w:pPr>
          </w:p>
        </w:tc>
      </w:tr>
      <w:tr w14:paraId="0FFFEE75">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65CE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49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F2B1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浇水车</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30497">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1.10-12吨，含司机、水费、浇水工人1名等</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2.每台班不少于5车次</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75545">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0869E">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3E6D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49EBEA9">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C8672">
            <w:pPr>
              <w:widowControl/>
              <w:jc w:val="center"/>
              <w:textAlignment w:val="center"/>
              <w:rPr>
                <w:rFonts w:hint="eastAsia" w:ascii="宋体" w:hAnsi="宋体" w:cs="宋体"/>
                <w:color w:val="000000"/>
                <w:kern w:val="0"/>
                <w:sz w:val="24"/>
                <w:szCs w:val="24"/>
                <w:highlight w:val="none"/>
                <w:lang w:bidi="ar"/>
              </w:rPr>
            </w:pPr>
          </w:p>
        </w:tc>
      </w:tr>
      <w:tr w14:paraId="2ECAFA11">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AC34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7E4A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高空作业车</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E3EF3">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1.高空作业高度:10米</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2.含司机、燃油、进出场费用等</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70DF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3F38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B9AC9">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5331E1E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F3B6B">
            <w:pPr>
              <w:widowControl/>
              <w:jc w:val="center"/>
              <w:textAlignment w:val="center"/>
              <w:rPr>
                <w:rFonts w:hint="eastAsia" w:ascii="宋体" w:hAnsi="宋体" w:cs="宋体"/>
                <w:color w:val="000000"/>
                <w:kern w:val="0"/>
                <w:sz w:val="24"/>
                <w:szCs w:val="24"/>
                <w:highlight w:val="none"/>
                <w:lang w:bidi="ar"/>
              </w:rPr>
            </w:pPr>
          </w:p>
        </w:tc>
      </w:tr>
      <w:tr w14:paraId="5CAD1D53">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6007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51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1D29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高空作业车</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F3C5C">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1.高空作业高度:15米</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2.含司机、燃油、进出场费用等</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A34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A13AC">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F6D21">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D2A4AF8">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6CCB3">
            <w:pPr>
              <w:widowControl/>
              <w:jc w:val="center"/>
              <w:textAlignment w:val="center"/>
              <w:rPr>
                <w:rFonts w:hint="eastAsia" w:ascii="宋体" w:hAnsi="宋体" w:cs="宋体"/>
                <w:color w:val="000000"/>
                <w:kern w:val="0"/>
                <w:sz w:val="24"/>
                <w:szCs w:val="24"/>
                <w:highlight w:val="none"/>
                <w:lang w:bidi="ar"/>
              </w:rPr>
            </w:pPr>
          </w:p>
        </w:tc>
      </w:tr>
      <w:tr w14:paraId="6C7DC859">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9D519">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52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5EBC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多菌灵</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408FB033">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CB12D">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CF70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3C107">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A78B36E">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65DE8">
            <w:pPr>
              <w:widowControl/>
              <w:jc w:val="center"/>
              <w:textAlignment w:val="center"/>
              <w:rPr>
                <w:rFonts w:hint="eastAsia" w:ascii="宋体" w:hAnsi="宋体" w:cs="宋体"/>
                <w:color w:val="000000"/>
                <w:kern w:val="0"/>
                <w:sz w:val="24"/>
                <w:szCs w:val="24"/>
                <w:highlight w:val="none"/>
                <w:lang w:bidi="ar"/>
              </w:rPr>
            </w:pPr>
          </w:p>
        </w:tc>
      </w:tr>
      <w:tr w14:paraId="5B1BAB16">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7459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53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BC47C">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代森锰锌</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3ADD8CAB">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63E9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82E1E">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2F292">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78246539">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F1BAD">
            <w:pPr>
              <w:widowControl/>
              <w:jc w:val="center"/>
              <w:textAlignment w:val="center"/>
              <w:rPr>
                <w:rFonts w:hint="eastAsia" w:ascii="宋体" w:hAnsi="宋体" w:cs="宋体"/>
                <w:color w:val="000000"/>
                <w:kern w:val="0"/>
                <w:sz w:val="24"/>
                <w:szCs w:val="24"/>
                <w:highlight w:val="none"/>
                <w:lang w:bidi="ar"/>
              </w:rPr>
            </w:pPr>
          </w:p>
        </w:tc>
      </w:tr>
      <w:tr w14:paraId="590DF6CF">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1362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54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1DAC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吡虫啉</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3194E87E">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A8762">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66D3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10E8">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7C224D1">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A25D9">
            <w:pPr>
              <w:widowControl/>
              <w:jc w:val="center"/>
              <w:textAlignment w:val="center"/>
              <w:rPr>
                <w:rFonts w:hint="eastAsia" w:ascii="宋体" w:hAnsi="宋体" w:cs="宋体"/>
                <w:color w:val="000000"/>
                <w:kern w:val="0"/>
                <w:sz w:val="24"/>
                <w:szCs w:val="24"/>
                <w:highlight w:val="none"/>
                <w:lang w:bidi="ar"/>
              </w:rPr>
            </w:pPr>
          </w:p>
        </w:tc>
      </w:tr>
      <w:tr w14:paraId="51AB358D">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16AE7">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55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16E4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啶虫脒</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2D1F830C">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5A303">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3961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610B0">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563BD7B">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E6558">
            <w:pPr>
              <w:widowControl/>
              <w:jc w:val="center"/>
              <w:textAlignment w:val="center"/>
              <w:rPr>
                <w:rFonts w:hint="eastAsia" w:ascii="宋体" w:hAnsi="宋体" w:cs="宋体"/>
                <w:color w:val="000000"/>
                <w:kern w:val="0"/>
                <w:sz w:val="24"/>
                <w:szCs w:val="24"/>
                <w:highlight w:val="none"/>
                <w:lang w:bidi="ar"/>
              </w:rPr>
            </w:pPr>
          </w:p>
        </w:tc>
      </w:tr>
      <w:tr w14:paraId="6D4095AF">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50134">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56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343F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高效氯氰菊酯</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05E360F0">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5CD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518CB">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76C35">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C4B1AAD">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0090E">
            <w:pPr>
              <w:widowControl/>
              <w:jc w:val="center"/>
              <w:textAlignment w:val="center"/>
              <w:rPr>
                <w:rFonts w:hint="eastAsia" w:ascii="宋体" w:hAnsi="宋体" w:cs="宋体"/>
                <w:color w:val="000000"/>
                <w:kern w:val="0"/>
                <w:sz w:val="24"/>
                <w:szCs w:val="24"/>
                <w:highlight w:val="none"/>
                <w:lang w:bidi="ar"/>
              </w:rPr>
            </w:pPr>
          </w:p>
        </w:tc>
      </w:tr>
      <w:tr w14:paraId="2D797FE4">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1799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57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1AFD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甲维盐</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1937BB2A">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AAE3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A13D3">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2633C">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72BFC2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C0655">
            <w:pPr>
              <w:widowControl/>
              <w:jc w:val="center"/>
              <w:textAlignment w:val="center"/>
              <w:rPr>
                <w:rFonts w:hint="eastAsia" w:ascii="宋体" w:hAnsi="宋体" w:cs="宋体"/>
                <w:color w:val="000000"/>
                <w:kern w:val="0"/>
                <w:sz w:val="24"/>
                <w:szCs w:val="24"/>
                <w:highlight w:val="none"/>
                <w:lang w:bidi="ar"/>
              </w:rPr>
            </w:pPr>
          </w:p>
        </w:tc>
      </w:tr>
      <w:tr w14:paraId="3BE729AC">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8C16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58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F6BE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噻虫嗪</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top"/>
          </w:tcPr>
          <w:p w14:paraId="563A4B13">
            <w:pPr>
              <w:widowControl/>
              <w:jc w:val="left"/>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C8830">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kg</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024A4">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DF4BF">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784E2825">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CD8C3">
            <w:pPr>
              <w:widowControl/>
              <w:jc w:val="center"/>
              <w:textAlignment w:val="center"/>
              <w:rPr>
                <w:rFonts w:hint="eastAsia" w:ascii="宋体" w:hAnsi="宋体" w:cs="宋体"/>
                <w:color w:val="000000"/>
                <w:kern w:val="0"/>
                <w:sz w:val="24"/>
                <w:szCs w:val="24"/>
                <w:highlight w:val="none"/>
                <w:lang w:bidi="ar"/>
              </w:rPr>
            </w:pPr>
          </w:p>
        </w:tc>
      </w:tr>
      <w:tr w14:paraId="4AEA81B0">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C564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59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8753A">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增压泵</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92DAD">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1.5ZDK-320，750W</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2.220V</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3.本项目采购为零星单个购买，含运费及安装费</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57A4F">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75DAC">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09A2F">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CAD91C0">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14CFA">
            <w:pPr>
              <w:widowControl/>
              <w:jc w:val="center"/>
              <w:textAlignment w:val="center"/>
              <w:rPr>
                <w:rFonts w:hint="eastAsia" w:ascii="宋体" w:hAnsi="宋体" w:cs="宋体"/>
                <w:color w:val="000000"/>
                <w:kern w:val="0"/>
                <w:sz w:val="24"/>
                <w:szCs w:val="24"/>
                <w:highlight w:val="none"/>
                <w:lang w:bidi="ar"/>
              </w:rPr>
            </w:pPr>
          </w:p>
        </w:tc>
      </w:tr>
      <w:tr w14:paraId="4973C259">
        <w:tblPrEx>
          <w:tblCellMar>
            <w:top w:w="0" w:type="dxa"/>
            <w:left w:w="108" w:type="dxa"/>
            <w:bottom w:w="0" w:type="dxa"/>
            <w:right w:w="108" w:type="dxa"/>
          </w:tblCellMar>
        </w:tblPrEx>
        <w:trPr>
          <w:trHeight w:val="60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FC0CB">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 xml:space="preserve">60 </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CCB6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增压泵</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48BA4">
            <w:pPr>
              <w:widowControl/>
              <w:jc w:val="left"/>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1.GDW71-800A,800W</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2.220V</w:t>
            </w:r>
            <w:r>
              <w:rPr>
                <w:rFonts w:hint="eastAsia" w:ascii="宋体" w:hAnsi="宋体" w:cs="宋体"/>
                <w:color w:val="000000"/>
                <w:kern w:val="0"/>
                <w:sz w:val="24"/>
                <w:szCs w:val="24"/>
                <w:highlight w:val="none"/>
                <w:lang w:val="en-US" w:eastAsia="zh-CN" w:bidi="ar"/>
              </w:rPr>
              <w:br w:type="textWrapping"/>
            </w:r>
            <w:r>
              <w:rPr>
                <w:rFonts w:hint="eastAsia" w:ascii="宋体" w:hAnsi="宋体" w:cs="宋体"/>
                <w:color w:val="000000"/>
                <w:kern w:val="0"/>
                <w:sz w:val="24"/>
                <w:szCs w:val="24"/>
                <w:highlight w:val="none"/>
                <w:lang w:val="en-US" w:eastAsia="zh-CN" w:bidi="ar"/>
              </w:rPr>
              <w:t>3.本项目采购为零星单个购买，含运费及安装费</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6CFE8">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val="en-US" w:eastAsia="zh-CN" w:bidi="ar"/>
              </w:rPr>
              <w:t>台班</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A9A17">
            <w:pPr>
              <w:widowControl/>
              <w:jc w:val="center"/>
              <w:textAlignment w:val="center"/>
              <w:rPr>
                <w:rFonts w:hint="eastAsia" w:ascii="宋体" w:hAnsi="宋体" w:cs="宋体"/>
                <w:color w:val="000000"/>
                <w:kern w:val="0"/>
                <w:sz w:val="24"/>
                <w:szCs w:val="24"/>
                <w:highlight w:val="none"/>
                <w:lang w:bidi="ar"/>
              </w:rPr>
            </w:pPr>
          </w:p>
        </w:tc>
        <w:tc>
          <w:tcPr>
            <w:tcW w:w="9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3462E">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471AC909">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5572C">
            <w:pPr>
              <w:widowControl/>
              <w:jc w:val="center"/>
              <w:textAlignment w:val="center"/>
              <w:rPr>
                <w:rFonts w:hint="eastAsia" w:ascii="宋体" w:hAnsi="宋体" w:cs="宋体"/>
                <w:color w:val="000000"/>
                <w:kern w:val="0"/>
                <w:sz w:val="24"/>
                <w:szCs w:val="24"/>
                <w:highlight w:val="none"/>
                <w:lang w:bidi="ar"/>
              </w:rPr>
            </w:pPr>
          </w:p>
        </w:tc>
      </w:tr>
      <w:tr w14:paraId="5F15695F">
        <w:tblPrEx>
          <w:tblCellMar>
            <w:top w:w="0" w:type="dxa"/>
            <w:left w:w="108" w:type="dxa"/>
            <w:bottom w:w="0" w:type="dxa"/>
            <w:right w:w="108" w:type="dxa"/>
          </w:tblCellMar>
        </w:tblPrEx>
        <w:trPr>
          <w:trHeight w:val="720"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28BEA">
            <w:pPr>
              <w:widowControl/>
              <w:jc w:val="center"/>
              <w:textAlignment w:val="center"/>
              <w:rPr>
                <w:rFonts w:hint="eastAsia" w:ascii="宋体" w:hAnsi="宋体" w:cs="宋体"/>
                <w:color w:val="000000"/>
                <w:kern w:val="0"/>
                <w:sz w:val="24"/>
                <w:szCs w:val="24"/>
                <w:highlight w:val="none"/>
                <w:lang w:bidi="ar"/>
              </w:rPr>
            </w:pPr>
          </w:p>
        </w:tc>
        <w:tc>
          <w:tcPr>
            <w:tcW w:w="6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1A29E">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合计</w:t>
            </w:r>
          </w:p>
        </w:tc>
        <w:tc>
          <w:tcPr>
            <w:tcW w:w="16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FB56A">
            <w:pPr>
              <w:widowControl/>
              <w:jc w:val="center"/>
              <w:textAlignment w:val="center"/>
              <w:rPr>
                <w:rFonts w:hint="eastAsia" w:ascii="宋体" w:hAnsi="宋体" w:cs="宋体"/>
                <w:color w:val="000000"/>
                <w:kern w:val="0"/>
                <w:sz w:val="24"/>
                <w:szCs w:val="24"/>
                <w:highlight w:val="none"/>
                <w:lang w:bidi="ar"/>
              </w:rPr>
            </w:pP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03384">
            <w:pPr>
              <w:widowControl/>
              <w:jc w:val="center"/>
              <w:textAlignment w:val="center"/>
              <w:rPr>
                <w:rFonts w:hint="eastAsia" w:ascii="宋体" w:hAnsi="宋体" w:cs="宋体"/>
                <w:color w:val="000000"/>
                <w:kern w:val="0"/>
                <w:sz w:val="24"/>
                <w:szCs w:val="24"/>
                <w:highlight w:val="none"/>
                <w:lang w:bidi="ar"/>
              </w:rPr>
            </w:pP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88956">
            <w:pPr>
              <w:widowControl/>
              <w:jc w:val="center"/>
              <w:textAlignment w:val="center"/>
              <w:rPr>
                <w:rFonts w:hint="eastAsia" w:ascii="宋体" w:hAnsi="宋体" w:cs="宋体"/>
                <w:color w:val="000000"/>
                <w:kern w:val="0"/>
                <w:sz w:val="24"/>
                <w:szCs w:val="24"/>
                <w:highlight w:val="none"/>
                <w:lang w:bidi="ar"/>
              </w:rPr>
            </w:pP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6AB4C">
            <w:pPr>
              <w:widowControl/>
              <w:jc w:val="center"/>
              <w:textAlignment w:val="center"/>
              <w:rPr>
                <w:rFonts w:hint="eastAsia" w:ascii="宋体" w:hAnsi="宋体" w:cs="宋体"/>
                <w:color w:val="000000"/>
                <w:kern w:val="0"/>
                <w:sz w:val="24"/>
                <w:szCs w:val="24"/>
                <w:highlight w:val="none"/>
                <w:lang w:bidi="ar"/>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1265E">
            <w:pPr>
              <w:widowControl/>
              <w:jc w:val="center"/>
              <w:textAlignment w:val="center"/>
              <w:rPr>
                <w:rFonts w:hint="eastAsia" w:ascii="宋体" w:hAnsi="宋体" w:cs="宋体"/>
                <w:color w:val="000000"/>
                <w:kern w:val="0"/>
                <w:sz w:val="24"/>
                <w:szCs w:val="24"/>
                <w:highlight w:val="none"/>
                <w:lang w:bidi="ar"/>
              </w:rPr>
            </w:pP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D4E26">
            <w:pPr>
              <w:widowControl/>
              <w:jc w:val="center"/>
              <w:textAlignment w:val="center"/>
              <w:rPr>
                <w:rFonts w:hint="eastAsia" w:ascii="宋体" w:hAnsi="宋体" w:cs="宋体"/>
                <w:color w:val="000000"/>
                <w:kern w:val="0"/>
                <w:sz w:val="24"/>
                <w:szCs w:val="24"/>
                <w:highlight w:val="none"/>
                <w:lang w:bidi="ar"/>
              </w:rPr>
            </w:pPr>
          </w:p>
        </w:tc>
      </w:tr>
      <w:tr w14:paraId="56CBDE13">
        <w:tblPrEx>
          <w:tblCellMar>
            <w:top w:w="0" w:type="dxa"/>
            <w:left w:w="108" w:type="dxa"/>
            <w:bottom w:w="0" w:type="dxa"/>
            <w:right w:w="108" w:type="dxa"/>
          </w:tblCellMar>
        </w:tblPrEx>
        <w:trPr>
          <w:trHeight w:val="1460" w:hRule="atLeast"/>
        </w:trPr>
        <w:tc>
          <w:tcPr>
            <w:tcW w:w="4537"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A67AD81">
            <w:pPr>
              <w:widowControl/>
              <w:jc w:val="center"/>
              <w:textAlignment w:val="center"/>
              <w:rPr>
                <w:rFonts w:hint="eastAsia" w:ascii="宋体" w:hAnsi="宋体" w:cs="宋体"/>
                <w:color w:val="000000"/>
                <w:kern w:val="0"/>
                <w:sz w:val="24"/>
                <w:szCs w:val="24"/>
                <w:highlight w:val="none"/>
                <w:lang w:bidi="ar"/>
              </w:rPr>
            </w:pPr>
            <w:r>
              <w:rPr>
                <w:rFonts w:hint="eastAsia" w:ascii="宋体" w:hAnsi="宋体" w:cs="宋体"/>
                <w:color w:val="000000"/>
                <w:kern w:val="0"/>
                <w:sz w:val="24"/>
                <w:szCs w:val="24"/>
                <w:highlight w:val="none"/>
                <w:lang w:bidi="ar"/>
              </w:rPr>
              <w:t>备注：以上工作内容不包含养护费用，考虑水车浇水作业费用。日常养护不善引起的补栽不做单独结算（包含在年维护单价中），采购人因养护需要下达任务或极端天气造成突发事件（非中标人养护责任），按照本表内投标报价据实结算计入养护费用（应急费用中列支）人工费参照最新文件执行。</w:t>
            </w:r>
          </w:p>
        </w:tc>
        <w:tc>
          <w:tcPr>
            <w:tcW w:w="4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DF742">
            <w:pPr>
              <w:widowControl/>
              <w:jc w:val="center"/>
              <w:textAlignment w:val="center"/>
              <w:rPr>
                <w:rFonts w:hint="eastAsia" w:ascii="宋体" w:hAnsi="宋体" w:cs="宋体"/>
                <w:color w:val="000000"/>
                <w:kern w:val="0"/>
                <w:sz w:val="24"/>
                <w:szCs w:val="24"/>
                <w:highlight w:val="none"/>
                <w:lang w:bidi="ar"/>
              </w:rPr>
            </w:pPr>
          </w:p>
        </w:tc>
      </w:tr>
    </w:tbl>
    <w:p w14:paraId="14015D3A">
      <w:pPr>
        <w:ind w:firstLine="643" w:firstLineChars="200"/>
        <w:rPr>
          <w:rFonts w:ascii="仿宋" w:hAnsi="仿宋" w:eastAsia="仿宋" w:cs="仿宋"/>
          <w:b/>
          <w:bCs/>
          <w:sz w:val="32"/>
          <w:szCs w:val="32"/>
          <w:highlight w:val="none"/>
        </w:rPr>
      </w:pPr>
    </w:p>
    <w:tbl>
      <w:tblPr>
        <w:tblStyle w:val="11"/>
        <w:tblW w:w="5000" w:type="pct"/>
        <w:tblInd w:w="0" w:type="dxa"/>
        <w:tblLayout w:type="autofit"/>
        <w:tblCellMar>
          <w:top w:w="0" w:type="dxa"/>
          <w:left w:w="108" w:type="dxa"/>
          <w:bottom w:w="0" w:type="dxa"/>
          <w:right w:w="108" w:type="dxa"/>
        </w:tblCellMar>
      </w:tblPr>
      <w:tblGrid>
        <w:gridCol w:w="1279"/>
        <w:gridCol w:w="767"/>
        <w:gridCol w:w="682"/>
        <w:gridCol w:w="683"/>
        <w:gridCol w:w="722"/>
        <w:gridCol w:w="765"/>
        <w:gridCol w:w="1022"/>
        <w:gridCol w:w="767"/>
        <w:gridCol w:w="597"/>
        <w:gridCol w:w="599"/>
        <w:gridCol w:w="767"/>
        <w:gridCol w:w="597"/>
        <w:gridCol w:w="606"/>
      </w:tblGrid>
      <w:tr w14:paraId="14D12E3F">
        <w:tblPrEx>
          <w:tblCellMar>
            <w:top w:w="0" w:type="dxa"/>
            <w:left w:w="108" w:type="dxa"/>
            <w:bottom w:w="0" w:type="dxa"/>
            <w:right w:w="108" w:type="dxa"/>
          </w:tblCellMar>
        </w:tblPrEx>
        <w:trPr>
          <w:trHeight w:val="600" w:hRule="atLeast"/>
        </w:trPr>
        <w:tc>
          <w:tcPr>
            <w:tcW w:w="5000" w:type="pct"/>
            <w:gridSpan w:val="13"/>
            <w:tcBorders>
              <w:top w:val="nil"/>
              <w:left w:val="nil"/>
              <w:bottom w:val="nil"/>
              <w:right w:val="nil"/>
            </w:tcBorders>
            <w:shd w:val="clear" w:color="auto" w:fill="auto"/>
            <w:noWrap/>
            <w:vAlign w:val="center"/>
          </w:tcPr>
          <w:p w14:paraId="0B9149FE">
            <w:pPr>
              <w:widowControl/>
              <w:jc w:val="center"/>
              <w:textAlignment w:val="center"/>
              <w:rPr>
                <w:rFonts w:ascii="宋体" w:hAnsi="宋体" w:cs="宋体"/>
                <w:color w:val="000000"/>
                <w:sz w:val="24"/>
                <w:szCs w:val="24"/>
                <w:highlight w:val="none"/>
              </w:rPr>
            </w:pPr>
            <w:r>
              <w:rPr>
                <w:rFonts w:hint="eastAsia" w:ascii="宋体" w:hAnsi="宋体" w:cs="宋体"/>
                <w:b/>
                <w:bCs/>
                <w:color w:val="000000"/>
                <w:kern w:val="0"/>
                <w:sz w:val="24"/>
                <w:szCs w:val="24"/>
                <w:highlight w:val="none"/>
                <w:lang w:bidi="ar"/>
              </w:rPr>
              <w:t>抗旱应急响应分级表及抗旱人数分配表</w:t>
            </w:r>
          </w:p>
        </w:tc>
      </w:tr>
      <w:tr w14:paraId="71C6B4C2">
        <w:tblPrEx>
          <w:tblCellMar>
            <w:top w:w="0" w:type="dxa"/>
            <w:left w:w="108" w:type="dxa"/>
            <w:bottom w:w="0" w:type="dxa"/>
            <w:right w:w="108" w:type="dxa"/>
          </w:tblCellMar>
        </w:tblPrEx>
        <w:trPr>
          <w:trHeight w:val="940" w:hRule="atLeast"/>
        </w:trPr>
        <w:tc>
          <w:tcPr>
            <w:tcW w:w="69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B572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干旱级别</w:t>
            </w:r>
          </w:p>
        </w:tc>
        <w:tc>
          <w:tcPr>
            <w:tcW w:w="10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3E791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无有效降雨天数</w:t>
            </w:r>
          </w:p>
        </w:tc>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B68C2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土壤湿度%</w:t>
            </w:r>
          </w:p>
        </w:tc>
        <w:tc>
          <w:tcPr>
            <w:tcW w:w="3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D3D07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（全域）受旱面积比例%</w:t>
            </w:r>
          </w:p>
        </w:tc>
        <w:tc>
          <w:tcPr>
            <w:tcW w:w="5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D745A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每10000㎡需要灌溉面积㎡</w:t>
            </w:r>
          </w:p>
        </w:tc>
        <w:tc>
          <w:tcPr>
            <w:tcW w:w="9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D8F25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每月每10000㎡需配置浇水人工数</w:t>
            </w:r>
          </w:p>
        </w:tc>
        <w:tc>
          <w:tcPr>
            <w:tcW w:w="97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073E6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每月每10000㎡应急浇水人工数</w:t>
            </w:r>
          </w:p>
        </w:tc>
      </w:tr>
      <w:tr w14:paraId="454163E6">
        <w:tblPrEx>
          <w:tblCellMar>
            <w:top w:w="0" w:type="dxa"/>
            <w:left w:w="108" w:type="dxa"/>
            <w:bottom w:w="0" w:type="dxa"/>
            <w:right w:w="108" w:type="dxa"/>
          </w:tblCellMar>
        </w:tblPrEx>
        <w:trPr>
          <w:trHeight w:val="285" w:hRule="atLeast"/>
        </w:trPr>
        <w:tc>
          <w:tcPr>
            <w:tcW w:w="69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6B9D4">
            <w:pPr>
              <w:jc w:val="center"/>
              <w:rPr>
                <w:rFonts w:ascii="宋体" w:hAnsi="宋体" w:cs="宋体"/>
                <w:color w:val="000000"/>
                <w:sz w:val="24"/>
                <w:szCs w:val="24"/>
                <w:highlight w:val="none"/>
              </w:rPr>
            </w:pP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C6B7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E1FE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CD50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39F37E">
            <w:pPr>
              <w:jc w:val="center"/>
              <w:rPr>
                <w:rFonts w:ascii="宋体" w:hAnsi="宋体" w:cs="宋体"/>
                <w:color w:val="000000"/>
                <w:sz w:val="24"/>
                <w:szCs w:val="24"/>
                <w:highlight w:val="none"/>
              </w:rPr>
            </w:pPr>
          </w:p>
        </w:tc>
        <w:tc>
          <w:tcPr>
            <w:tcW w:w="3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84310">
            <w:pPr>
              <w:jc w:val="center"/>
              <w:rPr>
                <w:rFonts w:ascii="宋体" w:hAnsi="宋体" w:cs="宋体"/>
                <w:color w:val="000000"/>
                <w:sz w:val="24"/>
                <w:szCs w:val="24"/>
                <w:highlight w:val="none"/>
              </w:rPr>
            </w:pPr>
          </w:p>
        </w:tc>
        <w:tc>
          <w:tcPr>
            <w:tcW w:w="5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A0DFD5">
            <w:pPr>
              <w:jc w:val="center"/>
              <w:rPr>
                <w:rFonts w:ascii="宋体" w:hAnsi="宋体" w:cs="宋体"/>
                <w:color w:val="000000"/>
                <w:sz w:val="24"/>
                <w:szCs w:val="24"/>
                <w:highlight w:val="none"/>
              </w:rPr>
            </w:pP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B00B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D0EFB">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C9842">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6151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春秋季</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BF2C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夏季</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3C9C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冬季</w:t>
            </w:r>
          </w:p>
        </w:tc>
      </w:tr>
      <w:tr w14:paraId="2FAF87E0">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0D4F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四级（轻度）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9E7A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15-30</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180E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10-20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A67A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20-30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42BA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50-60</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4538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5-10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DE7C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500-1000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B228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4748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3703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695C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973A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8D69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0</w:t>
            </w:r>
          </w:p>
        </w:tc>
      </w:tr>
      <w:tr w14:paraId="095A00A2">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0311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三级（中度）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C0AC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31-50</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A335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21-30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0358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31-60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57BD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40-50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5014E">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20-40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14B1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2000-4000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F5F1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7F24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6BF63">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1F9D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333B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D66E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w:t>
            </w:r>
          </w:p>
        </w:tc>
      </w:tr>
      <w:tr w14:paraId="7F88D523">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4C1B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二级（重度）</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E17DD">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51-75</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2AE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31-50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B0351">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61-80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CAC5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30-40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39A6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40-60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7DDB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4000-6000</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116E4">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8</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71B4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12</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CC70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04E2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414E9">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9</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FBA86">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w:t>
            </w:r>
          </w:p>
        </w:tc>
      </w:tr>
      <w:tr w14:paraId="4EB222C3">
        <w:tblPrEx>
          <w:tblCellMar>
            <w:top w:w="0" w:type="dxa"/>
            <w:left w:w="108" w:type="dxa"/>
            <w:bottom w:w="0" w:type="dxa"/>
            <w:right w:w="108" w:type="dxa"/>
          </w:tblCellMar>
        </w:tblPrEx>
        <w:trPr>
          <w:trHeight w:val="285" w:hRule="atLeast"/>
        </w:trPr>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2229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一级（特大）</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8748A">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&gt;75</w:t>
            </w:r>
          </w:p>
        </w:tc>
        <w:tc>
          <w:tcPr>
            <w:tcW w:w="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22D6F">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&gt;50</w:t>
            </w:r>
          </w:p>
        </w:tc>
        <w:tc>
          <w:tcPr>
            <w:tcW w:w="3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B0410">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&gt;80</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5C0CA">
            <w:pPr>
              <w:widowControl/>
              <w:jc w:val="center"/>
              <w:textAlignment w:val="center"/>
              <w:rPr>
                <w:rFonts w:ascii="华文仿宋" w:hAnsi="华文仿宋" w:eastAsia="华文仿宋" w:cs="华文仿宋"/>
                <w:color w:val="000000"/>
                <w:sz w:val="24"/>
                <w:szCs w:val="24"/>
                <w:highlight w:val="none"/>
              </w:rPr>
            </w:pPr>
            <w:r>
              <w:rPr>
                <w:rFonts w:ascii="华文仿宋" w:hAnsi="华文仿宋" w:eastAsia="华文仿宋" w:cs="华文仿宋"/>
                <w:color w:val="000000"/>
                <w:kern w:val="0"/>
                <w:sz w:val="24"/>
                <w:szCs w:val="24"/>
                <w:highlight w:val="none"/>
                <w:lang w:bidi="ar"/>
              </w:rPr>
              <w:t>&lt;30</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9BAE4">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&gt;60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BEADE">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6000以上</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E8D4E">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16</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F47A5">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A6508">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8</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FA52E">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14</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E51C7">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21</w:t>
            </w:r>
          </w:p>
        </w:tc>
        <w:tc>
          <w:tcPr>
            <w:tcW w:w="2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770FC">
            <w:pPr>
              <w:widowControl/>
              <w:jc w:val="center"/>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7</w:t>
            </w:r>
          </w:p>
        </w:tc>
      </w:tr>
      <w:tr w14:paraId="6C84A978">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62835C14">
            <w:pPr>
              <w:widowControl/>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注：1.栽培土壤最佳含水量60-70%，土壤握之成团，抛之即散</w:t>
            </w:r>
          </w:p>
        </w:tc>
      </w:tr>
      <w:tr w14:paraId="10B6D787">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2DCD1609">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2.降雨量小于5mm/d属于无效降雨</w:t>
            </w:r>
          </w:p>
        </w:tc>
      </w:tr>
      <w:tr w14:paraId="7545F435">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5318E582">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3.每月每10000㎡需配置浇水人工数包含养护单位专职养护人员和因抗旱临时增加人员</w:t>
            </w:r>
          </w:p>
        </w:tc>
      </w:tr>
      <w:tr w14:paraId="7E625CA3">
        <w:tblPrEx>
          <w:tblCellMar>
            <w:top w:w="0" w:type="dxa"/>
            <w:left w:w="108" w:type="dxa"/>
            <w:bottom w:w="0" w:type="dxa"/>
            <w:right w:w="108" w:type="dxa"/>
          </w:tblCellMar>
        </w:tblPrEx>
        <w:trPr>
          <w:trHeight w:val="285" w:hRule="atLeast"/>
        </w:trPr>
        <w:tc>
          <w:tcPr>
            <w:tcW w:w="5000" w:type="pct"/>
            <w:gridSpan w:val="13"/>
            <w:tcBorders>
              <w:top w:val="nil"/>
              <w:left w:val="nil"/>
              <w:bottom w:val="nil"/>
              <w:right w:val="nil"/>
            </w:tcBorders>
            <w:shd w:val="clear" w:color="auto" w:fill="auto"/>
            <w:noWrap/>
            <w:vAlign w:val="center"/>
          </w:tcPr>
          <w:p w14:paraId="3C55155D">
            <w:pPr>
              <w:widowControl/>
              <w:ind w:firstLine="480" w:firstLineChars="200"/>
              <w:jc w:val="left"/>
              <w:textAlignment w:val="center"/>
              <w:rPr>
                <w:rFonts w:ascii="宋体" w:hAnsi="宋体" w:cs="宋体"/>
                <w:color w:val="000000"/>
                <w:sz w:val="24"/>
                <w:szCs w:val="24"/>
                <w:highlight w:val="none"/>
              </w:rPr>
            </w:pPr>
            <w:r>
              <w:rPr>
                <w:rFonts w:hint="eastAsia" w:ascii="宋体" w:hAnsi="宋体" w:cs="宋体"/>
                <w:color w:val="000000"/>
                <w:kern w:val="0"/>
                <w:sz w:val="24"/>
                <w:szCs w:val="24"/>
                <w:highlight w:val="none"/>
                <w:lang w:bidi="ar"/>
              </w:rPr>
              <w:t>4.表格显示人数适用于A级养护标准，B、C养护标准逐级降低，分别降低为A、B级的85%。三级（不含）以下响应为正常养护，不做应急人数补充。</w:t>
            </w:r>
          </w:p>
        </w:tc>
      </w:tr>
    </w:tbl>
    <w:p w14:paraId="3453F758">
      <w:pPr>
        <w:ind w:firstLine="643" w:firstLineChars="200"/>
        <w:rPr>
          <w:rFonts w:ascii="仿宋" w:hAnsi="仿宋" w:eastAsia="仿宋" w:cs="仿宋"/>
          <w:b/>
          <w:bCs/>
          <w:sz w:val="32"/>
          <w:szCs w:val="32"/>
          <w:highlight w:val="none"/>
        </w:rPr>
      </w:pPr>
    </w:p>
    <w:p w14:paraId="7CEF09DA">
      <w:pPr>
        <w:rPr>
          <w:rFonts w:ascii="仿宋" w:hAnsi="仿宋" w:eastAsia="仿宋" w:cs="仿宋"/>
          <w:sz w:val="24"/>
          <w:szCs w:val="24"/>
          <w:highlight w:val="none"/>
        </w:rPr>
      </w:pPr>
      <w:r>
        <w:rPr>
          <w:rFonts w:hint="eastAsia" w:ascii="仿宋" w:hAnsi="仿宋" w:eastAsia="仿宋" w:cs="仿宋"/>
          <w:sz w:val="24"/>
          <w:szCs w:val="24"/>
          <w:highlight w:val="none"/>
        </w:rPr>
        <w:br w:type="page"/>
      </w:r>
    </w:p>
    <w:p w14:paraId="29D8EC0C">
      <w:pPr>
        <w:rPr>
          <w:rFonts w:ascii="仿宋" w:hAnsi="仿宋" w:eastAsia="仿宋" w:cs="仿宋"/>
          <w:b/>
          <w:bCs/>
          <w:sz w:val="32"/>
          <w:szCs w:val="32"/>
          <w:highlight w:val="none"/>
        </w:rPr>
      </w:pPr>
      <w:r>
        <w:rPr>
          <w:rFonts w:hint="eastAsia" w:ascii="仿宋" w:hAnsi="仿宋" w:eastAsia="仿宋" w:cs="仿宋"/>
          <w:b/>
          <w:bCs/>
          <w:sz w:val="32"/>
          <w:szCs w:val="32"/>
          <w:highlight w:val="none"/>
        </w:rPr>
        <w:t>附件4：</w:t>
      </w:r>
    </w:p>
    <w:p w14:paraId="5D1F7999">
      <w:pPr>
        <w:ind w:firstLine="480" w:firstLineChars="200"/>
        <w:rPr>
          <w:rFonts w:ascii="仿宋" w:hAnsi="仿宋" w:eastAsia="仿宋" w:cs="仿宋"/>
          <w:b/>
          <w:bCs/>
          <w:sz w:val="24"/>
          <w:szCs w:val="24"/>
          <w:highlight w:val="none"/>
        </w:rPr>
      </w:pPr>
      <w:r>
        <w:rPr>
          <w:rFonts w:hint="eastAsia" w:ascii="仿宋" w:hAnsi="仿宋" w:eastAsia="仿宋" w:cs="仿宋"/>
          <w:sz w:val="24"/>
          <w:szCs w:val="24"/>
          <w:highlight w:val="none"/>
        </w:rPr>
        <w:t>《西安高新区城市绿地管理养护考核办法2025版》</w:t>
      </w:r>
    </w:p>
    <w:p w14:paraId="63280717">
      <w:pPr>
        <w:rPr>
          <w:rFonts w:ascii="仿宋" w:hAnsi="仿宋" w:eastAsia="仿宋" w:cs="仿宋"/>
          <w:sz w:val="32"/>
          <w:szCs w:val="32"/>
          <w:highlight w:val="none"/>
        </w:rPr>
      </w:pPr>
    </w:p>
    <w:p w14:paraId="18F1C03A">
      <w:pPr>
        <w:pStyle w:val="6"/>
        <w:spacing w:line="578" w:lineRule="exact"/>
        <w:ind w:firstLine="721"/>
        <w:jc w:val="center"/>
        <w:rPr>
          <w:rFonts w:ascii="仿宋" w:hAnsi="仿宋" w:eastAsia="仿宋" w:cs="仿宋"/>
          <w:b/>
          <w:bCs/>
          <w:sz w:val="36"/>
          <w:szCs w:val="36"/>
          <w:highlight w:val="none"/>
        </w:rPr>
      </w:pPr>
      <w:r>
        <w:rPr>
          <w:rFonts w:hint="eastAsia" w:ascii="仿宋" w:hAnsi="仿宋" w:eastAsia="仿宋" w:cs="仿宋"/>
          <w:b/>
          <w:bCs/>
          <w:sz w:val="36"/>
          <w:szCs w:val="36"/>
          <w:highlight w:val="none"/>
        </w:rPr>
        <w:t>西安高新区城市绿地管理养护考核办法</w:t>
      </w:r>
    </w:p>
    <w:p w14:paraId="0604783B">
      <w:pPr>
        <w:pStyle w:val="6"/>
        <w:spacing w:line="578" w:lineRule="exact"/>
        <w:ind w:firstLine="721"/>
        <w:jc w:val="center"/>
        <w:outlineLvl w:val="0"/>
        <w:rPr>
          <w:rFonts w:ascii="仿宋" w:hAnsi="仿宋" w:eastAsia="仿宋" w:cs="仿宋"/>
          <w:b/>
          <w:bCs/>
          <w:sz w:val="36"/>
          <w:szCs w:val="36"/>
          <w:highlight w:val="none"/>
        </w:rPr>
      </w:pPr>
      <w:bookmarkStart w:id="75" w:name="_Toc9797"/>
      <w:r>
        <w:rPr>
          <w:rFonts w:hint="eastAsia" w:ascii="仿宋" w:hAnsi="仿宋" w:eastAsia="仿宋" w:cs="仿宋"/>
          <w:b/>
          <w:bCs/>
          <w:sz w:val="36"/>
          <w:szCs w:val="36"/>
          <w:highlight w:val="none"/>
        </w:rPr>
        <w:t>（</w:t>
      </w:r>
      <w:r>
        <w:rPr>
          <w:rFonts w:hint="eastAsia" w:ascii="仿宋" w:hAnsi="仿宋" w:eastAsia="仿宋" w:cs="仿宋"/>
          <w:b/>
          <w:bCs/>
          <w:color w:val="000000"/>
          <w:sz w:val="36"/>
          <w:szCs w:val="36"/>
          <w:highlight w:val="none"/>
        </w:rPr>
        <w:t>2025版</w:t>
      </w:r>
      <w:r>
        <w:rPr>
          <w:rFonts w:hint="eastAsia" w:ascii="仿宋" w:hAnsi="仿宋" w:eastAsia="仿宋" w:cs="仿宋"/>
          <w:b/>
          <w:bCs/>
          <w:sz w:val="36"/>
          <w:szCs w:val="36"/>
          <w:highlight w:val="none"/>
        </w:rPr>
        <w:t>）</w:t>
      </w:r>
      <w:bookmarkEnd w:id="75"/>
    </w:p>
    <w:p w14:paraId="538D23EB">
      <w:pPr>
        <w:pStyle w:val="6"/>
        <w:spacing w:line="360" w:lineRule="auto"/>
        <w:ind w:firstLine="641"/>
        <w:rPr>
          <w:rFonts w:ascii="仿宋" w:hAnsi="仿宋" w:eastAsia="仿宋" w:cs="仿宋"/>
          <w:b/>
          <w:szCs w:val="24"/>
          <w:highlight w:val="none"/>
        </w:rPr>
      </w:pPr>
    </w:p>
    <w:p w14:paraId="68CEF2D5">
      <w:pPr>
        <w:pStyle w:val="2"/>
        <w:ind w:left="1080" w:hanging="1080"/>
        <w:jc w:val="center"/>
        <w:rPr>
          <w:rFonts w:ascii="仿宋" w:hAnsi="仿宋" w:eastAsia="仿宋" w:cs="仿宋"/>
          <w:highlight w:val="none"/>
        </w:rPr>
      </w:pPr>
      <w:bookmarkStart w:id="76" w:name="_Toc981"/>
      <w:r>
        <w:rPr>
          <w:rFonts w:ascii="仿宋" w:hAnsi="仿宋" w:eastAsia="仿宋"/>
          <w:highlight w:val="none"/>
        </w:rPr>
        <w:t>第一章</w:t>
      </w:r>
      <w:r>
        <w:rPr>
          <w:rFonts w:hint="eastAsia" w:ascii="仿宋" w:hAnsi="仿宋" w:eastAsia="仿宋"/>
          <w:highlight w:val="none"/>
        </w:rPr>
        <w:t xml:space="preserve"> </w:t>
      </w:r>
      <w:r>
        <w:rPr>
          <w:rFonts w:hint="eastAsia" w:ascii="仿宋" w:hAnsi="仿宋" w:eastAsia="仿宋" w:cs="仿宋"/>
          <w:highlight w:val="none"/>
        </w:rPr>
        <w:t>总 则</w:t>
      </w:r>
      <w:bookmarkEnd w:id="76"/>
    </w:p>
    <w:p w14:paraId="578C9172">
      <w:pPr>
        <w:spacing w:line="360" w:lineRule="auto"/>
        <w:ind w:firstLine="480"/>
        <w:rPr>
          <w:rFonts w:ascii="仿宋" w:hAnsi="仿宋" w:eastAsia="仿宋" w:cs="仿宋"/>
          <w:b/>
          <w:sz w:val="24"/>
          <w:szCs w:val="24"/>
          <w:highlight w:val="none"/>
        </w:rPr>
      </w:pPr>
      <w:r>
        <w:rPr>
          <w:rFonts w:hint="eastAsia" w:ascii="仿宋" w:hAnsi="仿宋" w:eastAsia="仿宋" w:cs="仿宋"/>
          <w:bCs/>
          <w:sz w:val="24"/>
          <w:szCs w:val="24"/>
          <w:highlight w:val="none"/>
        </w:rPr>
        <w:t>第一条</w:t>
      </w:r>
      <w:r>
        <w:rPr>
          <w:rFonts w:hint="eastAsia" w:ascii="仿宋" w:hAnsi="仿宋" w:eastAsia="仿宋" w:cs="仿宋"/>
          <w:b/>
          <w:sz w:val="24"/>
          <w:szCs w:val="24"/>
          <w:highlight w:val="none"/>
        </w:rPr>
        <w:t xml:space="preserve">  </w:t>
      </w:r>
      <w:r>
        <w:rPr>
          <w:rFonts w:hint="eastAsia" w:ascii="仿宋" w:hAnsi="仿宋" w:eastAsia="仿宋" w:cs="仿宋"/>
          <w:sz w:val="24"/>
          <w:szCs w:val="24"/>
          <w:highlight w:val="none"/>
        </w:rPr>
        <w:t>办法目的</w:t>
      </w:r>
    </w:p>
    <w:p w14:paraId="31EADC55">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为了进一步健全绿化养护管理体系，提升绿化养护管理水平，巩固绿化建设成果，更加科学合理评价绿化养护工作质量，形成常态化、长效化、精细化绿化养护管理机制，持续推动西安高新区（以下简称“高新区”）城市绿化工作高质量发展，根据《西安市城市绿化条例》、《园林绿化养护标准》及《西安高新区城市精细化管理标准(试行)》。结合实际，制定本办法。</w:t>
      </w:r>
    </w:p>
    <w:p w14:paraId="2691B503">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第二条  考核范围</w:t>
      </w:r>
    </w:p>
    <w:p w14:paraId="2288F35E">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本办法适用于高新区道路（广场）绿化、公园绿地等已移交养护的公共绿地，建设项目养护期可参照本办法执行。</w:t>
      </w:r>
    </w:p>
    <w:p w14:paraId="2D33D189">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第三条  考核对象</w:t>
      </w:r>
    </w:p>
    <w:p w14:paraId="6E790692">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高新区城市管理和综合执法局（以下简称“城管局”）负责城市绿地管理养护考核工作的组织实施，考核对象为在高新区范围内承揽城管局发包的园林绿化养护服务项目的企业单位（以下简称“养护单位”）。</w:t>
      </w:r>
    </w:p>
    <w:p w14:paraId="63CEB672">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第四条  考核原则</w:t>
      </w:r>
    </w:p>
    <w:p w14:paraId="4D37B87C">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（一）严格标准，客观公正。坚持“一把尺子量到底”，统一养护质量标准，严格考核标准，统一考核内容，客观、公平、公正地实施考核。</w:t>
      </w:r>
    </w:p>
    <w:p w14:paraId="3F5222E7">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（二）量效同考、综合评价。坚持统筹兼顾，注重质与量相统一，综合运用计量考核和成效考核方式，全面评价绿化养护工作，并严格按考核结果结算付款。</w:t>
      </w:r>
    </w:p>
    <w:p w14:paraId="56F1777D">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（三）精准考核、奖优罚劣。坚持指标量化、流程细化，确保考核可操作、易执行、能落地，同时明确考核责任、考核周期和奖罚措施，确保任务明确、责任清晰、奖罚分明。</w:t>
      </w:r>
    </w:p>
    <w:p w14:paraId="4E1DB60D">
      <w:pPr>
        <w:pStyle w:val="2"/>
        <w:ind w:left="1080" w:hanging="1080"/>
        <w:jc w:val="center"/>
        <w:rPr>
          <w:rFonts w:ascii="仿宋" w:hAnsi="仿宋" w:eastAsia="仿宋" w:cs="仿宋"/>
          <w:highlight w:val="none"/>
        </w:rPr>
      </w:pPr>
      <w:bookmarkStart w:id="77" w:name="_Toc6156"/>
      <w:r>
        <w:rPr>
          <w:rFonts w:ascii="仿宋" w:hAnsi="仿宋" w:eastAsia="仿宋"/>
          <w:highlight w:val="none"/>
        </w:rPr>
        <w:t>第二章</w:t>
      </w:r>
      <w:r>
        <w:rPr>
          <w:rFonts w:hint="eastAsia" w:ascii="仿宋" w:hAnsi="仿宋" w:eastAsia="仿宋"/>
          <w:highlight w:val="none"/>
        </w:rPr>
        <w:t xml:space="preserve"> </w:t>
      </w:r>
      <w:r>
        <w:rPr>
          <w:rFonts w:hint="eastAsia" w:ascii="仿宋" w:hAnsi="仿宋" w:eastAsia="仿宋" w:cs="仿宋"/>
          <w:highlight w:val="none"/>
        </w:rPr>
        <w:t>考核标准与内容</w:t>
      </w:r>
      <w:bookmarkEnd w:id="77"/>
    </w:p>
    <w:p w14:paraId="34DBC414">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第五条  考核标准</w:t>
      </w:r>
    </w:p>
    <w:p w14:paraId="7ADF9741">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高新区城市绿地养护管理考核按照有关标准执行：</w:t>
      </w:r>
    </w:p>
    <w:p w14:paraId="0CA66BD5">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（一）《西安市城市绿化条例》；</w:t>
      </w:r>
    </w:p>
    <w:p w14:paraId="5A09804B">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（二）《园林绿化养护标准》CJJT287-2018；</w:t>
      </w:r>
    </w:p>
    <w:p w14:paraId="412EA826">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（三）《西安高新区绿化养护管理标准(2025版)》；</w:t>
      </w:r>
    </w:p>
    <w:p w14:paraId="63590593">
      <w:pPr>
        <w:spacing w:line="360" w:lineRule="auto"/>
        <w:ind w:firstLine="480"/>
        <w:rPr>
          <w:rFonts w:ascii="仿宋" w:hAnsi="仿宋" w:eastAsia="仿宋" w:cs="仿宋"/>
          <w:bCs/>
          <w:sz w:val="24"/>
          <w:szCs w:val="24"/>
          <w:highlight w:val="none"/>
        </w:rPr>
      </w:pPr>
      <w:r>
        <w:rPr>
          <w:rFonts w:hint="eastAsia" w:ascii="仿宋" w:hAnsi="仿宋" w:eastAsia="仿宋" w:cs="仿宋"/>
          <w:bCs/>
          <w:sz w:val="24"/>
          <w:szCs w:val="24"/>
          <w:highlight w:val="none"/>
        </w:rPr>
        <w:t>（四）其他。《农药管理条例》（2022年修订版）《西安市公园条例》《城市公园管理办法》《西安城市绿化行业植保药品安全管理和使用规定》等。</w:t>
      </w:r>
    </w:p>
    <w:p w14:paraId="58DEDE39">
      <w:pPr>
        <w:spacing w:line="360" w:lineRule="auto"/>
        <w:ind w:firstLine="480"/>
        <w:rPr>
          <w:rFonts w:ascii="仿宋" w:hAnsi="仿宋" w:eastAsia="仿宋" w:cs="仿宋"/>
          <w:b/>
          <w:sz w:val="24"/>
          <w:szCs w:val="24"/>
          <w:highlight w:val="none"/>
        </w:rPr>
      </w:pPr>
      <w:r>
        <w:rPr>
          <w:rFonts w:hint="eastAsia" w:ascii="仿宋" w:hAnsi="仿宋" w:eastAsia="仿宋" w:cs="仿宋"/>
          <w:b/>
          <w:sz w:val="24"/>
          <w:szCs w:val="24"/>
          <w:highlight w:val="none"/>
        </w:rPr>
        <w:t xml:space="preserve">第六条 </w:t>
      </w:r>
      <w:r>
        <w:rPr>
          <w:rFonts w:hint="eastAsia" w:ascii="仿宋" w:hAnsi="仿宋" w:eastAsia="仿宋" w:cs="仿宋"/>
          <w:sz w:val="24"/>
          <w:szCs w:val="24"/>
          <w:highlight w:val="none"/>
        </w:rPr>
        <w:t xml:space="preserve"> 考核内容</w:t>
      </w:r>
    </w:p>
    <w:p w14:paraId="19404B5A">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高新区城市绿地管理养护考核以城市主次干道、重点区域、关键节点和主要场所为核心，对道路绿化管理养护、公园（广场）管理养护、街景布置、安全管理、舆情管控以及执行落实有关制度要求情况进行考核。</w:t>
      </w:r>
    </w:p>
    <w:p w14:paraId="076F095F">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（一）道路绿化管理养护。主要考核整形修剪、乔灌木和花卉养护、病虫害防治、浇水施肥、绿化带高台土清掏、苗木补栽、设施维护等工作情况。</w:t>
      </w:r>
    </w:p>
    <w:p w14:paraId="3A9B01A0">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（二）公园（广场）管理养护。主要考核绿化养护、园容园貌、水域管理、游园秩序和安全、设施维护管理等工作情况。</w:t>
      </w:r>
    </w:p>
    <w:p w14:paraId="505CE327">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（三）安全生产管理。主要考核安全生产制度的制定落实、安全生产保障措施的健全完善，以及安全生产问题的处理处置情况。</w:t>
      </w:r>
    </w:p>
    <w:p w14:paraId="0F76E458">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（四）舆情管控。主要考核上级下发问题通报、舆情信息、群众投诉、媒体披露问题、城市服务热线转办线索等情况的接收、处置及整改情况。</w:t>
      </w:r>
    </w:p>
    <w:p w14:paraId="1D35D7D6">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（五）有关政府法令、政策文件执行落实情况。严格落实省市区城市绿地管理养护相关的政府法令、政策或文件。</w:t>
      </w:r>
    </w:p>
    <w:p w14:paraId="07F950AB">
      <w:pPr>
        <w:pStyle w:val="10"/>
        <w:rPr>
          <w:rFonts w:ascii="仿宋" w:hAnsi="仿宋" w:eastAsia="仿宋" w:cs="仿宋"/>
          <w:highlight w:val="none"/>
        </w:rPr>
      </w:pPr>
    </w:p>
    <w:p w14:paraId="09BE8DBF">
      <w:pPr>
        <w:pStyle w:val="2"/>
        <w:ind w:left="1080" w:hanging="1080"/>
        <w:jc w:val="center"/>
        <w:rPr>
          <w:rFonts w:ascii="仿宋" w:hAnsi="仿宋" w:eastAsia="仿宋" w:cs="仿宋"/>
          <w:highlight w:val="none"/>
        </w:rPr>
      </w:pPr>
      <w:bookmarkStart w:id="78" w:name="_Toc23840"/>
      <w:r>
        <w:rPr>
          <w:rFonts w:ascii="仿宋" w:hAnsi="仿宋" w:eastAsia="仿宋"/>
          <w:highlight w:val="none"/>
        </w:rPr>
        <w:t>第三章</w:t>
      </w:r>
      <w:r>
        <w:rPr>
          <w:rFonts w:hint="eastAsia" w:ascii="仿宋" w:hAnsi="仿宋" w:eastAsia="仿宋"/>
          <w:highlight w:val="none"/>
        </w:rPr>
        <w:t xml:space="preserve"> </w:t>
      </w:r>
      <w:r>
        <w:rPr>
          <w:rFonts w:hint="eastAsia" w:ascii="仿宋" w:hAnsi="仿宋" w:eastAsia="仿宋" w:cs="仿宋"/>
          <w:highlight w:val="none"/>
        </w:rPr>
        <w:t>考核方式</w:t>
      </w:r>
      <w:bookmarkEnd w:id="78"/>
    </w:p>
    <w:p w14:paraId="719935D6">
      <w:pPr>
        <w:spacing w:line="360" w:lineRule="auto"/>
        <w:ind w:firstLine="480"/>
        <w:rPr>
          <w:rFonts w:ascii="仿宋" w:hAnsi="仿宋" w:eastAsia="仿宋" w:cs="仿宋"/>
          <w:sz w:val="24"/>
          <w:szCs w:val="24"/>
          <w:highlight w:val="none"/>
        </w:rPr>
      </w:pPr>
      <w:r>
        <w:rPr>
          <w:rFonts w:hint="eastAsia" w:ascii="仿宋" w:hAnsi="仿宋" w:eastAsia="仿宋"/>
          <w:b/>
          <w:sz w:val="24"/>
          <w:szCs w:val="24"/>
          <w:highlight w:val="none"/>
        </w:rPr>
        <w:t>第七条</w:t>
      </w:r>
      <w:r>
        <w:rPr>
          <w:rFonts w:hint="eastAsia" w:ascii="仿宋" w:hAnsi="仿宋" w:eastAsia="仿宋" w:cs="仿宋"/>
          <w:sz w:val="24"/>
          <w:szCs w:val="24"/>
          <w:highlight w:val="none"/>
        </w:rPr>
        <w:t xml:space="preserve"> 考核方法</w:t>
      </w:r>
    </w:p>
    <w:p w14:paraId="3BFDFFAD">
      <w:pPr>
        <w:widowControl/>
        <w:spacing w:line="360" w:lineRule="auto"/>
        <w:ind w:firstLine="480"/>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高新区城市绿地管理养护考核通过以定期考核为主，并辅以不定期考核的方式开展。</w:t>
      </w:r>
    </w:p>
    <w:p w14:paraId="49223F31">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定期考核以周、月为周期进行考核，由计量考核和成效考核两部分组成；不定期考核指重大节假日、重大活动期间组织的随机考核和专项检查。</w:t>
      </w:r>
    </w:p>
    <w:p w14:paraId="092D2751">
      <w:pPr>
        <w:spacing w:line="360" w:lineRule="auto"/>
        <w:ind w:firstLine="480"/>
        <w:rPr>
          <w:rFonts w:ascii="仿宋" w:hAnsi="仿宋" w:eastAsia="仿宋" w:cs="仿宋"/>
          <w:sz w:val="24"/>
          <w:szCs w:val="24"/>
          <w:highlight w:val="none"/>
        </w:rPr>
      </w:pPr>
      <w:r>
        <w:rPr>
          <w:rFonts w:hint="eastAsia" w:ascii="仿宋" w:hAnsi="仿宋" w:eastAsia="仿宋"/>
          <w:b/>
          <w:sz w:val="24"/>
          <w:szCs w:val="24"/>
          <w:highlight w:val="none"/>
        </w:rPr>
        <w:t>第八条</w:t>
      </w:r>
      <w:r>
        <w:rPr>
          <w:rFonts w:hint="eastAsia" w:ascii="仿宋" w:hAnsi="仿宋" w:eastAsia="仿宋" w:cs="仿宋"/>
          <w:sz w:val="24"/>
          <w:szCs w:val="24"/>
          <w:highlight w:val="none"/>
        </w:rPr>
        <w:t>考核标准及方式</w:t>
      </w:r>
    </w:p>
    <w:p w14:paraId="794F0D51">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考核分为计量考核和成效考核。计量考核以养护单位为主体按照日、周、月形式开展，成效考核以城管局为主体以周检、月检形式开展。</w:t>
      </w:r>
    </w:p>
    <w:p w14:paraId="7DA293A0">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（一）计量考核</w:t>
      </w:r>
    </w:p>
    <w:p w14:paraId="3E7B0DD7">
      <w:pPr>
        <w:pStyle w:val="6"/>
        <w:spacing w:line="560" w:lineRule="exact"/>
        <w:ind w:firstLine="480" w:firstLineChars="200"/>
        <w:jc w:val="left"/>
        <w:rPr>
          <w:rFonts w:ascii="仿宋" w:hAnsi="仿宋" w:eastAsia="仿宋" w:cs="仿宋"/>
          <w:szCs w:val="24"/>
          <w:highlight w:val="none"/>
        </w:rPr>
      </w:pPr>
      <w:r>
        <w:rPr>
          <w:rFonts w:hint="eastAsia" w:ascii="仿宋" w:hAnsi="仿宋" w:eastAsia="仿宋" w:cs="仿宋"/>
          <w:szCs w:val="24"/>
          <w:highlight w:val="none"/>
        </w:rPr>
        <w:t>养护单位负责依据《西安高新区园林绿化养护分级管理、考核工作任务清单》编制养护计划，养护计划应包括以日为单位的养护工作内容、工作重点、工作频次等计量考核内容。养护单位需于每月底（25日前）将次月养护计划报城管执法局园林绿化部审定，并建立自查机制，落实周计划和月计划计量考核工作并做好养护服务资料备查。周计划在月计划基础上，结合实际天气变化及上周工作落实情况进行调整。《西安高新区园林绿化养护分级管理、考核工作任务清单》详见附件1.</w:t>
      </w:r>
    </w:p>
    <w:p w14:paraId="011499D1">
      <w:pPr>
        <w:pStyle w:val="5"/>
        <w:spacing w:line="360" w:lineRule="auto"/>
        <w:ind w:firstLine="480"/>
        <w:rPr>
          <w:rFonts w:ascii="仿宋" w:hAnsi="仿宋" w:eastAsia="仿宋" w:cs="仿宋"/>
          <w:sz w:val="24"/>
          <w:szCs w:val="24"/>
          <w:highlight w:val="none"/>
        </w:rPr>
      </w:pPr>
    </w:p>
    <w:p w14:paraId="37F43C28">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（二）成效考核</w:t>
      </w:r>
    </w:p>
    <w:p w14:paraId="6E0D5C4C">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1、考核形式</w:t>
      </w:r>
    </w:p>
    <w:p w14:paraId="0C8D17B6">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城管局绿化部负责月考核工作，月考核为每月最后一周，检查时间由考核小组确定并通知养护单位，检查内容针对当月养护作业重点、下发整改问题整改结果、投诉问题处理结果等随机确定，以抽检代全检，考核养护工作质量、成效及养护管理水平，发现问题及扣分情况以整改通知单形式下发，养护单位在接到整改通知单当日内完成整改（特殊情况可延长整改时限）。如遇考核养护服务水平差（扣分10分及以上）、下发整改通知单拒不整改等严重服务问题，可增加不定期考核频次。</w:t>
      </w:r>
    </w:p>
    <w:p w14:paraId="63BE3064">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2、考核范围</w:t>
      </w:r>
    </w:p>
    <w:p w14:paraId="702617EF">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前1-2日确定抽检养护区域及事项，考核形式随机采取明查、暗访或不定期考核等方式进行。公园物业管理方面，月考核以绿化养护情况为主，单次周考核随机选定绿化、设施设备、保洁、安全安保、制度管理、公厕六个方面中的1-3项，进行现场、资料检查。道路养护方面每周开展至少1次绿化养护情况考核。</w:t>
      </w:r>
    </w:p>
    <w:p w14:paraId="239505B0">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3、考核小组成员</w:t>
      </w:r>
    </w:p>
    <w:p w14:paraId="1125A680">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由城管局负责组建两人以上考核小组。定期整理绩效考核中的典型问题、优秀做法等，对阶段性养护工作要点及时发布指导性工作通知，促进养护服务良性发展。</w:t>
      </w:r>
    </w:p>
    <w:p w14:paraId="7FCC8485">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4、考核结果呈现</w:t>
      </w:r>
    </w:p>
    <w:p w14:paraId="3EF03CDE">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周考核围绕发现养护服务中的问题、下发整改通知单、回访往期整改通知单问题整改情况三方面内容开展，以加、减分形式体现周考核成效，并计入月考总分。</w:t>
      </w:r>
    </w:p>
    <w:p w14:paraId="1791F7F4">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月考核最终得分在完成月考核基础上，结合周考核结果，填写月考核得分汇总表，考核得分为百分制，最终得分作为当月养护费用计算基数，按照合同约定计算最终养护费用。</w:t>
      </w:r>
    </w:p>
    <w:p w14:paraId="79D60D6B">
      <w:pPr>
        <w:pStyle w:val="5"/>
        <w:spacing w:line="360" w:lineRule="auto"/>
        <w:ind w:firstLine="48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考核打分表详见附件2（道路、公园绿化）、附件3（公厕管理）、附件4（整改通知单）。</w:t>
      </w:r>
    </w:p>
    <w:p w14:paraId="17CBCABC">
      <w:pPr>
        <w:pStyle w:val="17"/>
        <w:numPr>
          <w:ilvl w:val="0"/>
          <w:numId w:val="3"/>
        </w:numPr>
        <w:spacing w:line="360" w:lineRule="auto"/>
        <w:ind w:left="851" w:hanging="371" w:firstLineChars="0"/>
        <w:rPr>
          <w:rFonts w:ascii="仿宋" w:hAnsi="仿宋" w:eastAsia="仿宋" w:cs="仿宋"/>
          <w:sz w:val="24"/>
          <w:szCs w:val="24"/>
          <w:highlight w:val="none"/>
        </w:rPr>
      </w:pPr>
      <w:r>
        <w:rPr>
          <w:rFonts w:hint="eastAsia" w:ascii="仿宋" w:hAnsi="仿宋" w:eastAsia="仿宋" w:cs="仿宋"/>
          <w:sz w:val="24"/>
          <w:szCs w:val="24"/>
          <w:highlight w:val="none"/>
        </w:rPr>
        <w:t>月度养护费用计算</w:t>
      </w:r>
    </w:p>
    <w:p w14:paraId="587490AE">
      <w:pPr>
        <w:pStyle w:val="5"/>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考核分值90分以上为合格，拨付全额管理服务费用（管理服务费用=养护单价*养护面积）。每降低合格线1分，扣除当月全额承包费的1%，扣减至月全额管理费用60%时停止扣除计算，计算所得金额为当月管理服务费用。</w:t>
      </w:r>
    </w:p>
    <w:p w14:paraId="55A0C556">
      <w:pPr>
        <w:pStyle w:val="5"/>
        <w:spacing w:line="360" w:lineRule="auto"/>
        <w:ind w:firstLine="480"/>
        <w:rPr>
          <w:rFonts w:ascii="仿宋" w:hAnsi="仿宋" w:eastAsia="仿宋" w:cs="仿宋"/>
          <w:color w:val="FF0000"/>
          <w:kern w:val="0"/>
          <w:sz w:val="24"/>
          <w:szCs w:val="24"/>
          <w:highlight w:val="none"/>
        </w:rPr>
      </w:pPr>
      <w:r>
        <w:rPr>
          <w:rFonts w:hint="eastAsia" w:ascii="仿宋" w:hAnsi="仿宋" w:eastAsia="仿宋" w:cs="仿宋"/>
          <w:sz w:val="24"/>
          <w:szCs w:val="24"/>
          <w:highlight w:val="none"/>
        </w:rPr>
        <w:t>月度养护费用=管理服务费用+奖罚费用。</w:t>
      </w:r>
    </w:p>
    <w:p w14:paraId="7020E272">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第九条</w:t>
      </w:r>
      <w:r>
        <w:rPr>
          <w:rFonts w:hint="eastAsia" w:ascii="仿宋" w:hAnsi="仿宋" w:eastAsia="仿宋" w:cs="仿宋"/>
          <w:sz w:val="24"/>
          <w:szCs w:val="24"/>
          <w:highlight w:val="none"/>
        </w:rPr>
        <w:t xml:space="preserve">  养护单位对考核中下达的限期整改问题，整改不力或拒不整改的，经催告仍不履行整改义务的，城管局有权安排其他队伍代为完成，费用由责任单位全部承担。</w:t>
      </w:r>
    </w:p>
    <w:p w14:paraId="6EE3AF5C">
      <w:pPr>
        <w:pStyle w:val="2"/>
        <w:ind w:left="1080" w:hanging="1080"/>
        <w:jc w:val="center"/>
        <w:rPr>
          <w:rFonts w:ascii="仿宋" w:hAnsi="仿宋" w:eastAsia="仿宋" w:cs="仿宋"/>
          <w:highlight w:val="none"/>
        </w:rPr>
      </w:pPr>
      <w:bookmarkStart w:id="79" w:name="_Toc12135"/>
      <w:r>
        <w:rPr>
          <w:rFonts w:ascii="仿宋" w:hAnsi="仿宋" w:eastAsia="仿宋"/>
          <w:highlight w:val="none"/>
        </w:rPr>
        <w:t>第四章</w:t>
      </w:r>
      <w:r>
        <w:rPr>
          <w:rFonts w:hint="eastAsia" w:ascii="仿宋" w:hAnsi="仿宋" w:eastAsia="仿宋"/>
          <w:highlight w:val="none"/>
        </w:rPr>
        <w:t xml:space="preserve"> </w:t>
      </w:r>
      <w:r>
        <w:rPr>
          <w:rFonts w:hint="eastAsia" w:ascii="仿宋" w:hAnsi="仿宋" w:eastAsia="仿宋" w:cs="仿宋"/>
          <w:highlight w:val="none"/>
        </w:rPr>
        <w:t>奖惩措施</w:t>
      </w:r>
      <w:bookmarkEnd w:id="79"/>
    </w:p>
    <w:p w14:paraId="7FC63554">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第十条</w:t>
      </w:r>
      <w:r>
        <w:rPr>
          <w:rFonts w:hint="eastAsia" w:ascii="仿宋" w:hAnsi="仿宋" w:eastAsia="仿宋" w:cs="仿宋"/>
          <w:sz w:val="24"/>
          <w:szCs w:val="24"/>
          <w:highlight w:val="none"/>
        </w:rPr>
        <w:t xml:space="preserve"> 考核成绩低于75分（不含）的给予黄牌警告。连续两个月被黄牌警告的养护单位，终止当前合同。</w:t>
      </w:r>
    </w:p>
    <w:p w14:paraId="735D41F9">
      <w:pPr>
        <w:pStyle w:val="10"/>
        <w:spacing w:line="360" w:lineRule="auto"/>
        <w:ind w:firstLine="480" w:firstLineChars="200"/>
        <w:rPr>
          <w:rFonts w:ascii="仿宋" w:hAnsi="仿宋" w:eastAsia="仿宋" w:cs="仿宋"/>
          <w:bCs/>
          <w:sz w:val="24"/>
          <w:szCs w:val="24"/>
          <w:highlight w:val="none"/>
        </w:rPr>
      </w:pPr>
      <w:r>
        <w:rPr>
          <w:rFonts w:hint="eastAsia" w:ascii="仿宋" w:hAnsi="仿宋" w:eastAsia="仿宋" w:cs="仿宋"/>
          <w:sz w:val="24"/>
          <w:szCs w:val="24"/>
          <w:highlight w:val="none"/>
        </w:rPr>
        <w:t xml:space="preserve">第十一条  </w:t>
      </w:r>
      <w:r>
        <w:rPr>
          <w:rFonts w:hint="eastAsia" w:ascii="仿宋" w:hAnsi="仿宋" w:eastAsia="仿宋" w:cs="仿宋"/>
          <w:bCs/>
          <w:sz w:val="24"/>
          <w:szCs w:val="24"/>
          <w:highlight w:val="none"/>
        </w:rPr>
        <w:t>受到省、市、区级主管部门表扬或同级媒体正面宣传报道的、受到市级以上荣誉称号并保持一年的，根据影响程度，酌情给予奖励。</w:t>
      </w:r>
    </w:p>
    <w:p w14:paraId="0B29398C">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（一）受到省、市级主管部门督导检查通报表扬，</w:t>
      </w:r>
      <w:r>
        <w:rPr>
          <w:rFonts w:hint="eastAsia" w:ascii="仿宋" w:hAnsi="仿宋" w:eastAsia="仿宋" w:cs="仿宋"/>
          <w:bCs/>
          <w:sz w:val="24"/>
          <w:szCs w:val="24"/>
          <w:highlight w:val="none"/>
        </w:rPr>
        <w:t>受到市级以上荣誉称号并保持一年的，</w:t>
      </w:r>
      <w:r>
        <w:rPr>
          <w:rFonts w:hint="eastAsia" w:ascii="仿宋" w:hAnsi="仿宋" w:eastAsia="仿宋" w:cs="仿宋"/>
          <w:sz w:val="24"/>
          <w:szCs w:val="24"/>
          <w:highlight w:val="none"/>
        </w:rPr>
        <w:t>给予1-3万元奖励。</w:t>
      </w:r>
    </w:p>
    <w:p w14:paraId="11C9EE07">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（二）被省、市主流媒体正面报道的，根据问题影响程度，给予1-2万元奖励。</w:t>
      </w:r>
    </w:p>
    <w:p w14:paraId="108574BA">
      <w:pPr>
        <w:spacing w:line="360" w:lineRule="auto"/>
        <w:ind w:firstLine="480"/>
        <w:rPr>
          <w:rFonts w:ascii="仿宋" w:hAnsi="仿宋" w:eastAsia="仿宋" w:cs="仿宋"/>
          <w:bCs/>
          <w:sz w:val="24"/>
          <w:szCs w:val="24"/>
          <w:highlight w:val="none"/>
        </w:rPr>
      </w:pPr>
      <w:r>
        <w:rPr>
          <w:rFonts w:hint="eastAsia" w:ascii="仿宋" w:hAnsi="仿宋" w:eastAsia="仿宋" w:cs="仿宋"/>
          <w:sz w:val="24"/>
          <w:szCs w:val="24"/>
          <w:highlight w:val="none"/>
        </w:rPr>
        <w:t>（三）其他。</w:t>
      </w:r>
    </w:p>
    <w:p w14:paraId="258F2426">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第十二条</w:t>
      </w:r>
      <w:r>
        <w:rPr>
          <w:rFonts w:hint="eastAsia" w:ascii="仿宋" w:hAnsi="仿宋" w:eastAsia="仿宋" w:cs="仿宋"/>
          <w:sz w:val="24"/>
          <w:szCs w:val="24"/>
          <w:highlight w:val="none"/>
        </w:rPr>
        <w:t xml:space="preserve"> 有下列情形之一的，经城管局核查后给予相应处罚。</w:t>
      </w:r>
    </w:p>
    <w:p w14:paraId="7391A473">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（一）受到省、市主管部门督导检查通报批评，根据问题影响程度，处以1-3万元处罚。</w:t>
      </w:r>
    </w:p>
    <w:p w14:paraId="2F49A505">
      <w:pPr>
        <w:spacing w:line="360" w:lineRule="auto"/>
        <w:ind w:firstLine="480"/>
        <w:rPr>
          <w:rFonts w:ascii="仿宋" w:hAnsi="仿宋" w:eastAsia="仿宋" w:cs="仿宋"/>
          <w:sz w:val="24"/>
          <w:szCs w:val="24"/>
          <w:highlight w:val="none"/>
        </w:rPr>
      </w:pPr>
      <w:r>
        <w:rPr>
          <w:rFonts w:hint="eastAsia" w:ascii="仿宋" w:hAnsi="仿宋" w:eastAsia="仿宋" w:cs="仿宋"/>
          <w:sz w:val="24"/>
          <w:szCs w:val="24"/>
          <w:highlight w:val="none"/>
        </w:rPr>
        <w:t>（二）被省、市主流媒体负面报道的，根据问题影响程度，处以1-2万元处罚。</w:t>
      </w:r>
    </w:p>
    <w:p w14:paraId="298DE4B1">
      <w:pPr>
        <w:spacing w:line="360" w:lineRule="auto"/>
        <w:ind w:firstLine="480"/>
        <w:rPr>
          <w:rFonts w:ascii="仿宋" w:hAnsi="仿宋" w:eastAsia="仿宋" w:cs="仿宋"/>
          <w:bCs/>
          <w:sz w:val="24"/>
          <w:szCs w:val="24"/>
          <w:highlight w:val="none"/>
        </w:rPr>
      </w:pPr>
      <w:r>
        <w:rPr>
          <w:rFonts w:hint="eastAsia" w:ascii="仿宋" w:hAnsi="仿宋" w:eastAsia="仿宋" w:cs="仿宋"/>
          <w:sz w:val="24"/>
          <w:szCs w:val="24"/>
          <w:highlight w:val="none"/>
        </w:rPr>
        <w:t>（三）由于工作不力，导致</w:t>
      </w:r>
      <w:r>
        <w:rPr>
          <w:rFonts w:hint="eastAsia" w:ascii="仿宋" w:hAnsi="仿宋" w:eastAsia="仿宋" w:cs="仿宋"/>
          <w:bCs/>
          <w:sz w:val="24"/>
          <w:szCs w:val="24"/>
          <w:highlight w:val="none"/>
        </w:rPr>
        <w:t>市级以上荣誉称号被撤销的，处以5000元-10000元罚款。</w:t>
      </w:r>
    </w:p>
    <w:p w14:paraId="72F379B5">
      <w:pPr>
        <w:spacing w:line="360" w:lineRule="auto"/>
        <w:ind w:firstLine="480"/>
        <w:rPr>
          <w:rFonts w:ascii="仿宋" w:hAnsi="仿宋" w:eastAsia="仿宋" w:cs="仿宋"/>
          <w:sz w:val="24"/>
          <w:szCs w:val="24"/>
          <w:highlight w:val="none"/>
        </w:rPr>
      </w:pPr>
      <w:r>
        <w:rPr>
          <w:rFonts w:hint="eastAsia" w:ascii="仿宋" w:hAnsi="仿宋" w:eastAsia="仿宋" w:cs="仿宋"/>
          <w:bCs/>
          <w:sz w:val="24"/>
          <w:szCs w:val="24"/>
          <w:highlight w:val="none"/>
        </w:rPr>
        <w:t>（四）</w:t>
      </w:r>
      <w:r>
        <w:rPr>
          <w:rFonts w:hint="eastAsia" w:ascii="仿宋" w:hAnsi="仿宋" w:eastAsia="仿宋" w:cs="仿宋"/>
          <w:sz w:val="24"/>
          <w:szCs w:val="24"/>
          <w:highlight w:val="none"/>
        </w:rPr>
        <w:t>其他。</w:t>
      </w:r>
    </w:p>
    <w:p w14:paraId="61DE09E5">
      <w:pPr>
        <w:pStyle w:val="2"/>
        <w:ind w:left="1080" w:hanging="1080"/>
        <w:jc w:val="center"/>
        <w:rPr>
          <w:rFonts w:ascii="仿宋" w:hAnsi="仿宋" w:eastAsia="仿宋" w:cs="仿宋"/>
          <w:highlight w:val="none"/>
        </w:rPr>
      </w:pPr>
      <w:bookmarkStart w:id="80" w:name="_Toc8187"/>
      <w:r>
        <w:rPr>
          <w:rFonts w:ascii="仿宋" w:hAnsi="仿宋" w:eastAsia="仿宋"/>
          <w:highlight w:val="none"/>
        </w:rPr>
        <w:t>第五章</w:t>
      </w:r>
      <w:r>
        <w:rPr>
          <w:rFonts w:hint="eastAsia" w:ascii="仿宋" w:hAnsi="仿宋" w:eastAsia="仿宋"/>
          <w:highlight w:val="none"/>
        </w:rPr>
        <w:t xml:space="preserve"> </w:t>
      </w:r>
      <w:r>
        <w:rPr>
          <w:rFonts w:hint="eastAsia" w:ascii="仿宋" w:hAnsi="仿宋" w:eastAsia="仿宋" w:cs="仿宋"/>
          <w:highlight w:val="none"/>
        </w:rPr>
        <w:t>附  则</w:t>
      </w:r>
      <w:bookmarkEnd w:id="80"/>
    </w:p>
    <w:p w14:paraId="17D9102D">
      <w:pPr>
        <w:spacing w:line="360" w:lineRule="auto"/>
        <w:ind w:firstLine="480"/>
        <w:rPr>
          <w:rFonts w:ascii="仿宋" w:hAnsi="仿宋" w:eastAsia="仿宋" w:cs="仿宋"/>
          <w:sz w:val="24"/>
          <w:szCs w:val="24"/>
          <w:highlight w:val="none"/>
        </w:rPr>
      </w:pPr>
      <w:r>
        <w:rPr>
          <w:rFonts w:hint="eastAsia" w:ascii="仿宋" w:hAnsi="仿宋" w:eastAsia="仿宋" w:cs="仿宋"/>
          <w:b/>
          <w:sz w:val="24"/>
          <w:szCs w:val="24"/>
          <w:highlight w:val="none"/>
        </w:rPr>
        <w:t>第十三条</w:t>
      </w:r>
      <w:r>
        <w:rPr>
          <w:rFonts w:hint="eastAsia" w:ascii="仿宋" w:hAnsi="仿宋" w:eastAsia="仿宋" w:cs="仿宋"/>
          <w:sz w:val="24"/>
          <w:szCs w:val="24"/>
          <w:highlight w:val="none"/>
        </w:rPr>
        <w:t xml:space="preserve"> 各街办、各单位、各物业服务企业、各经营单位及其他城市绿地管理主体可参照本办法，结合各自实际情况，制定本辖区城市绿地管理养护考核办法。</w:t>
      </w:r>
    </w:p>
    <w:p w14:paraId="71732952">
      <w:pPr>
        <w:pStyle w:val="10"/>
        <w:spacing w:line="360" w:lineRule="auto"/>
        <w:ind w:firstLine="482" w:firstLineChars="200"/>
        <w:rPr>
          <w:rFonts w:ascii="仿宋" w:hAnsi="仿宋" w:eastAsia="仿宋" w:cs="仿宋"/>
          <w:bCs/>
          <w:sz w:val="24"/>
          <w:szCs w:val="24"/>
          <w:highlight w:val="none"/>
        </w:rPr>
      </w:pPr>
      <w:r>
        <w:rPr>
          <w:rFonts w:hint="eastAsia" w:ascii="仿宋" w:hAnsi="仿宋" w:eastAsia="仿宋" w:cs="仿宋"/>
          <w:b/>
          <w:sz w:val="24"/>
          <w:szCs w:val="24"/>
          <w:highlight w:val="none"/>
        </w:rPr>
        <w:t xml:space="preserve">第十四条 </w:t>
      </w:r>
      <w:r>
        <w:rPr>
          <w:rFonts w:hint="eastAsia" w:ascii="仿宋" w:hAnsi="仿宋" w:eastAsia="仿宋" w:cs="仿宋"/>
          <w:bCs/>
          <w:sz w:val="24"/>
          <w:szCs w:val="24"/>
          <w:highlight w:val="none"/>
        </w:rPr>
        <w:t>住建局、各园区中心可参照本考核办法，督促项目建设单位建立各自的城市绿地管理养护考核办法并严格执行。</w:t>
      </w:r>
    </w:p>
    <w:p w14:paraId="7FF6161F">
      <w:pPr>
        <w:spacing w:line="360" w:lineRule="auto"/>
        <w:ind w:firstLine="480"/>
        <w:rPr>
          <w:rFonts w:ascii="仿宋" w:hAnsi="仿宋" w:eastAsia="仿宋" w:cs="仿宋"/>
          <w:b/>
          <w:sz w:val="24"/>
          <w:szCs w:val="24"/>
          <w:highlight w:val="none"/>
        </w:rPr>
      </w:pPr>
      <w:r>
        <w:rPr>
          <w:rFonts w:hint="eastAsia" w:ascii="仿宋" w:hAnsi="仿宋" w:eastAsia="仿宋" w:cs="仿宋"/>
          <w:b/>
          <w:sz w:val="24"/>
          <w:szCs w:val="24"/>
          <w:highlight w:val="none"/>
        </w:rPr>
        <w:t>第十八条 本办法由高新区城市管理和综合执法局负责解释，自印发之日起施行。</w:t>
      </w:r>
    </w:p>
    <w:p w14:paraId="68D5BB2F">
      <w:pPr>
        <w:pStyle w:val="10"/>
        <w:spacing w:line="360" w:lineRule="auto"/>
        <w:ind w:left="640" w:firstLine="240"/>
        <w:rPr>
          <w:rFonts w:ascii="仿宋" w:hAnsi="仿宋" w:eastAsia="仿宋" w:cs="仿宋"/>
          <w:b/>
          <w:sz w:val="28"/>
          <w:szCs w:val="28"/>
          <w:highlight w:val="none"/>
        </w:rPr>
      </w:pPr>
    </w:p>
    <w:p w14:paraId="511EFDB1">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附：</w:t>
      </w:r>
    </w:p>
    <w:p w14:paraId="6BE0F3C0">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1.西安高新区园林绿化养护分级管理、考核工作任务清单</w:t>
      </w:r>
    </w:p>
    <w:p w14:paraId="3A17D9F0">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2.西安高新区道路、公园绿化养护管理项目考评标准及得分统计表</w:t>
      </w:r>
    </w:p>
    <w:p w14:paraId="70AAE390">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3.公园（广场）公厕管理考评标准及得分统计表</w:t>
      </w:r>
    </w:p>
    <w:p w14:paraId="0AD03E72">
      <w:pPr>
        <w:spacing w:line="360" w:lineRule="auto"/>
        <w:ind w:firstLine="480"/>
        <w:rPr>
          <w:rFonts w:ascii="仿宋" w:hAnsi="仿宋" w:eastAsia="仿宋" w:cs="仿宋"/>
          <w:bCs/>
          <w:sz w:val="28"/>
          <w:szCs w:val="28"/>
          <w:highlight w:val="none"/>
        </w:rPr>
      </w:pPr>
      <w:r>
        <w:rPr>
          <w:rFonts w:hint="eastAsia" w:ascii="仿宋" w:hAnsi="仿宋" w:eastAsia="仿宋" w:cs="仿宋"/>
          <w:bCs/>
          <w:sz w:val="28"/>
          <w:szCs w:val="28"/>
          <w:highlight w:val="none"/>
        </w:rPr>
        <w:t>4.整改通知单</w:t>
      </w:r>
    </w:p>
    <w:p w14:paraId="0B2EFD5C">
      <w:pPr>
        <w:pStyle w:val="6"/>
        <w:spacing w:line="560" w:lineRule="exact"/>
        <w:jc w:val="left"/>
        <w:rPr>
          <w:rFonts w:ascii="仿宋" w:hAnsi="仿宋" w:eastAsia="仿宋" w:cs="仿宋"/>
          <w:b/>
          <w:bCs/>
          <w:sz w:val="28"/>
          <w:szCs w:val="28"/>
          <w:highlight w:val="none"/>
        </w:rPr>
      </w:pPr>
    </w:p>
    <w:p w14:paraId="7DF9E313">
      <w:pPr>
        <w:pStyle w:val="6"/>
        <w:spacing w:line="560" w:lineRule="exact"/>
        <w:jc w:val="left"/>
        <w:rPr>
          <w:rFonts w:ascii="仿宋" w:hAnsi="仿宋" w:eastAsia="仿宋" w:cs="仿宋"/>
          <w:b/>
          <w:bCs/>
          <w:sz w:val="28"/>
          <w:szCs w:val="28"/>
          <w:highlight w:val="none"/>
        </w:rPr>
      </w:pPr>
    </w:p>
    <w:p w14:paraId="56430079">
      <w:pPr>
        <w:pStyle w:val="6"/>
        <w:spacing w:line="560" w:lineRule="exact"/>
        <w:jc w:val="left"/>
        <w:rPr>
          <w:rFonts w:ascii="仿宋" w:hAnsi="仿宋" w:eastAsia="仿宋" w:cs="仿宋"/>
          <w:b/>
          <w:bCs/>
          <w:sz w:val="28"/>
          <w:szCs w:val="28"/>
          <w:highlight w:val="none"/>
        </w:rPr>
      </w:pPr>
    </w:p>
    <w:p w14:paraId="066C1297">
      <w:pPr>
        <w:pStyle w:val="6"/>
        <w:spacing w:line="560" w:lineRule="exact"/>
        <w:jc w:val="left"/>
        <w:rPr>
          <w:rFonts w:ascii="仿宋" w:hAnsi="仿宋" w:eastAsia="仿宋" w:cs="仿宋"/>
          <w:b/>
          <w:bCs/>
          <w:sz w:val="28"/>
          <w:szCs w:val="28"/>
          <w:highlight w:val="none"/>
        </w:rPr>
      </w:pPr>
    </w:p>
    <w:p w14:paraId="3A1E54E2">
      <w:pPr>
        <w:pStyle w:val="6"/>
        <w:spacing w:line="560" w:lineRule="exact"/>
        <w:jc w:val="left"/>
        <w:rPr>
          <w:rFonts w:ascii="仿宋" w:hAnsi="仿宋" w:eastAsia="仿宋" w:cs="仿宋"/>
          <w:b/>
          <w:bCs/>
          <w:sz w:val="28"/>
          <w:szCs w:val="28"/>
          <w:highlight w:val="none"/>
        </w:rPr>
      </w:pPr>
    </w:p>
    <w:p w14:paraId="2F5DE9A9">
      <w:pPr>
        <w:pStyle w:val="6"/>
        <w:spacing w:line="560" w:lineRule="exact"/>
        <w:jc w:val="left"/>
        <w:outlineLvl w:val="3"/>
        <w:rPr>
          <w:rFonts w:ascii="仿宋" w:hAnsi="仿宋" w:eastAsia="仿宋" w:cs="仿宋"/>
          <w:b/>
          <w:bCs/>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7442A04E">
      <w:pPr>
        <w:pStyle w:val="6"/>
        <w:spacing w:line="560" w:lineRule="exact"/>
        <w:jc w:val="left"/>
        <w:rPr>
          <w:rFonts w:ascii="仿宋" w:hAnsi="仿宋" w:eastAsia="仿宋" w:cs="仿宋"/>
          <w:b/>
          <w:bCs/>
          <w:sz w:val="28"/>
          <w:szCs w:val="28"/>
          <w:highlight w:val="none"/>
        </w:rPr>
      </w:pPr>
    </w:p>
    <w:p w14:paraId="2F828288">
      <w:pPr>
        <w:pStyle w:val="6"/>
        <w:numPr>
          <w:ilvl w:val="0"/>
          <w:numId w:val="4"/>
        </w:numPr>
        <w:spacing w:line="560" w:lineRule="exact"/>
        <w:ind w:left="210"/>
        <w:jc w:val="left"/>
        <w:outlineLvl w:val="3"/>
        <w:rPr>
          <w:rFonts w:ascii="仿宋" w:hAnsi="仿宋" w:eastAsia="仿宋" w:cs="仿宋"/>
          <w:b/>
          <w:bCs/>
          <w:szCs w:val="24"/>
          <w:highlight w:val="none"/>
        </w:rPr>
      </w:pPr>
      <w:r>
        <w:rPr>
          <w:rFonts w:hint="eastAsia" w:ascii="仿宋" w:hAnsi="仿宋" w:eastAsia="仿宋" w:cs="仿宋"/>
          <w:b/>
          <w:bCs/>
          <w:sz w:val="28"/>
          <w:szCs w:val="28"/>
          <w:highlight w:val="none"/>
        </w:rPr>
        <w:t>附：1.</w:t>
      </w:r>
      <w:r>
        <w:rPr>
          <w:rFonts w:hint="eastAsia" w:ascii="仿宋" w:hAnsi="仿宋" w:eastAsia="仿宋" w:cs="仿宋"/>
          <w:b/>
          <w:bCs/>
          <w:szCs w:val="24"/>
          <w:highlight w:val="none"/>
        </w:rPr>
        <w:t>《西安高新区园林绿化养护分级管理、考核工作任务清单》</w:t>
      </w:r>
    </w:p>
    <w:tbl>
      <w:tblPr>
        <w:tblStyle w:val="11"/>
        <w:tblW w:w="13035" w:type="dxa"/>
        <w:jc w:val="center"/>
        <w:tblLayout w:type="fixed"/>
        <w:tblCellMar>
          <w:top w:w="0" w:type="dxa"/>
          <w:left w:w="108" w:type="dxa"/>
          <w:bottom w:w="0" w:type="dxa"/>
          <w:right w:w="108" w:type="dxa"/>
        </w:tblCellMar>
      </w:tblPr>
      <w:tblGrid>
        <w:gridCol w:w="636"/>
        <w:gridCol w:w="696"/>
        <w:gridCol w:w="1656"/>
        <w:gridCol w:w="734"/>
        <w:gridCol w:w="665"/>
        <w:gridCol w:w="692"/>
        <w:gridCol w:w="761"/>
        <w:gridCol w:w="734"/>
        <w:gridCol w:w="760"/>
        <w:gridCol w:w="802"/>
        <w:gridCol w:w="828"/>
        <w:gridCol w:w="800"/>
        <w:gridCol w:w="1488"/>
        <w:gridCol w:w="891"/>
        <w:gridCol w:w="892"/>
      </w:tblGrid>
      <w:tr w14:paraId="62D13262">
        <w:tblPrEx>
          <w:tblCellMar>
            <w:top w:w="0" w:type="dxa"/>
            <w:left w:w="108" w:type="dxa"/>
            <w:bottom w:w="0" w:type="dxa"/>
            <w:right w:w="108" w:type="dxa"/>
          </w:tblCellMar>
        </w:tblPrEx>
        <w:trPr>
          <w:trHeight w:val="300"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23F60BB8">
            <w:pPr>
              <w:jc w:val="center"/>
              <w:rPr>
                <w:rFonts w:ascii="仿宋" w:hAnsi="仿宋" w:eastAsia="仿宋" w:cs="仿宋"/>
                <w:color w:val="000000"/>
                <w:sz w:val="24"/>
                <w:szCs w:val="24"/>
                <w:highlight w:val="none"/>
              </w:rPr>
            </w:pPr>
          </w:p>
        </w:tc>
        <w:tc>
          <w:tcPr>
            <w:tcW w:w="2352" w:type="dxa"/>
            <w:gridSpan w:val="2"/>
            <w:vMerge w:val="restart"/>
            <w:tcBorders>
              <w:top w:val="single" w:color="000000" w:sz="4" w:space="0"/>
              <w:left w:val="single" w:color="000000" w:sz="4" w:space="0"/>
              <w:bottom w:val="single" w:color="000000" w:sz="4" w:space="0"/>
              <w:right w:val="single" w:color="000000" w:sz="4" w:space="0"/>
            </w:tcBorders>
            <w:noWrap/>
            <w:vAlign w:val="center"/>
          </w:tcPr>
          <w:p w14:paraId="320EA854">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季节/月份</w:t>
            </w:r>
          </w:p>
        </w:tc>
        <w:tc>
          <w:tcPr>
            <w:tcW w:w="2091" w:type="dxa"/>
            <w:gridSpan w:val="3"/>
            <w:tcBorders>
              <w:top w:val="single" w:color="000000" w:sz="4" w:space="0"/>
              <w:left w:val="single" w:color="000000" w:sz="4" w:space="0"/>
              <w:bottom w:val="single" w:color="000000" w:sz="4" w:space="0"/>
              <w:right w:val="single" w:color="000000" w:sz="4" w:space="0"/>
            </w:tcBorders>
            <w:noWrap/>
            <w:vAlign w:val="center"/>
          </w:tcPr>
          <w:p w14:paraId="738C767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春</w:t>
            </w:r>
          </w:p>
        </w:tc>
        <w:tc>
          <w:tcPr>
            <w:tcW w:w="2255" w:type="dxa"/>
            <w:gridSpan w:val="3"/>
            <w:tcBorders>
              <w:top w:val="single" w:color="000000" w:sz="4" w:space="0"/>
              <w:left w:val="single" w:color="000000" w:sz="4" w:space="0"/>
              <w:bottom w:val="single" w:color="000000" w:sz="4" w:space="0"/>
              <w:right w:val="single" w:color="000000" w:sz="4" w:space="0"/>
            </w:tcBorders>
            <w:noWrap/>
            <w:vAlign w:val="center"/>
          </w:tcPr>
          <w:p w14:paraId="705C00D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夏</w:t>
            </w:r>
          </w:p>
        </w:tc>
        <w:tc>
          <w:tcPr>
            <w:tcW w:w="2430" w:type="dxa"/>
            <w:gridSpan w:val="3"/>
            <w:tcBorders>
              <w:top w:val="single" w:color="000000" w:sz="4" w:space="0"/>
              <w:left w:val="single" w:color="000000" w:sz="4" w:space="0"/>
              <w:bottom w:val="single" w:color="000000" w:sz="4" w:space="0"/>
              <w:right w:val="single" w:color="000000" w:sz="4" w:space="0"/>
            </w:tcBorders>
            <w:noWrap/>
            <w:vAlign w:val="center"/>
          </w:tcPr>
          <w:p w14:paraId="7D2E968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秋</w:t>
            </w:r>
          </w:p>
        </w:tc>
        <w:tc>
          <w:tcPr>
            <w:tcW w:w="3271" w:type="dxa"/>
            <w:gridSpan w:val="3"/>
            <w:tcBorders>
              <w:top w:val="single" w:color="000000" w:sz="4" w:space="0"/>
              <w:left w:val="single" w:color="000000" w:sz="4" w:space="0"/>
              <w:bottom w:val="single" w:color="000000" w:sz="4" w:space="0"/>
              <w:right w:val="single" w:color="000000" w:sz="4" w:space="0"/>
            </w:tcBorders>
            <w:noWrap/>
            <w:vAlign w:val="center"/>
          </w:tcPr>
          <w:p w14:paraId="04EBEB4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冬</w:t>
            </w:r>
          </w:p>
        </w:tc>
      </w:tr>
      <w:tr w14:paraId="7B0D907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91CF2A8">
            <w:pPr>
              <w:jc w:val="center"/>
              <w:rPr>
                <w:rFonts w:ascii="仿宋" w:hAnsi="仿宋" w:eastAsia="仿宋" w:cs="仿宋"/>
                <w:color w:val="000000"/>
                <w:sz w:val="24"/>
                <w:szCs w:val="24"/>
                <w:highlight w:val="none"/>
              </w:rPr>
            </w:pPr>
          </w:p>
        </w:tc>
        <w:tc>
          <w:tcPr>
            <w:tcW w:w="2352" w:type="dxa"/>
            <w:gridSpan w:val="2"/>
            <w:vMerge w:val="continue"/>
            <w:tcBorders>
              <w:top w:val="single" w:color="000000" w:sz="4" w:space="0"/>
              <w:left w:val="single" w:color="000000" w:sz="4" w:space="0"/>
              <w:bottom w:val="single" w:color="000000" w:sz="4" w:space="0"/>
              <w:right w:val="single" w:color="000000" w:sz="4" w:space="0"/>
            </w:tcBorders>
            <w:noWrap/>
            <w:vAlign w:val="center"/>
          </w:tcPr>
          <w:p w14:paraId="627F2E9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A54558D">
            <w:pPr>
              <w:widowControl/>
              <w:ind w:firstLine="240" w:firstLineChars="100"/>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C65BAEB">
            <w:pPr>
              <w:widowControl/>
              <w:ind w:firstLine="240" w:firstLineChars="100"/>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07E6C32">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5</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9219EDD">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6</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D701004">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7</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C1FB045">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8</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6693AEC">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9</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F02397F">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10</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91869D9">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11</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27786D5">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12</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CD94E8B">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02F41D6">
            <w:pPr>
              <w:widowControl/>
              <w:ind w:firstLine="240" w:firstLineChars="100"/>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r>
      <w:tr w14:paraId="21EB3A08">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0B10E7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A档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724A037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7E3579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086D53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D998A8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8660CD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3EFB4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189D8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F3398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44F2B9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9ACFEF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77AB35A">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892C6BA">
            <w:pPr>
              <w:ind w:firstLine="240" w:firstLineChars="1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0E3E83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3DCBAE7">
            <w:pPr>
              <w:jc w:val="center"/>
              <w:rPr>
                <w:rFonts w:ascii="仿宋" w:hAnsi="仿宋" w:eastAsia="仿宋" w:cs="仿宋"/>
                <w:color w:val="000000"/>
                <w:sz w:val="24"/>
                <w:szCs w:val="24"/>
                <w:highlight w:val="none"/>
              </w:rPr>
            </w:pPr>
          </w:p>
        </w:tc>
      </w:tr>
      <w:tr w14:paraId="25B789B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36AC0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B535F0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250606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679675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34528B1">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299052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F68160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DC4A17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4B3D64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C0AAD1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0177AD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BC80FDE">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B36C94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E668C49">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D57BF31">
            <w:pPr>
              <w:rPr>
                <w:rFonts w:ascii="仿宋" w:hAnsi="仿宋" w:eastAsia="仿宋" w:cs="仿宋"/>
                <w:color w:val="000000"/>
                <w:sz w:val="24"/>
                <w:szCs w:val="24"/>
                <w:highlight w:val="none"/>
              </w:rPr>
            </w:pPr>
          </w:p>
        </w:tc>
      </w:tr>
      <w:tr w14:paraId="031A987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75E9BC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8A0B8E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8DD969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53DD1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FAC4EE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CE8EFC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5E4B99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C930D3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18E71E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D27593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1F218D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EE95AA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E293F75">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C9D8E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FEC8003">
            <w:pPr>
              <w:rPr>
                <w:rFonts w:ascii="仿宋" w:hAnsi="仿宋" w:eastAsia="仿宋" w:cs="仿宋"/>
                <w:color w:val="000000"/>
                <w:sz w:val="24"/>
                <w:szCs w:val="24"/>
                <w:highlight w:val="none"/>
              </w:rPr>
            </w:pPr>
          </w:p>
        </w:tc>
      </w:tr>
      <w:tr w14:paraId="5D9DC90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647DEB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36EA02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D99B9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7B797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20526B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3E67A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27671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71837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4326B5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1C940D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783968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C6F3A0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2D391DD">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F334A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4AAFAA7">
            <w:pPr>
              <w:rPr>
                <w:rFonts w:ascii="仿宋" w:hAnsi="仿宋" w:eastAsia="仿宋" w:cs="仿宋"/>
                <w:color w:val="000000"/>
                <w:sz w:val="24"/>
                <w:szCs w:val="24"/>
                <w:highlight w:val="none"/>
              </w:rPr>
            </w:pPr>
          </w:p>
        </w:tc>
      </w:tr>
      <w:tr w14:paraId="2122C3E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D71E9C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53B0D1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3601A0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C41B2D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50CCB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E55970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B0C29A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2D03F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A6E698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0AEA8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5C2D4D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8EBEAB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8168CA5">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1F16D2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FB59BA0">
            <w:pPr>
              <w:rPr>
                <w:rFonts w:ascii="仿宋" w:hAnsi="仿宋" w:eastAsia="仿宋" w:cs="仿宋"/>
                <w:color w:val="000000"/>
                <w:sz w:val="24"/>
                <w:szCs w:val="24"/>
                <w:highlight w:val="none"/>
              </w:rPr>
            </w:pPr>
          </w:p>
        </w:tc>
      </w:tr>
      <w:tr w14:paraId="0E11106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31F934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ACBD98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48C7D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3FC1EB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B474C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8528AA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79904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FD4EF3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D9856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630EF2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EBF1E8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C620D7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B5543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1E1E6F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757EA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3116CB0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817B77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806939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B3697D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6DBB1A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866EDE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F9CC1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F2024C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853CDA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B84FA0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7A4052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24B63A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2C942F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9388B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F2DFD13">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CBCE40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2CB59644">
        <w:tblPrEx>
          <w:tblCellMar>
            <w:top w:w="0" w:type="dxa"/>
            <w:left w:w="108" w:type="dxa"/>
            <w:bottom w:w="0" w:type="dxa"/>
            <w:right w:w="108" w:type="dxa"/>
          </w:tblCellMar>
        </w:tblPrEx>
        <w:trPr>
          <w:trHeight w:val="40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11DB2B0">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1A9F770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D18298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746F134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乔木3次，冷季型草坪5次/年，暖季型草坪2次/年，其他植物全年2-3次，具体防治时间、频次因植物种类、天气等因素确定，病害重点参照全市病虫害防治月历及当年测报讯息实施，虫害根据监测结果及时防治</w:t>
            </w:r>
          </w:p>
        </w:tc>
      </w:tr>
      <w:tr w14:paraId="33BA86D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CB14A9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340F6B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9F537A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DD15EA0">
            <w:pPr>
              <w:jc w:val="center"/>
              <w:rPr>
                <w:rFonts w:ascii="仿宋" w:hAnsi="仿宋" w:eastAsia="仿宋" w:cs="仿宋"/>
                <w:color w:val="000000"/>
                <w:sz w:val="24"/>
                <w:szCs w:val="24"/>
                <w:highlight w:val="none"/>
              </w:rPr>
            </w:pPr>
          </w:p>
        </w:tc>
      </w:tr>
      <w:tr w14:paraId="36F5B29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520CFE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BABCCA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98B83D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C4B0555">
            <w:pPr>
              <w:jc w:val="center"/>
              <w:rPr>
                <w:rFonts w:ascii="仿宋" w:hAnsi="仿宋" w:eastAsia="仿宋" w:cs="仿宋"/>
                <w:color w:val="000000"/>
                <w:sz w:val="24"/>
                <w:szCs w:val="24"/>
                <w:highlight w:val="none"/>
              </w:rPr>
            </w:pPr>
          </w:p>
        </w:tc>
      </w:tr>
      <w:tr w14:paraId="034279A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CF915E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29A8D7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A51367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49779912">
            <w:pPr>
              <w:jc w:val="center"/>
              <w:rPr>
                <w:rFonts w:ascii="仿宋" w:hAnsi="仿宋" w:eastAsia="仿宋" w:cs="仿宋"/>
                <w:color w:val="000000"/>
                <w:sz w:val="24"/>
                <w:szCs w:val="24"/>
                <w:highlight w:val="none"/>
              </w:rPr>
            </w:pPr>
          </w:p>
        </w:tc>
      </w:tr>
      <w:tr w14:paraId="298DD2D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DD4D59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65362A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0FABD4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1E55994">
            <w:pPr>
              <w:jc w:val="center"/>
              <w:rPr>
                <w:rFonts w:ascii="仿宋" w:hAnsi="仿宋" w:eastAsia="仿宋" w:cs="仿宋"/>
                <w:color w:val="000000"/>
                <w:sz w:val="24"/>
                <w:szCs w:val="24"/>
                <w:highlight w:val="none"/>
              </w:rPr>
            </w:pPr>
          </w:p>
        </w:tc>
      </w:tr>
      <w:tr w14:paraId="22E56AA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19CC43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284D10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EF31E7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7C55C15">
            <w:pPr>
              <w:jc w:val="center"/>
              <w:rPr>
                <w:rFonts w:ascii="仿宋" w:hAnsi="仿宋" w:eastAsia="仿宋" w:cs="仿宋"/>
                <w:color w:val="000000"/>
                <w:sz w:val="24"/>
                <w:szCs w:val="24"/>
                <w:highlight w:val="none"/>
              </w:rPr>
            </w:pPr>
          </w:p>
        </w:tc>
      </w:tr>
      <w:tr w14:paraId="2779390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FF3AB1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262E34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4C2C76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1ACAE9B">
            <w:pPr>
              <w:jc w:val="center"/>
              <w:rPr>
                <w:rFonts w:ascii="仿宋" w:hAnsi="仿宋" w:eastAsia="仿宋" w:cs="仿宋"/>
                <w:color w:val="000000"/>
                <w:sz w:val="24"/>
                <w:szCs w:val="24"/>
                <w:highlight w:val="none"/>
              </w:rPr>
            </w:pPr>
          </w:p>
        </w:tc>
      </w:tr>
      <w:tr w14:paraId="7703418C">
        <w:tblPrEx>
          <w:tblCellMar>
            <w:top w:w="0" w:type="dxa"/>
            <w:left w:w="108" w:type="dxa"/>
            <w:bottom w:w="0" w:type="dxa"/>
            <w:right w:w="108" w:type="dxa"/>
          </w:tblCellMar>
        </w:tblPrEx>
        <w:trPr>
          <w:trHeight w:val="9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CED092C">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5003842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818871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6C2753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66F423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0F3526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1CE3D8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85A53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5F061F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6C970DD">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8F62EFC">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D3BFF36">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43CA79E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61C6A97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D0C4C9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E63523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F26036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66A43A6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全年2次，花灌木须保证花后修剪1次；月季例外，全年8次（4,5,6，7,8，9,10，11）</w:t>
            </w:r>
          </w:p>
        </w:tc>
      </w:tr>
      <w:tr w14:paraId="39A2D4F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5A12AA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8B13B5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B9BDA7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322F9E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66CFCE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8527A2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2C3318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 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E12469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1AB43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A42D9B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44ABD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2BEB82D">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76ADD6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E92CE3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48AF7C8">
            <w:pPr>
              <w:jc w:val="center"/>
              <w:rPr>
                <w:rFonts w:ascii="仿宋" w:hAnsi="仿宋" w:eastAsia="仿宋" w:cs="仿宋"/>
                <w:color w:val="000000"/>
                <w:sz w:val="24"/>
                <w:szCs w:val="24"/>
                <w:highlight w:val="none"/>
              </w:rPr>
            </w:pPr>
          </w:p>
        </w:tc>
      </w:tr>
      <w:tr w14:paraId="21D99A7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401742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BFCE16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0FACD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DAD5F3A">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EFA5BA2">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5246A2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051BFD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A8387E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7878F8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CB04D0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B78938A">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493337D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55D08E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93E0353">
            <w:pPr>
              <w:jc w:val="center"/>
              <w:rPr>
                <w:rFonts w:ascii="仿宋" w:hAnsi="仿宋" w:eastAsia="仿宋" w:cs="仿宋"/>
                <w:color w:val="000000"/>
                <w:sz w:val="24"/>
                <w:szCs w:val="24"/>
                <w:highlight w:val="none"/>
              </w:rPr>
            </w:pPr>
          </w:p>
        </w:tc>
      </w:tr>
      <w:tr w14:paraId="45E4667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966886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97ACCF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20E115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BE6699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C27A64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FAE06CE">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F7EB38E">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C932A2A">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6D9849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6983FF6">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312F825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B2AADF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289239A">
            <w:pPr>
              <w:jc w:val="center"/>
              <w:rPr>
                <w:rFonts w:ascii="仿宋" w:hAnsi="仿宋" w:eastAsia="仿宋" w:cs="仿宋"/>
                <w:color w:val="000000"/>
                <w:sz w:val="24"/>
                <w:szCs w:val="24"/>
                <w:highlight w:val="none"/>
              </w:rPr>
            </w:pPr>
          </w:p>
        </w:tc>
      </w:tr>
      <w:tr w14:paraId="2B4D6C9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285ABC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C6DA19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DBF2AE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09FABB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EB78922">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B63DE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E50E7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0CD2B5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D879F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946E6E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0B85D4F">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3C811A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7766D71">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F3EBA11">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5759003">
            <w:pPr>
              <w:rPr>
                <w:rFonts w:ascii="仿宋" w:hAnsi="仿宋" w:eastAsia="仿宋" w:cs="仿宋"/>
                <w:color w:val="000000"/>
                <w:sz w:val="24"/>
                <w:szCs w:val="24"/>
                <w:highlight w:val="none"/>
              </w:rPr>
            </w:pPr>
          </w:p>
        </w:tc>
      </w:tr>
      <w:tr w14:paraId="5A27C43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88B7A4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08226C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31BA96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40D638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357" w:type="dxa"/>
            <w:gridSpan w:val="2"/>
            <w:tcBorders>
              <w:top w:val="single" w:color="000000" w:sz="4" w:space="0"/>
              <w:left w:val="single" w:color="000000" w:sz="4" w:space="0"/>
              <w:bottom w:val="single" w:color="000000" w:sz="4" w:space="0"/>
              <w:right w:val="single" w:color="000000" w:sz="4" w:space="0"/>
            </w:tcBorders>
            <w:noWrap/>
            <w:vAlign w:val="center"/>
          </w:tcPr>
          <w:p w14:paraId="3410872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26355E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5AD47C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20C8481">
            <w:pPr>
              <w:rPr>
                <w:rFonts w:ascii="仿宋" w:hAnsi="仿宋" w:eastAsia="仿宋" w:cs="仿宋"/>
                <w:color w:val="000000"/>
                <w:sz w:val="24"/>
                <w:szCs w:val="24"/>
                <w:highlight w:val="none"/>
              </w:rPr>
            </w:pPr>
          </w:p>
        </w:tc>
        <w:tc>
          <w:tcPr>
            <w:tcW w:w="1630" w:type="dxa"/>
            <w:gridSpan w:val="2"/>
            <w:tcBorders>
              <w:top w:val="single" w:color="000000" w:sz="4" w:space="0"/>
              <w:left w:val="single" w:color="000000" w:sz="4" w:space="0"/>
              <w:bottom w:val="single" w:color="000000" w:sz="4" w:space="0"/>
              <w:right w:val="single" w:color="000000" w:sz="4" w:space="0"/>
            </w:tcBorders>
            <w:noWrap/>
            <w:vAlign w:val="center"/>
          </w:tcPr>
          <w:p w14:paraId="075BB0B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CAD47C9">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220C495">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43A27FB">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E2392E0">
            <w:pPr>
              <w:rPr>
                <w:rFonts w:ascii="仿宋" w:hAnsi="仿宋" w:eastAsia="仿宋" w:cs="仿宋"/>
                <w:color w:val="000000"/>
                <w:sz w:val="24"/>
                <w:szCs w:val="24"/>
                <w:highlight w:val="none"/>
              </w:rPr>
            </w:pPr>
          </w:p>
        </w:tc>
      </w:tr>
      <w:tr w14:paraId="5E7F0AC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C871111">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225DA77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施肥（结合降雨或灌水实施）</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9BDA1E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17918B5">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4365FAC">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04B4173">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9B74A50">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D8BF9C4">
            <w:pP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auto" w:sz="4" w:space="0"/>
              <w:right w:val="single" w:color="000000" w:sz="4" w:space="0"/>
            </w:tcBorders>
            <w:noWrap/>
            <w:vAlign w:val="center"/>
          </w:tcPr>
          <w:p w14:paraId="1C9FDBD7">
            <w:pP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auto" w:sz="4" w:space="0"/>
              <w:right w:val="single" w:color="000000" w:sz="4" w:space="0"/>
            </w:tcBorders>
            <w:noWrap/>
            <w:vAlign w:val="center"/>
          </w:tcPr>
          <w:p w14:paraId="1D869A0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auto" w:sz="4" w:space="0"/>
              <w:right w:val="single" w:color="000000" w:sz="4" w:space="0"/>
            </w:tcBorders>
            <w:noWrap/>
            <w:vAlign w:val="center"/>
          </w:tcPr>
          <w:p w14:paraId="2CDDDD60">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5E5BCB2">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142487A">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75B7EAC">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99CBCEB">
            <w:pPr>
              <w:rPr>
                <w:rFonts w:ascii="仿宋" w:hAnsi="仿宋" w:eastAsia="仿宋" w:cs="仿宋"/>
                <w:color w:val="000000"/>
                <w:sz w:val="24"/>
                <w:szCs w:val="24"/>
                <w:highlight w:val="none"/>
              </w:rPr>
            </w:pPr>
          </w:p>
        </w:tc>
      </w:tr>
      <w:tr w14:paraId="3193CC6A">
        <w:tblPrEx>
          <w:tblCellMar>
            <w:top w:w="0" w:type="dxa"/>
            <w:left w:w="108" w:type="dxa"/>
            <w:bottom w:w="0" w:type="dxa"/>
            <w:right w:w="108" w:type="dxa"/>
          </w:tblCellMar>
        </w:tblPrEx>
        <w:trPr>
          <w:trHeight w:val="44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B0BCB7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B8AAD7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C70552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2F44A62">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5453A79">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E64DD03">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2430332">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auto" w:sz="4" w:space="0"/>
            </w:tcBorders>
            <w:noWrap/>
            <w:vAlign w:val="center"/>
          </w:tcPr>
          <w:p w14:paraId="187A6013">
            <w:pPr>
              <w:rPr>
                <w:rFonts w:ascii="仿宋" w:hAnsi="仿宋" w:eastAsia="仿宋" w:cs="仿宋"/>
                <w:color w:val="000000"/>
                <w:sz w:val="24"/>
                <w:szCs w:val="24"/>
                <w:highlight w:val="none"/>
              </w:rPr>
            </w:pPr>
          </w:p>
        </w:tc>
        <w:tc>
          <w:tcPr>
            <w:tcW w:w="760" w:type="dxa"/>
            <w:tcBorders>
              <w:top w:val="single" w:color="auto" w:sz="4" w:space="0"/>
              <w:left w:val="single" w:color="auto" w:sz="4" w:space="0"/>
              <w:bottom w:val="single" w:color="auto" w:sz="4" w:space="0"/>
              <w:right w:val="single" w:color="auto" w:sz="4" w:space="0"/>
            </w:tcBorders>
            <w:noWrap/>
            <w:vAlign w:val="center"/>
          </w:tcPr>
          <w:p w14:paraId="7B4C5829">
            <w:pPr>
              <w:rPr>
                <w:rFonts w:ascii="仿宋" w:hAnsi="仿宋" w:eastAsia="仿宋" w:cs="仿宋"/>
                <w:color w:val="000000"/>
                <w:sz w:val="24"/>
                <w:szCs w:val="24"/>
                <w:highlight w:val="none"/>
              </w:rPr>
            </w:pPr>
          </w:p>
        </w:tc>
        <w:tc>
          <w:tcPr>
            <w:tcW w:w="802" w:type="dxa"/>
            <w:tcBorders>
              <w:top w:val="single" w:color="auto" w:sz="4" w:space="0"/>
              <w:left w:val="single" w:color="auto" w:sz="4" w:space="0"/>
              <w:bottom w:val="single" w:color="auto" w:sz="4" w:space="0"/>
              <w:right w:val="single" w:color="auto" w:sz="4" w:space="0"/>
            </w:tcBorders>
            <w:noWrap/>
            <w:vAlign w:val="center"/>
          </w:tcPr>
          <w:p w14:paraId="660AAAE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auto" w:sz="4" w:space="0"/>
              <w:left w:val="single" w:color="auto" w:sz="4" w:space="0"/>
              <w:bottom w:val="single" w:color="auto" w:sz="4" w:space="0"/>
              <w:right w:val="single" w:color="auto" w:sz="4" w:space="0"/>
            </w:tcBorders>
            <w:noWrap/>
            <w:vAlign w:val="center"/>
          </w:tcPr>
          <w:p w14:paraId="7C926809">
            <w:pPr>
              <w:rPr>
                <w:rFonts w:ascii="仿宋" w:hAnsi="仿宋" w:eastAsia="仿宋" w:cs="仿宋"/>
                <w:color w:val="000000"/>
                <w:sz w:val="24"/>
                <w:szCs w:val="24"/>
                <w:highlight w:val="none"/>
              </w:rPr>
            </w:pPr>
          </w:p>
        </w:tc>
        <w:tc>
          <w:tcPr>
            <w:tcW w:w="800" w:type="dxa"/>
            <w:tcBorders>
              <w:top w:val="single" w:color="000000" w:sz="4" w:space="0"/>
              <w:left w:val="single" w:color="auto" w:sz="4" w:space="0"/>
              <w:bottom w:val="single" w:color="000000" w:sz="4" w:space="0"/>
              <w:right w:val="single" w:color="000000" w:sz="4" w:space="0"/>
            </w:tcBorders>
            <w:noWrap/>
            <w:vAlign w:val="center"/>
          </w:tcPr>
          <w:p w14:paraId="009021B2">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CC59533">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397B347">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57346BE">
            <w:pPr>
              <w:rPr>
                <w:rFonts w:ascii="仿宋" w:hAnsi="仿宋" w:eastAsia="仿宋" w:cs="仿宋"/>
                <w:color w:val="000000"/>
                <w:sz w:val="24"/>
                <w:szCs w:val="24"/>
                <w:highlight w:val="none"/>
              </w:rPr>
            </w:pPr>
          </w:p>
        </w:tc>
      </w:tr>
      <w:tr w14:paraId="1E41E455">
        <w:tblPrEx>
          <w:tblCellMar>
            <w:top w:w="0" w:type="dxa"/>
            <w:left w:w="108" w:type="dxa"/>
            <w:bottom w:w="0" w:type="dxa"/>
            <w:right w:w="108" w:type="dxa"/>
          </w:tblCellMar>
        </w:tblPrEx>
        <w:trPr>
          <w:trHeight w:val="3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CC9EF6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6149EB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FB2AB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7285D8F">
            <w:pP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9BA7305">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89F3A95">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820D19A">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34B5EEC">
            <w:pPr>
              <w:rPr>
                <w:rFonts w:ascii="仿宋" w:hAnsi="仿宋" w:eastAsia="仿宋" w:cs="仿宋"/>
                <w:color w:val="000000"/>
                <w:sz w:val="24"/>
                <w:szCs w:val="24"/>
                <w:highlight w:val="none"/>
              </w:rPr>
            </w:pPr>
          </w:p>
        </w:tc>
        <w:tc>
          <w:tcPr>
            <w:tcW w:w="760" w:type="dxa"/>
            <w:tcBorders>
              <w:top w:val="single" w:color="auto" w:sz="4" w:space="0"/>
              <w:left w:val="single" w:color="000000" w:sz="4" w:space="0"/>
              <w:bottom w:val="single" w:color="000000" w:sz="4" w:space="0"/>
              <w:right w:val="single" w:color="000000" w:sz="4" w:space="0"/>
            </w:tcBorders>
            <w:noWrap/>
            <w:vAlign w:val="center"/>
          </w:tcPr>
          <w:p w14:paraId="177828BF">
            <w:pPr>
              <w:rPr>
                <w:rFonts w:ascii="仿宋" w:hAnsi="仿宋" w:eastAsia="仿宋" w:cs="仿宋"/>
                <w:color w:val="000000"/>
                <w:sz w:val="24"/>
                <w:szCs w:val="24"/>
                <w:highlight w:val="none"/>
              </w:rPr>
            </w:pPr>
          </w:p>
        </w:tc>
        <w:tc>
          <w:tcPr>
            <w:tcW w:w="802" w:type="dxa"/>
            <w:tcBorders>
              <w:top w:val="single" w:color="auto" w:sz="4" w:space="0"/>
              <w:left w:val="single" w:color="000000" w:sz="4" w:space="0"/>
              <w:bottom w:val="single" w:color="000000" w:sz="4" w:space="0"/>
              <w:right w:val="single" w:color="000000" w:sz="4" w:space="0"/>
            </w:tcBorders>
            <w:noWrap/>
            <w:vAlign w:val="center"/>
          </w:tcPr>
          <w:p w14:paraId="421F86A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auto" w:sz="4" w:space="0"/>
              <w:left w:val="single" w:color="000000" w:sz="4" w:space="0"/>
              <w:bottom w:val="single" w:color="000000" w:sz="4" w:space="0"/>
              <w:right w:val="single" w:color="000000" w:sz="4" w:space="0"/>
            </w:tcBorders>
            <w:noWrap/>
            <w:vAlign w:val="center"/>
          </w:tcPr>
          <w:p w14:paraId="59D627A7">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01C34E7">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0B006D8">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2490023">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C0C870A">
            <w:pPr>
              <w:rPr>
                <w:rFonts w:ascii="仿宋" w:hAnsi="仿宋" w:eastAsia="仿宋" w:cs="仿宋"/>
                <w:color w:val="000000"/>
                <w:sz w:val="24"/>
                <w:szCs w:val="24"/>
                <w:highlight w:val="none"/>
              </w:rPr>
            </w:pPr>
          </w:p>
        </w:tc>
      </w:tr>
      <w:tr w14:paraId="0BDA032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B1B390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5C3678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9A6155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nil"/>
              <w:right w:val="single" w:color="000000" w:sz="4" w:space="0"/>
            </w:tcBorders>
            <w:noWrap/>
            <w:vAlign w:val="center"/>
          </w:tcPr>
          <w:p w14:paraId="550F0B8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CB0056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nil"/>
              <w:right w:val="single" w:color="000000" w:sz="4" w:space="0"/>
            </w:tcBorders>
            <w:noWrap/>
            <w:vAlign w:val="center"/>
          </w:tcPr>
          <w:p w14:paraId="2535732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0FF06B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5B6AF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F1351F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3BFC2B3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nil"/>
              <w:right w:val="single" w:color="000000" w:sz="4" w:space="0"/>
            </w:tcBorders>
            <w:noWrap/>
            <w:vAlign w:val="center"/>
          </w:tcPr>
          <w:p w14:paraId="1E914375">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70DA8E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CCA8F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8B2159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793CADA">
            <w:pPr>
              <w:jc w:val="center"/>
              <w:rPr>
                <w:rFonts w:ascii="仿宋" w:hAnsi="仿宋" w:eastAsia="仿宋" w:cs="仿宋"/>
                <w:color w:val="000000"/>
                <w:sz w:val="24"/>
                <w:szCs w:val="24"/>
                <w:highlight w:val="none"/>
              </w:rPr>
            </w:pPr>
          </w:p>
        </w:tc>
      </w:tr>
      <w:tr w14:paraId="5A849B8E">
        <w:tblPrEx>
          <w:tblCellMar>
            <w:top w:w="0" w:type="dxa"/>
            <w:left w:w="108" w:type="dxa"/>
            <w:bottom w:w="0" w:type="dxa"/>
            <w:right w:w="108" w:type="dxa"/>
          </w:tblCellMar>
        </w:tblPrEx>
        <w:trPr>
          <w:trHeight w:val="38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AE7EA4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2F9A45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B175AF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nil"/>
              <w:right w:val="single" w:color="000000" w:sz="4" w:space="0"/>
            </w:tcBorders>
            <w:noWrap/>
            <w:vAlign w:val="center"/>
          </w:tcPr>
          <w:p w14:paraId="01F1C1D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C2C75C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nil"/>
              <w:right w:val="single" w:color="000000" w:sz="4" w:space="0"/>
            </w:tcBorders>
            <w:noWrap/>
            <w:vAlign w:val="center"/>
          </w:tcPr>
          <w:p w14:paraId="7F7AF2A5">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3350F9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517660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396F6E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1856B7B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nil"/>
              <w:right w:val="single" w:color="000000" w:sz="4" w:space="0"/>
            </w:tcBorders>
            <w:noWrap/>
            <w:vAlign w:val="center"/>
          </w:tcPr>
          <w:p w14:paraId="725C2706">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05E700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BE3300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A9FD78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7269CE1">
            <w:pPr>
              <w:jc w:val="center"/>
              <w:rPr>
                <w:rFonts w:ascii="仿宋" w:hAnsi="仿宋" w:eastAsia="仿宋" w:cs="仿宋"/>
                <w:color w:val="000000"/>
                <w:sz w:val="24"/>
                <w:szCs w:val="24"/>
                <w:highlight w:val="none"/>
              </w:rPr>
            </w:pPr>
          </w:p>
        </w:tc>
      </w:tr>
      <w:tr w14:paraId="7330F94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86E5BF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6BC956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468618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B3E33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E501C19">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C29097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25E56C0">
            <w:pP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95ACB6C">
            <w:pP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8679A9D">
            <w:pP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2CF8A8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7A768C8">
            <w:pP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EFC47C5">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218A516">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8271B15">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E3D585E">
            <w:pPr>
              <w:rPr>
                <w:rFonts w:ascii="仿宋" w:hAnsi="仿宋" w:eastAsia="仿宋" w:cs="仿宋"/>
                <w:color w:val="000000"/>
                <w:sz w:val="24"/>
                <w:szCs w:val="24"/>
                <w:highlight w:val="none"/>
              </w:rPr>
            </w:pPr>
          </w:p>
        </w:tc>
      </w:tr>
      <w:tr w14:paraId="72308AB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96E428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32176A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32A145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nil"/>
              <w:right w:val="single" w:color="000000" w:sz="4" w:space="0"/>
            </w:tcBorders>
            <w:noWrap/>
            <w:vAlign w:val="center"/>
          </w:tcPr>
          <w:p w14:paraId="5059E7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BFD59DE">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3E28A8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FB9BCB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ADB4FF4">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B588B1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6C2BC5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34E049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90B7D3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4AD627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3A7565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5A1A6ED">
            <w:pPr>
              <w:jc w:val="center"/>
              <w:rPr>
                <w:rFonts w:ascii="仿宋" w:hAnsi="仿宋" w:eastAsia="仿宋" w:cs="仿宋"/>
                <w:color w:val="000000"/>
                <w:sz w:val="24"/>
                <w:szCs w:val="24"/>
                <w:highlight w:val="none"/>
              </w:rPr>
            </w:pPr>
          </w:p>
        </w:tc>
      </w:tr>
      <w:tr w14:paraId="7C337AF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7B8CFF4">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0EB8519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28C49A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E2B2D5A">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6F9F19D">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84C145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77BC127">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F8EF8D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06BCF40">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E9B3832">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CF3F4B4">
            <w:pPr>
              <w:jc w:val="center"/>
              <w:rPr>
                <w:rFonts w:ascii="仿宋" w:hAnsi="仿宋" w:eastAsia="仿宋" w:cs="仿宋"/>
                <w:color w:val="000000"/>
                <w:sz w:val="24"/>
                <w:szCs w:val="24"/>
                <w:highlight w:val="none"/>
              </w:rPr>
            </w:pPr>
          </w:p>
        </w:tc>
        <w:tc>
          <w:tcPr>
            <w:tcW w:w="800" w:type="dxa"/>
            <w:vMerge w:val="restart"/>
            <w:tcBorders>
              <w:top w:val="single" w:color="000000" w:sz="4" w:space="0"/>
              <w:left w:val="single" w:color="000000" w:sz="4" w:space="0"/>
              <w:right w:val="single" w:color="000000" w:sz="4" w:space="0"/>
            </w:tcBorders>
            <w:noWrap/>
            <w:vAlign w:val="center"/>
          </w:tcPr>
          <w:p w14:paraId="50F31BA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vMerge w:val="restart"/>
            <w:tcBorders>
              <w:top w:val="single" w:color="000000" w:sz="4" w:space="0"/>
              <w:left w:val="single" w:color="000000" w:sz="4" w:space="0"/>
              <w:bottom w:val="single" w:color="000000" w:sz="4" w:space="0"/>
              <w:right w:val="single" w:color="000000" w:sz="4" w:space="0"/>
            </w:tcBorders>
            <w:noWrap/>
            <w:vAlign w:val="center"/>
          </w:tcPr>
          <w:p w14:paraId="56C99A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ACF7BC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61DA25D">
            <w:pPr>
              <w:jc w:val="center"/>
              <w:rPr>
                <w:rFonts w:ascii="仿宋" w:hAnsi="仿宋" w:eastAsia="仿宋" w:cs="仿宋"/>
                <w:color w:val="000000"/>
                <w:sz w:val="24"/>
                <w:szCs w:val="24"/>
                <w:highlight w:val="none"/>
              </w:rPr>
            </w:pPr>
          </w:p>
        </w:tc>
      </w:tr>
      <w:tr w14:paraId="5763BB4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2BA783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9584E4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8435B4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7572A8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BEA478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7B1E1D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D2DB913">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85719E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A7AFE22">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5EC906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CF86A97">
            <w:pPr>
              <w:jc w:val="center"/>
              <w:rPr>
                <w:rFonts w:ascii="仿宋" w:hAnsi="仿宋" w:eastAsia="仿宋" w:cs="仿宋"/>
                <w:color w:val="000000"/>
                <w:sz w:val="24"/>
                <w:szCs w:val="24"/>
                <w:highlight w:val="none"/>
              </w:rPr>
            </w:pPr>
          </w:p>
        </w:tc>
        <w:tc>
          <w:tcPr>
            <w:tcW w:w="800" w:type="dxa"/>
            <w:vMerge w:val="continue"/>
            <w:tcBorders>
              <w:left w:val="single" w:color="000000" w:sz="4" w:space="0"/>
              <w:bottom w:val="single" w:color="000000" w:sz="4" w:space="0"/>
              <w:right w:val="single" w:color="000000" w:sz="4" w:space="0"/>
            </w:tcBorders>
            <w:noWrap/>
            <w:vAlign w:val="center"/>
          </w:tcPr>
          <w:p w14:paraId="44B5E657">
            <w:pPr>
              <w:jc w:val="center"/>
              <w:rPr>
                <w:rFonts w:ascii="仿宋" w:hAnsi="仿宋" w:eastAsia="仿宋" w:cs="仿宋"/>
                <w:color w:val="000000"/>
                <w:sz w:val="24"/>
                <w:szCs w:val="24"/>
                <w:highlight w:val="none"/>
              </w:rPr>
            </w:pPr>
          </w:p>
        </w:tc>
        <w:tc>
          <w:tcPr>
            <w:tcW w:w="1488" w:type="dxa"/>
            <w:vMerge w:val="continue"/>
            <w:tcBorders>
              <w:top w:val="single" w:color="000000" w:sz="4" w:space="0"/>
              <w:left w:val="single" w:color="000000" w:sz="4" w:space="0"/>
              <w:bottom w:val="single" w:color="000000" w:sz="4" w:space="0"/>
              <w:right w:val="single" w:color="000000" w:sz="4" w:space="0"/>
            </w:tcBorders>
            <w:noWrap/>
            <w:vAlign w:val="center"/>
          </w:tcPr>
          <w:p w14:paraId="43C461D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5C512E4">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FF3C046">
            <w:pPr>
              <w:jc w:val="center"/>
              <w:rPr>
                <w:rFonts w:ascii="仿宋" w:hAnsi="仿宋" w:eastAsia="仿宋" w:cs="仿宋"/>
                <w:color w:val="000000"/>
                <w:sz w:val="24"/>
                <w:szCs w:val="24"/>
                <w:highlight w:val="none"/>
              </w:rPr>
            </w:pPr>
          </w:p>
        </w:tc>
      </w:tr>
      <w:tr w14:paraId="25C4A5D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3C925D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0796A9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042B30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4082E52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1B6A148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10409B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8E2E12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CC661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89AFDA8">
            <w:pPr>
              <w:jc w:val="center"/>
              <w:rPr>
                <w:rFonts w:ascii="仿宋" w:hAnsi="仿宋" w:eastAsia="仿宋" w:cs="仿宋"/>
                <w:color w:val="000000"/>
                <w:sz w:val="24"/>
                <w:szCs w:val="24"/>
                <w:highlight w:val="none"/>
              </w:rPr>
            </w:pPr>
          </w:p>
        </w:tc>
      </w:tr>
      <w:tr w14:paraId="1135C73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23E8A0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628A54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208C74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31C9A85">
            <w:pPr>
              <w:jc w:val="center"/>
              <w:rPr>
                <w:rFonts w:ascii="仿宋" w:hAnsi="仿宋" w:eastAsia="仿宋" w:cs="仿宋"/>
                <w:color w:val="000000"/>
                <w:sz w:val="24"/>
                <w:szCs w:val="24"/>
                <w:highlight w:val="none"/>
              </w:rPr>
            </w:pPr>
          </w:p>
        </w:tc>
      </w:tr>
      <w:tr w14:paraId="28F200E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C44D3A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5138F3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974213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A86FB6D">
            <w:pPr>
              <w:jc w:val="center"/>
              <w:rPr>
                <w:rFonts w:ascii="仿宋" w:hAnsi="仿宋" w:eastAsia="仿宋" w:cs="仿宋"/>
                <w:color w:val="000000"/>
                <w:sz w:val="24"/>
                <w:szCs w:val="24"/>
                <w:highlight w:val="none"/>
              </w:rPr>
            </w:pPr>
          </w:p>
        </w:tc>
      </w:tr>
      <w:tr w14:paraId="6A911DA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C291D0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161467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579A57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527AC17">
            <w:pPr>
              <w:jc w:val="center"/>
              <w:rPr>
                <w:rFonts w:ascii="仿宋" w:hAnsi="仿宋" w:eastAsia="仿宋" w:cs="仿宋"/>
                <w:color w:val="000000"/>
                <w:sz w:val="24"/>
                <w:szCs w:val="24"/>
                <w:highlight w:val="none"/>
              </w:rPr>
            </w:pPr>
          </w:p>
        </w:tc>
      </w:tr>
      <w:tr w14:paraId="2F8EFA8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3965AC1">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671117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FD33E3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3D92389">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DB4844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A13BD2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842C76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ED6EC3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2E7ACF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E6E5993">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65065F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DE9B7D6">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0E1A67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08FE1E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63D0470">
            <w:pPr>
              <w:jc w:val="center"/>
              <w:rPr>
                <w:rFonts w:ascii="仿宋" w:hAnsi="仿宋" w:eastAsia="仿宋" w:cs="仿宋"/>
                <w:color w:val="000000"/>
                <w:sz w:val="24"/>
                <w:szCs w:val="24"/>
                <w:highlight w:val="none"/>
              </w:rPr>
            </w:pPr>
          </w:p>
        </w:tc>
      </w:tr>
      <w:tr w14:paraId="60B84EA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A99B06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80AFBB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A05A86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E5615E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A5A3372">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29F317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E28246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A1F275C">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92870A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1D05BED">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4F83C6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132B4A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C6B01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A93106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1D3B268">
            <w:pPr>
              <w:jc w:val="center"/>
              <w:rPr>
                <w:rFonts w:ascii="仿宋" w:hAnsi="仿宋" w:eastAsia="仿宋" w:cs="仿宋"/>
                <w:color w:val="000000"/>
                <w:sz w:val="24"/>
                <w:szCs w:val="24"/>
                <w:highlight w:val="none"/>
              </w:rPr>
            </w:pPr>
          </w:p>
        </w:tc>
      </w:tr>
      <w:tr w14:paraId="0E4A1EC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22D4AC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CAE64A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2A78A9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9B4098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89AEEC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153FB0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A93916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9CABF50">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61B475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089B992">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AF7BD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DA8BD2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4008DD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F80BCC3">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7A5E85A">
            <w:pPr>
              <w:jc w:val="center"/>
              <w:rPr>
                <w:rFonts w:ascii="仿宋" w:hAnsi="仿宋" w:eastAsia="仿宋" w:cs="仿宋"/>
                <w:color w:val="000000"/>
                <w:sz w:val="24"/>
                <w:szCs w:val="24"/>
                <w:highlight w:val="none"/>
              </w:rPr>
            </w:pPr>
          </w:p>
        </w:tc>
      </w:tr>
      <w:tr w14:paraId="64549A3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9F38E8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E467F1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E8181A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930019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4665E5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F87818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9622DF5">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3C495D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7549E8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6462B0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7F4049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13C133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1E0CFC8">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D1E00C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AEE8315">
            <w:pPr>
              <w:jc w:val="center"/>
              <w:rPr>
                <w:rFonts w:ascii="仿宋" w:hAnsi="仿宋" w:eastAsia="仿宋" w:cs="仿宋"/>
                <w:color w:val="000000"/>
                <w:sz w:val="24"/>
                <w:szCs w:val="24"/>
                <w:highlight w:val="none"/>
              </w:rPr>
            </w:pPr>
          </w:p>
        </w:tc>
      </w:tr>
      <w:tr w14:paraId="065C3F5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3434DE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D4072E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34194B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8E3C677">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6D403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477D2D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CB6F68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497111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99448C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49E013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03AFF0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F5194B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0B08313">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062B24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B1AA309">
            <w:pPr>
              <w:jc w:val="center"/>
              <w:rPr>
                <w:rFonts w:ascii="仿宋" w:hAnsi="仿宋" w:eastAsia="仿宋" w:cs="仿宋"/>
                <w:color w:val="000000"/>
                <w:sz w:val="24"/>
                <w:szCs w:val="24"/>
                <w:highlight w:val="none"/>
              </w:rPr>
            </w:pPr>
          </w:p>
        </w:tc>
      </w:tr>
      <w:tr w14:paraId="7075797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1B54B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7A1C9C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CDA71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D6ED34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886770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D46C50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12D6A9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A10CDA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0C5505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17D8138">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247F21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4B0EE1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9C7D94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0A91254">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4932F86">
            <w:pPr>
              <w:jc w:val="center"/>
              <w:rPr>
                <w:rFonts w:ascii="仿宋" w:hAnsi="仿宋" w:eastAsia="仿宋" w:cs="仿宋"/>
                <w:color w:val="000000"/>
                <w:sz w:val="24"/>
                <w:szCs w:val="24"/>
                <w:highlight w:val="none"/>
              </w:rPr>
            </w:pPr>
          </w:p>
        </w:tc>
      </w:tr>
      <w:tr w14:paraId="4608556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C90C60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09150C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FC43B0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C3658B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6A8441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B7D16AF">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CBD35D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DC9B6A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4157C7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4349B2B">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FF7D1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E40332F">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758C22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76DC30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41A29B6">
            <w:pPr>
              <w:jc w:val="center"/>
              <w:rPr>
                <w:rFonts w:ascii="仿宋" w:hAnsi="仿宋" w:eastAsia="仿宋" w:cs="仿宋"/>
                <w:color w:val="000000"/>
                <w:sz w:val="24"/>
                <w:szCs w:val="24"/>
                <w:highlight w:val="none"/>
              </w:rPr>
            </w:pPr>
          </w:p>
        </w:tc>
      </w:tr>
      <w:tr w14:paraId="7B0DCC6B">
        <w:tblPrEx>
          <w:tblCellMar>
            <w:top w:w="0" w:type="dxa"/>
            <w:left w:w="108" w:type="dxa"/>
            <w:bottom w:w="0" w:type="dxa"/>
            <w:right w:w="108" w:type="dxa"/>
          </w:tblCellMar>
        </w:tblPrEx>
        <w:trPr>
          <w:trHeight w:val="9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4CBC819">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15CBAF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31EA6B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82F88F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DDD406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1229C5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47BCA7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E05849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25EEC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88197F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3CF316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85F70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≥30</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1154EC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≥30</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15DD12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372C62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r>
      <w:tr w14:paraId="25E891BE">
        <w:tblPrEx>
          <w:tblCellMar>
            <w:top w:w="0" w:type="dxa"/>
            <w:left w:w="108" w:type="dxa"/>
            <w:bottom w:w="0" w:type="dxa"/>
            <w:right w:w="108" w:type="dxa"/>
          </w:tblCellMar>
        </w:tblPrEx>
        <w:trPr>
          <w:trHeight w:val="60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72FFE8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F74837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8A1523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316D88D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784E96C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2E45CE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C17679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r w14:paraId="4E66817A">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7FC10D2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B档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230544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FEF89C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78C74A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71DBA89">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7D3B4C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C998F2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2277F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F30E8D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B28E767">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285662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6FC490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C162A8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C98029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201416D">
            <w:pPr>
              <w:jc w:val="center"/>
              <w:rPr>
                <w:rFonts w:ascii="仿宋" w:hAnsi="仿宋" w:eastAsia="仿宋" w:cs="仿宋"/>
                <w:color w:val="000000"/>
                <w:sz w:val="24"/>
                <w:szCs w:val="24"/>
                <w:highlight w:val="none"/>
              </w:rPr>
            </w:pPr>
          </w:p>
        </w:tc>
      </w:tr>
      <w:tr w14:paraId="6FA1570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B31F88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C96A23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799D5C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5DF798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FA3B1D8">
            <w:pP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97B78F7">
            <w:pP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1B127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17865E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57B42F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79D6C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E3207B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0864F72">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7B3F388">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27926B4">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8FFFE3B">
            <w:pPr>
              <w:rPr>
                <w:rFonts w:ascii="仿宋" w:hAnsi="仿宋" w:eastAsia="仿宋" w:cs="仿宋"/>
                <w:color w:val="000000"/>
                <w:sz w:val="24"/>
                <w:szCs w:val="24"/>
                <w:highlight w:val="none"/>
              </w:rPr>
            </w:pPr>
          </w:p>
        </w:tc>
      </w:tr>
      <w:tr w14:paraId="12EFA5F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7F76EB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76D212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E8A54F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5D802F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70152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EEC67F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E6F710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88D195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1D1046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9EB117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BA0C18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3B3C8ED">
            <w:pP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93F2564">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78F1D25">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1677C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5F3B658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AEAFFD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38A960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87E852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2161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205B2C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7D328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444715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4C91ED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C165D6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42678F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0E0EE5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29D62A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7BC95D2">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D7A783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EC4CABE">
            <w:pPr>
              <w:rPr>
                <w:rFonts w:ascii="仿宋" w:hAnsi="仿宋" w:eastAsia="仿宋" w:cs="仿宋"/>
                <w:color w:val="000000"/>
                <w:sz w:val="24"/>
                <w:szCs w:val="24"/>
                <w:highlight w:val="none"/>
              </w:rPr>
            </w:pPr>
          </w:p>
        </w:tc>
      </w:tr>
      <w:tr w14:paraId="5901FE1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962724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450D4C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9E84C4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1C5D90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0DAD47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A5421F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64B63F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EE2DA0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2DDF2A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89516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B0F48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CA069A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21EA7F6">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02A03D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7772A66">
            <w:pPr>
              <w:rPr>
                <w:rFonts w:ascii="仿宋" w:hAnsi="仿宋" w:eastAsia="仿宋" w:cs="仿宋"/>
                <w:color w:val="000000"/>
                <w:sz w:val="24"/>
                <w:szCs w:val="24"/>
                <w:highlight w:val="none"/>
              </w:rPr>
            </w:pPr>
          </w:p>
        </w:tc>
      </w:tr>
      <w:tr w14:paraId="4163CF1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A5B3E5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B4869C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BF6F46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22C8D1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47797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066BD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36942F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13089C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745F00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AE69B7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38700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EEBEBD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2835D7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117D46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A408CD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1B3CFBE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1218C7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2B8CE8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13701F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113790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36D6B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871FC8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C6461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C9A002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4BD9AC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71A2B3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F3464A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9AA96C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100EF9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5B738A2">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625C0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58A7C56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C419ECC">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49964DC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34E4AE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170E07EB">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乔木3次，冷季型草坪3次/年，暖季型草坪2次/年，其他各类植物全年2次，具体防治时间、频次因植物种类、天气等因素确定，病害重点参照全市病虫害防治月历及当年测报讯息实施，虫害根据监测结果及时防治</w:t>
            </w:r>
          </w:p>
        </w:tc>
      </w:tr>
      <w:tr w14:paraId="2AC0823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699757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E2232E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C358AB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AD23576">
            <w:pPr>
              <w:jc w:val="center"/>
              <w:rPr>
                <w:rFonts w:ascii="仿宋" w:hAnsi="仿宋" w:eastAsia="仿宋" w:cs="仿宋"/>
                <w:color w:val="000000"/>
                <w:sz w:val="24"/>
                <w:szCs w:val="24"/>
                <w:highlight w:val="none"/>
              </w:rPr>
            </w:pPr>
          </w:p>
        </w:tc>
      </w:tr>
      <w:tr w14:paraId="0CC1E67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793981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AB9FD4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EB344D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C6AC9C4">
            <w:pPr>
              <w:jc w:val="center"/>
              <w:rPr>
                <w:rFonts w:ascii="仿宋" w:hAnsi="仿宋" w:eastAsia="仿宋" w:cs="仿宋"/>
                <w:color w:val="000000"/>
                <w:sz w:val="24"/>
                <w:szCs w:val="24"/>
                <w:highlight w:val="none"/>
              </w:rPr>
            </w:pPr>
          </w:p>
        </w:tc>
      </w:tr>
      <w:tr w14:paraId="5CBF9C0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B3160F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1C255D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39421A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33F66A0">
            <w:pPr>
              <w:jc w:val="center"/>
              <w:rPr>
                <w:rFonts w:ascii="仿宋" w:hAnsi="仿宋" w:eastAsia="仿宋" w:cs="仿宋"/>
                <w:color w:val="000000"/>
                <w:sz w:val="24"/>
                <w:szCs w:val="24"/>
                <w:highlight w:val="none"/>
              </w:rPr>
            </w:pPr>
          </w:p>
        </w:tc>
      </w:tr>
      <w:tr w14:paraId="3B1C6F8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DC71D2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497A367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CFAD93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1E553C6">
            <w:pPr>
              <w:jc w:val="center"/>
              <w:rPr>
                <w:rFonts w:ascii="仿宋" w:hAnsi="仿宋" w:eastAsia="仿宋" w:cs="仿宋"/>
                <w:color w:val="000000"/>
                <w:sz w:val="24"/>
                <w:szCs w:val="24"/>
                <w:highlight w:val="none"/>
              </w:rPr>
            </w:pPr>
          </w:p>
        </w:tc>
      </w:tr>
      <w:tr w14:paraId="2FCEDD3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344B57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1F6BB7C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79EB1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DFC9E39">
            <w:pPr>
              <w:jc w:val="center"/>
              <w:rPr>
                <w:rFonts w:ascii="仿宋" w:hAnsi="仿宋" w:eastAsia="仿宋" w:cs="仿宋"/>
                <w:color w:val="000000"/>
                <w:sz w:val="24"/>
                <w:szCs w:val="24"/>
                <w:highlight w:val="none"/>
              </w:rPr>
            </w:pPr>
          </w:p>
        </w:tc>
      </w:tr>
      <w:tr w14:paraId="60CD9BFC">
        <w:tblPrEx>
          <w:tblCellMar>
            <w:top w:w="0" w:type="dxa"/>
            <w:left w:w="108" w:type="dxa"/>
            <w:bottom w:w="0" w:type="dxa"/>
            <w:right w:w="108" w:type="dxa"/>
          </w:tblCellMar>
        </w:tblPrEx>
        <w:trPr>
          <w:trHeight w:val="236"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EFD72E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E27C25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04684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0D49C64">
            <w:pPr>
              <w:jc w:val="center"/>
              <w:rPr>
                <w:rFonts w:ascii="仿宋" w:hAnsi="仿宋" w:eastAsia="仿宋" w:cs="仿宋"/>
                <w:color w:val="000000"/>
                <w:sz w:val="24"/>
                <w:szCs w:val="24"/>
                <w:highlight w:val="none"/>
              </w:rPr>
            </w:pPr>
          </w:p>
        </w:tc>
      </w:tr>
      <w:tr w14:paraId="622A1A63">
        <w:tblPrEx>
          <w:tblCellMar>
            <w:top w:w="0" w:type="dxa"/>
            <w:left w:w="108" w:type="dxa"/>
            <w:bottom w:w="0" w:type="dxa"/>
            <w:right w:w="108" w:type="dxa"/>
          </w:tblCellMar>
        </w:tblPrEx>
        <w:trPr>
          <w:trHeight w:val="58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5A8CF09">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3588C2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977159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vAlign w:val="center"/>
          </w:tcPr>
          <w:p w14:paraId="6ABB940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vAlign w:val="center"/>
          </w:tcPr>
          <w:p w14:paraId="0069D18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vAlign w:val="center"/>
          </w:tcPr>
          <w:p w14:paraId="1195A51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vAlign w:val="center"/>
          </w:tcPr>
          <w:p w14:paraId="0A64969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vAlign w:val="center"/>
          </w:tcPr>
          <w:p w14:paraId="7958AC3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vAlign w:val="center"/>
          </w:tcPr>
          <w:p w14:paraId="6365B593">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611292F0">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vAlign w:val="center"/>
          </w:tcPr>
          <w:p w14:paraId="45A21FB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vAlign w:val="center"/>
          </w:tcPr>
          <w:p w14:paraId="10C9DB60">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2F54D3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1A33E0F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7EC471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F342F1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45C4C3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4E29435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各类花灌木全年共修剪2次，其中花后修剪1次，月季例外，全年6次（4,5,7,8，9,11,）</w:t>
            </w:r>
          </w:p>
        </w:tc>
      </w:tr>
      <w:tr w14:paraId="0705D2E3">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49821C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30DC85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2A3D55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AC708A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F9AAF1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53" w:type="dxa"/>
            <w:gridSpan w:val="2"/>
            <w:tcBorders>
              <w:top w:val="single" w:color="000000" w:sz="4" w:space="0"/>
              <w:left w:val="single" w:color="000000" w:sz="4" w:space="0"/>
              <w:bottom w:val="single" w:color="000000" w:sz="4" w:space="0"/>
              <w:right w:val="single" w:color="000000" w:sz="4" w:space="0"/>
            </w:tcBorders>
            <w:noWrap/>
            <w:vAlign w:val="center"/>
          </w:tcPr>
          <w:p w14:paraId="73722439">
            <w:pPr>
              <w:ind w:firstLine="480" w:firstLineChars="2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D4EB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29A130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0C0F99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628" w:type="dxa"/>
            <w:gridSpan w:val="2"/>
            <w:tcBorders>
              <w:top w:val="single" w:color="000000" w:sz="4" w:space="0"/>
              <w:left w:val="single" w:color="000000" w:sz="4" w:space="0"/>
              <w:bottom w:val="single" w:color="000000" w:sz="4" w:space="0"/>
              <w:right w:val="single" w:color="000000" w:sz="4" w:space="0"/>
            </w:tcBorders>
            <w:noWrap/>
            <w:vAlign w:val="center"/>
          </w:tcPr>
          <w:p w14:paraId="783C87F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0FD65B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E6CECD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2517DB">
            <w:pPr>
              <w:jc w:val="center"/>
              <w:rPr>
                <w:rFonts w:ascii="仿宋" w:hAnsi="仿宋" w:eastAsia="仿宋" w:cs="仿宋"/>
                <w:color w:val="000000"/>
                <w:sz w:val="24"/>
                <w:szCs w:val="24"/>
                <w:highlight w:val="none"/>
              </w:rPr>
            </w:pPr>
          </w:p>
        </w:tc>
      </w:tr>
      <w:tr w14:paraId="27439D8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7CB3E4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463E66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806480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A4ED0D2">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D55FC6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4F814A2">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60DD2B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D86D10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239943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B1EF50C">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FA025EB">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6ED4F6C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3F10C0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A4CD5FA">
            <w:pPr>
              <w:jc w:val="center"/>
              <w:rPr>
                <w:rFonts w:ascii="仿宋" w:hAnsi="仿宋" w:eastAsia="仿宋" w:cs="仿宋"/>
                <w:color w:val="000000"/>
                <w:sz w:val="24"/>
                <w:szCs w:val="24"/>
                <w:highlight w:val="none"/>
              </w:rPr>
            </w:pPr>
          </w:p>
        </w:tc>
      </w:tr>
      <w:tr w14:paraId="262DBC7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5A38C4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401AD8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C16822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20403DA">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D15F1F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BFF229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2E3B473">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8FFEBCA">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73D803A">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21C08FD">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4AE5A6D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0E1625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EDF2895">
            <w:pPr>
              <w:jc w:val="center"/>
              <w:rPr>
                <w:rFonts w:ascii="仿宋" w:hAnsi="仿宋" w:eastAsia="仿宋" w:cs="仿宋"/>
                <w:color w:val="000000"/>
                <w:sz w:val="24"/>
                <w:szCs w:val="24"/>
                <w:highlight w:val="none"/>
              </w:rPr>
            </w:pPr>
          </w:p>
        </w:tc>
      </w:tr>
      <w:tr w14:paraId="50E695E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943FC6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9F70C4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F6E560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25FAB1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F830528">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744DA6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322C3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0C6E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562" w:type="dxa"/>
            <w:gridSpan w:val="2"/>
            <w:tcBorders>
              <w:top w:val="single" w:color="000000" w:sz="4" w:space="0"/>
              <w:left w:val="single" w:color="000000" w:sz="4" w:space="0"/>
              <w:bottom w:val="single" w:color="000000" w:sz="4" w:space="0"/>
              <w:right w:val="single" w:color="000000" w:sz="4" w:space="0"/>
            </w:tcBorders>
            <w:noWrap/>
            <w:vAlign w:val="center"/>
          </w:tcPr>
          <w:p w14:paraId="0A30922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B4962D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FC8CF3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FEC4B9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666320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1A0CE5B">
            <w:pPr>
              <w:jc w:val="center"/>
              <w:rPr>
                <w:rFonts w:ascii="仿宋" w:hAnsi="仿宋" w:eastAsia="仿宋" w:cs="仿宋"/>
                <w:color w:val="000000"/>
                <w:sz w:val="24"/>
                <w:szCs w:val="24"/>
                <w:highlight w:val="none"/>
              </w:rPr>
            </w:pPr>
          </w:p>
        </w:tc>
      </w:tr>
      <w:tr w14:paraId="7216A02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121A9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DE7018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D4FD98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4B45E0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E405D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53EC77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E5E1B5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339934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1B096C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1776993">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5D42CF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86474A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1357692">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876CFB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2093DE3">
            <w:pPr>
              <w:jc w:val="center"/>
              <w:rPr>
                <w:rFonts w:ascii="仿宋" w:hAnsi="仿宋" w:eastAsia="仿宋" w:cs="仿宋"/>
                <w:color w:val="000000"/>
                <w:sz w:val="24"/>
                <w:szCs w:val="24"/>
                <w:highlight w:val="none"/>
              </w:rPr>
            </w:pPr>
          </w:p>
        </w:tc>
      </w:tr>
      <w:tr w14:paraId="4547C49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20B2E54">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2EE09EF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6D4535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1B9733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0D55F2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4288C9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0C5C7BA">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EF8C1D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427E89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43D53CD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49ECD62">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B02D4C0">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71E8A54">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BE6244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1CD0728">
            <w:pPr>
              <w:jc w:val="center"/>
              <w:rPr>
                <w:rFonts w:ascii="仿宋" w:hAnsi="仿宋" w:eastAsia="仿宋" w:cs="仿宋"/>
                <w:color w:val="000000"/>
                <w:sz w:val="24"/>
                <w:szCs w:val="24"/>
                <w:highlight w:val="none"/>
              </w:rPr>
            </w:pPr>
          </w:p>
        </w:tc>
      </w:tr>
      <w:tr w14:paraId="590F906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376A48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E65DC4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CE90DD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1CD118A">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7B30CE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4D33C5B">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FACF19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747BB2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540B92B">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39F020B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387EC00">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C35B31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529BE5D">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2BA254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B26AAE8">
            <w:pPr>
              <w:jc w:val="center"/>
              <w:rPr>
                <w:rFonts w:ascii="仿宋" w:hAnsi="仿宋" w:eastAsia="仿宋" w:cs="仿宋"/>
                <w:color w:val="000000"/>
                <w:sz w:val="24"/>
                <w:szCs w:val="24"/>
                <w:highlight w:val="none"/>
              </w:rPr>
            </w:pPr>
          </w:p>
        </w:tc>
      </w:tr>
      <w:tr w14:paraId="4DAB181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B27A00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CAB205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328C80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5EB5077">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D4D399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228C2D5">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97F994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9D034BB">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C699E26">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F5A374F">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41B005B">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83DD75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6A63BB3">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CBEEA5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DE2A56D">
            <w:pPr>
              <w:jc w:val="center"/>
              <w:rPr>
                <w:rFonts w:ascii="仿宋" w:hAnsi="仿宋" w:eastAsia="仿宋" w:cs="仿宋"/>
                <w:color w:val="000000"/>
                <w:sz w:val="24"/>
                <w:szCs w:val="24"/>
                <w:highlight w:val="none"/>
              </w:rPr>
            </w:pPr>
          </w:p>
        </w:tc>
      </w:tr>
      <w:tr w14:paraId="3191746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365B50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5CDFFA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A70C0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552788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C73166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36DC531">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3BC8F0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F1DDDC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9B75E8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04FDAFD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6D4B337">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D4DD38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1FDF90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337A65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7B85447">
            <w:pPr>
              <w:jc w:val="center"/>
              <w:rPr>
                <w:rFonts w:ascii="仿宋" w:hAnsi="仿宋" w:eastAsia="仿宋" w:cs="仿宋"/>
                <w:color w:val="000000"/>
                <w:sz w:val="24"/>
                <w:szCs w:val="24"/>
                <w:highlight w:val="none"/>
              </w:rPr>
            </w:pPr>
          </w:p>
        </w:tc>
      </w:tr>
      <w:tr w14:paraId="20A8194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BF0570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2EBFBB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E0AAED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D1DB15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7A4263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89176D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22C281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20E4EA6">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676879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nil"/>
              <w:right w:val="single" w:color="000000" w:sz="4" w:space="0"/>
            </w:tcBorders>
            <w:noWrap/>
            <w:vAlign w:val="center"/>
          </w:tcPr>
          <w:p w14:paraId="583E855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DE4BDD7">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E2AA8C1">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D1A880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FF5556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2B9EB8D">
            <w:pPr>
              <w:jc w:val="center"/>
              <w:rPr>
                <w:rFonts w:ascii="仿宋" w:hAnsi="仿宋" w:eastAsia="仿宋" w:cs="仿宋"/>
                <w:color w:val="000000"/>
                <w:sz w:val="24"/>
                <w:szCs w:val="24"/>
                <w:highlight w:val="none"/>
              </w:rPr>
            </w:pPr>
          </w:p>
        </w:tc>
      </w:tr>
      <w:tr w14:paraId="7308C6A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AC00D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D5C3EE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F33C00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84047A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0919A12">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64C273F">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8FB7E2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EFE979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5A11D3E">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0E0B5E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A2AD90D">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82DD20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A2DF09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FFB7B9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1F4F8B9">
            <w:pPr>
              <w:jc w:val="center"/>
              <w:rPr>
                <w:rFonts w:ascii="仿宋" w:hAnsi="仿宋" w:eastAsia="仿宋" w:cs="仿宋"/>
                <w:color w:val="000000"/>
                <w:sz w:val="24"/>
                <w:szCs w:val="24"/>
                <w:highlight w:val="none"/>
              </w:rPr>
            </w:pPr>
          </w:p>
        </w:tc>
      </w:tr>
      <w:tr w14:paraId="43044C7C">
        <w:tblPrEx>
          <w:tblCellMar>
            <w:top w:w="0" w:type="dxa"/>
            <w:left w:w="108" w:type="dxa"/>
            <w:bottom w:w="0" w:type="dxa"/>
            <w:right w:w="108" w:type="dxa"/>
          </w:tblCellMar>
        </w:tblPrEx>
        <w:trPr>
          <w:trHeight w:val="456"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9606B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C5F08C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4DD7A3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9580C6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54B210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8BDFE31">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5F660E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741699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F119ACF">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AC27FCA">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auto" w:sz="4" w:space="0"/>
              <w:right w:val="single" w:color="000000" w:sz="4" w:space="0"/>
            </w:tcBorders>
            <w:noWrap/>
            <w:vAlign w:val="center"/>
          </w:tcPr>
          <w:p w14:paraId="71083AD7">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auto" w:sz="4" w:space="0"/>
              <w:right w:val="single" w:color="000000" w:sz="4" w:space="0"/>
            </w:tcBorders>
            <w:noWrap/>
            <w:vAlign w:val="center"/>
          </w:tcPr>
          <w:p w14:paraId="4B03F3E4">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388084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E2F11C5">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31B1EB">
            <w:pPr>
              <w:jc w:val="center"/>
              <w:rPr>
                <w:rFonts w:ascii="仿宋" w:hAnsi="仿宋" w:eastAsia="仿宋" w:cs="仿宋"/>
                <w:color w:val="000000"/>
                <w:sz w:val="24"/>
                <w:szCs w:val="24"/>
                <w:highlight w:val="none"/>
              </w:rPr>
            </w:pPr>
          </w:p>
        </w:tc>
      </w:tr>
      <w:tr w14:paraId="34797EEE">
        <w:tblPrEx>
          <w:tblCellMar>
            <w:top w:w="0" w:type="dxa"/>
            <w:left w:w="108" w:type="dxa"/>
            <w:bottom w:w="0" w:type="dxa"/>
            <w:right w:w="108" w:type="dxa"/>
          </w:tblCellMar>
        </w:tblPrEx>
        <w:trPr>
          <w:trHeight w:val="48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B304865">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6F59563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6BAECB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BA8FE0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EE9115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84C20D5">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2B650D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740CAA7">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CECF44F">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auto" w:sz="4" w:space="0"/>
            </w:tcBorders>
            <w:noWrap/>
            <w:vAlign w:val="center"/>
          </w:tcPr>
          <w:p w14:paraId="5A464523">
            <w:pPr>
              <w:jc w:val="center"/>
              <w:rPr>
                <w:rFonts w:ascii="仿宋" w:hAnsi="仿宋" w:eastAsia="仿宋" w:cs="仿宋"/>
                <w:color w:val="000000"/>
                <w:sz w:val="24"/>
                <w:szCs w:val="24"/>
                <w:highlight w:val="none"/>
              </w:rPr>
            </w:pPr>
          </w:p>
        </w:tc>
        <w:tc>
          <w:tcPr>
            <w:tcW w:w="828" w:type="dxa"/>
            <w:tcBorders>
              <w:top w:val="single" w:color="auto" w:sz="4" w:space="0"/>
              <w:left w:val="single" w:color="auto" w:sz="4" w:space="0"/>
              <w:bottom w:val="single" w:color="auto" w:sz="4" w:space="0"/>
              <w:right w:val="single" w:color="auto" w:sz="4" w:space="0"/>
            </w:tcBorders>
            <w:noWrap/>
            <w:vAlign w:val="center"/>
          </w:tcPr>
          <w:p w14:paraId="50C8C266">
            <w:pPr>
              <w:jc w:val="center"/>
              <w:rPr>
                <w:rFonts w:ascii="仿宋" w:hAnsi="仿宋" w:eastAsia="仿宋" w:cs="仿宋"/>
                <w:color w:val="000000"/>
                <w:sz w:val="24"/>
                <w:szCs w:val="24"/>
                <w:highlight w:val="none"/>
              </w:rPr>
            </w:pPr>
          </w:p>
        </w:tc>
        <w:tc>
          <w:tcPr>
            <w:tcW w:w="800" w:type="dxa"/>
            <w:vMerge w:val="restart"/>
            <w:tcBorders>
              <w:top w:val="single" w:color="auto" w:sz="4" w:space="0"/>
              <w:left w:val="single" w:color="auto" w:sz="4" w:space="0"/>
              <w:right w:val="single" w:color="auto" w:sz="4" w:space="0"/>
            </w:tcBorders>
            <w:noWrap/>
            <w:vAlign w:val="center"/>
          </w:tcPr>
          <w:p w14:paraId="0B32C5F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vMerge w:val="restart"/>
            <w:tcBorders>
              <w:top w:val="single" w:color="000000" w:sz="4" w:space="0"/>
              <w:left w:val="single" w:color="auto" w:sz="4" w:space="0"/>
              <w:right w:val="single" w:color="000000" w:sz="4" w:space="0"/>
            </w:tcBorders>
            <w:noWrap/>
            <w:vAlign w:val="center"/>
          </w:tcPr>
          <w:p w14:paraId="53F00CE5">
            <w:pPr>
              <w:ind w:firstLine="240" w:firstLineChars="100"/>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E8BB9E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5135AB7">
            <w:pPr>
              <w:jc w:val="center"/>
              <w:rPr>
                <w:rFonts w:ascii="仿宋" w:hAnsi="仿宋" w:eastAsia="仿宋" w:cs="仿宋"/>
                <w:color w:val="000000"/>
                <w:sz w:val="24"/>
                <w:szCs w:val="24"/>
                <w:highlight w:val="none"/>
              </w:rPr>
            </w:pPr>
          </w:p>
        </w:tc>
      </w:tr>
      <w:tr w14:paraId="31DE13A3">
        <w:tblPrEx>
          <w:tblCellMar>
            <w:top w:w="0" w:type="dxa"/>
            <w:left w:w="108" w:type="dxa"/>
            <w:bottom w:w="0" w:type="dxa"/>
            <w:right w:w="108" w:type="dxa"/>
          </w:tblCellMar>
        </w:tblPrEx>
        <w:trPr>
          <w:trHeight w:val="25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AFC39C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AF257F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29A801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1E2E69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2E5C87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275B30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974176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2A1222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3346151">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F5787DB">
            <w:pPr>
              <w:jc w:val="center"/>
              <w:rPr>
                <w:rFonts w:ascii="仿宋" w:hAnsi="仿宋" w:eastAsia="仿宋" w:cs="仿宋"/>
                <w:color w:val="000000"/>
                <w:sz w:val="24"/>
                <w:szCs w:val="24"/>
                <w:highlight w:val="none"/>
              </w:rPr>
            </w:pPr>
          </w:p>
        </w:tc>
        <w:tc>
          <w:tcPr>
            <w:tcW w:w="828" w:type="dxa"/>
            <w:tcBorders>
              <w:top w:val="single" w:color="auto" w:sz="4" w:space="0"/>
              <w:left w:val="single" w:color="000000" w:sz="4" w:space="0"/>
              <w:bottom w:val="single" w:color="000000" w:sz="4" w:space="0"/>
              <w:right w:val="single" w:color="000000" w:sz="4" w:space="0"/>
            </w:tcBorders>
            <w:noWrap/>
            <w:vAlign w:val="center"/>
          </w:tcPr>
          <w:p w14:paraId="4D33B581">
            <w:pPr>
              <w:jc w:val="center"/>
              <w:rPr>
                <w:rFonts w:ascii="仿宋" w:hAnsi="仿宋" w:eastAsia="仿宋" w:cs="仿宋"/>
                <w:color w:val="000000"/>
                <w:sz w:val="24"/>
                <w:szCs w:val="24"/>
                <w:highlight w:val="none"/>
              </w:rPr>
            </w:pPr>
          </w:p>
        </w:tc>
        <w:tc>
          <w:tcPr>
            <w:tcW w:w="800" w:type="dxa"/>
            <w:vMerge w:val="continue"/>
            <w:tcBorders>
              <w:left w:val="single" w:color="auto" w:sz="4" w:space="0"/>
              <w:bottom w:val="single" w:color="000000" w:sz="4" w:space="0"/>
              <w:right w:val="single" w:color="auto" w:sz="4" w:space="0"/>
            </w:tcBorders>
            <w:noWrap/>
            <w:vAlign w:val="center"/>
          </w:tcPr>
          <w:p w14:paraId="5F57CC5C">
            <w:pPr>
              <w:jc w:val="center"/>
              <w:rPr>
                <w:rFonts w:ascii="仿宋" w:hAnsi="仿宋" w:eastAsia="仿宋" w:cs="仿宋"/>
                <w:color w:val="000000"/>
                <w:sz w:val="24"/>
                <w:szCs w:val="24"/>
                <w:highlight w:val="none"/>
              </w:rPr>
            </w:pPr>
          </w:p>
        </w:tc>
        <w:tc>
          <w:tcPr>
            <w:tcW w:w="1488" w:type="dxa"/>
            <w:vMerge w:val="continue"/>
            <w:tcBorders>
              <w:left w:val="single" w:color="auto" w:sz="4" w:space="0"/>
              <w:bottom w:val="single" w:color="000000" w:sz="4" w:space="0"/>
              <w:right w:val="single" w:color="000000" w:sz="4" w:space="0"/>
            </w:tcBorders>
            <w:noWrap/>
            <w:vAlign w:val="center"/>
          </w:tcPr>
          <w:p w14:paraId="1C31D5F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C1BCD8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B25A401">
            <w:pPr>
              <w:jc w:val="center"/>
              <w:rPr>
                <w:rFonts w:ascii="仿宋" w:hAnsi="仿宋" w:eastAsia="仿宋" w:cs="仿宋"/>
                <w:color w:val="000000"/>
                <w:sz w:val="24"/>
                <w:szCs w:val="24"/>
                <w:highlight w:val="none"/>
              </w:rPr>
            </w:pPr>
          </w:p>
        </w:tc>
      </w:tr>
      <w:tr w14:paraId="2E955806">
        <w:tblPrEx>
          <w:tblCellMar>
            <w:top w:w="0" w:type="dxa"/>
            <w:left w:w="108" w:type="dxa"/>
            <w:bottom w:w="0" w:type="dxa"/>
            <w:right w:w="108" w:type="dxa"/>
          </w:tblCellMar>
        </w:tblPrEx>
        <w:trPr>
          <w:trHeight w:val="291"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1D52A65">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FDDE2C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F9D301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6C82858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0D948C9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DAFACC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9193AD8">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95F02E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388D059C">
            <w:pPr>
              <w:jc w:val="center"/>
              <w:rPr>
                <w:rFonts w:ascii="仿宋" w:hAnsi="仿宋" w:eastAsia="仿宋" w:cs="仿宋"/>
                <w:color w:val="000000"/>
                <w:sz w:val="24"/>
                <w:szCs w:val="24"/>
                <w:highlight w:val="none"/>
              </w:rPr>
            </w:pPr>
          </w:p>
        </w:tc>
      </w:tr>
      <w:tr w14:paraId="36CE794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25CCE7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789093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B6C4A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297A842">
            <w:pPr>
              <w:jc w:val="center"/>
              <w:rPr>
                <w:rFonts w:ascii="仿宋" w:hAnsi="仿宋" w:eastAsia="仿宋" w:cs="仿宋"/>
                <w:color w:val="000000"/>
                <w:sz w:val="24"/>
                <w:szCs w:val="24"/>
                <w:highlight w:val="none"/>
              </w:rPr>
            </w:pPr>
          </w:p>
        </w:tc>
      </w:tr>
      <w:tr w14:paraId="5E460CA0">
        <w:tblPrEx>
          <w:tblCellMar>
            <w:top w:w="0" w:type="dxa"/>
            <w:left w:w="108" w:type="dxa"/>
            <w:bottom w:w="0" w:type="dxa"/>
            <w:right w:w="108" w:type="dxa"/>
          </w:tblCellMar>
        </w:tblPrEx>
        <w:trPr>
          <w:trHeight w:val="247"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E6E128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FC0607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9A6A7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0AF98D8">
            <w:pPr>
              <w:jc w:val="center"/>
              <w:rPr>
                <w:rFonts w:ascii="仿宋" w:hAnsi="仿宋" w:eastAsia="仿宋" w:cs="仿宋"/>
                <w:color w:val="000000"/>
                <w:sz w:val="24"/>
                <w:szCs w:val="24"/>
                <w:highlight w:val="none"/>
              </w:rPr>
            </w:pPr>
          </w:p>
        </w:tc>
      </w:tr>
      <w:tr w14:paraId="44E3621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B5CC57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FBF720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B53389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AFEB3BB">
            <w:pPr>
              <w:jc w:val="center"/>
              <w:rPr>
                <w:rFonts w:ascii="仿宋" w:hAnsi="仿宋" w:eastAsia="仿宋" w:cs="仿宋"/>
                <w:color w:val="000000"/>
                <w:sz w:val="24"/>
                <w:szCs w:val="24"/>
                <w:highlight w:val="none"/>
              </w:rPr>
            </w:pPr>
          </w:p>
        </w:tc>
      </w:tr>
      <w:tr w14:paraId="7967111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2637B03">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08BC2CF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D1C5D0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8A1CB3">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252F14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04035AC">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F610A4C">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7C3775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F2043F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A607A8D">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CC2FF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3EE6C1A">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1D98BF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06E6263">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6983603">
            <w:pPr>
              <w:jc w:val="center"/>
              <w:rPr>
                <w:rFonts w:ascii="仿宋" w:hAnsi="仿宋" w:eastAsia="仿宋" w:cs="仿宋"/>
                <w:color w:val="000000"/>
                <w:sz w:val="24"/>
                <w:szCs w:val="24"/>
                <w:highlight w:val="none"/>
              </w:rPr>
            </w:pPr>
          </w:p>
        </w:tc>
      </w:tr>
      <w:tr w14:paraId="1A304CE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F900DF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D1B52C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FEFE88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E0CEC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3A0DA2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61D55E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480C4D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BB021A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843F42A">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B18731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0631718">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AFCCBE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D3B0672">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1203FC9">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FB8DE9C">
            <w:pPr>
              <w:jc w:val="center"/>
              <w:rPr>
                <w:rFonts w:ascii="仿宋" w:hAnsi="仿宋" w:eastAsia="仿宋" w:cs="仿宋"/>
                <w:color w:val="000000"/>
                <w:sz w:val="24"/>
                <w:szCs w:val="24"/>
                <w:highlight w:val="none"/>
              </w:rPr>
            </w:pPr>
          </w:p>
        </w:tc>
      </w:tr>
      <w:tr w14:paraId="543E2BC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C8E6BD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5B557E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64D0B7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192263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C4AE4D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DEA443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0E17545">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66BBCB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DA5E173">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46F26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C846A16">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D57ADAF">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C1981B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EC42BD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8A6163C">
            <w:pPr>
              <w:jc w:val="center"/>
              <w:rPr>
                <w:rFonts w:ascii="仿宋" w:hAnsi="仿宋" w:eastAsia="仿宋" w:cs="仿宋"/>
                <w:color w:val="000000"/>
                <w:sz w:val="24"/>
                <w:szCs w:val="24"/>
                <w:highlight w:val="none"/>
              </w:rPr>
            </w:pPr>
          </w:p>
        </w:tc>
      </w:tr>
      <w:tr w14:paraId="788DCBA6">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BD0C59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06D2FD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3C7132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575FFB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7EF134D">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83B603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178111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8258B4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21E0E2B">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117A08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C528016">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31D283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26705EA">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8BDA1C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0534CD5">
            <w:pPr>
              <w:jc w:val="center"/>
              <w:rPr>
                <w:rFonts w:ascii="仿宋" w:hAnsi="仿宋" w:eastAsia="仿宋" w:cs="仿宋"/>
                <w:color w:val="000000"/>
                <w:sz w:val="24"/>
                <w:szCs w:val="24"/>
                <w:highlight w:val="none"/>
              </w:rPr>
            </w:pPr>
          </w:p>
        </w:tc>
      </w:tr>
      <w:tr w14:paraId="1BD9B29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F0164A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685E47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9614DF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34F4F2F">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D33FC4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A501B0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E6CF585">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4BED4A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0E27B2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B8AA1FA">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D806A7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F56D5F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0B10FE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ABA46C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8718247">
            <w:pPr>
              <w:jc w:val="center"/>
              <w:rPr>
                <w:rFonts w:ascii="仿宋" w:hAnsi="仿宋" w:eastAsia="仿宋" w:cs="仿宋"/>
                <w:color w:val="000000"/>
                <w:sz w:val="24"/>
                <w:szCs w:val="24"/>
                <w:highlight w:val="none"/>
              </w:rPr>
            </w:pPr>
          </w:p>
        </w:tc>
      </w:tr>
      <w:tr w14:paraId="460F216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A4C735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FD4E73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51E27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5E2B619">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3548D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F8AB060">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03B98B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BDDED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EE14B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607418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BC8DA8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A0339C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C78F60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9D38B1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8055D90">
            <w:pPr>
              <w:jc w:val="center"/>
              <w:rPr>
                <w:rFonts w:ascii="仿宋" w:hAnsi="仿宋" w:eastAsia="仿宋" w:cs="仿宋"/>
                <w:color w:val="000000"/>
                <w:sz w:val="24"/>
                <w:szCs w:val="24"/>
                <w:highlight w:val="none"/>
              </w:rPr>
            </w:pPr>
          </w:p>
        </w:tc>
      </w:tr>
      <w:tr w14:paraId="62C3FCE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F98BFB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E7DFFD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5C0CA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1C25D6B">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2C67D72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F66CF2D">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C714FC8">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86BE8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D7550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7F73AE0">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56FACB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C788AA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370721A">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CE877C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CEA1E46">
            <w:pPr>
              <w:jc w:val="center"/>
              <w:rPr>
                <w:rFonts w:ascii="仿宋" w:hAnsi="仿宋" w:eastAsia="仿宋" w:cs="仿宋"/>
                <w:color w:val="000000"/>
                <w:sz w:val="24"/>
                <w:szCs w:val="24"/>
                <w:highlight w:val="none"/>
              </w:rPr>
            </w:pPr>
          </w:p>
        </w:tc>
      </w:tr>
      <w:tr w14:paraId="10C61B3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C7F63FA">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20C3D1F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7A49F6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33AF4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6A87D1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4AFA3E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B0AC3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26CA7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3949DE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41780E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13704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133D3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C20AE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422EB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D3A06A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r>
      <w:tr w14:paraId="6C7CE1E0">
        <w:tblPrEx>
          <w:tblCellMar>
            <w:top w:w="0" w:type="dxa"/>
            <w:left w:w="108" w:type="dxa"/>
            <w:bottom w:w="0" w:type="dxa"/>
            <w:right w:w="108" w:type="dxa"/>
          </w:tblCellMar>
        </w:tblPrEx>
        <w:trPr>
          <w:trHeight w:val="6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D993E18">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0E7EA6A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CE35C0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69A3E5E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39471B0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A54F94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2B0965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r w14:paraId="6128EDDC">
        <w:tblPrEx>
          <w:tblCellMar>
            <w:top w:w="0" w:type="dxa"/>
            <w:left w:w="108" w:type="dxa"/>
            <w:bottom w:w="0" w:type="dxa"/>
            <w:right w:w="108" w:type="dxa"/>
          </w:tblCellMar>
        </w:tblPrEx>
        <w:trPr>
          <w:trHeight w:val="312" w:hRule="atLeast"/>
          <w:jc w:val="center"/>
        </w:trPr>
        <w:tc>
          <w:tcPr>
            <w:tcW w:w="636" w:type="dxa"/>
            <w:vMerge w:val="restart"/>
            <w:tcBorders>
              <w:top w:val="single" w:color="000000" w:sz="4" w:space="0"/>
              <w:left w:val="single" w:color="000000" w:sz="4" w:space="0"/>
              <w:bottom w:val="single" w:color="000000" w:sz="4" w:space="0"/>
              <w:right w:val="single" w:color="000000" w:sz="4" w:space="0"/>
            </w:tcBorders>
            <w:noWrap/>
            <w:vAlign w:val="center"/>
          </w:tcPr>
          <w:p w14:paraId="6D53EBB8">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C档</w:t>
            </w: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0F6579C0">
            <w:pPr>
              <w:jc w:val="left"/>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浇水</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AFEC98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C3E41D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820CEF9">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D756F2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0DE9B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447432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8BE187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1DAD1F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E6F5B0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F8C61EA">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0DBD6A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143E681">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5D77CE2">
            <w:pPr>
              <w:jc w:val="center"/>
              <w:rPr>
                <w:rFonts w:ascii="仿宋" w:hAnsi="仿宋" w:eastAsia="仿宋" w:cs="仿宋"/>
                <w:color w:val="000000"/>
                <w:sz w:val="24"/>
                <w:szCs w:val="24"/>
                <w:highlight w:val="none"/>
              </w:rPr>
            </w:pPr>
          </w:p>
        </w:tc>
      </w:tr>
      <w:tr w14:paraId="5B2A45C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495AB60">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B2ED4F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AE20E1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1BF1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45D795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9FB52BF">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9ADF76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859ACF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1CEDEB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C10460C">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BB0E83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0AC5F0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557000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96D741F">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138504E">
            <w:pPr>
              <w:jc w:val="center"/>
              <w:rPr>
                <w:rFonts w:ascii="仿宋" w:hAnsi="仿宋" w:eastAsia="仿宋" w:cs="仿宋"/>
                <w:color w:val="000000"/>
                <w:sz w:val="24"/>
                <w:szCs w:val="24"/>
                <w:highlight w:val="none"/>
              </w:rPr>
            </w:pPr>
          </w:p>
        </w:tc>
      </w:tr>
      <w:tr w14:paraId="1697626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C6F96B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2FA5AD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9C2326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FC507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98804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575024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68ACD1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40D5BD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57A8B0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8A9C95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0374CA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AD3B5B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4295D8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AA94C3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083CFB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715D419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A180083">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82A71E4">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034366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62F813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501AC0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ADA9B3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D536A9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1B112B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3BE6365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F83CF0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22C9BF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6F419E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09AFCAD">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6DEC0D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2D28566">
            <w:pPr>
              <w:rPr>
                <w:rFonts w:ascii="仿宋" w:hAnsi="仿宋" w:eastAsia="仿宋" w:cs="仿宋"/>
                <w:color w:val="000000"/>
                <w:sz w:val="24"/>
                <w:szCs w:val="24"/>
                <w:highlight w:val="none"/>
              </w:rPr>
            </w:pPr>
          </w:p>
        </w:tc>
      </w:tr>
      <w:tr w14:paraId="7C896029">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D3D95A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DD25BC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9F44F3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616967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848879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9E1106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271DA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125474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D57B22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E9C394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59AA8C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399333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2222CB1">
            <w:pP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37E9F4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5B1EA84">
            <w:pPr>
              <w:rPr>
                <w:rFonts w:ascii="仿宋" w:hAnsi="仿宋" w:eastAsia="仿宋" w:cs="仿宋"/>
                <w:color w:val="000000"/>
                <w:sz w:val="24"/>
                <w:szCs w:val="24"/>
                <w:highlight w:val="none"/>
              </w:rPr>
            </w:pPr>
          </w:p>
        </w:tc>
      </w:tr>
      <w:tr w14:paraId="05F492E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39A8F8C">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A29592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F7A48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690A7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F53682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4A3838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8E5A92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33A7CF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CA089B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A5524DF">
            <w:pP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BDC14F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B0054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05DF5F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3D108C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366D41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45EE3C4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4A37D0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AB7995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011EAD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54B106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9E9C6C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5752E1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8D5473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97B473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FC9F8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6E84C5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AF6B95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BD751E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788546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FA22D50">
            <w:pP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5136C8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08F922C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92FBE43">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6AB2F8C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病虫害防治</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2C41EB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1CEB3A3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3次/年，冷季型草坪3次/年，暖季型草坪2次/年，其他各类植物全年2次，具体防治时间、频次因植物种类、天气等因素确定，病害重点参照全市病虫害防治月历及当年测报讯息实施，虫害根据监测结果及时防治</w:t>
            </w:r>
          </w:p>
        </w:tc>
      </w:tr>
      <w:tr w14:paraId="0C9879F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4B1DA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57D6832">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03647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0D93DFA">
            <w:pPr>
              <w:jc w:val="center"/>
              <w:rPr>
                <w:rFonts w:ascii="仿宋" w:hAnsi="仿宋" w:eastAsia="仿宋" w:cs="仿宋"/>
                <w:color w:val="000000"/>
                <w:sz w:val="24"/>
                <w:szCs w:val="24"/>
                <w:highlight w:val="none"/>
              </w:rPr>
            </w:pPr>
          </w:p>
        </w:tc>
      </w:tr>
      <w:tr w14:paraId="785F897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26F50A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251C422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2A7798">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54CF1CC0">
            <w:pPr>
              <w:jc w:val="center"/>
              <w:rPr>
                <w:rFonts w:ascii="仿宋" w:hAnsi="仿宋" w:eastAsia="仿宋" w:cs="仿宋"/>
                <w:color w:val="000000"/>
                <w:sz w:val="24"/>
                <w:szCs w:val="24"/>
                <w:highlight w:val="none"/>
              </w:rPr>
            </w:pPr>
          </w:p>
        </w:tc>
      </w:tr>
      <w:tr w14:paraId="32F0537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0630AD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52F9DE3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5CDF4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2F989AC">
            <w:pPr>
              <w:jc w:val="center"/>
              <w:rPr>
                <w:rFonts w:ascii="仿宋" w:hAnsi="仿宋" w:eastAsia="仿宋" w:cs="仿宋"/>
                <w:color w:val="000000"/>
                <w:sz w:val="24"/>
                <w:szCs w:val="24"/>
                <w:highlight w:val="none"/>
              </w:rPr>
            </w:pPr>
          </w:p>
        </w:tc>
      </w:tr>
      <w:tr w14:paraId="5A5D78F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BA5531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31B4739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4173F6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053DEEFF">
            <w:pPr>
              <w:jc w:val="center"/>
              <w:rPr>
                <w:rFonts w:ascii="仿宋" w:hAnsi="仿宋" w:eastAsia="仿宋" w:cs="仿宋"/>
                <w:color w:val="000000"/>
                <w:sz w:val="24"/>
                <w:szCs w:val="24"/>
                <w:highlight w:val="none"/>
              </w:rPr>
            </w:pPr>
          </w:p>
        </w:tc>
      </w:tr>
      <w:tr w14:paraId="5E40B29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04E642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41E1A2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DC6213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23E7E6C9">
            <w:pPr>
              <w:jc w:val="center"/>
              <w:rPr>
                <w:rFonts w:ascii="仿宋" w:hAnsi="仿宋" w:eastAsia="仿宋" w:cs="仿宋"/>
                <w:color w:val="000000"/>
                <w:sz w:val="24"/>
                <w:szCs w:val="24"/>
                <w:highlight w:val="none"/>
              </w:rPr>
            </w:pPr>
          </w:p>
        </w:tc>
      </w:tr>
      <w:tr w14:paraId="6C7407A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9A33EE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D9F611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791B1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110F553">
            <w:pPr>
              <w:jc w:val="center"/>
              <w:rPr>
                <w:rFonts w:ascii="仿宋" w:hAnsi="仿宋" w:eastAsia="仿宋" w:cs="仿宋"/>
                <w:color w:val="000000"/>
                <w:sz w:val="24"/>
                <w:szCs w:val="24"/>
                <w:highlight w:val="none"/>
              </w:rPr>
            </w:pPr>
          </w:p>
        </w:tc>
      </w:tr>
      <w:tr w14:paraId="53046A04">
        <w:tblPrEx>
          <w:tblCellMar>
            <w:top w:w="0" w:type="dxa"/>
            <w:left w:w="108" w:type="dxa"/>
            <w:bottom w:w="0" w:type="dxa"/>
            <w:right w:w="108" w:type="dxa"/>
          </w:tblCellMar>
        </w:tblPrEx>
        <w:trPr>
          <w:trHeight w:val="72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8E5783B">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47B6177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修剪</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97DC45C">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  木</w:t>
            </w:r>
          </w:p>
        </w:tc>
        <w:tc>
          <w:tcPr>
            <w:tcW w:w="734" w:type="dxa"/>
            <w:tcBorders>
              <w:top w:val="single" w:color="000000" w:sz="4" w:space="0"/>
              <w:left w:val="single" w:color="000000" w:sz="4" w:space="0"/>
              <w:bottom w:val="single" w:color="000000" w:sz="4" w:space="0"/>
              <w:right w:val="single" w:color="000000" w:sz="4" w:space="0"/>
            </w:tcBorders>
            <w:vAlign w:val="center"/>
          </w:tcPr>
          <w:p w14:paraId="37EF1165">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vAlign w:val="center"/>
          </w:tcPr>
          <w:p w14:paraId="084B9A5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vAlign w:val="center"/>
          </w:tcPr>
          <w:p w14:paraId="0802717B">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vAlign w:val="center"/>
          </w:tcPr>
          <w:p w14:paraId="64FE798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vAlign w:val="center"/>
          </w:tcPr>
          <w:p w14:paraId="15939542">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vAlign w:val="center"/>
          </w:tcPr>
          <w:p w14:paraId="07089C44">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385CCBC0">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vAlign w:val="center"/>
          </w:tcPr>
          <w:p w14:paraId="6E0C3F2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vAlign w:val="center"/>
          </w:tcPr>
          <w:p w14:paraId="4C8AC8A0">
            <w:pPr>
              <w:jc w:val="center"/>
              <w:rPr>
                <w:rFonts w:ascii="仿宋" w:hAnsi="仿宋" w:eastAsia="仿宋" w:cs="仿宋"/>
                <w:color w:val="000000"/>
                <w:sz w:val="24"/>
                <w:szCs w:val="24"/>
                <w:highlight w:val="none"/>
              </w:rPr>
            </w:pPr>
          </w:p>
        </w:tc>
        <w:tc>
          <w:tcPr>
            <w:tcW w:w="3271" w:type="dxa"/>
            <w:gridSpan w:val="3"/>
            <w:tcBorders>
              <w:top w:val="single" w:color="000000" w:sz="4" w:space="0"/>
              <w:left w:val="single" w:color="000000" w:sz="4" w:space="0"/>
              <w:bottom w:val="single" w:color="000000" w:sz="4" w:space="0"/>
              <w:right w:val="single" w:color="000000" w:sz="4" w:space="0"/>
            </w:tcBorders>
            <w:vAlign w:val="center"/>
          </w:tcPr>
          <w:p w14:paraId="14787A2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12-2月份全面1次，每月考核当月进度1/3即为合格</w:t>
            </w:r>
          </w:p>
        </w:tc>
      </w:tr>
      <w:tr w14:paraId="47A8A8E5">
        <w:tblPrEx>
          <w:tblCellMar>
            <w:top w:w="0" w:type="dxa"/>
            <w:left w:w="108" w:type="dxa"/>
            <w:bottom w:w="0" w:type="dxa"/>
            <w:right w:w="108" w:type="dxa"/>
          </w:tblCellMar>
        </w:tblPrEx>
        <w:trPr>
          <w:trHeight w:val="4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83EFF9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A1F59B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31BB0A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  木</w:t>
            </w:r>
          </w:p>
        </w:tc>
        <w:tc>
          <w:tcPr>
            <w:tcW w:w="10047" w:type="dxa"/>
            <w:gridSpan w:val="12"/>
            <w:tcBorders>
              <w:top w:val="single" w:color="000000" w:sz="4" w:space="0"/>
              <w:left w:val="single" w:color="000000" w:sz="4" w:space="0"/>
              <w:bottom w:val="single" w:color="000000" w:sz="4" w:space="0"/>
              <w:right w:val="single" w:color="000000" w:sz="4" w:space="0"/>
            </w:tcBorders>
            <w:noWrap/>
            <w:vAlign w:val="center"/>
          </w:tcPr>
          <w:p w14:paraId="399728F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各类花灌木花后修剪1次，月季例外，全年5次（3,5,7,9,11）</w:t>
            </w:r>
          </w:p>
        </w:tc>
      </w:tr>
      <w:tr w14:paraId="5049FFC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862BDD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E96F5F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5DECC6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   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2D62444">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2D228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53" w:type="dxa"/>
            <w:gridSpan w:val="2"/>
            <w:tcBorders>
              <w:top w:val="single" w:color="000000" w:sz="4" w:space="0"/>
              <w:left w:val="single" w:color="000000" w:sz="4" w:space="0"/>
              <w:bottom w:val="single" w:color="000000" w:sz="4" w:space="0"/>
              <w:right w:val="single" w:color="000000" w:sz="4" w:space="0"/>
            </w:tcBorders>
            <w:noWrap/>
            <w:vAlign w:val="center"/>
          </w:tcPr>
          <w:p w14:paraId="7354DFC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DE5124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F9E78E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F1BCBB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628" w:type="dxa"/>
            <w:gridSpan w:val="2"/>
            <w:tcBorders>
              <w:top w:val="single" w:color="000000" w:sz="4" w:space="0"/>
              <w:left w:val="single" w:color="000000" w:sz="4" w:space="0"/>
              <w:bottom w:val="single" w:color="000000" w:sz="4" w:space="0"/>
              <w:right w:val="single" w:color="000000" w:sz="4" w:space="0"/>
            </w:tcBorders>
            <w:noWrap/>
            <w:vAlign w:val="center"/>
          </w:tcPr>
          <w:p w14:paraId="5C858A95">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0784E7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EB2436C">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3033DC0">
            <w:pPr>
              <w:jc w:val="center"/>
              <w:rPr>
                <w:rFonts w:ascii="仿宋" w:hAnsi="仿宋" w:eastAsia="仿宋" w:cs="仿宋"/>
                <w:color w:val="000000"/>
                <w:sz w:val="24"/>
                <w:szCs w:val="24"/>
                <w:highlight w:val="none"/>
              </w:rPr>
            </w:pPr>
          </w:p>
        </w:tc>
      </w:tr>
      <w:tr w14:paraId="5C135CA9">
        <w:tblPrEx>
          <w:tblCellMar>
            <w:top w:w="0" w:type="dxa"/>
            <w:left w:w="108" w:type="dxa"/>
            <w:bottom w:w="0" w:type="dxa"/>
            <w:right w:w="108" w:type="dxa"/>
          </w:tblCellMar>
        </w:tblPrEx>
        <w:trPr>
          <w:trHeight w:val="36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020C0B">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4BE32B0">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6E3264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490D25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2168E8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0925A06">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D787D83">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9947C98">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ADB835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F3C7D9E">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C3D27CF">
            <w:pPr>
              <w:jc w:val="center"/>
              <w:rPr>
                <w:rFonts w:ascii="仿宋" w:hAnsi="仿宋" w:eastAsia="仿宋" w:cs="仿宋"/>
                <w:color w:val="000000"/>
                <w:sz w:val="24"/>
                <w:szCs w:val="24"/>
                <w:highlight w:val="none"/>
              </w:rPr>
            </w:pPr>
          </w:p>
        </w:tc>
        <w:tc>
          <w:tcPr>
            <w:tcW w:w="2288" w:type="dxa"/>
            <w:gridSpan w:val="2"/>
            <w:tcBorders>
              <w:top w:val="single" w:color="000000" w:sz="4" w:space="0"/>
              <w:left w:val="single" w:color="000000" w:sz="4" w:space="0"/>
              <w:bottom w:val="single" w:color="000000" w:sz="4" w:space="0"/>
              <w:right w:val="single" w:color="000000" w:sz="4" w:space="0"/>
            </w:tcBorders>
            <w:noWrap/>
            <w:vAlign w:val="center"/>
          </w:tcPr>
          <w:p w14:paraId="09E5034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83F8BA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1AE6FE6">
            <w:pPr>
              <w:jc w:val="center"/>
              <w:rPr>
                <w:rFonts w:ascii="仿宋" w:hAnsi="仿宋" w:eastAsia="仿宋" w:cs="仿宋"/>
                <w:color w:val="000000"/>
                <w:sz w:val="24"/>
                <w:szCs w:val="24"/>
                <w:highlight w:val="none"/>
              </w:rPr>
            </w:pPr>
          </w:p>
        </w:tc>
      </w:tr>
      <w:tr w14:paraId="170D89F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8F50DD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DFB726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C53A18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0E1F6C0">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70D8D6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78B4247">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67EFD1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2A9A55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B31FDFB">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33835AD">
            <w:pPr>
              <w:jc w:val="center"/>
              <w:rPr>
                <w:rFonts w:ascii="仿宋" w:hAnsi="仿宋" w:eastAsia="仿宋" w:cs="仿宋"/>
                <w:color w:val="000000"/>
                <w:sz w:val="24"/>
                <w:szCs w:val="24"/>
                <w:highlight w:val="none"/>
              </w:rPr>
            </w:pPr>
          </w:p>
        </w:tc>
        <w:tc>
          <w:tcPr>
            <w:tcW w:w="3116" w:type="dxa"/>
            <w:gridSpan w:val="3"/>
            <w:tcBorders>
              <w:top w:val="single" w:color="000000" w:sz="4" w:space="0"/>
              <w:left w:val="single" w:color="000000" w:sz="4" w:space="0"/>
              <w:bottom w:val="single" w:color="000000" w:sz="4" w:space="0"/>
              <w:right w:val="single" w:color="000000" w:sz="4" w:space="0"/>
            </w:tcBorders>
            <w:noWrap/>
            <w:vAlign w:val="center"/>
          </w:tcPr>
          <w:p w14:paraId="1FC713E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74AF7A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C1738B1">
            <w:pPr>
              <w:jc w:val="center"/>
              <w:rPr>
                <w:rFonts w:ascii="仿宋" w:hAnsi="仿宋" w:eastAsia="仿宋" w:cs="仿宋"/>
                <w:color w:val="000000"/>
                <w:sz w:val="24"/>
                <w:szCs w:val="24"/>
                <w:highlight w:val="none"/>
              </w:rPr>
            </w:pPr>
          </w:p>
        </w:tc>
      </w:tr>
      <w:tr w14:paraId="756CA4B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A27841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1E479D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25B5F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2DC33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DB8B62A">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AAA0C5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24C9E0B">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9DD13D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D4DAA2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56869E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5866A2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7268A28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AB7DB7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5EE9A6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A8A511B">
            <w:pPr>
              <w:jc w:val="center"/>
              <w:rPr>
                <w:rFonts w:ascii="仿宋" w:hAnsi="仿宋" w:eastAsia="仿宋" w:cs="仿宋"/>
                <w:color w:val="000000"/>
                <w:sz w:val="24"/>
                <w:szCs w:val="24"/>
                <w:highlight w:val="none"/>
              </w:rPr>
            </w:pPr>
          </w:p>
        </w:tc>
      </w:tr>
      <w:tr w14:paraId="7D14FA5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2D7C83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EFEBE6F">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7B5DE6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DA895E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9971E5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4D16B3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AE1E79E">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A60600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20663453">
            <w:pPr>
              <w:jc w:val="center"/>
              <w:rPr>
                <w:rFonts w:ascii="仿宋" w:hAnsi="仿宋" w:eastAsia="仿宋" w:cs="仿宋"/>
                <w:color w:val="000000"/>
                <w:sz w:val="24"/>
                <w:szCs w:val="24"/>
                <w:highlight w:val="none"/>
              </w:rPr>
            </w:pPr>
          </w:p>
        </w:tc>
        <w:tc>
          <w:tcPr>
            <w:tcW w:w="1630" w:type="dxa"/>
            <w:gridSpan w:val="2"/>
            <w:tcBorders>
              <w:top w:val="single" w:color="000000" w:sz="4" w:space="0"/>
              <w:left w:val="single" w:color="000000" w:sz="4" w:space="0"/>
              <w:bottom w:val="single" w:color="000000" w:sz="4" w:space="0"/>
              <w:right w:val="single" w:color="000000" w:sz="4" w:space="0"/>
            </w:tcBorders>
            <w:noWrap/>
            <w:vAlign w:val="center"/>
          </w:tcPr>
          <w:p w14:paraId="1689AE12">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A291A5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151251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430DD7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06EFC8BC">
            <w:pPr>
              <w:jc w:val="center"/>
              <w:rPr>
                <w:rFonts w:ascii="仿宋" w:hAnsi="仿宋" w:eastAsia="仿宋" w:cs="仿宋"/>
                <w:color w:val="000000"/>
                <w:sz w:val="24"/>
                <w:szCs w:val="24"/>
                <w:highlight w:val="none"/>
              </w:rPr>
            </w:pPr>
          </w:p>
        </w:tc>
      </w:tr>
      <w:tr w14:paraId="428F593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D70022F">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5C51756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施肥</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595DA0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21917C8">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654D250">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B9C754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04A9B8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119C9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8D544B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24DA69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94C39BF">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AF5D9E1">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BFBCB85">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863EA8B">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F32C8AB">
            <w:pPr>
              <w:jc w:val="center"/>
              <w:rPr>
                <w:rFonts w:ascii="仿宋" w:hAnsi="仿宋" w:eastAsia="仿宋" w:cs="仿宋"/>
                <w:color w:val="000000"/>
                <w:sz w:val="24"/>
                <w:szCs w:val="24"/>
                <w:highlight w:val="none"/>
              </w:rPr>
            </w:pPr>
          </w:p>
        </w:tc>
      </w:tr>
      <w:tr w14:paraId="60025232">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3B7FE2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6BDAAA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3EE0D76">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49AD39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A6CC77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29133A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F5FFCBE">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968468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FD6E93A">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483011F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6C0EFFC">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408AEB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C9D634A">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250943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0B191CD">
            <w:pPr>
              <w:jc w:val="center"/>
              <w:rPr>
                <w:rFonts w:ascii="仿宋" w:hAnsi="仿宋" w:eastAsia="仿宋" w:cs="仿宋"/>
                <w:color w:val="000000"/>
                <w:sz w:val="24"/>
                <w:szCs w:val="24"/>
                <w:highlight w:val="none"/>
              </w:rPr>
            </w:pPr>
          </w:p>
        </w:tc>
      </w:tr>
      <w:tr w14:paraId="3198C35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4D858E77">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5966D86">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F8C05CA">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CE03C56">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750AC035">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2C22FC4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5AB9E770">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695B48D">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FF0BF1C">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9808F1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9A8ECA3">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7FDA04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3F1AE2F6">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9626586">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310A559">
            <w:pPr>
              <w:jc w:val="center"/>
              <w:rPr>
                <w:rFonts w:ascii="仿宋" w:hAnsi="仿宋" w:eastAsia="仿宋" w:cs="仿宋"/>
                <w:color w:val="000000"/>
                <w:sz w:val="24"/>
                <w:szCs w:val="24"/>
                <w:highlight w:val="none"/>
              </w:rPr>
            </w:pPr>
          </w:p>
        </w:tc>
      </w:tr>
      <w:tr w14:paraId="69F9299B">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891603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E163A9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64FC71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F94422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17C1742">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81F019A">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43EA60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DE1C4D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2AD2A1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F8BE34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139C55FA">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31496C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5398283">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42CD45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B6B269C">
            <w:pPr>
              <w:jc w:val="center"/>
              <w:rPr>
                <w:rFonts w:ascii="仿宋" w:hAnsi="仿宋" w:eastAsia="仿宋" w:cs="仿宋"/>
                <w:color w:val="000000"/>
                <w:sz w:val="24"/>
                <w:szCs w:val="24"/>
                <w:highlight w:val="none"/>
              </w:rPr>
            </w:pPr>
          </w:p>
        </w:tc>
      </w:tr>
      <w:tr w14:paraId="0BC9308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FE890E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DA7A47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B4C1AC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79D0E1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D62143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95F716B">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DE324E7">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BB798CC">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7EBD559">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6F0B43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40230F58">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A0EBEF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2155DE98">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314AD28">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3AA05B9F">
            <w:pPr>
              <w:jc w:val="center"/>
              <w:rPr>
                <w:rFonts w:ascii="仿宋" w:hAnsi="仿宋" w:eastAsia="仿宋" w:cs="仿宋"/>
                <w:color w:val="000000"/>
                <w:sz w:val="24"/>
                <w:szCs w:val="24"/>
                <w:highlight w:val="none"/>
              </w:rPr>
            </w:pPr>
          </w:p>
        </w:tc>
      </w:tr>
      <w:tr w14:paraId="771CBB3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EB5583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D63A8FA">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2F49BE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251064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FE2267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BB07EE5">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F9EEFDC">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EF63E60">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AE8ACF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368F647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4F1CFFF">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CA2B3E2">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BEAE24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36C4CC2">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C4E9E92">
            <w:pPr>
              <w:jc w:val="center"/>
              <w:rPr>
                <w:rFonts w:ascii="仿宋" w:hAnsi="仿宋" w:eastAsia="仿宋" w:cs="仿宋"/>
                <w:color w:val="000000"/>
                <w:sz w:val="24"/>
                <w:szCs w:val="24"/>
                <w:highlight w:val="none"/>
              </w:rPr>
            </w:pPr>
          </w:p>
        </w:tc>
      </w:tr>
      <w:tr w14:paraId="4F5B38C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F4C5A21">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3ECA959">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EF7403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253786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1AF461D7">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B10F0E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E3F656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52C09F4">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52EF9F8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7E1C7C78">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083E421">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4B50875">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A52786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37140B17">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3C966BA">
            <w:pPr>
              <w:jc w:val="center"/>
              <w:rPr>
                <w:rFonts w:ascii="仿宋" w:hAnsi="仿宋" w:eastAsia="仿宋" w:cs="仿宋"/>
                <w:color w:val="000000"/>
                <w:sz w:val="24"/>
                <w:szCs w:val="24"/>
                <w:highlight w:val="none"/>
              </w:rPr>
            </w:pPr>
          </w:p>
        </w:tc>
      </w:tr>
      <w:tr w14:paraId="78726C0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3F57B1">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12F728D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清掏</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1EC4EB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0F16A8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1D3982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9B3A078">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255DE0B2">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598F93">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8674BFD">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F690466">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E488E1B">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4A0AE9B1">
            <w:pPr>
              <w:jc w:val="center"/>
              <w:rPr>
                <w:rFonts w:ascii="仿宋" w:hAnsi="仿宋" w:eastAsia="仿宋" w:cs="仿宋"/>
                <w:color w:val="000000"/>
                <w:sz w:val="24"/>
                <w:szCs w:val="24"/>
                <w:highlight w:val="none"/>
              </w:rPr>
            </w:pPr>
          </w:p>
        </w:tc>
        <w:tc>
          <w:tcPr>
            <w:tcW w:w="1488" w:type="dxa"/>
            <w:vMerge w:val="restart"/>
            <w:tcBorders>
              <w:top w:val="single" w:color="000000" w:sz="4" w:space="0"/>
              <w:left w:val="single" w:color="000000" w:sz="4" w:space="0"/>
              <w:bottom w:val="single" w:color="000000" w:sz="4" w:space="0"/>
              <w:right w:val="single" w:color="000000" w:sz="4" w:space="0"/>
            </w:tcBorders>
            <w:noWrap/>
            <w:vAlign w:val="center"/>
          </w:tcPr>
          <w:p w14:paraId="1B8F7CE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EE5403F">
            <w:pPr>
              <w:jc w:val="center"/>
              <w:rPr>
                <w:rFonts w:ascii="仿宋" w:hAnsi="仿宋" w:eastAsia="仿宋" w:cs="仿宋"/>
                <w:color w:val="000000"/>
                <w:sz w:val="24"/>
                <w:szCs w:val="24"/>
                <w:highlight w:val="none"/>
              </w:rPr>
            </w:pPr>
          </w:p>
        </w:tc>
        <w:tc>
          <w:tcPr>
            <w:tcW w:w="892" w:type="dxa"/>
            <w:vMerge w:val="restart"/>
            <w:tcBorders>
              <w:top w:val="single" w:color="000000" w:sz="4" w:space="0"/>
              <w:left w:val="single" w:color="000000" w:sz="4" w:space="0"/>
              <w:bottom w:val="single" w:color="000000" w:sz="4" w:space="0"/>
              <w:right w:val="single" w:color="000000" w:sz="4" w:space="0"/>
            </w:tcBorders>
            <w:noWrap/>
            <w:vAlign w:val="center"/>
          </w:tcPr>
          <w:p w14:paraId="35D4D44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r>
      <w:tr w14:paraId="7B7616F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56AABA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4430AF9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EBE94D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C1DD1D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7B92EC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1C0FF33">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E164BC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515922BF">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1D52977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F4F3E18">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55F1AAE6">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38D9F84">
            <w:pPr>
              <w:jc w:val="center"/>
              <w:rPr>
                <w:rFonts w:ascii="仿宋" w:hAnsi="仿宋" w:eastAsia="仿宋" w:cs="仿宋"/>
                <w:color w:val="000000"/>
                <w:sz w:val="24"/>
                <w:szCs w:val="24"/>
                <w:highlight w:val="none"/>
              </w:rPr>
            </w:pPr>
          </w:p>
        </w:tc>
        <w:tc>
          <w:tcPr>
            <w:tcW w:w="1488" w:type="dxa"/>
            <w:vMerge w:val="continue"/>
            <w:tcBorders>
              <w:top w:val="single" w:color="000000" w:sz="4" w:space="0"/>
              <w:left w:val="single" w:color="000000" w:sz="4" w:space="0"/>
              <w:bottom w:val="single" w:color="000000" w:sz="4" w:space="0"/>
              <w:right w:val="single" w:color="000000" w:sz="4" w:space="0"/>
            </w:tcBorders>
            <w:noWrap/>
            <w:vAlign w:val="center"/>
          </w:tcPr>
          <w:p w14:paraId="14853B22">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5A82B9EB">
            <w:pPr>
              <w:jc w:val="center"/>
              <w:rPr>
                <w:rFonts w:ascii="仿宋" w:hAnsi="仿宋" w:eastAsia="仿宋" w:cs="仿宋"/>
                <w:color w:val="000000"/>
                <w:sz w:val="24"/>
                <w:szCs w:val="24"/>
                <w:highlight w:val="none"/>
              </w:rPr>
            </w:pPr>
          </w:p>
        </w:tc>
        <w:tc>
          <w:tcPr>
            <w:tcW w:w="892" w:type="dxa"/>
            <w:vMerge w:val="continue"/>
            <w:tcBorders>
              <w:top w:val="single" w:color="000000" w:sz="4" w:space="0"/>
              <w:left w:val="single" w:color="000000" w:sz="4" w:space="0"/>
              <w:bottom w:val="single" w:color="000000" w:sz="4" w:space="0"/>
              <w:right w:val="single" w:color="000000" w:sz="4" w:space="0"/>
            </w:tcBorders>
            <w:noWrap/>
            <w:vAlign w:val="center"/>
          </w:tcPr>
          <w:p w14:paraId="3C871F3D">
            <w:pPr>
              <w:jc w:val="center"/>
              <w:rPr>
                <w:rFonts w:ascii="仿宋" w:hAnsi="仿宋" w:eastAsia="仿宋" w:cs="仿宋"/>
                <w:color w:val="000000"/>
                <w:sz w:val="24"/>
                <w:szCs w:val="24"/>
                <w:highlight w:val="none"/>
              </w:rPr>
            </w:pPr>
          </w:p>
        </w:tc>
      </w:tr>
      <w:tr w14:paraId="6557E75E">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08B9012F">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23C390E5">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0E41F9E">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10047" w:type="dxa"/>
            <w:gridSpan w:val="12"/>
            <w:vMerge w:val="restart"/>
            <w:tcBorders>
              <w:top w:val="single" w:color="000000" w:sz="4" w:space="0"/>
              <w:left w:val="single" w:color="000000" w:sz="4" w:space="0"/>
              <w:bottom w:val="single" w:color="000000" w:sz="4" w:space="0"/>
              <w:right w:val="single" w:color="000000" w:sz="4" w:space="0"/>
            </w:tcBorders>
            <w:vAlign w:val="center"/>
          </w:tcPr>
          <w:p w14:paraId="3F93C2A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一般情况下，5-7月份1次，11-12月份1次。按栽植区域具体分为：落叶树种落叶期每年1次，常绿树种落叶期1次，具体以落叶起止时间为准；栽植法桐区域或邻近法桐栽植区域全年6次，其中法桐落叶季（12-3月）每月1次，兼有以上2-3种情况的路段可结合进行。合计全年共2-6次。</w:t>
            </w:r>
          </w:p>
        </w:tc>
      </w:tr>
      <w:tr w14:paraId="5204C290">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93976C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4C9B90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93CBBF3">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773195B">
            <w:pPr>
              <w:jc w:val="center"/>
              <w:rPr>
                <w:rFonts w:ascii="仿宋" w:hAnsi="仿宋" w:eastAsia="仿宋" w:cs="仿宋"/>
                <w:color w:val="000000"/>
                <w:sz w:val="24"/>
                <w:szCs w:val="24"/>
                <w:highlight w:val="none"/>
              </w:rPr>
            </w:pPr>
          </w:p>
        </w:tc>
      </w:tr>
      <w:tr w14:paraId="5E97A9E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5565FE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C246B8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2EC97F2">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11D0B9C2">
            <w:pPr>
              <w:jc w:val="center"/>
              <w:rPr>
                <w:rFonts w:ascii="仿宋" w:hAnsi="仿宋" w:eastAsia="仿宋" w:cs="仿宋"/>
                <w:color w:val="000000"/>
                <w:sz w:val="24"/>
                <w:szCs w:val="24"/>
                <w:highlight w:val="none"/>
              </w:rPr>
            </w:pPr>
          </w:p>
        </w:tc>
      </w:tr>
      <w:tr w14:paraId="37C99CAC">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A54C114">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102F627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FD5B65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6C0F458E">
            <w:pPr>
              <w:jc w:val="center"/>
              <w:rPr>
                <w:rFonts w:ascii="仿宋" w:hAnsi="仿宋" w:eastAsia="仿宋" w:cs="仿宋"/>
                <w:color w:val="000000"/>
                <w:sz w:val="24"/>
                <w:szCs w:val="24"/>
                <w:highlight w:val="none"/>
              </w:rPr>
            </w:pPr>
          </w:p>
        </w:tc>
      </w:tr>
      <w:tr w14:paraId="0856732A">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09239C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994A37B">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9EF232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10047" w:type="dxa"/>
            <w:gridSpan w:val="12"/>
            <w:vMerge w:val="continue"/>
            <w:tcBorders>
              <w:top w:val="single" w:color="000000" w:sz="4" w:space="0"/>
              <w:left w:val="single" w:color="000000" w:sz="4" w:space="0"/>
              <w:bottom w:val="single" w:color="000000" w:sz="4" w:space="0"/>
              <w:right w:val="single" w:color="000000" w:sz="4" w:space="0"/>
            </w:tcBorders>
            <w:vAlign w:val="center"/>
          </w:tcPr>
          <w:p w14:paraId="73DFA171">
            <w:pPr>
              <w:jc w:val="center"/>
              <w:rPr>
                <w:rFonts w:ascii="仿宋" w:hAnsi="仿宋" w:eastAsia="仿宋" w:cs="仿宋"/>
                <w:color w:val="000000"/>
                <w:sz w:val="24"/>
                <w:szCs w:val="24"/>
                <w:highlight w:val="none"/>
              </w:rPr>
            </w:pPr>
          </w:p>
        </w:tc>
      </w:tr>
      <w:tr w14:paraId="305E0BA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32DF4ADF">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noWrap/>
            <w:vAlign w:val="center"/>
          </w:tcPr>
          <w:p w14:paraId="6EEE374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除草</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470F74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乔木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F32FA43">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0B922FB4">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760C8C55">
            <w:pPr>
              <w:jc w:val="center"/>
              <w:rPr>
                <w:rFonts w:ascii="仿宋" w:hAnsi="仿宋" w:eastAsia="仿宋" w:cs="仿宋"/>
                <w:color w:val="000000"/>
                <w:sz w:val="24"/>
                <w:szCs w:val="24"/>
                <w:highlight w:val="none"/>
              </w:rPr>
            </w:pP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6E75A5C6">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4D4216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4FB0E45">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F926A3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95F1B6F">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665153E">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1B01D41D">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9868A43">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D29007B">
            <w:pPr>
              <w:jc w:val="center"/>
              <w:rPr>
                <w:rFonts w:ascii="仿宋" w:hAnsi="仿宋" w:eastAsia="仿宋" w:cs="仿宋"/>
                <w:color w:val="000000"/>
                <w:sz w:val="24"/>
                <w:szCs w:val="24"/>
                <w:highlight w:val="none"/>
              </w:rPr>
            </w:pPr>
          </w:p>
        </w:tc>
      </w:tr>
      <w:tr w14:paraId="22610127">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74338922">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31A6B74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BC7EC2D">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灌木</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ADB851C">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4042F6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796171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1410287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31C91BE1">
            <w:pPr>
              <w:jc w:val="center"/>
              <w:rPr>
                <w:rFonts w:ascii="仿宋" w:hAnsi="仿宋" w:eastAsia="仿宋" w:cs="仿宋"/>
                <w:color w:val="000000"/>
                <w:sz w:val="24"/>
                <w:szCs w:val="24"/>
                <w:highlight w:val="none"/>
              </w:rPr>
            </w:pP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DCA002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5CEF1AD">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046D822E">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3F2E875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61B365C">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6CE29F9D">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DDBC4EC">
            <w:pPr>
              <w:jc w:val="center"/>
              <w:rPr>
                <w:rFonts w:ascii="仿宋" w:hAnsi="仿宋" w:eastAsia="仿宋" w:cs="仿宋"/>
                <w:color w:val="000000"/>
                <w:sz w:val="24"/>
                <w:szCs w:val="24"/>
                <w:highlight w:val="none"/>
              </w:rPr>
            </w:pPr>
          </w:p>
        </w:tc>
      </w:tr>
      <w:tr w14:paraId="35D843A8">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FF746FD">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759EBE5E">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FD6214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绿篱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7F9FD8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8FAE74B">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3F11A2B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3FCCDF79">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C25F45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61141A2">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09B5ED54">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FEF548D">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5861DA13">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4543521">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00A37CA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E00C8D0">
            <w:pPr>
              <w:jc w:val="center"/>
              <w:rPr>
                <w:rFonts w:ascii="仿宋" w:hAnsi="仿宋" w:eastAsia="仿宋" w:cs="仿宋"/>
                <w:color w:val="000000"/>
                <w:sz w:val="24"/>
                <w:szCs w:val="24"/>
                <w:highlight w:val="none"/>
              </w:rPr>
            </w:pPr>
          </w:p>
        </w:tc>
      </w:tr>
      <w:tr w14:paraId="678DB51F">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6D26816">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8E4615C">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40355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1-2年生草花</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32D7C3A">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F056516">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0D363A0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67E2E11">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85ABE6B">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0FE08958">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472882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CF63C34">
            <w:pPr>
              <w:jc w:val="center"/>
              <w:rPr>
                <w:rFonts w:ascii="仿宋" w:hAnsi="仿宋" w:eastAsia="仿宋" w:cs="仿宋"/>
                <w:color w:val="000000"/>
                <w:sz w:val="24"/>
                <w:szCs w:val="24"/>
                <w:highlight w:val="none"/>
              </w:rPr>
            </w:pP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709C6F7">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4CDF9419">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7448A753">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26F4AD6">
            <w:pPr>
              <w:jc w:val="center"/>
              <w:rPr>
                <w:rFonts w:ascii="仿宋" w:hAnsi="仿宋" w:eastAsia="仿宋" w:cs="仿宋"/>
                <w:color w:val="000000"/>
                <w:sz w:val="24"/>
                <w:szCs w:val="24"/>
                <w:highlight w:val="none"/>
              </w:rPr>
            </w:pPr>
          </w:p>
        </w:tc>
      </w:tr>
      <w:tr w14:paraId="4ABFF894">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53E1C6AE">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6178F887">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7B67CA9">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宿根花卉</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BC38EC7">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33DEBF7C">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143F4C0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4E31619A">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1774E80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44222797">
            <w:pPr>
              <w:jc w:val="center"/>
              <w:rPr>
                <w:rFonts w:ascii="仿宋" w:hAnsi="仿宋" w:eastAsia="仿宋" w:cs="仿宋"/>
                <w:color w:val="000000"/>
                <w:sz w:val="24"/>
                <w:szCs w:val="24"/>
                <w:highlight w:val="none"/>
              </w:rPr>
            </w:pP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5C3E4946">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9874D7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6953A1B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7CF1EC17">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26765CE">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22442461">
            <w:pPr>
              <w:jc w:val="center"/>
              <w:rPr>
                <w:rFonts w:ascii="仿宋" w:hAnsi="仿宋" w:eastAsia="仿宋" w:cs="仿宋"/>
                <w:color w:val="000000"/>
                <w:sz w:val="24"/>
                <w:szCs w:val="24"/>
                <w:highlight w:val="none"/>
              </w:rPr>
            </w:pPr>
          </w:p>
        </w:tc>
      </w:tr>
      <w:tr w14:paraId="3406608D">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7D84ED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04998623">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165448C">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冷季型草坪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152F98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6154A1A3">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52142075">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3427DD4">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0DF2B20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D39FA1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C1A74D1">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7B53DDC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246415F8">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5923F840">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3E87680">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13C64A58">
            <w:pPr>
              <w:jc w:val="center"/>
              <w:rPr>
                <w:rFonts w:ascii="仿宋" w:hAnsi="仿宋" w:eastAsia="仿宋" w:cs="仿宋"/>
                <w:color w:val="000000"/>
                <w:sz w:val="24"/>
                <w:szCs w:val="24"/>
                <w:highlight w:val="none"/>
              </w:rPr>
            </w:pPr>
          </w:p>
        </w:tc>
      </w:tr>
      <w:tr w14:paraId="2D8725E5">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2481A90A">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noWrap/>
            <w:vAlign w:val="center"/>
          </w:tcPr>
          <w:p w14:paraId="5FDDCFDD">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3D234A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暖季型草坪</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28CD905E">
            <w:pPr>
              <w:jc w:val="center"/>
              <w:rPr>
                <w:rFonts w:ascii="仿宋" w:hAnsi="仿宋" w:eastAsia="仿宋" w:cs="仿宋"/>
                <w:color w:val="000000"/>
                <w:sz w:val="24"/>
                <w:szCs w:val="24"/>
                <w:highlight w:val="none"/>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4898CC61">
            <w:pPr>
              <w:jc w:val="center"/>
              <w:rPr>
                <w:rFonts w:ascii="仿宋" w:hAnsi="仿宋" w:eastAsia="仿宋" w:cs="仿宋"/>
                <w:color w:val="000000"/>
                <w:sz w:val="24"/>
                <w:szCs w:val="24"/>
                <w:highlight w:val="none"/>
              </w:rPr>
            </w:pP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67818A5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02D831DF">
            <w:pPr>
              <w:jc w:val="center"/>
              <w:rPr>
                <w:rFonts w:ascii="仿宋" w:hAnsi="仿宋" w:eastAsia="仿宋" w:cs="仿宋"/>
                <w:color w:val="000000"/>
                <w:sz w:val="24"/>
                <w:szCs w:val="24"/>
                <w:highlight w:val="none"/>
              </w:rPr>
            </w:pP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724E152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6086C91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2755225">
            <w:pPr>
              <w:jc w:val="center"/>
              <w:rPr>
                <w:rFonts w:ascii="仿宋" w:hAnsi="仿宋" w:eastAsia="仿宋" w:cs="仿宋"/>
                <w:color w:val="000000"/>
                <w:sz w:val="24"/>
                <w:szCs w:val="24"/>
                <w:highlight w:val="none"/>
              </w:rPr>
            </w:pP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6857E6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1次</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104A05CC">
            <w:pPr>
              <w:jc w:val="center"/>
              <w:rPr>
                <w:rFonts w:ascii="仿宋" w:hAnsi="仿宋" w:eastAsia="仿宋" w:cs="仿宋"/>
                <w:color w:val="000000"/>
                <w:sz w:val="24"/>
                <w:szCs w:val="24"/>
                <w:highlight w:val="none"/>
              </w:rPr>
            </w:pP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6FC107CB">
            <w:pPr>
              <w:jc w:val="center"/>
              <w:rPr>
                <w:rFonts w:ascii="仿宋" w:hAnsi="仿宋" w:eastAsia="仿宋" w:cs="仿宋"/>
                <w:color w:val="000000"/>
                <w:sz w:val="24"/>
                <w:szCs w:val="24"/>
                <w:highlight w:val="none"/>
              </w:rPr>
            </w:pP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2086AFBA">
            <w:pPr>
              <w:jc w:val="center"/>
              <w:rPr>
                <w:rFonts w:ascii="仿宋" w:hAnsi="仿宋" w:eastAsia="仿宋" w:cs="仿宋"/>
                <w:color w:val="000000"/>
                <w:sz w:val="24"/>
                <w:szCs w:val="24"/>
                <w:highlight w:val="none"/>
              </w:rPr>
            </w:pP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4A013002">
            <w:pPr>
              <w:jc w:val="center"/>
              <w:rPr>
                <w:rFonts w:ascii="仿宋" w:hAnsi="仿宋" w:eastAsia="仿宋" w:cs="仿宋"/>
                <w:color w:val="000000"/>
                <w:sz w:val="24"/>
                <w:szCs w:val="24"/>
                <w:highlight w:val="none"/>
              </w:rPr>
            </w:pPr>
          </w:p>
        </w:tc>
      </w:tr>
      <w:tr w14:paraId="35B23341">
        <w:tblPrEx>
          <w:tblCellMar>
            <w:top w:w="0" w:type="dxa"/>
            <w:left w:w="108" w:type="dxa"/>
            <w:bottom w:w="0" w:type="dxa"/>
            <w:right w:w="108" w:type="dxa"/>
          </w:tblCellMar>
        </w:tblPrEx>
        <w:trPr>
          <w:trHeight w:val="312"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6A18B281">
            <w:pPr>
              <w:jc w:val="center"/>
              <w:rPr>
                <w:rFonts w:ascii="仿宋" w:hAnsi="仿宋" w:eastAsia="仿宋" w:cs="仿宋"/>
                <w:color w:val="000000"/>
                <w:sz w:val="24"/>
                <w:szCs w:val="24"/>
                <w:highlight w:val="none"/>
              </w:rPr>
            </w:pPr>
          </w:p>
        </w:tc>
        <w:tc>
          <w:tcPr>
            <w:tcW w:w="696" w:type="dxa"/>
            <w:vMerge w:val="restart"/>
            <w:tcBorders>
              <w:top w:val="single" w:color="000000" w:sz="4" w:space="0"/>
              <w:left w:val="single" w:color="000000" w:sz="4" w:space="0"/>
              <w:bottom w:val="single" w:color="000000" w:sz="4" w:space="0"/>
              <w:right w:val="single" w:color="000000" w:sz="4" w:space="0"/>
            </w:tcBorders>
            <w:vAlign w:val="center"/>
          </w:tcPr>
          <w:p w14:paraId="422F379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水域管理</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94CE5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水域保洁管理（次）</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A70A71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665" w:type="dxa"/>
            <w:tcBorders>
              <w:top w:val="single" w:color="000000" w:sz="4" w:space="0"/>
              <w:left w:val="single" w:color="000000" w:sz="4" w:space="0"/>
              <w:bottom w:val="single" w:color="000000" w:sz="4" w:space="0"/>
              <w:right w:val="single" w:color="000000" w:sz="4" w:space="0"/>
            </w:tcBorders>
            <w:noWrap/>
            <w:vAlign w:val="center"/>
          </w:tcPr>
          <w:p w14:paraId="5E0BF50F">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692" w:type="dxa"/>
            <w:tcBorders>
              <w:top w:val="single" w:color="000000" w:sz="4" w:space="0"/>
              <w:left w:val="single" w:color="000000" w:sz="4" w:space="0"/>
              <w:bottom w:val="single" w:color="000000" w:sz="4" w:space="0"/>
              <w:right w:val="single" w:color="000000" w:sz="4" w:space="0"/>
            </w:tcBorders>
            <w:noWrap/>
            <w:vAlign w:val="center"/>
          </w:tcPr>
          <w:p w14:paraId="487BADD3">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61" w:type="dxa"/>
            <w:tcBorders>
              <w:top w:val="single" w:color="000000" w:sz="4" w:space="0"/>
              <w:left w:val="single" w:color="000000" w:sz="4" w:space="0"/>
              <w:bottom w:val="single" w:color="000000" w:sz="4" w:space="0"/>
              <w:right w:val="single" w:color="000000" w:sz="4" w:space="0"/>
            </w:tcBorders>
            <w:noWrap/>
            <w:vAlign w:val="center"/>
          </w:tcPr>
          <w:p w14:paraId="73C8227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34" w:type="dxa"/>
            <w:tcBorders>
              <w:top w:val="single" w:color="000000" w:sz="4" w:space="0"/>
              <w:left w:val="single" w:color="000000" w:sz="4" w:space="0"/>
              <w:bottom w:val="single" w:color="000000" w:sz="4" w:space="0"/>
              <w:right w:val="single" w:color="000000" w:sz="4" w:space="0"/>
            </w:tcBorders>
            <w:noWrap/>
            <w:vAlign w:val="center"/>
          </w:tcPr>
          <w:p w14:paraId="62E4D9E8">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760" w:type="dxa"/>
            <w:tcBorders>
              <w:top w:val="single" w:color="000000" w:sz="4" w:space="0"/>
              <w:left w:val="single" w:color="000000" w:sz="4" w:space="0"/>
              <w:bottom w:val="single" w:color="000000" w:sz="4" w:space="0"/>
              <w:right w:val="single" w:color="000000" w:sz="4" w:space="0"/>
            </w:tcBorders>
            <w:noWrap/>
            <w:vAlign w:val="center"/>
          </w:tcPr>
          <w:p w14:paraId="76D8FBE7">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18C6AF0A">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2772AB76">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800" w:type="dxa"/>
            <w:tcBorders>
              <w:top w:val="single" w:color="000000" w:sz="4" w:space="0"/>
              <w:left w:val="single" w:color="000000" w:sz="4" w:space="0"/>
              <w:bottom w:val="single" w:color="000000" w:sz="4" w:space="0"/>
              <w:right w:val="single" w:color="000000" w:sz="4" w:space="0"/>
            </w:tcBorders>
            <w:noWrap/>
            <w:vAlign w:val="center"/>
          </w:tcPr>
          <w:p w14:paraId="0A73A6A0">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≥25</w:t>
            </w:r>
          </w:p>
        </w:tc>
        <w:tc>
          <w:tcPr>
            <w:tcW w:w="1488" w:type="dxa"/>
            <w:tcBorders>
              <w:top w:val="single" w:color="000000" w:sz="4" w:space="0"/>
              <w:left w:val="single" w:color="000000" w:sz="4" w:space="0"/>
              <w:bottom w:val="single" w:color="000000" w:sz="4" w:space="0"/>
              <w:right w:val="single" w:color="000000" w:sz="4" w:space="0"/>
            </w:tcBorders>
            <w:noWrap/>
            <w:vAlign w:val="center"/>
          </w:tcPr>
          <w:p w14:paraId="0CA18097">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117D8D31">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73A04FFE">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r>
      <w:tr w14:paraId="093BD4FE">
        <w:tblPrEx>
          <w:tblCellMar>
            <w:top w:w="0" w:type="dxa"/>
            <w:left w:w="108" w:type="dxa"/>
            <w:bottom w:w="0" w:type="dxa"/>
            <w:right w:w="108" w:type="dxa"/>
          </w:tblCellMar>
        </w:tblPrEx>
        <w:trPr>
          <w:trHeight w:val="720" w:hRule="atLeast"/>
          <w:jc w:val="center"/>
        </w:trPr>
        <w:tc>
          <w:tcPr>
            <w:tcW w:w="636" w:type="dxa"/>
            <w:vMerge w:val="continue"/>
            <w:tcBorders>
              <w:top w:val="single" w:color="000000" w:sz="4" w:space="0"/>
              <w:left w:val="single" w:color="000000" w:sz="4" w:space="0"/>
              <w:bottom w:val="single" w:color="000000" w:sz="4" w:space="0"/>
              <w:right w:val="single" w:color="000000" w:sz="4" w:space="0"/>
            </w:tcBorders>
            <w:noWrap/>
            <w:vAlign w:val="center"/>
          </w:tcPr>
          <w:p w14:paraId="1073E879">
            <w:pPr>
              <w:jc w:val="center"/>
              <w:rPr>
                <w:rFonts w:ascii="仿宋" w:hAnsi="仿宋" w:eastAsia="仿宋" w:cs="仿宋"/>
                <w:color w:val="000000"/>
                <w:sz w:val="24"/>
                <w:szCs w:val="24"/>
                <w:highlight w:val="none"/>
              </w:rPr>
            </w:pPr>
          </w:p>
        </w:tc>
        <w:tc>
          <w:tcPr>
            <w:tcW w:w="696" w:type="dxa"/>
            <w:vMerge w:val="continue"/>
            <w:tcBorders>
              <w:top w:val="single" w:color="000000" w:sz="4" w:space="0"/>
              <w:left w:val="single" w:color="000000" w:sz="4" w:space="0"/>
              <w:bottom w:val="single" w:color="000000" w:sz="4" w:space="0"/>
              <w:right w:val="single" w:color="000000" w:sz="4" w:space="0"/>
            </w:tcBorders>
            <w:vAlign w:val="center"/>
          </w:tcPr>
          <w:p w14:paraId="67510931">
            <w:pPr>
              <w:jc w:val="center"/>
              <w:rPr>
                <w:rFonts w:ascii="仿宋" w:hAnsi="仿宋" w:eastAsia="仿宋" w:cs="仿宋"/>
                <w:color w:val="000000"/>
                <w:sz w:val="24"/>
                <w:szCs w:val="24"/>
                <w:highlight w:val="none"/>
              </w:rPr>
            </w:pP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42A9149">
            <w:pP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水生植物管理</w:t>
            </w:r>
          </w:p>
        </w:tc>
        <w:tc>
          <w:tcPr>
            <w:tcW w:w="5976" w:type="dxa"/>
            <w:gridSpan w:val="8"/>
            <w:tcBorders>
              <w:top w:val="single" w:color="000000" w:sz="4" w:space="0"/>
              <w:left w:val="single" w:color="000000" w:sz="4" w:space="0"/>
              <w:bottom w:val="single" w:color="000000" w:sz="4" w:space="0"/>
              <w:right w:val="single" w:color="000000" w:sz="4" w:space="0"/>
            </w:tcBorders>
            <w:noWrap/>
            <w:vAlign w:val="center"/>
          </w:tcPr>
          <w:p w14:paraId="5DB38F50">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根据需要进行病虫害防治，喷施钾肥、多效唑等防倒伏</w:t>
            </w:r>
          </w:p>
        </w:tc>
        <w:tc>
          <w:tcPr>
            <w:tcW w:w="2288" w:type="dxa"/>
            <w:gridSpan w:val="2"/>
            <w:tcBorders>
              <w:top w:val="single" w:color="000000" w:sz="4" w:space="0"/>
              <w:left w:val="single" w:color="000000" w:sz="4" w:space="0"/>
              <w:bottom w:val="single" w:color="000000" w:sz="4" w:space="0"/>
              <w:right w:val="single" w:color="000000" w:sz="4" w:space="0"/>
            </w:tcBorders>
            <w:vAlign w:val="center"/>
          </w:tcPr>
          <w:p w14:paraId="4CF82A4B">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割除地上干枯，12月检查</w:t>
            </w:r>
          </w:p>
        </w:tc>
        <w:tc>
          <w:tcPr>
            <w:tcW w:w="891" w:type="dxa"/>
            <w:tcBorders>
              <w:top w:val="single" w:color="000000" w:sz="4" w:space="0"/>
              <w:left w:val="single" w:color="000000" w:sz="4" w:space="0"/>
              <w:bottom w:val="single" w:color="000000" w:sz="4" w:space="0"/>
              <w:right w:val="single" w:color="000000" w:sz="4" w:space="0"/>
            </w:tcBorders>
            <w:noWrap/>
            <w:vAlign w:val="center"/>
          </w:tcPr>
          <w:p w14:paraId="493D3E74">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c>
          <w:tcPr>
            <w:tcW w:w="892" w:type="dxa"/>
            <w:tcBorders>
              <w:top w:val="single" w:color="000000" w:sz="4" w:space="0"/>
              <w:left w:val="single" w:color="000000" w:sz="4" w:space="0"/>
              <w:bottom w:val="single" w:color="000000" w:sz="4" w:space="0"/>
              <w:right w:val="single" w:color="000000" w:sz="4" w:space="0"/>
            </w:tcBorders>
            <w:noWrap/>
            <w:vAlign w:val="center"/>
          </w:tcPr>
          <w:p w14:paraId="69DD9EC1">
            <w:pPr>
              <w:jc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w:t>
            </w:r>
          </w:p>
        </w:tc>
      </w:tr>
    </w:tbl>
    <w:p w14:paraId="1EBAE4C6">
      <w:pPr>
        <w:pStyle w:val="6"/>
        <w:spacing w:line="560" w:lineRule="exact"/>
        <w:jc w:val="left"/>
        <w:outlineLvl w:val="3"/>
        <w:rPr>
          <w:rFonts w:ascii="仿宋" w:hAnsi="仿宋" w:eastAsia="仿宋" w:cs="仿宋"/>
          <w:b/>
          <w:bCs/>
          <w:sz w:val="28"/>
          <w:szCs w:val="28"/>
          <w:highlight w:val="none"/>
        </w:rPr>
        <w:sectPr>
          <w:footnotePr>
            <w:numFmt w:val="decimalEnclosedCircleChinese"/>
          </w:footnotePr>
          <w:pgSz w:w="16838" w:h="11905" w:orient="landscape"/>
          <w:pgMar w:top="1134" w:right="1134" w:bottom="1134" w:left="1134" w:header="850" w:footer="964" w:gutter="0"/>
          <w:cols w:space="720" w:num="1"/>
          <w:docGrid w:linePitch="312" w:charSpace="0"/>
        </w:sectPr>
      </w:pPr>
    </w:p>
    <w:p w14:paraId="1F8C9C60">
      <w:pPr>
        <w:pStyle w:val="6"/>
        <w:tabs>
          <w:tab w:val="left" w:pos="1890"/>
        </w:tabs>
        <w:spacing w:line="360" w:lineRule="auto"/>
        <w:ind w:firstLine="482" w:firstLineChars="200"/>
        <w:jc w:val="left"/>
        <w:outlineLvl w:val="3"/>
        <w:rPr>
          <w:rFonts w:ascii="仿宋" w:hAnsi="仿宋" w:eastAsia="仿宋" w:cs="仿宋"/>
          <w:b/>
          <w:bCs/>
          <w:szCs w:val="24"/>
          <w:highlight w:val="none"/>
        </w:rPr>
      </w:pPr>
      <w:r>
        <w:rPr>
          <w:rFonts w:hint="eastAsia" w:ascii="仿宋" w:hAnsi="仿宋" w:eastAsia="仿宋" w:cs="仿宋"/>
          <w:b/>
          <w:bCs/>
          <w:szCs w:val="24"/>
          <w:highlight w:val="none"/>
        </w:rPr>
        <w:t>注：作业标准</w:t>
      </w:r>
      <w:r>
        <w:rPr>
          <w:rFonts w:hint="eastAsia" w:ascii="仿宋" w:hAnsi="仿宋" w:eastAsia="仿宋" w:cs="仿宋"/>
          <w:szCs w:val="24"/>
          <w:highlight w:val="none"/>
        </w:rPr>
        <w:t>①</w:t>
      </w:r>
      <w:r>
        <w:rPr>
          <w:rFonts w:hint="eastAsia" w:ascii="仿宋" w:hAnsi="仿宋" w:eastAsia="仿宋" w:cs="仿宋"/>
          <w:kern w:val="0"/>
          <w:szCs w:val="24"/>
          <w:highlight w:val="none"/>
          <w:lang w:bidi="ar"/>
        </w:rPr>
        <w:t>浇水：浇灌透水1次，土壤渗水深度大于20cm；</w:t>
      </w:r>
    </w:p>
    <w:p w14:paraId="5A78FC19">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②</w:t>
      </w:r>
      <w:r>
        <w:rPr>
          <w:rFonts w:hint="eastAsia" w:ascii="仿宋" w:hAnsi="仿宋" w:eastAsia="仿宋" w:cs="仿宋"/>
          <w:kern w:val="0"/>
          <w:szCs w:val="24"/>
          <w:highlight w:val="none"/>
          <w:lang w:bidi="ar"/>
        </w:rPr>
        <w:t>施肥：结合春灌或春雨（至少中雨）全域冷季型、暖季型草皮追肥1次冷季型3月初施肥，暖季型随后施肥，每1000平方米7-8公斤；秋肥全域苗木施用，绿篱草花宿根花卉用量同前，乔木按胸径施肥，胸径10厘米每次每株约0.5公斤，其他规格照此调整，小树稍施，大树多施，弱树薄肥勤施，灌木也可参考上述方法。</w:t>
      </w:r>
    </w:p>
    <w:p w14:paraId="0E1DC5AD">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③病虫害防治：以</w:t>
      </w:r>
      <w:r>
        <w:rPr>
          <w:rFonts w:hint="eastAsia" w:ascii="仿宋" w:hAnsi="仿宋" w:eastAsia="仿宋" w:cs="仿宋"/>
          <w:kern w:val="0"/>
          <w:szCs w:val="24"/>
          <w:highlight w:val="none"/>
          <w:lang w:bidi="ar"/>
        </w:rPr>
        <w:t>无明显危害症状，不影响景观效果为合格标准</w:t>
      </w:r>
    </w:p>
    <w:p w14:paraId="21F1A889">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④除草：以</w:t>
      </w:r>
      <w:r>
        <w:rPr>
          <w:rFonts w:hint="eastAsia" w:ascii="仿宋" w:hAnsi="仿宋" w:eastAsia="仿宋" w:cs="仿宋"/>
          <w:kern w:val="0"/>
          <w:szCs w:val="24"/>
          <w:highlight w:val="none"/>
          <w:lang w:bidi="ar"/>
        </w:rPr>
        <w:t>绿地无明显杂草为标准。</w:t>
      </w:r>
    </w:p>
    <w:p w14:paraId="399ED41F">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⑤清掏：以</w:t>
      </w:r>
      <w:r>
        <w:rPr>
          <w:rFonts w:hint="eastAsia" w:ascii="仿宋" w:hAnsi="仿宋" w:eastAsia="仿宋" w:cs="仿宋"/>
          <w:kern w:val="0"/>
          <w:szCs w:val="24"/>
          <w:highlight w:val="none"/>
          <w:lang w:bidi="ar"/>
        </w:rPr>
        <w:t>绿地无明显断枝、落叶为标准。</w:t>
      </w:r>
    </w:p>
    <w:p w14:paraId="7324B5AF">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⑥修剪：</w:t>
      </w:r>
      <w:r>
        <w:rPr>
          <w:rFonts w:hint="eastAsia" w:ascii="仿宋" w:hAnsi="仿宋" w:eastAsia="仿宋" w:cs="仿宋"/>
          <w:kern w:val="0"/>
          <w:szCs w:val="24"/>
          <w:highlight w:val="none"/>
          <w:lang w:bidi="ar"/>
        </w:rPr>
        <w:t>绿篱修剪，横平竖直、轮廓清晰，造型球曲面自然、流畅;乔木、花灌木修剪，剪除下垂枝、病枝、弱枝、徒长枝等，内堂通风透光，培养优美树形。</w:t>
      </w:r>
    </w:p>
    <w:p w14:paraId="43E23AFD">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⑦补栽：按指令</w:t>
      </w:r>
      <w:r>
        <w:rPr>
          <w:rFonts w:hint="eastAsia" w:ascii="仿宋" w:hAnsi="仿宋" w:eastAsia="仿宋" w:cs="仿宋"/>
          <w:kern w:val="0"/>
          <w:szCs w:val="24"/>
          <w:highlight w:val="none"/>
          <w:lang w:bidi="ar"/>
        </w:rPr>
        <w:t>补栽及时，补栽密度斜45度视角不见黄土。</w:t>
      </w:r>
    </w:p>
    <w:p w14:paraId="23A3318F">
      <w:pPr>
        <w:pStyle w:val="6"/>
        <w:tabs>
          <w:tab w:val="left" w:pos="1890"/>
        </w:tabs>
        <w:spacing w:line="360" w:lineRule="auto"/>
        <w:ind w:firstLine="480" w:firstLineChars="200"/>
        <w:jc w:val="left"/>
        <w:outlineLvl w:val="3"/>
        <w:rPr>
          <w:rFonts w:ascii="仿宋" w:hAnsi="仿宋" w:eastAsia="仿宋" w:cs="仿宋"/>
          <w:szCs w:val="24"/>
          <w:highlight w:val="none"/>
        </w:rPr>
      </w:pPr>
      <w:r>
        <w:rPr>
          <w:rFonts w:hint="eastAsia" w:ascii="仿宋" w:hAnsi="仿宋" w:eastAsia="仿宋" w:cs="仿宋"/>
          <w:szCs w:val="24"/>
          <w:highlight w:val="none"/>
        </w:rPr>
        <w:t>⑧苗木保障：按时令天气及时对</w:t>
      </w:r>
      <w:r>
        <w:rPr>
          <w:rFonts w:hint="eastAsia" w:ascii="仿宋" w:hAnsi="仿宋" w:eastAsia="仿宋" w:cs="仿宋"/>
          <w:kern w:val="0"/>
          <w:szCs w:val="24"/>
          <w:highlight w:val="none"/>
          <w:lang w:bidi="ar"/>
        </w:rPr>
        <w:t>全区域不耐寒苗木采取浇灌、设置/拆除等防冻保温措施，不遗漏，此类植物无明显受冻症状为达标。</w:t>
      </w:r>
    </w:p>
    <w:p w14:paraId="064B824C">
      <w:pPr>
        <w:pStyle w:val="6"/>
        <w:tabs>
          <w:tab w:val="left" w:pos="1890"/>
        </w:tabs>
        <w:spacing w:line="360" w:lineRule="auto"/>
        <w:ind w:firstLine="480" w:firstLineChars="200"/>
        <w:jc w:val="left"/>
        <w:outlineLvl w:val="3"/>
        <w:rPr>
          <w:rFonts w:ascii="仿宋" w:hAnsi="仿宋" w:eastAsia="仿宋" w:cs="仿宋"/>
          <w:b/>
          <w:bCs/>
          <w:szCs w:val="24"/>
          <w:highlight w:val="none"/>
        </w:rPr>
      </w:pPr>
      <w:r>
        <w:rPr>
          <w:rFonts w:hint="eastAsia" w:ascii="仿宋" w:hAnsi="仿宋" w:eastAsia="仿宋" w:cs="仿宋"/>
          <w:szCs w:val="24"/>
          <w:highlight w:val="none"/>
        </w:rPr>
        <w:t>⑨水域管理：</w:t>
      </w:r>
      <w:r>
        <w:rPr>
          <w:rFonts w:hint="eastAsia" w:ascii="仿宋" w:hAnsi="仿宋" w:eastAsia="仿宋" w:cs="仿宋"/>
          <w:kern w:val="0"/>
          <w:szCs w:val="24"/>
          <w:highlight w:val="none"/>
          <w:lang w:bidi="ar"/>
        </w:rPr>
        <w:t>湖面干净整洁，水质达标，水生植物生长正常，无明显病虫害，无大面积倒伏（倒伏面积不大于10%）；有条件的冬季清淤1次。</w:t>
      </w:r>
    </w:p>
    <w:p w14:paraId="415A9B1A">
      <w:pPr>
        <w:pStyle w:val="6"/>
        <w:tabs>
          <w:tab w:val="left" w:pos="1890"/>
        </w:tabs>
        <w:spacing w:line="360" w:lineRule="auto"/>
        <w:ind w:firstLine="482" w:firstLineChars="200"/>
        <w:jc w:val="left"/>
        <w:rPr>
          <w:rFonts w:ascii="仿宋" w:hAnsi="仿宋" w:eastAsia="仿宋" w:cs="仿宋"/>
          <w:b/>
          <w:bCs/>
          <w:szCs w:val="24"/>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38E3DEDB">
      <w:pPr>
        <w:pStyle w:val="6"/>
        <w:spacing w:line="560" w:lineRule="exact"/>
        <w:ind w:firstLine="643" w:firstLineChars="200"/>
        <w:rPr>
          <w:rFonts w:ascii="仿宋" w:hAnsi="仿宋" w:eastAsia="仿宋" w:cs="仿宋"/>
          <w:b/>
          <w:sz w:val="32"/>
          <w:szCs w:val="32"/>
          <w:highlight w:val="none"/>
        </w:rPr>
      </w:pPr>
      <w:r>
        <w:rPr>
          <w:rFonts w:hint="eastAsia" w:ascii="仿宋" w:hAnsi="仿宋" w:eastAsia="仿宋" w:cs="仿宋"/>
          <w:b/>
          <w:sz w:val="32"/>
          <w:szCs w:val="32"/>
          <w:highlight w:val="none"/>
        </w:rPr>
        <w:t>2-1西安高新区公园绿化养护管理项目考评标准及得分统计表</w:t>
      </w:r>
    </w:p>
    <w:tbl>
      <w:tblPr>
        <w:tblStyle w:val="11"/>
        <w:tblW w:w="9711" w:type="dxa"/>
        <w:jc w:val="center"/>
        <w:tblLayout w:type="fixed"/>
        <w:tblCellMar>
          <w:top w:w="0" w:type="dxa"/>
          <w:left w:w="108" w:type="dxa"/>
          <w:bottom w:w="0" w:type="dxa"/>
          <w:right w:w="108" w:type="dxa"/>
        </w:tblCellMar>
      </w:tblPr>
      <w:tblGrid>
        <w:gridCol w:w="1103"/>
        <w:gridCol w:w="421"/>
        <w:gridCol w:w="46"/>
        <w:gridCol w:w="2198"/>
        <w:gridCol w:w="1167"/>
        <w:gridCol w:w="285"/>
        <w:gridCol w:w="894"/>
        <w:gridCol w:w="2629"/>
        <w:gridCol w:w="467"/>
        <w:gridCol w:w="501"/>
      </w:tblGrid>
      <w:tr w14:paraId="29836788">
        <w:tblPrEx>
          <w:tblCellMar>
            <w:top w:w="0" w:type="dxa"/>
            <w:left w:w="108" w:type="dxa"/>
            <w:bottom w:w="0" w:type="dxa"/>
            <w:right w:w="108" w:type="dxa"/>
          </w:tblCellMar>
        </w:tblPrEx>
        <w:trPr>
          <w:trHeight w:val="485" w:hRule="atLeast"/>
          <w:jc w:val="center"/>
        </w:trPr>
        <w:tc>
          <w:tcPr>
            <w:tcW w:w="1103" w:type="dxa"/>
            <w:tcBorders>
              <w:top w:val="single" w:color="000000" w:sz="4" w:space="0"/>
              <w:left w:val="single" w:color="000000" w:sz="4" w:space="0"/>
              <w:bottom w:val="single" w:color="000000" w:sz="4" w:space="0"/>
              <w:right w:val="single" w:color="000000" w:sz="4" w:space="0"/>
            </w:tcBorders>
            <w:noWrap/>
          </w:tcPr>
          <w:p w14:paraId="3A93F187">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考核地点</w:t>
            </w:r>
          </w:p>
        </w:tc>
        <w:tc>
          <w:tcPr>
            <w:tcW w:w="2665" w:type="dxa"/>
            <w:gridSpan w:val="3"/>
            <w:tcBorders>
              <w:top w:val="single" w:color="000000" w:sz="4" w:space="0"/>
              <w:left w:val="single" w:color="000000" w:sz="4" w:space="0"/>
              <w:bottom w:val="single" w:color="000000" w:sz="4" w:space="0"/>
              <w:right w:val="single" w:color="auto" w:sz="4" w:space="0"/>
            </w:tcBorders>
            <w:noWrap/>
          </w:tcPr>
          <w:p w14:paraId="7ADE6031">
            <w:pPr>
              <w:widowControl/>
              <w:jc w:val="center"/>
              <w:textAlignment w:val="center"/>
              <w:rPr>
                <w:rFonts w:ascii="仿宋" w:hAnsi="仿宋" w:eastAsia="仿宋" w:cs="仿宋"/>
                <w:kern w:val="0"/>
                <w:szCs w:val="21"/>
                <w:highlight w:val="none"/>
                <w:lang w:bidi="ar"/>
              </w:rPr>
            </w:pPr>
          </w:p>
        </w:tc>
        <w:tc>
          <w:tcPr>
            <w:tcW w:w="1452" w:type="dxa"/>
            <w:gridSpan w:val="2"/>
            <w:tcBorders>
              <w:top w:val="single" w:color="000000" w:sz="4" w:space="0"/>
              <w:left w:val="single" w:color="auto" w:sz="4" w:space="0"/>
              <w:bottom w:val="single" w:color="000000" w:sz="4" w:space="0"/>
              <w:right w:val="single" w:color="auto" w:sz="4" w:space="0"/>
            </w:tcBorders>
            <w:noWrap/>
          </w:tcPr>
          <w:p w14:paraId="43ADC9E9">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考核日期</w:t>
            </w:r>
          </w:p>
        </w:tc>
        <w:tc>
          <w:tcPr>
            <w:tcW w:w="3990" w:type="dxa"/>
            <w:gridSpan w:val="3"/>
            <w:tcBorders>
              <w:top w:val="single" w:color="000000" w:sz="4" w:space="0"/>
              <w:left w:val="single" w:color="auto" w:sz="4" w:space="0"/>
              <w:bottom w:val="single" w:color="000000" w:sz="4" w:space="0"/>
              <w:right w:val="single" w:color="000000" w:sz="4" w:space="0"/>
            </w:tcBorders>
            <w:noWrap/>
          </w:tcPr>
          <w:p w14:paraId="288F2C51">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auto" w:sz="4" w:space="0"/>
              <w:bottom w:val="single" w:color="000000" w:sz="4" w:space="0"/>
              <w:right w:val="single" w:color="000000" w:sz="4" w:space="0"/>
            </w:tcBorders>
            <w:noWrap/>
          </w:tcPr>
          <w:p w14:paraId="06238AEB">
            <w:pPr>
              <w:widowControl/>
              <w:jc w:val="center"/>
              <w:textAlignment w:val="center"/>
              <w:rPr>
                <w:rFonts w:ascii="仿宋" w:hAnsi="仿宋" w:eastAsia="仿宋" w:cs="仿宋"/>
                <w:kern w:val="0"/>
                <w:szCs w:val="21"/>
                <w:highlight w:val="none"/>
                <w:lang w:bidi="ar"/>
              </w:rPr>
            </w:pPr>
          </w:p>
        </w:tc>
      </w:tr>
      <w:tr w14:paraId="37B41EAA">
        <w:tblPrEx>
          <w:tblCellMar>
            <w:top w:w="0" w:type="dxa"/>
            <w:left w:w="108" w:type="dxa"/>
            <w:bottom w:w="0" w:type="dxa"/>
            <w:right w:w="108" w:type="dxa"/>
          </w:tblCellMar>
        </w:tblPrEx>
        <w:trPr>
          <w:trHeight w:val="470" w:hRule="atLeast"/>
          <w:jc w:val="center"/>
        </w:trPr>
        <w:tc>
          <w:tcPr>
            <w:tcW w:w="1103" w:type="dxa"/>
            <w:tcBorders>
              <w:top w:val="single" w:color="000000" w:sz="4" w:space="0"/>
              <w:left w:val="single" w:color="000000" w:sz="4" w:space="0"/>
              <w:bottom w:val="single" w:color="000000" w:sz="4" w:space="0"/>
              <w:right w:val="single" w:color="000000" w:sz="4" w:space="0"/>
            </w:tcBorders>
          </w:tcPr>
          <w:p w14:paraId="774C4A16">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考评项目</w:t>
            </w:r>
          </w:p>
        </w:tc>
        <w:tc>
          <w:tcPr>
            <w:tcW w:w="467" w:type="dxa"/>
            <w:gridSpan w:val="2"/>
            <w:tcBorders>
              <w:top w:val="single" w:color="000000" w:sz="4" w:space="0"/>
              <w:left w:val="single" w:color="000000" w:sz="4" w:space="0"/>
              <w:bottom w:val="single" w:color="000000" w:sz="4" w:space="0"/>
              <w:right w:val="single" w:color="000000" w:sz="4" w:space="0"/>
            </w:tcBorders>
          </w:tcPr>
          <w:p w14:paraId="2CC0C3B6">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分值</w:t>
            </w:r>
          </w:p>
        </w:tc>
        <w:tc>
          <w:tcPr>
            <w:tcW w:w="7173" w:type="dxa"/>
            <w:gridSpan w:val="5"/>
            <w:tcBorders>
              <w:top w:val="single" w:color="000000" w:sz="4" w:space="0"/>
              <w:left w:val="single" w:color="000000" w:sz="4" w:space="0"/>
              <w:bottom w:val="single" w:color="000000" w:sz="4" w:space="0"/>
              <w:right w:val="single" w:color="000000" w:sz="4" w:space="0"/>
            </w:tcBorders>
            <w:noWrap/>
          </w:tcPr>
          <w:p w14:paraId="0E303250">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扣分原则</w:t>
            </w:r>
          </w:p>
        </w:tc>
        <w:tc>
          <w:tcPr>
            <w:tcW w:w="467" w:type="dxa"/>
            <w:tcBorders>
              <w:top w:val="single" w:color="000000" w:sz="4" w:space="0"/>
              <w:left w:val="single" w:color="000000" w:sz="4" w:space="0"/>
              <w:bottom w:val="single" w:color="000000" w:sz="4" w:space="0"/>
              <w:right w:val="single" w:color="000000" w:sz="4" w:space="0"/>
            </w:tcBorders>
            <w:noWrap/>
          </w:tcPr>
          <w:p w14:paraId="251E6D60">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501" w:type="dxa"/>
            <w:tcBorders>
              <w:top w:val="single" w:color="000000" w:sz="4" w:space="0"/>
              <w:left w:val="single" w:color="000000" w:sz="4" w:space="0"/>
              <w:bottom w:val="single" w:color="000000" w:sz="4" w:space="0"/>
              <w:right w:val="single" w:color="000000" w:sz="4" w:space="0"/>
            </w:tcBorders>
            <w:noWrap/>
          </w:tcPr>
          <w:p w14:paraId="6F4E8F48">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备注</w:t>
            </w:r>
          </w:p>
        </w:tc>
      </w:tr>
      <w:tr w14:paraId="4851A666">
        <w:tblPrEx>
          <w:tblCellMar>
            <w:top w:w="0" w:type="dxa"/>
            <w:left w:w="108" w:type="dxa"/>
            <w:bottom w:w="0" w:type="dxa"/>
            <w:right w:w="108" w:type="dxa"/>
          </w:tblCellMar>
        </w:tblPrEx>
        <w:trPr>
          <w:trHeight w:val="48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161025D8">
            <w:pPr>
              <w:rPr>
                <w:rFonts w:ascii="仿宋" w:hAnsi="仿宋" w:eastAsia="仿宋" w:cs="仿宋"/>
                <w:szCs w:val="21"/>
                <w:highlight w:val="none"/>
              </w:rPr>
            </w:pPr>
            <w:r>
              <w:rPr>
                <w:rFonts w:hint="eastAsia" w:ascii="仿宋" w:hAnsi="仿宋" w:eastAsia="仿宋" w:cs="仿宋"/>
                <w:kern w:val="0"/>
                <w:szCs w:val="21"/>
                <w:highlight w:val="none"/>
                <w:lang w:bidi="ar"/>
              </w:rPr>
              <w:t>制度管理</w:t>
            </w:r>
          </w:p>
        </w:tc>
        <w:tc>
          <w:tcPr>
            <w:tcW w:w="467" w:type="dxa"/>
            <w:gridSpan w:val="2"/>
            <w:vMerge w:val="restart"/>
            <w:tcBorders>
              <w:top w:val="single" w:color="000000" w:sz="4" w:space="0"/>
              <w:left w:val="single" w:color="000000" w:sz="4" w:space="0"/>
              <w:bottom w:val="nil"/>
              <w:right w:val="single" w:color="000000" w:sz="4" w:space="0"/>
            </w:tcBorders>
            <w:vAlign w:val="center"/>
          </w:tcPr>
          <w:p w14:paraId="76CE999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single" w:color="auto" w:sz="4" w:space="0"/>
              <w:right w:val="single" w:color="000000" w:sz="4" w:space="0"/>
            </w:tcBorders>
            <w:vAlign w:val="center"/>
          </w:tcPr>
          <w:p w14:paraId="75D6510C">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资料：每周五上报次周计划表及作业人数，未按时上报扣1分。</w:t>
            </w:r>
          </w:p>
        </w:tc>
        <w:tc>
          <w:tcPr>
            <w:tcW w:w="467" w:type="dxa"/>
            <w:vMerge w:val="restart"/>
            <w:tcBorders>
              <w:top w:val="single" w:color="000000" w:sz="4" w:space="0"/>
              <w:left w:val="single" w:color="000000" w:sz="4" w:space="0"/>
              <w:bottom w:val="single" w:color="000000" w:sz="4" w:space="0"/>
              <w:right w:val="single" w:color="000000" w:sz="4" w:space="0"/>
            </w:tcBorders>
            <w:noWrap/>
            <w:vAlign w:val="center"/>
          </w:tcPr>
          <w:p w14:paraId="7C6B0573">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2CB16AF5">
            <w:pPr>
              <w:widowControl/>
              <w:jc w:val="center"/>
              <w:textAlignment w:val="center"/>
              <w:rPr>
                <w:rFonts w:ascii="仿宋" w:hAnsi="仿宋" w:eastAsia="仿宋" w:cs="仿宋"/>
                <w:kern w:val="0"/>
                <w:szCs w:val="21"/>
                <w:highlight w:val="none"/>
                <w:lang w:bidi="ar"/>
              </w:rPr>
            </w:pPr>
          </w:p>
        </w:tc>
      </w:tr>
      <w:tr w14:paraId="5AD5FB7A">
        <w:tblPrEx>
          <w:tblCellMar>
            <w:top w:w="0" w:type="dxa"/>
            <w:left w:w="108" w:type="dxa"/>
            <w:bottom w:w="0" w:type="dxa"/>
            <w:right w:w="108" w:type="dxa"/>
          </w:tblCellMar>
        </w:tblPrEx>
        <w:trPr>
          <w:trHeight w:val="680"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6985D770">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11B7ECA5">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7828EC17">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公园工作人员数量:按照周计划安排相应工作人员，未着工作装上岗、无故不在岗每项扣0.5分。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1D29DE3D">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56432642">
            <w:pPr>
              <w:widowControl/>
              <w:jc w:val="center"/>
              <w:textAlignment w:val="center"/>
              <w:rPr>
                <w:rFonts w:ascii="仿宋" w:hAnsi="仿宋" w:eastAsia="仿宋" w:cs="仿宋"/>
                <w:kern w:val="0"/>
                <w:szCs w:val="21"/>
                <w:highlight w:val="none"/>
                <w:lang w:bidi="ar"/>
              </w:rPr>
            </w:pPr>
          </w:p>
        </w:tc>
      </w:tr>
      <w:tr w14:paraId="34B1D3F6">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3F45CB94">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228EC5E2">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5942B1CB">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计划完成情况自查：</w:t>
            </w:r>
            <w:r>
              <w:rPr>
                <w:rFonts w:hint="eastAsia" w:ascii="仿宋" w:hAnsi="仿宋" w:eastAsia="仿宋" w:cs="仿宋"/>
                <w:kern w:val="0"/>
                <w:szCs w:val="21"/>
                <w:highlight w:val="none"/>
                <w:lang w:bidi="ar"/>
              </w:rPr>
              <w:t>按养护计划认真落实，未达标扣0.5分。公园广场管理负责人每天17:00上报周计划完成进度，未及时上报的扣0.5分；公园广场主管领导每周上报周计划表完成情况，未及时上报的的扣1分。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10108167">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326D71BD">
            <w:pPr>
              <w:widowControl/>
              <w:jc w:val="center"/>
              <w:textAlignment w:val="center"/>
              <w:rPr>
                <w:rFonts w:ascii="仿宋" w:hAnsi="仿宋" w:eastAsia="仿宋" w:cs="仿宋"/>
                <w:kern w:val="0"/>
                <w:szCs w:val="21"/>
                <w:highlight w:val="none"/>
                <w:lang w:bidi="ar"/>
              </w:rPr>
            </w:pPr>
          </w:p>
        </w:tc>
      </w:tr>
      <w:tr w14:paraId="1741F138">
        <w:tblPrEx>
          <w:tblCellMar>
            <w:top w:w="0" w:type="dxa"/>
            <w:left w:w="108" w:type="dxa"/>
            <w:bottom w:w="0" w:type="dxa"/>
            <w:right w:w="108" w:type="dxa"/>
          </w:tblCellMar>
        </w:tblPrEx>
        <w:trPr>
          <w:trHeight w:val="733"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68555286">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0AFE6DF2">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000000" w:sz="4" w:space="0"/>
              <w:bottom w:val="single" w:color="auto" w:sz="4" w:space="0"/>
              <w:right w:val="single" w:color="000000" w:sz="4" w:space="0"/>
            </w:tcBorders>
            <w:vAlign w:val="center"/>
          </w:tcPr>
          <w:p w14:paraId="22B943C5">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项目负责人在岗：</w:t>
            </w:r>
            <w:r>
              <w:rPr>
                <w:rFonts w:hint="eastAsia" w:ascii="仿宋" w:hAnsi="仿宋" w:eastAsia="仿宋" w:cs="仿宋"/>
                <w:kern w:val="0"/>
                <w:szCs w:val="21"/>
                <w:highlight w:val="none"/>
                <w:lang w:bidi="ar"/>
              </w:rPr>
              <w:t>项目负责人（主管）人员是否在岗履行职务，未在岗扣1分。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5D5D3BA9">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center"/>
          </w:tcPr>
          <w:p w14:paraId="772A8250">
            <w:pPr>
              <w:jc w:val="center"/>
              <w:rPr>
                <w:rFonts w:ascii="仿宋" w:hAnsi="仿宋" w:eastAsia="仿宋" w:cs="仿宋"/>
                <w:kern w:val="0"/>
                <w:szCs w:val="21"/>
                <w:highlight w:val="none"/>
                <w:lang w:bidi="ar"/>
              </w:rPr>
            </w:pPr>
          </w:p>
        </w:tc>
      </w:tr>
      <w:tr w14:paraId="4B38C6CE">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1200AF0E">
            <w:pPr>
              <w:widowControl/>
              <w:jc w:val="left"/>
              <w:rPr>
                <w:rFonts w:ascii="仿宋" w:hAnsi="仿宋" w:eastAsia="仿宋" w:cs="仿宋"/>
                <w:szCs w:val="21"/>
                <w:highlight w:val="none"/>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6AF9AE6C">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70A9876F">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rPr>
              <w:t>安全：健全</w:t>
            </w:r>
            <w:r>
              <w:rPr>
                <w:rFonts w:hint="eastAsia" w:ascii="仿宋" w:hAnsi="仿宋" w:eastAsia="仿宋" w:cs="仿宋"/>
                <w:kern w:val="0"/>
                <w:szCs w:val="21"/>
                <w:highlight w:val="none"/>
                <w:lang w:bidi="ar"/>
              </w:rPr>
              <w:t>安全管理制度，建立各类安全预案、安全运行档案，定期排查安全隐患，每缺一项扣1分。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0BD60F86">
            <w:pPr>
              <w:widowControl/>
              <w:jc w:val="left"/>
              <w:rPr>
                <w:rFonts w:ascii="仿宋" w:hAnsi="仿宋" w:eastAsia="仿宋" w:cs="仿宋"/>
                <w:kern w:val="0"/>
                <w:szCs w:val="21"/>
                <w:highlight w:val="none"/>
                <w:lang w:bidi="ar"/>
              </w:rPr>
            </w:pPr>
          </w:p>
        </w:tc>
        <w:tc>
          <w:tcPr>
            <w:tcW w:w="501" w:type="dxa"/>
            <w:tcBorders>
              <w:top w:val="single" w:color="000000" w:sz="4" w:space="0"/>
              <w:left w:val="single" w:color="auto" w:sz="4" w:space="0"/>
              <w:bottom w:val="single" w:color="000000" w:sz="4" w:space="0"/>
              <w:right w:val="single" w:color="000000" w:sz="4" w:space="0"/>
            </w:tcBorders>
            <w:noWrap/>
            <w:vAlign w:val="center"/>
          </w:tcPr>
          <w:p w14:paraId="4296ADD7">
            <w:pPr>
              <w:jc w:val="center"/>
              <w:rPr>
                <w:rFonts w:ascii="仿宋" w:hAnsi="仿宋" w:eastAsia="仿宋" w:cs="仿宋"/>
                <w:kern w:val="0"/>
                <w:szCs w:val="21"/>
                <w:highlight w:val="none"/>
                <w:lang w:bidi="ar"/>
              </w:rPr>
            </w:pPr>
          </w:p>
        </w:tc>
      </w:tr>
      <w:tr w14:paraId="7626EEEA">
        <w:tblPrEx>
          <w:tblCellMar>
            <w:top w:w="0" w:type="dxa"/>
            <w:left w:w="108" w:type="dxa"/>
            <w:bottom w:w="0" w:type="dxa"/>
            <w:right w:w="108" w:type="dxa"/>
          </w:tblCellMar>
        </w:tblPrEx>
        <w:trPr>
          <w:trHeight w:val="104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739FAAB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绿地养护</w:t>
            </w:r>
          </w:p>
        </w:tc>
        <w:tc>
          <w:tcPr>
            <w:tcW w:w="467" w:type="dxa"/>
            <w:gridSpan w:val="2"/>
            <w:vMerge w:val="restart"/>
            <w:tcBorders>
              <w:top w:val="single" w:color="000000" w:sz="4" w:space="0"/>
              <w:left w:val="single" w:color="000000" w:sz="4" w:space="0"/>
              <w:bottom w:val="nil"/>
              <w:right w:val="single" w:color="000000" w:sz="4" w:space="0"/>
            </w:tcBorders>
            <w:vAlign w:val="center"/>
          </w:tcPr>
          <w:p w14:paraId="3A29E89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40</w:t>
            </w: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808DAC6">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补栽：8分。乔木有缺失、死株，每株扣0.3分。地被、灌木丛、绿化带苗木有缺株断垄、黄土裸露、病死株，施工残坑或因开展活动破坏、人为踩踏、恢复不及时，每5㎡扣0.2分。</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42405240">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57A02B77">
            <w:pPr>
              <w:widowControl/>
              <w:jc w:val="center"/>
              <w:textAlignment w:val="center"/>
              <w:rPr>
                <w:rFonts w:ascii="仿宋" w:hAnsi="仿宋" w:eastAsia="仿宋" w:cs="仿宋"/>
                <w:kern w:val="0"/>
                <w:szCs w:val="21"/>
                <w:highlight w:val="none"/>
                <w:lang w:bidi="ar"/>
              </w:rPr>
            </w:pPr>
          </w:p>
        </w:tc>
      </w:tr>
      <w:tr w14:paraId="72D8CCC1">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4FF055E6">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5BE58FF5">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3F863F2E">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修剪：8分。乔木歪斜未扶正，乔木未修剪有明显枯枝、萌蘖、下缘线或侧缘线不整齐、树冠不完整；绿篱及花、灌木须修剪不达标；草坪超过10cm修剪不及时，0分未修剪，1-5分修剪不达标，5.1-8分修剪美观。     </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7A5333CB">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2447ECF3">
            <w:pPr>
              <w:rPr>
                <w:rFonts w:ascii="仿宋" w:hAnsi="仿宋" w:eastAsia="仿宋" w:cs="仿宋"/>
                <w:kern w:val="0"/>
                <w:szCs w:val="21"/>
                <w:highlight w:val="none"/>
                <w:lang w:bidi="ar"/>
              </w:rPr>
            </w:pPr>
          </w:p>
        </w:tc>
      </w:tr>
      <w:tr w14:paraId="437055BF">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5D0B9F13">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536B428F">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5BDA4480">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病虫害防治：5分。草坪、绿篱、乔木等植物有明显病虫害，在病虫害多发季节未及时有效防治，影响景观效果，0分未喷药防治，1-3分喷药后仍出现病虫害现象，3.1-5分整体效果防治到位。</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112C96D9">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310AC291">
            <w:pPr>
              <w:rPr>
                <w:rFonts w:ascii="仿宋" w:hAnsi="仿宋" w:eastAsia="仿宋" w:cs="仿宋"/>
                <w:kern w:val="0"/>
                <w:szCs w:val="21"/>
                <w:highlight w:val="none"/>
                <w:lang w:bidi="ar"/>
              </w:rPr>
            </w:pPr>
          </w:p>
        </w:tc>
      </w:tr>
      <w:tr w14:paraId="4043023B">
        <w:tblPrEx>
          <w:tblCellMar>
            <w:top w:w="0" w:type="dxa"/>
            <w:left w:w="108" w:type="dxa"/>
            <w:bottom w:w="0" w:type="dxa"/>
            <w:right w:w="108" w:type="dxa"/>
          </w:tblCellMar>
        </w:tblPrEx>
        <w:trPr>
          <w:trHeight w:val="1014"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56334158">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50E35536">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5DD779A3">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施肥：4分。 </w:t>
            </w:r>
            <w:r>
              <w:rPr>
                <w:rFonts w:hint="eastAsia" w:ascii="仿宋" w:hAnsi="仿宋" w:eastAsia="仿宋" w:cs="仿宋"/>
                <w:kern w:val="0"/>
                <w:szCs w:val="21"/>
                <w:highlight w:val="none"/>
              </w:rPr>
              <w:t>施肥不及时或施肥不当导致植物生长不良或者死亡等视现场具体情况打分，</w:t>
            </w:r>
            <w:r>
              <w:rPr>
                <w:rFonts w:hint="eastAsia" w:ascii="仿宋" w:hAnsi="仿宋" w:eastAsia="仿宋" w:cs="仿宋"/>
                <w:kern w:val="0"/>
                <w:szCs w:val="21"/>
                <w:highlight w:val="none"/>
                <w:lang w:bidi="ar"/>
              </w:rPr>
              <w:t>0分未施肥，1-3分施肥后植物仍长势弱，3.5-4分施肥后整体效果良好。</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1353BC91">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6D7DA1CA">
            <w:pPr>
              <w:rPr>
                <w:rFonts w:ascii="仿宋" w:hAnsi="仿宋" w:eastAsia="仿宋" w:cs="仿宋"/>
                <w:kern w:val="0"/>
                <w:szCs w:val="21"/>
                <w:highlight w:val="none"/>
                <w:lang w:bidi="ar"/>
              </w:rPr>
            </w:pPr>
          </w:p>
        </w:tc>
      </w:tr>
      <w:tr w14:paraId="2B533362">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65455BA7">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2F1EBC2F">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7F2A651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清掏：4分。花池、草坪、乔木、绿篱下有落叶、垃圾、杂物等，0分未清掏，1-3分清掏不彻底，4-5分清掏后整体效果良好。</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2C3F83B3">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7DBA1AFF">
            <w:pPr>
              <w:rPr>
                <w:rFonts w:ascii="仿宋" w:hAnsi="仿宋" w:eastAsia="仿宋" w:cs="仿宋"/>
                <w:kern w:val="0"/>
                <w:szCs w:val="21"/>
                <w:highlight w:val="none"/>
                <w:lang w:bidi="ar"/>
              </w:rPr>
            </w:pPr>
          </w:p>
        </w:tc>
      </w:tr>
      <w:tr w14:paraId="515EA50D">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063B0A6B">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033567D5">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61BD131D">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清除杂草：4分。有明显寄生植物、攀附杂草危害，影响植物生长和美观，0分未清除杂草，1-3分杂草清除不彻底，4-5分杂草清除彻底。</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5A366B9B">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797FD8AA">
            <w:pPr>
              <w:rPr>
                <w:rFonts w:ascii="仿宋" w:hAnsi="仿宋" w:eastAsia="仿宋" w:cs="仿宋"/>
                <w:kern w:val="0"/>
                <w:szCs w:val="21"/>
                <w:highlight w:val="none"/>
                <w:lang w:bidi="ar"/>
              </w:rPr>
            </w:pPr>
          </w:p>
        </w:tc>
      </w:tr>
      <w:tr w14:paraId="793389F7">
        <w:tblPrEx>
          <w:tblCellMar>
            <w:top w:w="0" w:type="dxa"/>
            <w:left w:w="108" w:type="dxa"/>
            <w:bottom w:w="0" w:type="dxa"/>
            <w:right w:w="108" w:type="dxa"/>
          </w:tblCellMar>
        </w:tblPrEx>
        <w:trPr>
          <w:trHeight w:val="56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3C45D96E">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1DA9B7A6">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033991E8">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浇灌：5分。浇水不及时导致草坪、花卉、绿篱等植物有明显叶黄枯萎，影响景观效果，每5㎡扣1分，乔木每株扣0.5分。</w:t>
            </w:r>
          </w:p>
        </w:tc>
        <w:tc>
          <w:tcPr>
            <w:tcW w:w="467" w:type="dxa"/>
            <w:tcBorders>
              <w:top w:val="single" w:color="000000" w:sz="4" w:space="0"/>
              <w:left w:val="single" w:color="000000" w:sz="4" w:space="0"/>
              <w:bottom w:val="single" w:color="000000" w:sz="4" w:space="0"/>
              <w:right w:val="single" w:color="000000" w:sz="4" w:space="0"/>
            </w:tcBorders>
            <w:noWrap/>
            <w:vAlign w:val="bottom"/>
          </w:tcPr>
          <w:p w14:paraId="60F2E071">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4B422561">
            <w:pPr>
              <w:rPr>
                <w:rFonts w:ascii="仿宋" w:hAnsi="仿宋" w:eastAsia="仿宋" w:cs="仿宋"/>
                <w:kern w:val="0"/>
                <w:szCs w:val="21"/>
                <w:highlight w:val="none"/>
                <w:lang w:bidi="ar"/>
              </w:rPr>
            </w:pPr>
          </w:p>
        </w:tc>
      </w:tr>
      <w:tr w14:paraId="7B06F8D3">
        <w:tblPrEx>
          <w:tblCellMar>
            <w:top w:w="0" w:type="dxa"/>
            <w:left w:w="108" w:type="dxa"/>
            <w:bottom w:w="0" w:type="dxa"/>
            <w:right w:w="108" w:type="dxa"/>
          </w:tblCellMar>
        </w:tblPrEx>
        <w:trPr>
          <w:trHeight w:val="90"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2369CE8A">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nil"/>
              <w:right w:val="single" w:color="000000" w:sz="4" w:space="0"/>
            </w:tcBorders>
            <w:vAlign w:val="center"/>
          </w:tcPr>
          <w:p w14:paraId="79008F35">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nil"/>
              <w:right w:val="single" w:color="000000" w:sz="4" w:space="0"/>
            </w:tcBorders>
            <w:vAlign w:val="center"/>
          </w:tcPr>
          <w:p w14:paraId="0BE8ADE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不耐寒苗木防冻及解除措施，非装饰性树挂：2分。对于不耐寒苗木防冻及解除措施未及时实施扣0.3分；苗木的折枝、吊枝、树挂未清理，乔木支撑凌乱，树干缠绕物、钉子铁丝等未及时清理影响景观，每处扣0.5分。    </w:t>
            </w:r>
          </w:p>
        </w:tc>
        <w:tc>
          <w:tcPr>
            <w:tcW w:w="467" w:type="dxa"/>
            <w:tcBorders>
              <w:top w:val="single" w:color="000000" w:sz="4" w:space="0"/>
              <w:left w:val="single" w:color="000000" w:sz="4" w:space="0"/>
              <w:bottom w:val="nil"/>
              <w:right w:val="single" w:color="000000" w:sz="4" w:space="0"/>
            </w:tcBorders>
            <w:noWrap/>
            <w:vAlign w:val="bottom"/>
          </w:tcPr>
          <w:p w14:paraId="21CDBD80">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auto" w:sz="4" w:space="0"/>
              <w:right w:val="single" w:color="000000" w:sz="4" w:space="0"/>
            </w:tcBorders>
            <w:noWrap/>
            <w:vAlign w:val="bottom"/>
          </w:tcPr>
          <w:p w14:paraId="43FEC1E4">
            <w:pPr>
              <w:rPr>
                <w:rFonts w:ascii="仿宋" w:hAnsi="仿宋" w:eastAsia="仿宋" w:cs="仿宋"/>
                <w:kern w:val="0"/>
                <w:szCs w:val="21"/>
                <w:highlight w:val="none"/>
                <w:lang w:bidi="ar"/>
              </w:rPr>
            </w:pPr>
          </w:p>
        </w:tc>
      </w:tr>
      <w:tr w14:paraId="03094704">
        <w:tblPrEx>
          <w:tblCellMar>
            <w:top w:w="0" w:type="dxa"/>
            <w:left w:w="108" w:type="dxa"/>
            <w:bottom w:w="0" w:type="dxa"/>
            <w:right w:w="108" w:type="dxa"/>
          </w:tblCellMar>
        </w:tblPrEx>
        <w:trPr>
          <w:trHeight w:val="555" w:hRule="atLeast"/>
          <w:jc w:val="center"/>
        </w:trPr>
        <w:tc>
          <w:tcPr>
            <w:tcW w:w="1103" w:type="dxa"/>
            <w:vMerge w:val="restart"/>
            <w:tcBorders>
              <w:top w:val="single" w:color="auto" w:sz="4" w:space="0"/>
              <w:left w:val="single" w:color="auto" w:sz="4" w:space="0"/>
              <w:bottom w:val="single" w:color="auto" w:sz="4" w:space="0"/>
              <w:right w:val="single" w:color="auto" w:sz="4" w:space="0"/>
            </w:tcBorders>
            <w:noWrap/>
            <w:vAlign w:val="center"/>
          </w:tcPr>
          <w:p w14:paraId="1AD39C85">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 xml:space="preserve">                    环境卫生</w:t>
            </w:r>
          </w:p>
          <w:p w14:paraId="4B96538A">
            <w:pPr>
              <w:widowControl/>
              <w:jc w:val="center"/>
              <w:textAlignment w:val="center"/>
              <w:rPr>
                <w:rFonts w:ascii="仿宋" w:hAnsi="仿宋" w:eastAsia="仿宋" w:cs="仿宋"/>
                <w:kern w:val="0"/>
                <w:szCs w:val="21"/>
                <w:highlight w:val="none"/>
                <w:lang w:bidi="ar"/>
              </w:rPr>
            </w:pPr>
          </w:p>
          <w:p w14:paraId="08012467">
            <w:pPr>
              <w:widowControl/>
              <w:jc w:val="center"/>
              <w:textAlignment w:val="center"/>
              <w:rPr>
                <w:rFonts w:ascii="仿宋" w:hAnsi="仿宋" w:eastAsia="仿宋" w:cs="仿宋"/>
                <w:kern w:val="0"/>
                <w:szCs w:val="21"/>
                <w:highlight w:val="none"/>
                <w:lang w:bidi="ar"/>
              </w:rPr>
            </w:pPr>
          </w:p>
        </w:tc>
        <w:tc>
          <w:tcPr>
            <w:tcW w:w="467" w:type="dxa"/>
            <w:gridSpan w:val="2"/>
            <w:vMerge w:val="restart"/>
            <w:tcBorders>
              <w:top w:val="single" w:color="auto" w:sz="4" w:space="0"/>
              <w:left w:val="single" w:color="auto" w:sz="4" w:space="0"/>
              <w:bottom w:val="single" w:color="auto" w:sz="4" w:space="0"/>
              <w:right w:val="single" w:color="auto" w:sz="4" w:space="0"/>
            </w:tcBorders>
            <w:vAlign w:val="center"/>
          </w:tcPr>
          <w:p w14:paraId="5E67937C">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333A5BCD">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地面卫生：10分。公园广场道路出现瓦砾、石块、淤泥、果皮、痰迹、便溺等杂物，每处扣0.5分；存在卫生死角的每处扣1分。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5F7B01C6">
            <w:pPr>
              <w:widowControl/>
              <w:jc w:val="center"/>
              <w:textAlignment w:val="cente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0751A449">
            <w:pPr>
              <w:widowControl/>
              <w:jc w:val="center"/>
              <w:textAlignment w:val="center"/>
              <w:rPr>
                <w:rFonts w:ascii="仿宋" w:hAnsi="仿宋" w:eastAsia="仿宋" w:cs="仿宋"/>
                <w:kern w:val="0"/>
                <w:szCs w:val="21"/>
                <w:highlight w:val="none"/>
                <w:lang w:bidi="ar"/>
              </w:rPr>
            </w:pPr>
          </w:p>
        </w:tc>
      </w:tr>
      <w:tr w14:paraId="129D1E7A">
        <w:tblPrEx>
          <w:tblCellMar>
            <w:top w:w="0" w:type="dxa"/>
            <w:left w:w="108" w:type="dxa"/>
            <w:bottom w:w="0" w:type="dxa"/>
            <w:right w:w="108" w:type="dxa"/>
          </w:tblCellMar>
        </w:tblPrEx>
        <w:trPr>
          <w:trHeight w:val="657" w:hRule="atLeast"/>
          <w:jc w:val="center"/>
        </w:trPr>
        <w:tc>
          <w:tcPr>
            <w:tcW w:w="1103" w:type="dxa"/>
            <w:vMerge w:val="continue"/>
            <w:tcBorders>
              <w:top w:val="single" w:color="auto" w:sz="4" w:space="0"/>
              <w:left w:val="single" w:color="auto" w:sz="4" w:space="0"/>
              <w:bottom w:val="single" w:color="auto" w:sz="4" w:space="0"/>
              <w:right w:val="single" w:color="auto" w:sz="4" w:space="0"/>
            </w:tcBorders>
            <w:vAlign w:val="center"/>
          </w:tcPr>
          <w:p w14:paraId="71D4DCF3">
            <w:pPr>
              <w:widowControl/>
              <w:jc w:val="left"/>
              <w:rPr>
                <w:rFonts w:ascii="仿宋" w:hAnsi="仿宋" w:eastAsia="仿宋" w:cs="仿宋"/>
                <w:kern w:val="0"/>
                <w:szCs w:val="21"/>
                <w:highlight w:val="none"/>
                <w:lang w:bidi="ar"/>
              </w:rPr>
            </w:pPr>
          </w:p>
        </w:tc>
        <w:tc>
          <w:tcPr>
            <w:tcW w:w="467" w:type="dxa"/>
            <w:gridSpan w:val="2"/>
            <w:vMerge w:val="continue"/>
            <w:tcBorders>
              <w:top w:val="single" w:color="auto" w:sz="4" w:space="0"/>
              <w:left w:val="single" w:color="auto" w:sz="4" w:space="0"/>
              <w:bottom w:val="single" w:color="auto" w:sz="4" w:space="0"/>
              <w:right w:val="single" w:color="auto" w:sz="4" w:space="0"/>
            </w:tcBorders>
            <w:vAlign w:val="center"/>
          </w:tcPr>
          <w:p w14:paraId="760A7CD3">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3DCA7FA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垂直卫生：10分。果皮箱、护栏、桌椅、健身器材、导游图、指示牌所有设施设备擦洗不干净，每处扣0.1分。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5E9D13AC">
            <w:pP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46FA1921">
            <w:pPr>
              <w:rPr>
                <w:rFonts w:ascii="仿宋" w:hAnsi="仿宋" w:eastAsia="仿宋" w:cs="仿宋"/>
                <w:kern w:val="0"/>
                <w:szCs w:val="21"/>
                <w:highlight w:val="none"/>
                <w:lang w:bidi="ar"/>
              </w:rPr>
            </w:pPr>
          </w:p>
        </w:tc>
      </w:tr>
      <w:tr w14:paraId="67D015C9">
        <w:tblPrEx>
          <w:tblCellMar>
            <w:top w:w="0" w:type="dxa"/>
            <w:left w:w="108" w:type="dxa"/>
            <w:bottom w:w="0" w:type="dxa"/>
            <w:right w:w="108" w:type="dxa"/>
          </w:tblCellMar>
        </w:tblPrEx>
        <w:trPr>
          <w:trHeight w:val="1324" w:hRule="atLeast"/>
          <w:jc w:val="center"/>
        </w:trPr>
        <w:tc>
          <w:tcPr>
            <w:tcW w:w="1103" w:type="dxa"/>
            <w:vMerge w:val="continue"/>
            <w:tcBorders>
              <w:top w:val="single" w:color="auto" w:sz="4" w:space="0"/>
              <w:left w:val="single" w:color="auto" w:sz="4" w:space="0"/>
              <w:bottom w:val="single" w:color="auto" w:sz="4" w:space="0"/>
              <w:right w:val="single" w:color="auto" w:sz="4" w:space="0"/>
            </w:tcBorders>
            <w:vAlign w:val="center"/>
          </w:tcPr>
          <w:p w14:paraId="6E964D70">
            <w:pPr>
              <w:widowControl/>
              <w:jc w:val="left"/>
              <w:rPr>
                <w:rFonts w:ascii="仿宋" w:hAnsi="仿宋" w:eastAsia="仿宋" w:cs="仿宋"/>
                <w:kern w:val="0"/>
                <w:szCs w:val="21"/>
                <w:highlight w:val="none"/>
                <w:lang w:bidi="ar"/>
              </w:rPr>
            </w:pPr>
          </w:p>
        </w:tc>
        <w:tc>
          <w:tcPr>
            <w:tcW w:w="467" w:type="dxa"/>
            <w:gridSpan w:val="2"/>
            <w:vMerge w:val="continue"/>
            <w:tcBorders>
              <w:top w:val="single" w:color="auto" w:sz="4" w:space="0"/>
              <w:left w:val="single" w:color="auto" w:sz="4" w:space="0"/>
              <w:bottom w:val="single" w:color="auto" w:sz="4" w:space="0"/>
              <w:right w:val="single" w:color="auto" w:sz="4" w:space="0"/>
            </w:tcBorders>
            <w:vAlign w:val="center"/>
          </w:tcPr>
          <w:p w14:paraId="4044E808">
            <w:pPr>
              <w:widowControl/>
              <w:jc w:val="left"/>
              <w:rPr>
                <w:rFonts w:ascii="仿宋" w:hAnsi="仿宋" w:eastAsia="仿宋" w:cs="仿宋"/>
                <w:kern w:val="0"/>
                <w:szCs w:val="21"/>
                <w:highlight w:val="none"/>
                <w:lang w:bidi="ar"/>
              </w:rPr>
            </w:pPr>
          </w:p>
        </w:tc>
        <w:tc>
          <w:tcPr>
            <w:tcW w:w="7173" w:type="dxa"/>
            <w:gridSpan w:val="5"/>
            <w:tcBorders>
              <w:top w:val="single" w:color="auto" w:sz="4" w:space="0"/>
              <w:left w:val="single" w:color="auto" w:sz="4" w:space="0"/>
              <w:bottom w:val="single" w:color="auto" w:sz="4" w:space="0"/>
              <w:right w:val="single" w:color="auto" w:sz="4" w:space="0"/>
            </w:tcBorders>
            <w:vAlign w:val="center"/>
          </w:tcPr>
          <w:p w14:paraId="025F3302">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垃圾清理：10分。公园广场内果皮箱垃圾清理不及时、垃圾外溢，每处扣0.5分；作业人员随意堆放垃圾或有保洁盲区，每处扣1分。垃圾收集点，垃圾清运不及时，收集点周边脏、乱、差，有恶臭异味，影响游玩、景观，每处扣1分。</w:t>
            </w:r>
          </w:p>
        </w:tc>
        <w:tc>
          <w:tcPr>
            <w:tcW w:w="467" w:type="dxa"/>
            <w:tcBorders>
              <w:top w:val="single" w:color="auto" w:sz="4" w:space="0"/>
              <w:left w:val="single" w:color="auto" w:sz="4" w:space="0"/>
              <w:bottom w:val="single" w:color="auto" w:sz="4" w:space="0"/>
              <w:right w:val="single" w:color="auto" w:sz="4" w:space="0"/>
            </w:tcBorders>
            <w:noWrap/>
            <w:vAlign w:val="bottom"/>
          </w:tcPr>
          <w:p w14:paraId="5BDC9B3A">
            <w:pPr>
              <w:widowControl/>
              <w:jc w:val="center"/>
              <w:textAlignment w:val="center"/>
              <w:rPr>
                <w:rFonts w:ascii="仿宋" w:hAnsi="仿宋" w:eastAsia="仿宋" w:cs="仿宋"/>
                <w:kern w:val="0"/>
                <w:szCs w:val="21"/>
                <w:highlight w:val="none"/>
                <w:lang w:bidi="ar"/>
              </w:rPr>
            </w:pPr>
          </w:p>
        </w:tc>
        <w:tc>
          <w:tcPr>
            <w:tcW w:w="501" w:type="dxa"/>
            <w:tcBorders>
              <w:top w:val="single" w:color="auto" w:sz="4" w:space="0"/>
              <w:left w:val="single" w:color="auto" w:sz="4" w:space="0"/>
              <w:bottom w:val="single" w:color="auto" w:sz="4" w:space="0"/>
              <w:right w:val="single" w:color="auto" w:sz="4" w:space="0"/>
            </w:tcBorders>
            <w:noWrap/>
            <w:vAlign w:val="bottom"/>
          </w:tcPr>
          <w:p w14:paraId="6CFF1933">
            <w:pPr>
              <w:widowControl/>
              <w:jc w:val="center"/>
              <w:textAlignment w:val="center"/>
              <w:rPr>
                <w:rFonts w:ascii="仿宋" w:hAnsi="仿宋" w:eastAsia="仿宋" w:cs="仿宋"/>
                <w:kern w:val="0"/>
                <w:szCs w:val="21"/>
                <w:highlight w:val="none"/>
                <w:lang w:bidi="ar"/>
              </w:rPr>
            </w:pPr>
          </w:p>
        </w:tc>
      </w:tr>
      <w:tr w14:paraId="479E1334">
        <w:tblPrEx>
          <w:tblCellMar>
            <w:top w:w="0" w:type="dxa"/>
            <w:left w:w="108" w:type="dxa"/>
            <w:bottom w:w="0" w:type="dxa"/>
            <w:right w:w="108" w:type="dxa"/>
          </w:tblCellMar>
        </w:tblPrEx>
        <w:trPr>
          <w:trHeight w:val="739" w:hRule="atLeast"/>
          <w:jc w:val="center"/>
        </w:trPr>
        <w:tc>
          <w:tcPr>
            <w:tcW w:w="1103" w:type="dxa"/>
            <w:tcBorders>
              <w:top w:val="single" w:color="000000" w:sz="4" w:space="0"/>
              <w:left w:val="single" w:color="000000" w:sz="4" w:space="0"/>
              <w:bottom w:val="single" w:color="000000" w:sz="4" w:space="0"/>
              <w:right w:val="single" w:color="000000" w:sz="4" w:space="0"/>
            </w:tcBorders>
            <w:vAlign w:val="center"/>
          </w:tcPr>
          <w:p w14:paraId="63E417ED">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设施维护</w:t>
            </w:r>
          </w:p>
        </w:tc>
        <w:tc>
          <w:tcPr>
            <w:tcW w:w="467" w:type="dxa"/>
            <w:gridSpan w:val="2"/>
            <w:tcBorders>
              <w:top w:val="single" w:color="000000" w:sz="4" w:space="0"/>
              <w:left w:val="single" w:color="000000" w:sz="4" w:space="0"/>
              <w:bottom w:val="nil"/>
              <w:right w:val="single" w:color="000000" w:sz="4" w:space="0"/>
            </w:tcBorders>
            <w:vAlign w:val="center"/>
          </w:tcPr>
          <w:p w14:paraId="277B146D">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nil"/>
              <w:right w:val="single" w:color="000000" w:sz="4" w:space="0"/>
            </w:tcBorders>
            <w:vAlign w:val="center"/>
          </w:tcPr>
          <w:p w14:paraId="3143FDBF">
            <w:pPr>
              <w:widowControl/>
              <w:spacing w:line="360" w:lineRule="exact"/>
              <w:jc w:val="left"/>
              <w:textAlignment w:val="center"/>
              <w:rPr>
                <w:rFonts w:ascii="仿宋" w:hAnsi="仿宋" w:eastAsia="仿宋" w:cs="仿宋"/>
                <w:szCs w:val="21"/>
                <w:highlight w:val="none"/>
              </w:rPr>
            </w:pPr>
            <w:r>
              <w:rPr>
                <w:rFonts w:hint="eastAsia" w:ascii="仿宋" w:hAnsi="仿宋" w:eastAsia="仿宋" w:cs="仿宋"/>
                <w:szCs w:val="21"/>
                <w:highlight w:val="none"/>
              </w:rPr>
              <w:t>公园内标识标牌、护栏、路灯、花架、桌椅、果皮箱等所有设施设备破损未维修（小修），发现一处扣1分；存在丢失、隐患，发现一处扣0.5分。运行维修档案不全，扣2分。</w:t>
            </w:r>
          </w:p>
        </w:tc>
        <w:tc>
          <w:tcPr>
            <w:tcW w:w="467" w:type="dxa"/>
            <w:tcBorders>
              <w:top w:val="single" w:color="000000" w:sz="4" w:space="0"/>
              <w:left w:val="single" w:color="000000" w:sz="4" w:space="0"/>
              <w:bottom w:val="nil"/>
              <w:right w:val="single" w:color="000000" w:sz="4" w:space="0"/>
            </w:tcBorders>
            <w:noWrap/>
            <w:vAlign w:val="bottom"/>
          </w:tcPr>
          <w:p w14:paraId="7377C928">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0A884CB5">
            <w:pPr>
              <w:widowControl/>
              <w:jc w:val="center"/>
              <w:textAlignment w:val="center"/>
              <w:rPr>
                <w:rFonts w:ascii="仿宋" w:hAnsi="仿宋" w:eastAsia="仿宋" w:cs="仿宋"/>
                <w:kern w:val="0"/>
                <w:szCs w:val="21"/>
                <w:highlight w:val="none"/>
                <w:lang w:bidi="ar"/>
              </w:rPr>
            </w:pPr>
          </w:p>
        </w:tc>
      </w:tr>
      <w:tr w14:paraId="1AC35528">
        <w:tblPrEx>
          <w:tblCellMar>
            <w:top w:w="0" w:type="dxa"/>
            <w:left w:w="108" w:type="dxa"/>
            <w:bottom w:w="0" w:type="dxa"/>
            <w:right w:w="108" w:type="dxa"/>
          </w:tblCellMar>
        </w:tblPrEx>
        <w:trPr>
          <w:trHeight w:val="1144" w:hRule="atLeast"/>
          <w:jc w:val="center"/>
        </w:trPr>
        <w:tc>
          <w:tcPr>
            <w:tcW w:w="1103" w:type="dxa"/>
            <w:tcBorders>
              <w:top w:val="single" w:color="000000" w:sz="4" w:space="0"/>
              <w:left w:val="single" w:color="000000" w:sz="4" w:space="0"/>
              <w:bottom w:val="single" w:color="000000" w:sz="4" w:space="0"/>
              <w:right w:val="single" w:color="000000" w:sz="4" w:space="0"/>
            </w:tcBorders>
            <w:vAlign w:val="center"/>
          </w:tcPr>
          <w:p w14:paraId="219396F1">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游园秩序</w:t>
            </w:r>
          </w:p>
        </w:tc>
        <w:tc>
          <w:tcPr>
            <w:tcW w:w="467" w:type="dxa"/>
            <w:gridSpan w:val="2"/>
            <w:tcBorders>
              <w:top w:val="single" w:color="000000" w:sz="4" w:space="0"/>
              <w:left w:val="single" w:color="000000" w:sz="4" w:space="0"/>
              <w:bottom w:val="nil"/>
              <w:right w:val="single" w:color="000000" w:sz="4" w:space="0"/>
            </w:tcBorders>
            <w:vAlign w:val="center"/>
          </w:tcPr>
          <w:p w14:paraId="7EE711A5">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7173" w:type="dxa"/>
            <w:gridSpan w:val="5"/>
            <w:tcBorders>
              <w:top w:val="single" w:color="000000" w:sz="4" w:space="0"/>
              <w:left w:val="single" w:color="000000" w:sz="4" w:space="0"/>
              <w:bottom w:val="nil"/>
              <w:right w:val="single" w:color="000000" w:sz="4" w:space="0"/>
            </w:tcBorders>
            <w:vAlign w:val="center"/>
          </w:tcPr>
          <w:p w14:paraId="6E3A6DD6">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公园广场内出现打架斗殴、赌博和非法活动的，未及时制止劝阻、处理不当，每处扣2分；公园广场内出现遛狗、踩踏绿地、攀折花木、随意躺卧、林下有吊床现象等不文明行为未见安保人员制止，扣1分。</w:t>
            </w:r>
            <w:r>
              <w:rPr>
                <w:rFonts w:hint="eastAsia" w:ascii="仿宋" w:hAnsi="仿宋" w:eastAsia="仿宋" w:cs="仿宋"/>
                <w:bCs/>
                <w:kern w:val="0"/>
                <w:szCs w:val="21"/>
                <w:highlight w:val="none"/>
                <w:lang w:bidi="ar"/>
              </w:rPr>
              <w:t>出现</w:t>
            </w:r>
            <w:r>
              <w:rPr>
                <w:rFonts w:hint="eastAsia" w:ascii="仿宋" w:hAnsi="仿宋" w:eastAsia="仿宋" w:cs="仿宋"/>
                <w:kern w:val="0"/>
                <w:szCs w:val="21"/>
                <w:highlight w:val="none"/>
                <w:lang w:bidi="ar"/>
              </w:rPr>
              <w:t>戏水垂钓未及时制止的扣1分、</w:t>
            </w:r>
          </w:p>
        </w:tc>
        <w:tc>
          <w:tcPr>
            <w:tcW w:w="467" w:type="dxa"/>
            <w:tcBorders>
              <w:top w:val="single" w:color="000000" w:sz="4" w:space="0"/>
              <w:left w:val="single" w:color="000000" w:sz="4" w:space="0"/>
              <w:bottom w:val="nil"/>
              <w:right w:val="single" w:color="000000" w:sz="4" w:space="0"/>
            </w:tcBorders>
            <w:noWrap/>
            <w:vAlign w:val="bottom"/>
          </w:tcPr>
          <w:p w14:paraId="40F4BB70">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noWrap/>
            <w:vAlign w:val="bottom"/>
          </w:tcPr>
          <w:p w14:paraId="7EA45F5D">
            <w:pPr>
              <w:widowControl/>
              <w:jc w:val="center"/>
              <w:textAlignment w:val="center"/>
              <w:rPr>
                <w:rFonts w:ascii="仿宋" w:hAnsi="仿宋" w:eastAsia="仿宋" w:cs="仿宋"/>
                <w:kern w:val="0"/>
                <w:szCs w:val="21"/>
                <w:highlight w:val="none"/>
                <w:lang w:bidi="ar"/>
              </w:rPr>
            </w:pPr>
          </w:p>
        </w:tc>
      </w:tr>
      <w:tr w14:paraId="45A8B4D3">
        <w:tblPrEx>
          <w:tblCellMar>
            <w:top w:w="0" w:type="dxa"/>
            <w:left w:w="108" w:type="dxa"/>
            <w:bottom w:w="0" w:type="dxa"/>
            <w:right w:w="108" w:type="dxa"/>
          </w:tblCellMar>
        </w:tblPrEx>
        <w:trPr>
          <w:trHeight w:val="466" w:hRule="atLeast"/>
          <w:jc w:val="center"/>
        </w:trPr>
        <w:tc>
          <w:tcPr>
            <w:tcW w:w="1103" w:type="dxa"/>
            <w:tcBorders>
              <w:top w:val="single" w:color="000000" w:sz="4" w:space="0"/>
              <w:left w:val="single" w:color="000000" w:sz="4" w:space="0"/>
              <w:bottom w:val="nil"/>
              <w:right w:val="single" w:color="000000" w:sz="4" w:space="0"/>
            </w:tcBorders>
          </w:tcPr>
          <w:p w14:paraId="2D4876A6">
            <w:pPr>
              <w:widowControl/>
              <w:jc w:val="center"/>
              <w:textAlignment w:val="center"/>
              <w:rPr>
                <w:rFonts w:ascii="仿宋" w:hAnsi="仿宋" w:eastAsia="仿宋" w:cs="仿宋"/>
                <w:szCs w:val="21"/>
                <w:highlight w:val="none"/>
              </w:rPr>
            </w:pPr>
            <w:r>
              <w:rPr>
                <w:rFonts w:hint="eastAsia" w:ascii="仿宋" w:hAnsi="仿宋" w:eastAsia="仿宋" w:cs="仿宋"/>
                <w:szCs w:val="21"/>
                <w:highlight w:val="none"/>
              </w:rPr>
              <w:t>合计</w:t>
            </w:r>
          </w:p>
        </w:tc>
        <w:tc>
          <w:tcPr>
            <w:tcW w:w="467" w:type="dxa"/>
            <w:gridSpan w:val="2"/>
            <w:tcBorders>
              <w:top w:val="single" w:color="000000" w:sz="4" w:space="0"/>
              <w:left w:val="single" w:color="000000" w:sz="4" w:space="0"/>
              <w:bottom w:val="nil"/>
              <w:right w:val="single" w:color="000000" w:sz="4" w:space="0"/>
            </w:tcBorders>
          </w:tcPr>
          <w:p w14:paraId="21A0BC6F">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 w:val="15"/>
                <w:szCs w:val="15"/>
                <w:highlight w:val="none"/>
                <w:lang w:bidi="ar"/>
              </w:rPr>
              <w:t>100</w:t>
            </w:r>
          </w:p>
        </w:tc>
        <w:tc>
          <w:tcPr>
            <w:tcW w:w="7173" w:type="dxa"/>
            <w:gridSpan w:val="5"/>
            <w:tcBorders>
              <w:top w:val="single" w:color="000000" w:sz="4" w:space="0"/>
              <w:left w:val="single" w:color="000000" w:sz="4" w:space="0"/>
              <w:bottom w:val="single" w:color="000000" w:sz="4" w:space="0"/>
              <w:right w:val="single" w:color="auto" w:sz="4" w:space="0"/>
            </w:tcBorders>
          </w:tcPr>
          <w:p w14:paraId="095DBDAD">
            <w:pPr>
              <w:widowControl/>
              <w:jc w:val="center"/>
              <w:textAlignment w:val="center"/>
              <w:rPr>
                <w:rFonts w:ascii="仿宋" w:hAnsi="仿宋" w:eastAsia="仿宋" w:cs="仿宋"/>
                <w:kern w:val="0"/>
                <w:szCs w:val="21"/>
                <w:highlight w:val="none"/>
                <w:lang w:bidi="ar"/>
              </w:rPr>
            </w:pPr>
          </w:p>
        </w:tc>
        <w:tc>
          <w:tcPr>
            <w:tcW w:w="467" w:type="dxa"/>
            <w:tcBorders>
              <w:top w:val="single" w:color="auto" w:sz="4" w:space="0"/>
              <w:left w:val="single" w:color="auto" w:sz="4" w:space="0"/>
              <w:bottom w:val="single" w:color="auto" w:sz="4" w:space="0"/>
              <w:right w:val="single" w:color="auto" w:sz="4" w:space="0"/>
            </w:tcBorders>
          </w:tcPr>
          <w:p w14:paraId="4C107AE2">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auto" w:sz="4" w:space="0"/>
              <w:bottom w:val="nil"/>
              <w:right w:val="single" w:color="000000" w:sz="4" w:space="0"/>
            </w:tcBorders>
          </w:tcPr>
          <w:p w14:paraId="28177C4E">
            <w:pPr>
              <w:widowControl/>
              <w:jc w:val="center"/>
              <w:textAlignment w:val="center"/>
              <w:rPr>
                <w:rFonts w:ascii="仿宋" w:hAnsi="仿宋" w:eastAsia="仿宋" w:cs="仿宋"/>
                <w:kern w:val="0"/>
                <w:szCs w:val="21"/>
                <w:highlight w:val="none"/>
                <w:lang w:bidi="ar"/>
              </w:rPr>
            </w:pPr>
          </w:p>
        </w:tc>
      </w:tr>
      <w:tr w14:paraId="54FB8997">
        <w:tblPrEx>
          <w:tblCellMar>
            <w:top w:w="0" w:type="dxa"/>
            <w:left w:w="108" w:type="dxa"/>
            <w:bottom w:w="0" w:type="dxa"/>
            <w:right w:w="108" w:type="dxa"/>
          </w:tblCellMar>
        </w:tblPrEx>
        <w:trPr>
          <w:trHeight w:val="620"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3A02BCD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水域管理</w:t>
            </w:r>
          </w:p>
        </w:tc>
        <w:tc>
          <w:tcPr>
            <w:tcW w:w="467" w:type="dxa"/>
            <w:gridSpan w:val="2"/>
            <w:vMerge w:val="restart"/>
            <w:tcBorders>
              <w:top w:val="single" w:color="000000" w:sz="4" w:space="0"/>
              <w:left w:val="single" w:color="000000" w:sz="4" w:space="0"/>
              <w:bottom w:val="single" w:color="000000" w:sz="4" w:space="0"/>
              <w:right w:val="single" w:color="000000" w:sz="4" w:space="0"/>
            </w:tcBorders>
            <w:vAlign w:val="center"/>
          </w:tcPr>
          <w:p w14:paraId="7050BFA5">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100</w:t>
            </w: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4B2B110C">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水域卫生</w:t>
            </w:r>
            <w:r>
              <w:rPr>
                <w:rFonts w:hint="eastAsia" w:ascii="仿宋" w:hAnsi="仿宋" w:eastAsia="仿宋" w:cs="仿宋"/>
                <w:bCs/>
                <w:kern w:val="0"/>
                <w:szCs w:val="21"/>
                <w:highlight w:val="none"/>
                <w:lang w:bidi="ar"/>
              </w:rPr>
              <w:t>（40分）</w:t>
            </w:r>
            <w:r>
              <w:rPr>
                <w:rFonts w:hint="eastAsia" w:ascii="仿宋" w:hAnsi="仿宋" w:eastAsia="仿宋" w:cs="仿宋"/>
                <w:kern w:val="0"/>
                <w:szCs w:val="21"/>
                <w:highlight w:val="none"/>
                <w:lang w:bidi="ar"/>
              </w:rPr>
              <w:t>：水面落叶、生活垃圾等漂浮物未打捞、未清理得0分，水面清理不彻底得7-35分，水面清理干净彻底得36-40分</w:t>
            </w:r>
            <w:r>
              <w:rPr>
                <w:rFonts w:hint="eastAsia" w:ascii="仿宋" w:hAnsi="仿宋" w:eastAsia="仿宋" w:cs="仿宋"/>
                <w:bCs/>
                <w:kern w:val="0"/>
                <w:szCs w:val="21"/>
                <w:highlight w:val="none"/>
                <w:lang w:bidi="ar"/>
              </w:rPr>
              <w:t>。</w:t>
            </w:r>
          </w:p>
        </w:tc>
        <w:tc>
          <w:tcPr>
            <w:tcW w:w="467" w:type="dxa"/>
            <w:vMerge w:val="restart"/>
            <w:tcBorders>
              <w:top w:val="single" w:color="000000" w:sz="4" w:space="0"/>
              <w:left w:val="single" w:color="000000" w:sz="4" w:space="0"/>
              <w:bottom w:val="single" w:color="000000" w:sz="4" w:space="0"/>
              <w:right w:val="single" w:color="000000" w:sz="4" w:space="0"/>
            </w:tcBorders>
            <w:vAlign w:val="center"/>
          </w:tcPr>
          <w:p w14:paraId="25F886B3">
            <w:pPr>
              <w:widowControl/>
              <w:jc w:val="center"/>
              <w:textAlignment w:val="center"/>
              <w:rPr>
                <w:rFonts w:ascii="仿宋" w:hAnsi="仿宋" w:eastAsia="仿宋" w:cs="仿宋"/>
                <w:kern w:val="0"/>
                <w:szCs w:val="21"/>
                <w:highlight w:val="none"/>
                <w:lang w:bidi="ar"/>
              </w:rPr>
            </w:pPr>
          </w:p>
        </w:tc>
        <w:tc>
          <w:tcPr>
            <w:tcW w:w="501" w:type="dxa"/>
            <w:vMerge w:val="restart"/>
            <w:tcBorders>
              <w:top w:val="single" w:color="000000" w:sz="4" w:space="0"/>
              <w:left w:val="single" w:color="000000" w:sz="4" w:space="0"/>
              <w:bottom w:val="single" w:color="000000" w:sz="4" w:space="0"/>
              <w:right w:val="single" w:color="000000" w:sz="4" w:space="0"/>
            </w:tcBorders>
            <w:vAlign w:val="center"/>
          </w:tcPr>
          <w:p w14:paraId="0831DB5B">
            <w:pPr>
              <w:widowControl/>
              <w:jc w:val="center"/>
              <w:textAlignment w:val="center"/>
              <w:rPr>
                <w:rFonts w:ascii="仿宋" w:hAnsi="仿宋" w:eastAsia="仿宋" w:cs="仿宋"/>
                <w:kern w:val="0"/>
                <w:szCs w:val="21"/>
                <w:highlight w:val="none"/>
                <w:lang w:bidi="ar"/>
              </w:rPr>
            </w:pPr>
          </w:p>
        </w:tc>
      </w:tr>
      <w:tr w14:paraId="14C09BCC">
        <w:tblPrEx>
          <w:tblCellMar>
            <w:top w:w="0" w:type="dxa"/>
            <w:left w:w="108" w:type="dxa"/>
            <w:bottom w:w="0" w:type="dxa"/>
            <w:right w:w="108" w:type="dxa"/>
          </w:tblCellMar>
        </w:tblPrEx>
        <w:trPr>
          <w:trHeight w:val="61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24B8DBDC">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44022A40">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A7DF7BE">
            <w:pPr>
              <w:widowControl/>
              <w:spacing w:line="360" w:lineRule="exact"/>
              <w:textAlignment w:val="center"/>
              <w:rPr>
                <w:rFonts w:ascii="仿宋" w:hAnsi="仿宋" w:eastAsia="仿宋" w:cs="仿宋"/>
                <w:bCs/>
                <w:kern w:val="0"/>
                <w:szCs w:val="21"/>
                <w:highlight w:val="none"/>
                <w:lang w:bidi="ar"/>
              </w:rPr>
            </w:pPr>
            <w:r>
              <w:rPr>
                <w:rFonts w:hint="eastAsia" w:ascii="仿宋" w:hAnsi="仿宋" w:eastAsia="仿宋" w:cs="仿宋"/>
                <w:kern w:val="0"/>
                <w:szCs w:val="21"/>
                <w:highlight w:val="none"/>
                <w:lang w:bidi="ar"/>
              </w:rPr>
              <w:t>水生植物（30分）：具有生长不良、倒伏严重、定期修剪不到位之一者，每5平方米扣5分（大于2平方米小于5平方米按比例酌情扣分）。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7C78CC47">
            <w:pPr>
              <w:widowControl/>
              <w:jc w:val="left"/>
              <w:rPr>
                <w:rFonts w:ascii="仿宋" w:hAnsi="仿宋" w:eastAsia="仿宋" w:cs="仿宋"/>
                <w:kern w:val="0"/>
                <w:szCs w:val="21"/>
                <w:highlight w:val="none"/>
                <w:lang w:bidi="ar"/>
              </w:rPr>
            </w:pPr>
          </w:p>
        </w:tc>
        <w:tc>
          <w:tcPr>
            <w:tcW w:w="501" w:type="dxa"/>
            <w:vMerge w:val="continue"/>
            <w:tcBorders>
              <w:top w:val="single" w:color="000000" w:sz="4" w:space="0"/>
              <w:left w:val="single" w:color="000000" w:sz="4" w:space="0"/>
              <w:bottom w:val="single" w:color="000000" w:sz="4" w:space="0"/>
              <w:right w:val="single" w:color="000000" w:sz="4" w:space="0"/>
            </w:tcBorders>
            <w:vAlign w:val="center"/>
          </w:tcPr>
          <w:p w14:paraId="06A8D0DD">
            <w:pPr>
              <w:widowControl/>
              <w:jc w:val="left"/>
              <w:rPr>
                <w:rFonts w:ascii="仿宋" w:hAnsi="仿宋" w:eastAsia="仿宋" w:cs="仿宋"/>
                <w:kern w:val="0"/>
                <w:szCs w:val="21"/>
                <w:highlight w:val="none"/>
                <w:lang w:bidi="ar"/>
              </w:rPr>
            </w:pPr>
          </w:p>
        </w:tc>
      </w:tr>
      <w:tr w14:paraId="6B215FE2">
        <w:tblPrEx>
          <w:tblCellMar>
            <w:top w:w="0" w:type="dxa"/>
            <w:left w:w="108" w:type="dxa"/>
            <w:bottom w:w="0" w:type="dxa"/>
            <w:right w:w="108" w:type="dxa"/>
          </w:tblCellMar>
        </w:tblPrEx>
        <w:trPr>
          <w:trHeight w:val="617"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19ECB0C3">
            <w:pPr>
              <w:widowControl/>
              <w:jc w:val="left"/>
              <w:rPr>
                <w:rFonts w:ascii="仿宋" w:hAnsi="仿宋" w:eastAsia="仿宋" w:cs="仿宋"/>
                <w:kern w:val="0"/>
                <w:szCs w:val="21"/>
                <w:highlight w:val="none"/>
                <w:lang w:bidi="ar"/>
              </w:rPr>
            </w:pPr>
          </w:p>
        </w:tc>
        <w:tc>
          <w:tcPr>
            <w:tcW w:w="46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47BE3035">
            <w:pPr>
              <w:widowControl/>
              <w:jc w:val="left"/>
              <w:rPr>
                <w:rFonts w:ascii="仿宋" w:hAnsi="仿宋" w:eastAsia="仿宋" w:cs="仿宋"/>
                <w:kern w:val="0"/>
                <w:szCs w:val="21"/>
                <w:highlight w:val="none"/>
                <w:lang w:bidi="ar"/>
              </w:rPr>
            </w:pPr>
          </w:p>
        </w:tc>
        <w:tc>
          <w:tcPr>
            <w:tcW w:w="7173" w:type="dxa"/>
            <w:gridSpan w:val="5"/>
            <w:tcBorders>
              <w:top w:val="single" w:color="000000" w:sz="4" w:space="0"/>
              <w:left w:val="single" w:color="000000" w:sz="4" w:space="0"/>
              <w:bottom w:val="single" w:color="000000" w:sz="4" w:space="0"/>
              <w:right w:val="single" w:color="000000" w:sz="4" w:space="0"/>
            </w:tcBorders>
            <w:vAlign w:val="center"/>
          </w:tcPr>
          <w:p w14:paraId="2BA28A35">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水质检测（30分）：根据环保局水质检测报告，合格得30分、不合格得0分；无检测报告但明显臭气视情况严重程度扣10-20分。</w:t>
            </w:r>
          </w:p>
        </w:tc>
        <w:tc>
          <w:tcPr>
            <w:tcW w:w="467" w:type="dxa"/>
            <w:vMerge w:val="continue"/>
            <w:tcBorders>
              <w:top w:val="single" w:color="000000" w:sz="4" w:space="0"/>
              <w:left w:val="single" w:color="000000" w:sz="4" w:space="0"/>
              <w:bottom w:val="single" w:color="000000" w:sz="4" w:space="0"/>
              <w:right w:val="single" w:color="000000" w:sz="4" w:space="0"/>
            </w:tcBorders>
            <w:vAlign w:val="center"/>
          </w:tcPr>
          <w:p w14:paraId="2DAB1FA3">
            <w:pPr>
              <w:widowControl/>
              <w:jc w:val="left"/>
              <w:rPr>
                <w:rFonts w:ascii="仿宋" w:hAnsi="仿宋" w:eastAsia="仿宋" w:cs="仿宋"/>
                <w:kern w:val="0"/>
                <w:szCs w:val="21"/>
                <w:highlight w:val="none"/>
                <w:lang w:bidi="ar"/>
              </w:rPr>
            </w:pPr>
          </w:p>
        </w:tc>
        <w:tc>
          <w:tcPr>
            <w:tcW w:w="501" w:type="dxa"/>
            <w:vMerge w:val="continue"/>
            <w:tcBorders>
              <w:top w:val="single" w:color="000000" w:sz="4" w:space="0"/>
              <w:left w:val="single" w:color="000000" w:sz="4" w:space="0"/>
              <w:bottom w:val="single" w:color="000000" w:sz="4" w:space="0"/>
              <w:right w:val="single" w:color="000000" w:sz="4" w:space="0"/>
            </w:tcBorders>
            <w:vAlign w:val="center"/>
          </w:tcPr>
          <w:p w14:paraId="6DA415F3">
            <w:pPr>
              <w:widowControl/>
              <w:jc w:val="left"/>
              <w:rPr>
                <w:rFonts w:ascii="仿宋" w:hAnsi="仿宋" w:eastAsia="仿宋" w:cs="仿宋"/>
                <w:kern w:val="0"/>
                <w:szCs w:val="21"/>
                <w:highlight w:val="none"/>
                <w:lang w:bidi="ar"/>
              </w:rPr>
            </w:pPr>
          </w:p>
        </w:tc>
      </w:tr>
      <w:tr w14:paraId="683B6C94">
        <w:tblPrEx>
          <w:tblCellMar>
            <w:top w:w="0" w:type="dxa"/>
            <w:left w:w="108" w:type="dxa"/>
            <w:bottom w:w="0" w:type="dxa"/>
            <w:right w:w="108" w:type="dxa"/>
          </w:tblCellMar>
        </w:tblPrEx>
        <w:trPr>
          <w:trHeight w:val="931" w:hRule="atLeast"/>
          <w:jc w:val="center"/>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14:paraId="6314225F">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考核加减分内容</w:t>
            </w:r>
          </w:p>
        </w:tc>
        <w:tc>
          <w:tcPr>
            <w:tcW w:w="467" w:type="dxa"/>
            <w:gridSpan w:val="2"/>
            <w:tcBorders>
              <w:top w:val="single" w:color="000000" w:sz="4" w:space="0"/>
              <w:left w:val="single" w:color="000000" w:sz="4" w:space="0"/>
              <w:bottom w:val="nil"/>
              <w:right w:val="single" w:color="000000" w:sz="4" w:space="0"/>
            </w:tcBorders>
            <w:vAlign w:val="center"/>
          </w:tcPr>
          <w:p w14:paraId="0D15B13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加分项</w:t>
            </w:r>
          </w:p>
        </w:tc>
        <w:tc>
          <w:tcPr>
            <w:tcW w:w="7173" w:type="dxa"/>
            <w:gridSpan w:val="5"/>
            <w:tcBorders>
              <w:top w:val="single" w:color="000000" w:sz="4" w:space="0"/>
              <w:left w:val="single" w:color="000000" w:sz="4" w:space="0"/>
              <w:bottom w:val="single" w:color="auto" w:sz="4" w:space="0"/>
              <w:right w:val="single" w:color="000000" w:sz="4" w:space="0"/>
            </w:tcBorders>
            <w:vAlign w:val="center"/>
          </w:tcPr>
          <w:p w14:paraId="701B39FC">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为改善绿地景观面貌和改善植物生长条件，在履行报批程序的基础上，以自主资金积极实施调整改造等措施，成效显著，当月考核加0.5-2.5分。（以标段为单位，按公园面积加分，不足5000平米按5000平米加0.5分，5000-1000平米加1分，以此类推）</w:t>
            </w:r>
          </w:p>
          <w:p w14:paraId="489CA239">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2.宣传稿被城管局公众号采纳，加1分；亮点创新事项，加1分；被领导点名表扬加1分；展开技术培训，或主导互比互学活动，加1分。（以标段为单位加分，需提供支撑资料）</w:t>
            </w:r>
          </w:p>
        </w:tc>
        <w:tc>
          <w:tcPr>
            <w:tcW w:w="467" w:type="dxa"/>
            <w:tcBorders>
              <w:top w:val="single" w:color="000000" w:sz="4" w:space="0"/>
              <w:left w:val="single" w:color="000000" w:sz="4" w:space="0"/>
              <w:bottom w:val="nil"/>
              <w:right w:val="single" w:color="000000" w:sz="4" w:space="0"/>
            </w:tcBorders>
            <w:vAlign w:val="center"/>
          </w:tcPr>
          <w:p w14:paraId="4E8CD60A">
            <w:pPr>
              <w:widowControl/>
              <w:jc w:val="center"/>
              <w:textAlignment w:val="cente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nil"/>
              <w:right w:val="single" w:color="000000" w:sz="4" w:space="0"/>
            </w:tcBorders>
            <w:vAlign w:val="center"/>
          </w:tcPr>
          <w:p w14:paraId="4BCE06DC">
            <w:pPr>
              <w:widowControl/>
              <w:jc w:val="center"/>
              <w:textAlignment w:val="center"/>
              <w:rPr>
                <w:rFonts w:ascii="仿宋" w:hAnsi="仿宋" w:eastAsia="仿宋" w:cs="仿宋"/>
                <w:kern w:val="0"/>
                <w:szCs w:val="21"/>
                <w:highlight w:val="none"/>
                <w:lang w:bidi="ar"/>
              </w:rPr>
            </w:pPr>
          </w:p>
        </w:tc>
      </w:tr>
      <w:tr w14:paraId="1183C94B">
        <w:tblPrEx>
          <w:tblCellMar>
            <w:top w:w="0" w:type="dxa"/>
            <w:left w:w="108" w:type="dxa"/>
            <w:bottom w:w="0" w:type="dxa"/>
            <w:right w:w="108" w:type="dxa"/>
          </w:tblCellMar>
        </w:tblPrEx>
        <w:trPr>
          <w:trHeight w:val="1743" w:hRule="atLeast"/>
          <w:jc w:val="center"/>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14:paraId="79615D1F">
            <w:pPr>
              <w:widowControl/>
              <w:jc w:val="left"/>
              <w:rPr>
                <w:rFonts w:ascii="仿宋" w:hAnsi="仿宋" w:eastAsia="仿宋" w:cs="仿宋"/>
                <w:kern w:val="0"/>
                <w:szCs w:val="21"/>
                <w:highlight w:val="none"/>
                <w:lang w:bidi="ar"/>
              </w:rPr>
            </w:pPr>
          </w:p>
        </w:tc>
        <w:tc>
          <w:tcPr>
            <w:tcW w:w="467" w:type="dxa"/>
            <w:gridSpan w:val="2"/>
            <w:tcBorders>
              <w:top w:val="single" w:color="000000" w:sz="4" w:space="0"/>
              <w:left w:val="single" w:color="000000" w:sz="4" w:space="0"/>
              <w:bottom w:val="single" w:color="000000" w:sz="4" w:space="0"/>
              <w:right w:val="single" w:color="000000" w:sz="4" w:space="0"/>
            </w:tcBorders>
            <w:vAlign w:val="center"/>
          </w:tcPr>
          <w:p w14:paraId="0059A79D">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减分项</w:t>
            </w:r>
          </w:p>
        </w:tc>
        <w:tc>
          <w:tcPr>
            <w:tcW w:w="7173" w:type="dxa"/>
            <w:gridSpan w:val="5"/>
            <w:tcBorders>
              <w:top w:val="single" w:color="auto" w:sz="4" w:space="0"/>
              <w:left w:val="single" w:color="auto" w:sz="4" w:space="0"/>
              <w:bottom w:val="single" w:color="auto" w:sz="4" w:space="0"/>
              <w:right w:val="single" w:color="auto" w:sz="4" w:space="0"/>
            </w:tcBorders>
          </w:tcPr>
          <w:p w14:paraId="613F2484">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color w:val="0000FF"/>
                <w:kern w:val="0"/>
                <w:szCs w:val="21"/>
                <w:highlight w:val="none"/>
                <w:lang w:bidi="ar"/>
              </w:rPr>
              <w:t>1</w:t>
            </w:r>
            <w:r>
              <w:rPr>
                <w:rFonts w:hint="eastAsia" w:ascii="仿宋" w:hAnsi="仿宋" w:eastAsia="仿宋" w:cs="仿宋"/>
                <w:kern w:val="0"/>
                <w:szCs w:val="21"/>
                <w:highlight w:val="none"/>
                <w:lang w:bidi="ar"/>
              </w:rPr>
              <w:t>、主管在日常巡视及周检中发现问题，以整改通知单体现，及时完成整改并回复，扣0.5分/单；整改不合格，扣1分/单；未按时完成整改，扣2分/单；整改单弄虚作假扣5分/单。（整改完成时间以回复照片中水印时间为准，以标段为单位扣分）</w:t>
            </w:r>
          </w:p>
          <w:p w14:paraId="2E13A8FB">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2、局领导在督导检查中发现存在问题，发现一处扣1分；提出整改要求，未按规定时间落实整改，每次扣2分。（整改完成时间以回复照片中水印时间为准，以标段为单位扣分）</w:t>
            </w:r>
          </w:p>
          <w:p w14:paraId="1FE2D4CE">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3、发生重大安全生产事故的，每次扣5分</w:t>
            </w:r>
          </w:p>
        </w:tc>
        <w:tc>
          <w:tcPr>
            <w:tcW w:w="467" w:type="dxa"/>
            <w:tcBorders>
              <w:top w:val="single" w:color="000000" w:sz="4" w:space="0"/>
              <w:left w:val="single" w:color="auto" w:sz="4" w:space="0"/>
              <w:bottom w:val="single" w:color="000000" w:sz="4" w:space="0"/>
              <w:right w:val="single" w:color="000000" w:sz="4" w:space="0"/>
            </w:tcBorders>
            <w:vAlign w:val="bottom"/>
          </w:tcPr>
          <w:p w14:paraId="05F408DF">
            <w:pPr>
              <w:rPr>
                <w:rFonts w:ascii="仿宋" w:hAnsi="仿宋" w:eastAsia="仿宋" w:cs="仿宋"/>
                <w:kern w:val="0"/>
                <w:szCs w:val="21"/>
                <w:highlight w:val="none"/>
                <w:lang w:bidi="ar"/>
              </w:rPr>
            </w:pPr>
          </w:p>
        </w:tc>
        <w:tc>
          <w:tcPr>
            <w:tcW w:w="501" w:type="dxa"/>
            <w:tcBorders>
              <w:top w:val="single" w:color="000000" w:sz="4" w:space="0"/>
              <w:left w:val="single" w:color="000000" w:sz="4" w:space="0"/>
              <w:bottom w:val="single" w:color="000000" w:sz="4" w:space="0"/>
              <w:right w:val="single" w:color="000000" w:sz="4" w:space="0"/>
            </w:tcBorders>
            <w:vAlign w:val="bottom"/>
          </w:tcPr>
          <w:p w14:paraId="1C056B18">
            <w:pPr>
              <w:rPr>
                <w:rFonts w:ascii="仿宋" w:hAnsi="仿宋" w:eastAsia="仿宋" w:cs="仿宋"/>
                <w:kern w:val="0"/>
                <w:szCs w:val="21"/>
                <w:highlight w:val="none"/>
                <w:lang w:bidi="ar"/>
              </w:rPr>
            </w:pPr>
          </w:p>
        </w:tc>
      </w:tr>
      <w:tr w14:paraId="1DC233B1">
        <w:tblPrEx>
          <w:tblCellMar>
            <w:top w:w="0" w:type="dxa"/>
            <w:left w:w="108" w:type="dxa"/>
            <w:bottom w:w="0" w:type="dxa"/>
            <w:right w:w="108" w:type="dxa"/>
          </w:tblCellMar>
        </w:tblPrEx>
        <w:trPr>
          <w:trHeight w:val="422" w:hRule="atLeast"/>
          <w:jc w:val="center"/>
        </w:trPr>
        <w:tc>
          <w:tcPr>
            <w:tcW w:w="1103" w:type="dxa"/>
            <w:tcBorders>
              <w:top w:val="single" w:color="000000" w:sz="4" w:space="0"/>
              <w:left w:val="single" w:color="000000" w:sz="4" w:space="0"/>
              <w:bottom w:val="single" w:color="000000" w:sz="4" w:space="0"/>
              <w:right w:val="single" w:color="auto" w:sz="4" w:space="0"/>
            </w:tcBorders>
            <w:vAlign w:val="center"/>
          </w:tcPr>
          <w:p w14:paraId="2D218D0A">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8608" w:type="dxa"/>
            <w:gridSpan w:val="9"/>
            <w:tcBorders>
              <w:top w:val="single" w:color="000000" w:sz="4" w:space="0"/>
              <w:left w:val="single" w:color="auto" w:sz="4" w:space="0"/>
              <w:bottom w:val="single" w:color="000000" w:sz="4" w:space="0"/>
              <w:right w:val="single" w:color="000000" w:sz="4" w:space="0"/>
            </w:tcBorders>
            <w:vAlign w:val="center"/>
          </w:tcPr>
          <w:p w14:paraId="4D406985">
            <w:pPr>
              <w:widowControl/>
              <w:textAlignment w:val="center"/>
              <w:rPr>
                <w:rFonts w:ascii="仿宋" w:hAnsi="仿宋" w:eastAsia="仿宋" w:cs="仿宋"/>
                <w:kern w:val="0"/>
                <w:szCs w:val="21"/>
                <w:highlight w:val="none"/>
                <w:lang w:bidi="ar"/>
              </w:rPr>
            </w:pPr>
          </w:p>
        </w:tc>
      </w:tr>
      <w:tr w14:paraId="11C5CC74">
        <w:tblPrEx>
          <w:tblCellMar>
            <w:top w:w="0" w:type="dxa"/>
            <w:left w:w="108" w:type="dxa"/>
            <w:bottom w:w="0" w:type="dxa"/>
            <w:right w:w="108" w:type="dxa"/>
          </w:tblCellMar>
        </w:tblPrEx>
        <w:trPr>
          <w:trHeight w:val="660" w:hRule="atLeast"/>
          <w:jc w:val="center"/>
        </w:trPr>
        <w:tc>
          <w:tcPr>
            <w:tcW w:w="1103" w:type="dxa"/>
            <w:tcBorders>
              <w:top w:val="single" w:color="000000" w:sz="4" w:space="0"/>
              <w:left w:val="single" w:color="000000" w:sz="4" w:space="0"/>
              <w:bottom w:val="single" w:color="000000" w:sz="4" w:space="0"/>
              <w:right w:val="single" w:color="auto" w:sz="4" w:space="0"/>
            </w:tcBorders>
            <w:vAlign w:val="center"/>
          </w:tcPr>
          <w:p w14:paraId="70730440">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考评人</w:t>
            </w:r>
          </w:p>
        </w:tc>
        <w:tc>
          <w:tcPr>
            <w:tcW w:w="3832" w:type="dxa"/>
            <w:gridSpan w:val="4"/>
            <w:tcBorders>
              <w:top w:val="single" w:color="000000" w:sz="4" w:space="0"/>
              <w:left w:val="single" w:color="auto" w:sz="4" w:space="0"/>
              <w:bottom w:val="single" w:color="000000" w:sz="4" w:space="0"/>
              <w:right w:val="single" w:color="auto" w:sz="4" w:space="0"/>
            </w:tcBorders>
            <w:vAlign w:val="center"/>
          </w:tcPr>
          <w:p w14:paraId="4CDE8E73">
            <w:pPr>
              <w:widowControl/>
              <w:textAlignment w:val="center"/>
              <w:rPr>
                <w:rFonts w:ascii="仿宋" w:hAnsi="仿宋" w:eastAsia="仿宋" w:cs="仿宋"/>
                <w:kern w:val="0"/>
                <w:szCs w:val="21"/>
                <w:highlight w:val="none"/>
                <w:lang w:bidi="ar"/>
              </w:rPr>
            </w:pPr>
          </w:p>
        </w:tc>
        <w:tc>
          <w:tcPr>
            <w:tcW w:w="1179" w:type="dxa"/>
            <w:gridSpan w:val="2"/>
            <w:tcBorders>
              <w:top w:val="single" w:color="000000" w:sz="4" w:space="0"/>
              <w:left w:val="single" w:color="auto" w:sz="4" w:space="0"/>
              <w:bottom w:val="single" w:color="000000" w:sz="4" w:space="0"/>
              <w:right w:val="single" w:color="auto" w:sz="4" w:space="0"/>
            </w:tcBorders>
            <w:vAlign w:val="center"/>
          </w:tcPr>
          <w:p w14:paraId="74A93E52">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养护单位</w:t>
            </w:r>
          </w:p>
        </w:tc>
        <w:tc>
          <w:tcPr>
            <w:tcW w:w="3597" w:type="dxa"/>
            <w:gridSpan w:val="3"/>
            <w:tcBorders>
              <w:top w:val="single" w:color="000000" w:sz="4" w:space="0"/>
              <w:left w:val="single" w:color="auto" w:sz="4" w:space="0"/>
              <w:bottom w:val="single" w:color="000000" w:sz="4" w:space="0"/>
              <w:right w:val="single" w:color="000000" w:sz="4" w:space="0"/>
            </w:tcBorders>
            <w:vAlign w:val="center"/>
          </w:tcPr>
          <w:p w14:paraId="3592D719">
            <w:pPr>
              <w:widowControl/>
              <w:jc w:val="left"/>
              <w:textAlignment w:val="center"/>
              <w:rPr>
                <w:rFonts w:ascii="仿宋" w:hAnsi="仿宋" w:eastAsia="仿宋" w:cs="仿宋"/>
                <w:kern w:val="0"/>
                <w:szCs w:val="21"/>
                <w:highlight w:val="none"/>
                <w:lang w:bidi="ar"/>
              </w:rPr>
            </w:pPr>
          </w:p>
        </w:tc>
      </w:tr>
      <w:tr w14:paraId="17A20DE4">
        <w:tblPrEx>
          <w:tblCellMar>
            <w:top w:w="0" w:type="dxa"/>
            <w:left w:w="108" w:type="dxa"/>
            <w:bottom w:w="0" w:type="dxa"/>
            <w:right w:w="108" w:type="dxa"/>
          </w:tblCellMar>
        </w:tblPrEx>
        <w:trPr>
          <w:trHeight w:val="572" w:hRule="atLeast"/>
          <w:jc w:val="center"/>
        </w:trPr>
        <w:tc>
          <w:tcPr>
            <w:tcW w:w="1524" w:type="dxa"/>
            <w:gridSpan w:val="2"/>
            <w:tcBorders>
              <w:top w:val="single" w:color="000000" w:sz="4" w:space="0"/>
              <w:left w:val="single" w:color="000000" w:sz="4" w:space="0"/>
              <w:bottom w:val="single" w:color="auto" w:sz="4" w:space="0"/>
              <w:right w:val="single" w:color="000000" w:sz="4" w:space="0"/>
            </w:tcBorders>
            <w:vAlign w:val="center"/>
          </w:tcPr>
          <w:p w14:paraId="4C71B397">
            <w:pPr>
              <w:widowControl/>
              <w:jc w:val="lef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部门负责人</w:t>
            </w:r>
          </w:p>
        </w:tc>
        <w:tc>
          <w:tcPr>
            <w:tcW w:w="8187" w:type="dxa"/>
            <w:gridSpan w:val="8"/>
            <w:tcBorders>
              <w:top w:val="single" w:color="000000" w:sz="4" w:space="0"/>
              <w:left w:val="single" w:color="000000" w:sz="4" w:space="0"/>
              <w:bottom w:val="single" w:color="auto" w:sz="4" w:space="0"/>
              <w:right w:val="single" w:color="000000" w:sz="4" w:space="0"/>
            </w:tcBorders>
            <w:vAlign w:val="center"/>
          </w:tcPr>
          <w:p w14:paraId="11E417F3">
            <w:pPr>
              <w:widowControl/>
              <w:jc w:val="left"/>
              <w:textAlignment w:val="center"/>
              <w:rPr>
                <w:rFonts w:ascii="仿宋" w:hAnsi="仿宋" w:eastAsia="仿宋" w:cs="仿宋"/>
                <w:kern w:val="0"/>
                <w:sz w:val="18"/>
                <w:szCs w:val="18"/>
                <w:highlight w:val="none"/>
                <w:lang w:bidi="ar"/>
              </w:rPr>
            </w:pPr>
          </w:p>
        </w:tc>
      </w:tr>
    </w:tbl>
    <w:p w14:paraId="77F7E6C4">
      <w:pPr>
        <w:pStyle w:val="6"/>
        <w:spacing w:line="560" w:lineRule="exact"/>
        <w:rPr>
          <w:rFonts w:ascii="仿宋" w:hAnsi="仿宋" w:eastAsia="仿宋" w:cs="仿宋"/>
          <w:b/>
          <w:bCs/>
          <w:sz w:val="28"/>
          <w:szCs w:val="28"/>
          <w:highlight w:val="none"/>
        </w:rPr>
      </w:pPr>
    </w:p>
    <w:p w14:paraId="676EE4A1">
      <w:pPr>
        <w:pStyle w:val="6"/>
        <w:spacing w:line="560" w:lineRule="exact"/>
        <w:jc w:val="center"/>
        <w:outlineLvl w:val="3"/>
        <w:rPr>
          <w:rFonts w:ascii="仿宋" w:hAnsi="仿宋" w:eastAsia="仿宋" w:cs="仿宋"/>
          <w:b/>
          <w:bCs/>
          <w:sz w:val="28"/>
          <w:szCs w:val="28"/>
          <w:highlight w:val="none"/>
        </w:rPr>
      </w:pPr>
      <w:r>
        <w:rPr>
          <w:rFonts w:hint="eastAsia" w:ascii="仿宋" w:hAnsi="仿宋" w:eastAsia="仿宋" w:cs="仿宋"/>
          <w:b/>
          <w:bCs/>
          <w:sz w:val="28"/>
          <w:szCs w:val="28"/>
          <w:highlight w:val="none"/>
        </w:rPr>
        <w:t>2-2西安高新区道路绿化养护管理项目考评标准及得分统计表</w:t>
      </w:r>
    </w:p>
    <w:tbl>
      <w:tblPr>
        <w:tblStyle w:val="11"/>
        <w:tblW w:w="0" w:type="auto"/>
        <w:jc w:val="center"/>
        <w:tblLayout w:type="fixed"/>
        <w:tblCellMar>
          <w:top w:w="0" w:type="dxa"/>
          <w:left w:w="108" w:type="dxa"/>
          <w:bottom w:w="0" w:type="dxa"/>
          <w:right w:w="108" w:type="dxa"/>
        </w:tblCellMar>
      </w:tblPr>
      <w:tblGrid>
        <w:gridCol w:w="790"/>
        <w:gridCol w:w="680"/>
        <w:gridCol w:w="1938"/>
        <w:gridCol w:w="2190"/>
        <w:gridCol w:w="390"/>
        <w:gridCol w:w="1969"/>
        <w:gridCol w:w="673"/>
        <w:gridCol w:w="730"/>
      </w:tblGrid>
      <w:tr w14:paraId="66A65771">
        <w:tblPrEx>
          <w:tblCellMar>
            <w:top w:w="0" w:type="dxa"/>
            <w:left w:w="108" w:type="dxa"/>
            <w:bottom w:w="0" w:type="dxa"/>
            <w:right w:w="108" w:type="dxa"/>
          </w:tblCellMar>
        </w:tblPrEx>
        <w:trPr>
          <w:trHeight w:val="90" w:hRule="atLeast"/>
          <w:jc w:val="center"/>
        </w:trPr>
        <w:tc>
          <w:tcPr>
            <w:tcW w:w="790" w:type="dxa"/>
            <w:tcBorders>
              <w:top w:val="single" w:color="auto" w:sz="4" w:space="0"/>
              <w:left w:val="single" w:color="auto" w:sz="4" w:space="0"/>
              <w:bottom w:val="single" w:color="000000" w:sz="4" w:space="0"/>
              <w:right w:val="single" w:color="000000" w:sz="4" w:space="0"/>
            </w:tcBorders>
            <w:noWrap/>
            <w:vAlign w:val="center"/>
          </w:tcPr>
          <w:p w14:paraId="546E111B">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考核地点</w:t>
            </w:r>
          </w:p>
        </w:tc>
        <w:tc>
          <w:tcPr>
            <w:tcW w:w="2618" w:type="dxa"/>
            <w:gridSpan w:val="2"/>
            <w:tcBorders>
              <w:top w:val="single" w:color="auto" w:sz="4" w:space="0"/>
              <w:left w:val="single" w:color="000000" w:sz="4" w:space="0"/>
              <w:bottom w:val="single" w:color="000000" w:sz="4" w:space="0"/>
              <w:right w:val="single" w:color="000000" w:sz="4" w:space="0"/>
            </w:tcBorders>
            <w:noWrap/>
            <w:vAlign w:val="center"/>
          </w:tcPr>
          <w:p w14:paraId="3A37C290">
            <w:pPr>
              <w:widowControl/>
              <w:jc w:val="left"/>
              <w:textAlignment w:val="center"/>
              <w:rPr>
                <w:rFonts w:ascii="仿宋" w:hAnsi="仿宋" w:eastAsia="仿宋" w:cs="仿宋"/>
                <w:kern w:val="0"/>
                <w:szCs w:val="21"/>
                <w:highlight w:val="none"/>
                <w:lang w:bidi="ar"/>
              </w:rPr>
            </w:pPr>
          </w:p>
        </w:tc>
        <w:tc>
          <w:tcPr>
            <w:tcW w:w="2580" w:type="dxa"/>
            <w:gridSpan w:val="2"/>
            <w:tcBorders>
              <w:top w:val="single" w:color="auto" w:sz="4" w:space="0"/>
              <w:left w:val="single" w:color="000000" w:sz="4" w:space="0"/>
              <w:bottom w:val="single" w:color="000000" w:sz="4" w:space="0"/>
              <w:right w:val="single" w:color="000000" w:sz="4" w:space="0"/>
            </w:tcBorders>
            <w:noWrap/>
            <w:vAlign w:val="center"/>
          </w:tcPr>
          <w:p w14:paraId="47D31545">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考核日期</w:t>
            </w:r>
          </w:p>
        </w:tc>
        <w:tc>
          <w:tcPr>
            <w:tcW w:w="2642" w:type="dxa"/>
            <w:gridSpan w:val="2"/>
            <w:tcBorders>
              <w:top w:val="single" w:color="auto" w:sz="4" w:space="0"/>
              <w:left w:val="single" w:color="000000" w:sz="4" w:space="0"/>
              <w:bottom w:val="single" w:color="000000" w:sz="4" w:space="0"/>
              <w:right w:val="single" w:color="auto" w:sz="4" w:space="0"/>
            </w:tcBorders>
            <w:noWrap/>
            <w:vAlign w:val="center"/>
          </w:tcPr>
          <w:p w14:paraId="13B7CA4F">
            <w:pPr>
              <w:widowControl/>
              <w:jc w:val="left"/>
              <w:textAlignment w:val="cente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center"/>
          </w:tcPr>
          <w:p w14:paraId="3CE02B7E">
            <w:pPr>
              <w:widowControl/>
              <w:jc w:val="left"/>
              <w:textAlignment w:val="center"/>
              <w:rPr>
                <w:rFonts w:ascii="仿宋" w:hAnsi="仿宋" w:eastAsia="仿宋" w:cs="仿宋"/>
                <w:kern w:val="0"/>
                <w:szCs w:val="21"/>
                <w:highlight w:val="none"/>
                <w:lang w:bidi="ar"/>
              </w:rPr>
            </w:pPr>
          </w:p>
        </w:tc>
      </w:tr>
      <w:tr w14:paraId="39B65D47">
        <w:tblPrEx>
          <w:tblCellMar>
            <w:top w:w="0" w:type="dxa"/>
            <w:left w:w="108" w:type="dxa"/>
            <w:bottom w:w="0" w:type="dxa"/>
            <w:right w:w="108" w:type="dxa"/>
          </w:tblCellMar>
        </w:tblPrEx>
        <w:trPr>
          <w:trHeight w:val="530" w:hRule="atLeast"/>
          <w:jc w:val="center"/>
        </w:trPr>
        <w:tc>
          <w:tcPr>
            <w:tcW w:w="790" w:type="dxa"/>
            <w:tcBorders>
              <w:top w:val="single" w:color="000000" w:sz="4" w:space="0"/>
              <w:left w:val="single" w:color="auto" w:sz="4" w:space="0"/>
              <w:bottom w:val="single" w:color="000000" w:sz="4" w:space="0"/>
              <w:right w:val="single" w:color="000000" w:sz="4" w:space="0"/>
            </w:tcBorders>
            <w:vAlign w:val="center"/>
          </w:tcPr>
          <w:p w14:paraId="43B04579">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考评项目</w:t>
            </w:r>
          </w:p>
        </w:tc>
        <w:tc>
          <w:tcPr>
            <w:tcW w:w="680" w:type="dxa"/>
            <w:tcBorders>
              <w:top w:val="single" w:color="000000" w:sz="4" w:space="0"/>
              <w:left w:val="single" w:color="000000" w:sz="4" w:space="0"/>
              <w:bottom w:val="single" w:color="000000" w:sz="4" w:space="0"/>
              <w:right w:val="single" w:color="000000" w:sz="4" w:space="0"/>
            </w:tcBorders>
            <w:vAlign w:val="center"/>
          </w:tcPr>
          <w:p w14:paraId="080DA235">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分值</w:t>
            </w:r>
          </w:p>
        </w:tc>
        <w:tc>
          <w:tcPr>
            <w:tcW w:w="6487" w:type="dxa"/>
            <w:gridSpan w:val="4"/>
            <w:tcBorders>
              <w:top w:val="single" w:color="000000" w:sz="4" w:space="0"/>
              <w:left w:val="single" w:color="000000" w:sz="4" w:space="0"/>
              <w:bottom w:val="single" w:color="000000" w:sz="4" w:space="0"/>
              <w:right w:val="single" w:color="000000" w:sz="4" w:space="0"/>
            </w:tcBorders>
            <w:noWrap/>
            <w:vAlign w:val="center"/>
          </w:tcPr>
          <w:p w14:paraId="3F19733D">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扣分原则</w:t>
            </w:r>
          </w:p>
        </w:tc>
        <w:tc>
          <w:tcPr>
            <w:tcW w:w="673" w:type="dxa"/>
            <w:tcBorders>
              <w:top w:val="single" w:color="000000" w:sz="4" w:space="0"/>
              <w:left w:val="single" w:color="000000" w:sz="4" w:space="0"/>
              <w:bottom w:val="single" w:color="000000" w:sz="4" w:space="0"/>
              <w:right w:val="single" w:color="auto" w:sz="4" w:space="0"/>
            </w:tcBorders>
            <w:noWrap/>
            <w:vAlign w:val="center"/>
          </w:tcPr>
          <w:p w14:paraId="587A8547">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730" w:type="dxa"/>
            <w:tcBorders>
              <w:top w:val="single" w:color="000000" w:sz="4" w:space="0"/>
              <w:left w:val="single" w:color="000000" w:sz="4" w:space="0"/>
              <w:bottom w:val="single" w:color="000000" w:sz="4" w:space="0"/>
              <w:right w:val="single" w:color="auto" w:sz="4" w:space="0"/>
            </w:tcBorders>
            <w:noWrap/>
            <w:vAlign w:val="center"/>
          </w:tcPr>
          <w:p w14:paraId="2DC2FDC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备注</w:t>
            </w:r>
          </w:p>
        </w:tc>
      </w:tr>
      <w:tr w14:paraId="1FF7E7F3">
        <w:tblPrEx>
          <w:tblCellMar>
            <w:top w:w="0" w:type="dxa"/>
            <w:left w:w="108" w:type="dxa"/>
            <w:bottom w:w="0" w:type="dxa"/>
            <w:right w:w="108" w:type="dxa"/>
          </w:tblCellMar>
        </w:tblPrEx>
        <w:trPr>
          <w:trHeight w:val="539" w:hRule="atLeast"/>
          <w:jc w:val="center"/>
        </w:trPr>
        <w:tc>
          <w:tcPr>
            <w:tcW w:w="790" w:type="dxa"/>
            <w:vMerge w:val="restart"/>
            <w:tcBorders>
              <w:top w:val="single" w:color="000000" w:sz="4" w:space="0"/>
              <w:left w:val="single" w:color="auto" w:sz="4" w:space="0"/>
              <w:bottom w:val="single" w:color="auto" w:sz="4" w:space="0"/>
              <w:right w:val="single" w:color="000000" w:sz="4" w:space="0"/>
            </w:tcBorders>
            <w:vAlign w:val="center"/>
          </w:tcPr>
          <w:p w14:paraId="1ECB9676">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日常管理</w:t>
            </w:r>
          </w:p>
        </w:tc>
        <w:tc>
          <w:tcPr>
            <w:tcW w:w="680" w:type="dxa"/>
            <w:vMerge w:val="restart"/>
            <w:tcBorders>
              <w:top w:val="single" w:color="000000" w:sz="4" w:space="0"/>
              <w:left w:val="single" w:color="000000" w:sz="4" w:space="0"/>
              <w:bottom w:val="single" w:color="auto" w:sz="4" w:space="0"/>
              <w:right w:val="single" w:color="000000" w:sz="4" w:space="0"/>
            </w:tcBorders>
            <w:vAlign w:val="center"/>
          </w:tcPr>
          <w:p w14:paraId="02D5F7BE">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8B241AA">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资料：每周五上报次周计划表及作业人数，未按时上报扣1分；</w:t>
            </w:r>
          </w:p>
        </w:tc>
        <w:tc>
          <w:tcPr>
            <w:tcW w:w="673" w:type="dxa"/>
            <w:vMerge w:val="restart"/>
            <w:tcBorders>
              <w:top w:val="single" w:color="000000" w:sz="4" w:space="0"/>
              <w:left w:val="single" w:color="000000" w:sz="4" w:space="0"/>
              <w:bottom w:val="single" w:color="auto" w:sz="4" w:space="0"/>
              <w:right w:val="single" w:color="auto" w:sz="4" w:space="0"/>
            </w:tcBorders>
            <w:noWrap/>
            <w:vAlign w:val="center"/>
          </w:tcPr>
          <w:p w14:paraId="715FA951">
            <w:pPr>
              <w:widowControl/>
              <w:jc w:val="left"/>
              <w:textAlignment w:val="center"/>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center"/>
          </w:tcPr>
          <w:p w14:paraId="15D06C33">
            <w:pPr>
              <w:widowControl/>
              <w:jc w:val="left"/>
              <w:textAlignment w:val="center"/>
              <w:rPr>
                <w:rFonts w:ascii="仿宋" w:hAnsi="仿宋" w:eastAsia="仿宋" w:cs="仿宋"/>
                <w:kern w:val="0"/>
                <w:szCs w:val="21"/>
                <w:highlight w:val="none"/>
                <w:lang w:bidi="ar"/>
              </w:rPr>
            </w:pPr>
          </w:p>
        </w:tc>
      </w:tr>
      <w:tr w14:paraId="5DCCF9F9">
        <w:tblPrEx>
          <w:tblCellMar>
            <w:top w:w="0" w:type="dxa"/>
            <w:left w:w="108" w:type="dxa"/>
            <w:bottom w:w="0" w:type="dxa"/>
            <w:right w:w="108" w:type="dxa"/>
          </w:tblCellMar>
        </w:tblPrEx>
        <w:trPr>
          <w:trHeight w:val="90"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655C96C5">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790C6FEF">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7319FF3E">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安全：健全安全管理制度，建立各类安全预案，定期排查安全隐患，每缺一项扣1分。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1CC42B97">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62CC964F">
            <w:pPr>
              <w:jc w:val="left"/>
              <w:rPr>
                <w:rFonts w:ascii="仿宋" w:hAnsi="仿宋" w:eastAsia="仿宋" w:cs="仿宋"/>
                <w:kern w:val="0"/>
                <w:szCs w:val="21"/>
                <w:highlight w:val="none"/>
                <w:lang w:bidi="ar"/>
              </w:rPr>
            </w:pPr>
          </w:p>
        </w:tc>
      </w:tr>
      <w:tr w14:paraId="5AA378A5">
        <w:tblPrEx>
          <w:tblCellMar>
            <w:top w:w="0" w:type="dxa"/>
            <w:left w:w="108" w:type="dxa"/>
            <w:bottom w:w="0" w:type="dxa"/>
            <w:right w:w="108" w:type="dxa"/>
          </w:tblCellMar>
        </w:tblPrEx>
        <w:trPr>
          <w:trHeight w:val="572"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616CBED3">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28A73A72">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26F4F4B4">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项目负责人在岗：项目负责人（主管）人员是否在岗履行职务，未在岗扣1分。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154F78B8">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0A1593E7">
            <w:pPr>
              <w:jc w:val="left"/>
              <w:rPr>
                <w:rFonts w:ascii="仿宋" w:hAnsi="仿宋" w:eastAsia="仿宋" w:cs="仿宋"/>
                <w:kern w:val="0"/>
                <w:szCs w:val="21"/>
                <w:highlight w:val="none"/>
                <w:lang w:bidi="ar"/>
              </w:rPr>
            </w:pPr>
          </w:p>
        </w:tc>
      </w:tr>
      <w:tr w14:paraId="63831E00">
        <w:tblPrEx>
          <w:tblCellMar>
            <w:top w:w="0" w:type="dxa"/>
            <w:left w:w="108" w:type="dxa"/>
            <w:bottom w:w="0" w:type="dxa"/>
            <w:right w:w="108" w:type="dxa"/>
          </w:tblCellMar>
        </w:tblPrEx>
        <w:trPr>
          <w:trHeight w:val="370"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57401FA9">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69EACBB1">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auto" w:sz="4" w:space="0"/>
              <w:right w:val="single" w:color="000000" w:sz="4" w:space="0"/>
            </w:tcBorders>
            <w:vAlign w:val="center"/>
          </w:tcPr>
          <w:p w14:paraId="11A926B1">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作业人员数量：按照周计划表安排相应作业人员，少一人扣0.5分。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36262AC7">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3CEE631B">
            <w:pPr>
              <w:jc w:val="left"/>
              <w:rPr>
                <w:rFonts w:ascii="仿宋" w:hAnsi="仿宋" w:eastAsia="仿宋" w:cs="仿宋"/>
                <w:kern w:val="0"/>
                <w:szCs w:val="21"/>
                <w:highlight w:val="none"/>
                <w:lang w:bidi="ar"/>
              </w:rPr>
            </w:pPr>
          </w:p>
        </w:tc>
      </w:tr>
      <w:tr w14:paraId="52A91154">
        <w:tblPrEx>
          <w:tblCellMar>
            <w:top w:w="0" w:type="dxa"/>
            <w:left w:w="108" w:type="dxa"/>
            <w:bottom w:w="0" w:type="dxa"/>
            <w:right w:w="108" w:type="dxa"/>
          </w:tblCellMar>
        </w:tblPrEx>
        <w:trPr>
          <w:trHeight w:val="954" w:hRule="atLeast"/>
          <w:jc w:val="center"/>
        </w:trPr>
        <w:tc>
          <w:tcPr>
            <w:tcW w:w="790" w:type="dxa"/>
            <w:vMerge w:val="continue"/>
            <w:tcBorders>
              <w:top w:val="single" w:color="000000" w:sz="4" w:space="0"/>
              <w:left w:val="single" w:color="auto" w:sz="4" w:space="0"/>
              <w:bottom w:val="single" w:color="auto" w:sz="4" w:space="0"/>
              <w:right w:val="single" w:color="000000" w:sz="4" w:space="0"/>
            </w:tcBorders>
            <w:vAlign w:val="center"/>
          </w:tcPr>
          <w:p w14:paraId="50D7C546">
            <w:pPr>
              <w:widowControl/>
              <w:jc w:val="left"/>
              <w:rPr>
                <w:rFonts w:ascii="仿宋" w:hAnsi="仿宋" w:eastAsia="仿宋" w:cs="仿宋"/>
                <w:kern w:val="0"/>
                <w:szCs w:val="21"/>
                <w:highlight w:val="none"/>
                <w:lang w:bidi="ar"/>
              </w:rPr>
            </w:pPr>
          </w:p>
        </w:tc>
        <w:tc>
          <w:tcPr>
            <w:tcW w:w="680" w:type="dxa"/>
            <w:vMerge w:val="continue"/>
            <w:tcBorders>
              <w:top w:val="single" w:color="000000" w:sz="4" w:space="0"/>
              <w:left w:val="single" w:color="000000" w:sz="4" w:space="0"/>
              <w:bottom w:val="single" w:color="auto" w:sz="4" w:space="0"/>
              <w:right w:val="single" w:color="000000" w:sz="4" w:space="0"/>
            </w:tcBorders>
            <w:vAlign w:val="center"/>
          </w:tcPr>
          <w:p w14:paraId="6A8DE385">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auto" w:sz="4" w:space="0"/>
              <w:right w:val="single" w:color="000000" w:sz="4" w:space="0"/>
            </w:tcBorders>
            <w:vAlign w:val="center"/>
          </w:tcPr>
          <w:p w14:paraId="38B2E85D">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计划完成情况自查：</w:t>
            </w:r>
            <w:r>
              <w:rPr>
                <w:rFonts w:hint="eastAsia" w:ascii="仿宋" w:hAnsi="仿宋" w:eastAsia="仿宋" w:cs="仿宋"/>
                <w:kern w:val="0"/>
                <w:szCs w:val="21"/>
                <w:highlight w:val="none"/>
                <w:lang w:bidi="ar"/>
              </w:rPr>
              <w:t>按养护计划认真落实，未达标扣0.5分。道路管理负责人每天17:00上报周计划完成进度，未及时上报的扣0.5分；道路主管领导每周上报周计划表完成情况，未及时上报的的扣1分。</w:t>
            </w:r>
          </w:p>
        </w:tc>
        <w:tc>
          <w:tcPr>
            <w:tcW w:w="673" w:type="dxa"/>
            <w:vMerge w:val="continue"/>
            <w:tcBorders>
              <w:top w:val="single" w:color="000000" w:sz="4" w:space="0"/>
              <w:left w:val="single" w:color="000000" w:sz="4" w:space="0"/>
              <w:bottom w:val="single" w:color="auto" w:sz="4" w:space="0"/>
              <w:right w:val="single" w:color="auto" w:sz="4" w:space="0"/>
            </w:tcBorders>
            <w:vAlign w:val="center"/>
          </w:tcPr>
          <w:p w14:paraId="00EE38B1">
            <w:pPr>
              <w:widowControl/>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23D537A6">
            <w:pPr>
              <w:ind w:right="2822" w:rightChars="1344"/>
              <w:jc w:val="left"/>
              <w:rPr>
                <w:rFonts w:ascii="仿宋" w:hAnsi="仿宋" w:eastAsia="仿宋" w:cs="仿宋"/>
                <w:kern w:val="0"/>
                <w:szCs w:val="21"/>
                <w:highlight w:val="none"/>
                <w:lang w:bidi="ar"/>
              </w:rPr>
            </w:pPr>
          </w:p>
        </w:tc>
      </w:tr>
      <w:tr w14:paraId="6F7291E8">
        <w:tblPrEx>
          <w:tblCellMar>
            <w:top w:w="0" w:type="dxa"/>
            <w:left w:w="108" w:type="dxa"/>
            <w:bottom w:w="0" w:type="dxa"/>
            <w:right w:w="108" w:type="dxa"/>
          </w:tblCellMar>
        </w:tblPrEx>
        <w:trPr>
          <w:trHeight w:val="330"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7503DBAC">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乔木</w:t>
            </w:r>
          </w:p>
        </w:tc>
        <w:tc>
          <w:tcPr>
            <w:tcW w:w="680" w:type="dxa"/>
            <w:vMerge w:val="restart"/>
            <w:tcBorders>
              <w:top w:val="single" w:color="auto" w:sz="4" w:space="0"/>
              <w:left w:val="single" w:color="000000" w:sz="4" w:space="0"/>
              <w:bottom w:val="single" w:color="auto" w:sz="4" w:space="0"/>
              <w:right w:val="single" w:color="auto" w:sz="4" w:space="0"/>
            </w:tcBorders>
            <w:vAlign w:val="center"/>
          </w:tcPr>
          <w:p w14:paraId="669E64B4">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auto" w:sz="4" w:space="0"/>
              <w:left w:val="single" w:color="auto" w:sz="4" w:space="0"/>
              <w:bottom w:val="single" w:color="000000" w:sz="4" w:space="0"/>
              <w:right w:val="single" w:color="000000" w:sz="4" w:space="0"/>
            </w:tcBorders>
            <w:vAlign w:val="center"/>
          </w:tcPr>
          <w:p w14:paraId="0AE8E96B">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补栽：8分。乔木有缺失、死株，每株扣0.2分。</w:t>
            </w:r>
          </w:p>
        </w:tc>
        <w:tc>
          <w:tcPr>
            <w:tcW w:w="673" w:type="dxa"/>
            <w:tcBorders>
              <w:top w:val="single" w:color="auto" w:sz="4" w:space="0"/>
              <w:left w:val="single" w:color="000000" w:sz="4" w:space="0"/>
              <w:bottom w:val="single" w:color="000000" w:sz="4" w:space="0"/>
              <w:right w:val="single" w:color="auto" w:sz="4" w:space="0"/>
            </w:tcBorders>
            <w:noWrap/>
            <w:vAlign w:val="bottom"/>
          </w:tcPr>
          <w:p w14:paraId="67A9CFF1">
            <w:pPr>
              <w:jc w:val="left"/>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bottom"/>
          </w:tcPr>
          <w:p w14:paraId="4C7F4C89">
            <w:pPr>
              <w:jc w:val="left"/>
              <w:rPr>
                <w:rFonts w:ascii="仿宋" w:hAnsi="仿宋" w:eastAsia="仿宋" w:cs="仿宋"/>
                <w:kern w:val="0"/>
                <w:szCs w:val="21"/>
                <w:highlight w:val="none"/>
                <w:lang w:bidi="ar"/>
              </w:rPr>
            </w:pPr>
          </w:p>
        </w:tc>
      </w:tr>
      <w:tr w14:paraId="59E81BB7">
        <w:tblPrEx>
          <w:tblCellMar>
            <w:top w:w="0" w:type="dxa"/>
            <w:left w:w="108" w:type="dxa"/>
            <w:bottom w:w="0" w:type="dxa"/>
            <w:right w:w="108" w:type="dxa"/>
          </w:tblCellMar>
        </w:tblPrEx>
        <w:trPr>
          <w:trHeight w:val="1049"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44BA2E15">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630E1E51">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63975010">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修剪：8分。</w:t>
            </w:r>
            <w:r>
              <w:rPr>
                <w:rFonts w:hint="eastAsia" w:ascii="仿宋" w:hAnsi="仿宋" w:eastAsia="仿宋" w:cs="仿宋"/>
                <w:szCs w:val="21"/>
                <w:highlight w:val="none"/>
              </w:rPr>
              <w:t>行道树未修剪或修剪不规范，</w:t>
            </w:r>
            <w:r>
              <w:rPr>
                <w:rFonts w:hint="eastAsia" w:ascii="仿宋" w:hAnsi="仿宋" w:eastAsia="仿宋" w:cs="仿宋"/>
                <w:kern w:val="0"/>
                <w:szCs w:val="21"/>
                <w:highlight w:val="none"/>
              </w:rPr>
              <w:t>萌蘖未清除、下缘线修剪不整齐、未修剪内堂，有树挂、干枯枝、桩等视现场具体情况打分，0分未修剪，1-3分修剪较差，4-5分修剪较好，6-8分修剪规整。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0BDF3EFB">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11017A8A">
            <w:pPr>
              <w:jc w:val="left"/>
              <w:rPr>
                <w:rFonts w:ascii="仿宋" w:hAnsi="仿宋" w:eastAsia="仿宋" w:cs="仿宋"/>
                <w:kern w:val="0"/>
                <w:szCs w:val="21"/>
                <w:highlight w:val="none"/>
                <w:lang w:bidi="ar"/>
              </w:rPr>
            </w:pPr>
          </w:p>
        </w:tc>
      </w:tr>
      <w:tr w14:paraId="110D3B84">
        <w:tblPrEx>
          <w:tblCellMar>
            <w:top w:w="0" w:type="dxa"/>
            <w:left w:w="108" w:type="dxa"/>
            <w:bottom w:w="0" w:type="dxa"/>
            <w:right w:w="108" w:type="dxa"/>
          </w:tblCellMar>
        </w:tblPrEx>
        <w:trPr>
          <w:trHeight w:val="1005"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30311B02">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3DD4226A">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68B604A1">
            <w:pPr>
              <w:widowControl/>
              <w:jc w:val="left"/>
              <w:rPr>
                <w:rFonts w:ascii="仿宋" w:hAnsi="仿宋" w:eastAsia="仿宋" w:cs="仿宋"/>
                <w:kern w:val="0"/>
                <w:szCs w:val="21"/>
                <w:highlight w:val="none"/>
                <w:lang w:bidi="ar"/>
              </w:rPr>
            </w:pPr>
            <w:r>
              <w:rPr>
                <w:rFonts w:hint="eastAsia" w:ascii="仿宋" w:hAnsi="仿宋" w:eastAsia="仿宋" w:cs="仿宋"/>
                <w:kern w:val="0"/>
                <w:szCs w:val="21"/>
                <w:highlight w:val="none"/>
              </w:rPr>
              <w:t>施肥浇水：5分。施肥、浇水不及时（或施肥、浇水不当）导致乔木生长不良或者死亡等视现场具体情况打分，0分未施肥浇水，1-3分施肥浇水效果一般，4-5分施肥浇水效果较好。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296398EE">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3B48593C">
            <w:pPr>
              <w:jc w:val="left"/>
              <w:rPr>
                <w:rFonts w:ascii="仿宋" w:hAnsi="仿宋" w:eastAsia="仿宋" w:cs="仿宋"/>
                <w:kern w:val="0"/>
                <w:szCs w:val="21"/>
                <w:highlight w:val="none"/>
                <w:lang w:bidi="ar"/>
              </w:rPr>
            </w:pPr>
          </w:p>
        </w:tc>
      </w:tr>
      <w:tr w14:paraId="2634F156">
        <w:trPr>
          <w:trHeight w:val="90"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6B72D712">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783BBE88">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2D464B3E">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病虫害防治：5分。</w:t>
            </w:r>
            <w:r>
              <w:rPr>
                <w:rFonts w:hint="eastAsia" w:ascii="仿宋" w:hAnsi="仿宋" w:eastAsia="仿宋" w:cs="仿宋"/>
                <w:kern w:val="0"/>
                <w:szCs w:val="21"/>
                <w:highlight w:val="none"/>
              </w:rPr>
              <w:t>乔木有病虫害，每株扣0.2分；路段发生病虫害面积超10%时，扣1分。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7FFAD8EA">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DEE5105">
            <w:pPr>
              <w:jc w:val="left"/>
              <w:rPr>
                <w:rFonts w:ascii="仿宋" w:hAnsi="仿宋" w:eastAsia="仿宋" w:cs="仿宋"/>
                <w:kern w:val="0"/>
                <w:szCs w:val="21"/>
                <w:highlight w:val="none"/>
                <w:lang w:bidi="ar"/>
              </w:rPr>
            </w:pPr>
          </w:p>
        </w:tc>
      </w:tr>
      <w:tr w14:paraId="50A0E065">
        <w:tblPrEx>
          <w:tblCellMar>
            <w:top w:w="0" w:type="dxa"/>
            <w:left w:w="108" w:type="dxa"/>
            <w:bottom w:w="0" w:type="dxa"/>
            <w:right w:w="108" w:type="dxa"/>
          </w:tblCellMar>
        </w:tblPrEx>
        <w:trPr>
          <w:trHeight w:val="116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5EA60DF4">
            <w:pPr>
              <w:widowControl/>
              <w:jc w:val="left"/>
              <w:rPr>
                <w:rFonts w:ascii="仿宋" w:hAnsi="仿宋" w:eastAsia="仿宋" w:cs="仿宋"/>
                <w:kern w:val="0"/>
                <w:szCs w:val="21"/>
                <w:highlight w:val="none"/>
                <w:lang w:bidi="ar"/>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0D6D6C32">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auto" w:sz="4" w:space="0"/>
              <w:right w:val="single" w:color="000000" w:sz="4" w:space="0"/>
            </w:tcBorders>
            <w:vAlign w:val="center"/>
          </w:tcPr>
          <w:p w14:paraId="1CEF0607">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其他：4分。树木倒伏，支撑凌乱，树干上有钉子等缠绕物，每株扣0.5分；</w:t>
            </w:r>
            <w:r>
              <w:rPr>
                <w:rFonts w:hint="eastAsia" w:ascii="仿宋" w:hAnsi="仿宋" w:eastAsia="仿宋" w:cs="仿宋"/>
                <w:szCs w:val="21"/>
                <w:highlight w:val="none"/>
              </w:rPr>
              <w:t>新栽乔木超过1年养护期，草绳破损未清除的，每株扣0.2分；</w:t>
            </w:r>
            <w:r>
              <w:rPr>
                <w:rFonts w:hint="eastAsia" w:ascii="仿宋" w:hAnsi="仿宋" w:eastAsia="仿宋" w:cs="仿宋"/>
                <w:kern w:val="0"/>
                <w:szCs w:val="21"/>
                <w:highlight w:val="none"/>
              </w:rPr>
              <w:t>树池内植物长势差、树池杂草或有明显寄生植物攀附清理不及时，每株扣0.5分；树池篦子放置不规范、破损的，每处扣0.2分。</w:t>
            </w:r>
          </w:p>
        </w:tc>
        <w:tc>
          <w:tcPr>
            <w:tcW w:w="673" w:type="dxa"/>
            <w:tcBorders>
              <w:top w:val="single" w:color="000000" w:sz="4" w:space="0"/>
              <w:left w:val="single" w:color="000000" w:sz="4" w:space="0"/>
              <w:bottom w:val="single" w:color="auto" w:sz="4" w:space="0"/>
              <w:right w:val="single" w:color="auto" w:sz="4" w:space="0"/>
            </w:tcBorders>
            <w:noWrap/>
            <w:vAlign w:val="bottom"/>
          </w:tcPr>
          <w:p w14:paraId="41A72355">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auto" w:sz="4" w:space="0"/>
              <w:right w:val="single" w:color="auto" w:sz="4" w:space="0"/>
            </w:tcBorders>
            <w:noWrap/>
            <w:vAlign w:val="bottom"/>
          </w:tcPr>
          <w:p w14:paraId="152F1D79">
            <w:pPr>
              <w:jc w:val="left"/>
              <w:rPr>
                <w:rFonts w:ascii="仿宋" w:hAnsi="仿宋" w:eastAsia="仿宋" w:cs="仿宋"/>
                <w:kern w:val="0"/>
                <w:szCs w:val="21"/>
                <w:highlight w:val="none"/>
                <w:lang w:bidi="ar"/>
              </w:rPr>
            </w:pPr>
          </w:p>
        </w:tc>
      </w:tr>
      <w:tr w14:paraId="36722D9B">
        <w:tblPrEx>
          <w:tblCellMar>
            <w:top w:w="0" w:type="dxa"/>
            <w:left w:w="108" w:type="dxa"/>
            <w:bottom w:w="0" w:type="dxa"/>
            <w:right w:w="108" w:type="dxa"/>
          </w:tblCellMar>
        </w:tblPrEx>
        <w:trPr>
          <w:trHeight w:val="676"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6DE7D7E5">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灌木</w:t>
            </w:r>
          </w:p>
          <w:p w14:paraId="62D09D3F">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(含竹类、藤本植物)</w:t>
            </w:r>
          </w:p>
        </w:tc>
        <w:tc>
          <w:tcPr>
            <w:tcW w:w="680" w:type="dxa"/>
            <w:vMerge w:val="restart"/>
            <w:tcBorders>
              <w:top w:val="single" w:color="auto" w:sz="4" w:space="0"/>
              <w:left w:val="single" w:color="000000" w:sz="4" w:space="0"/>
              <w:bottom w:val="single" w:color="auto" w:sz="4" w:space="0"/>
              <w:right w:val="single" w:color="auto" w:sz="4" w:space="0"/>
            </w:tcBorders>
            <w:vAlign w:val="center"/>
          </w:tcPr>
          <w:p w14:paraId="50C324A0">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auto" w:sz="4" w:space="0"/>
              <w:left w:val="single" w:color="auto" w:sz="4" w:space="0"/>
              <w:bottom w:val="single" w:color="000000" w:sz="4" w:space="0"/>
              <w:right w:val="single" w:color="000000" w:sz="4" w:space="0"/>
            </w:tcBorders>
            <w:vAlign w:val="center"/>
          </w:tcPr>
          <w:p w14:paraId="4AA42499">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补栽：5分。缺株、人为踩踏、枯死、长势不好、补栽不合格，每1㎡为一处，扣0.2分；</w:t>
            </w:r>
          </w:p>
        </w:tc>
        <w:tc>
          <w:tcPr>
            <w:tcW w:w="673" w:type="dxa"/>
            <w:tcBorders>
              <w:top w:val="single" w:color="auto" w:sz="4" w:space="0"/>
              <w:left w:val="single" w:color="000000" w:sz="4" w:space="0"/>
              <w:bottom w:val="single" w:color="000000" w:sz="4" w:space="0"/>
              <w:right w:val="single" w:color="auto" w:sz="4" w:space="0"/>
            </w:tcBorders>
            <w:noWrap/>
            <w:vAlign w:val="bottom"/>
          </w:tcPr>
          <w:p w14:paraId="163905E5">
            <w:pPr>
              <w:jc w:val="left"/>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auto" w:sz="4" w:space="0"/>
            </w:tcBorders>
            <w:noWrap/>
            <w:vAlign w:val="bottom"/>
          </w:tcPr>
          <w:p w14:paraId="4DAFD870">
            <w:pPr>
              <w:jc w:val="left"/>
              <w:rPr>
                <w:rFonts w:ascii="仿宋" w:hAnsi="仿宋" w:eastAsia="仿宋" w:cs="仿宋"/>
                <w:kern w:val="0"/>
                <w:szCs w:val="21"/>
                <w:highlight w:val="none"/>
                <w:lang w:bidi="ar"/>
              </w:rPr>
            </w:pPr>
          </w:p>
        </w:tc>
      </w:tr>
      <w:tr w14:paraId="62B1F6EE">
        <w:tblPrEx>
          <w:tblCellMar>
            <w:top w:w="0" w:type="dxa"/>
            <w:left w:w="108" w:type="dxa"/>
            <w:bottom w:w="0" w:type="dxa"/>
            <w:right w:w="108" w:type="dxa"/>
          </w:tblCellMar>
        </w:tblPrEx>
        <w:trPr>
          <w:trHeight w:val="10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7E4F053A">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56C5D4FC">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62CAACB1">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清掏：5分。灌木内落叶、垃圾清掏不彻底、未除杂草、有攀附或寄生植物清理不及等视现场具体情况打分，0分未清掏，1-3分清掏不到位，4-5分清掏彻底。</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51978E7F">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36A19537">
            <w:pPr>
              <w:jc w:val="left"/>
              <w:rPr>
                <w:rFonts w:ascii="仿宋" w:hAnsi="仿宋" w:eastAsia="仿宋" w:cs="仿宋"/>
                <w:kern w:val="0"/>
                <w:szCs w:val="21"/>
                <w:highlight w:val="none"/>
                <w:lang w:bidi="ar"/>
              </w:rPr>
            </w:pPr>
          </w:p>
        </w:tc>
      </w:tr>
      <w:tr w14:paraId="05C497D2">
        <w:tblPrEx>
          <w:tblCellMar>
            <w:top w:w="0" w:type="dxa"/>
            <w:left w:w="108" w:type="dxa"/>
            <w:bottom w:w="0" w:type="dxa"/>
            <w:right w:w="108" w:type="dxa"/>
          </w:tblCellMar>
        </w:tblPrEx>
        <w:trPr>
          <w:trHeight w:val="34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7B37523A">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548B8F49">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68BF99B1">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lang w:bidi="ar"/>
              </w:rPr>
              <w:t>修剪：8分。</w:t>
            </w:r>
            <w:r>
              <w:rPr>
                <w:rFonts w:hint="eastAsia" w:ascii="仿宋" w:hAnsi="仿宋" w:eastAsia="仿宋" w:cs="仿宋"/>
                <w:kern w:val="0"/>
                <w:szCs w:val="21"/>
                <w:highlight w:val="none"/>
              </w:rPr>
              <w:t>未修剪、绿篱修剪不规范等视现场具体情况打分，0分未修剪，1-3分修剪较差，4-5分修剪较好，6-8分修剪规整。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5C1040A2">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29A86098">
            <w:pPr>
              <w:jc w:val="left"/>
              <w:rPr>
                <w:rFonts w:ascii="仿宋" w:hAnsi="仿宋" w:eastAsia="仿宋" w:cs="仿宋"/>
                <w:kern w:val="0"/>
                <w:szCs w:val="21"/>
                <w:highlight w:val="none"/>
                <w:lang w:bidi="ar"/>
              </w:rPr>
            </w:pPr>
          </w:p>
        </w:tc>
      </w:tr>
      <w:tr w14:paraId="787E6C4F">
        <w:tblPrEx>
          <w:tblCellMar>
            <w:top w:w="0" w:type="dxa"/>
            <w:left w:w="108" w:type="dxa"/>
            <w:bottom w:w="0" w:type="dxa"/>
            <w:right w:w="108" w:type="dxa"/>
          </w:tblCellMar>
        </w:tblPrEx>
        <w:trPr>
          <w:trHeight w:val="1112"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1B95A386">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4BCA9B91">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22888371">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施肥、浇水冲洗：5分。施肥、浇水不及时（或施肥、浇水不当）导致植物生长不良或者死亡；冲洗清理不及时，积尘影响枝叶色泽；绿篱、落叶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C609B67">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6812638F">
            <w:pPr>
              <w:jc w:val="left"/>
              <w:rPr>
                <w:rFonts w:ascii="仿宋" w:hAnsi="仿宋" w:eastAsia="仿宋" w:cs="仿宋"/>
                <w:kern w:val="0"/>
                <w:szCs w:val="21"/>
                <w:highlight w:val="none"/>
                <w:lang w:bidi="ar"/>
              </w:rPr>
            </w:pPr>
          </w:p>
        </w:tc>
      </w:tr>
      <w:tr w14:paraId="4030255D">
        <w:tblPrEx>
          <w:tblCellMar>
            <w:top w:w="0" w:type="dxa"/>
            <w:left w:w="108" w:type="dxa"/>
            <w:bottom w:w="0" w:type="dxa"/>
            <w:right w:w="108" w:type="dxa"/>
          </w:tblCellMar>
        </w:tblPrEx>
        <w:trPr>
          <w:trHeight w:val="51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764A7A81">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0BD66F0D">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7F9BEEDE">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杂草清除：3分 绿篱、灌木、竹林杂草面积零星发生，每处扣0.1分，达栽培面积5%，每处扣0.5分；达10%，每处扣1分；达20%，每处扣2分。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5465FD1">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BEDB9F7">
            <w:pPr>
              <w:jc w:val="left"/>
              <w:rPr>
                <w:rFonts w:ascii="仿宋" w:hAnsi="仿宋" w:eastAsia="仿宋" w:cs="仿宋"/>
                <w:kern w:val="0"/>
                <w:szCs w:val="21"/>
                <w:highlight w:val="none"/>
                <w:lang w:bidi="ar"/>
              </w:rPr>
            </w:pPr>
          </w:p>
        </w:tc>
      </w:tr>
      <w:tr w14:paraId="5221C2EC">
        <w:tblPrEx>
          <w:tblCellMar>
            <w:top w:w="0" w:type="dxa"/>
            <w:left w:w="108" w:type="dxa"/>
            <w:bottom w:w="0" w:type="dxa"/>
            <w:right w:w="108" w:type="dxa"/>
          </w:tblCellMar>
        </w:tblPrEx>
        <w:trPr>
          <w:trHeight w:val="513"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7583BD56">
            <w:pPr>
              <w:widowControl/>
              <w:jc w:val="left"/>
              <w:rPr>
                <w:rFonts w:ascii="仿宋" w:hAnsi="仿宋" w:eastAsia="仿宋" w:cs="仿宋"/>
                <w:kern w:val="0"/>
                <w:szCs w:val="21"/>
                <w:highlight w:val="none"/>
              </w:rPr>
            </w:pPr>
          </w:p>
        </w:tc>
        <w:tc>
          <w:tcPr>
            <w:tcW w:w="680" w:type="dxa"/>
            <w:vMerge w:val="continue"/>
            <w:tcBorders>
              <w:top w:val="single" w:color="auto" w:sz="4" w:space="0"/>
              <w:left w:val="single" w:color="000000" w:sz="4" w:space="0"/>
              <w:bottom w:val="single" w:color="auto" w:sz="4" w:space="0"/>
              <w:right w:val="single" w:color="auto" w:sz="4" w:space="0"/>
            </w:tcBorders>
            <w:vAlign w:val="center"/>
          </w:tcPr>
          <w:p w14:paraId="6779AAF1">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auto" w:sz="4" w:space="0"/>
              <w:bottom w:val="single" w:color="000000" w:sz="4" w:space="0"/>
              <w:right w:val="single" w:color="000000" w:sz="4" w:space="0"/>
            </w:tcBorders>
            <w:vAlign w:val="center"/>
          </w:tcPr>
          <w:p w14:paraId="38F84825">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病虫害防治：4分。苗木有病虫害，个体受害程度10%以上，每处扣1分；路段发生病虫害面积超10%时，扣2分。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4278C85F">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67AE387A">
            <w:pPr>
              <w:jc w:val="left"/>
              <w:rPr>
                <w:rFonts w:ascii="仿宋" w:hAnsi="仿宋" w:eastAsia="仿宋" w:cs="仿宋"/>
                <w:kern w:val="0"/>
                <w:szCs w:val="21"/>
                <w:highlight w:val="none"/>
                <w:lang w:bidi="ar"/>
              </w:rPr>
            </w:pPr>
          </w:p>
        </w:tc>
      </w:tr>
      <w:tr w14:paraId="130C0C7B">
        <w:tblPrEx>
          <w:tblCellMar>
            <w:top w:w="0" w:type="dxa"/>
            <w:left w:w="108" w:type="dxa"/>
            <w:bottom w:w="0" w:type="dxa"/>
            <w:right w:w="108" w:type="dxa"/>
          </w:tblCellMar>
        </w:tblPrEx>
        <w:trPr>
          <w:trHeight w:val="514" w:hRule="atLeast"/>
          <w:jc w:val="center"/>
        </w:trPr>
        <w:tc>
          <w:tcPr>
            <w:tcW w:w="790" w:type="dxa"/>
            <w:vMerge w:val="restart"/>
            <w:tcBorders>
              <w:top w:val="single" w:color="auto" w:sz="4" w:space="0"/>
              <w:left w:val="single" w:color="auto" w:sz="4" w:space="0"/>
              <w:bottom w:val="single" w:color="auto" w:sz="4" w:space="0"/>
              <w:right w:val="single" w:color="000000" w:sz="4" w:space="0"/>
            </w:tcBorders>
            <w:vAlign w:val="center"/>
          </w:tcPr>
          <w:p w14:paraId="092E4FC4">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地被</w:t>
            </w:r>
          </w:p>
        </w:tc>
        <w:tc>
          <w:tcPr>
            <w:tcW w:w="680" w:type="dxa"/>
            <w:vMerge w:val="restart"/>
            <w:tcBorders>
              <w:top w:val="single" w:color="auto" w:sz="4" w:space="0"/>
              <w:left w:val="single" w:color="000000" w:sz="4" w:space="0"/>
              <w:bottom w:val="single" w:color="auto" w:sz="4" w:space="0"/>
              <w:right w:val="single" w:color="000000" w:sz="4" w:space="0"/>
            </w:tcBorders>
            <w:vAlign w:val="center"/>
          </w:tcPr>
          <w:p w14:paraId="5449BF28">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30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1796A3D5">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补栽：6分。黄土裸露、人为踩踏、枯死、枯黄、补栽不规范，每1㎡为一处，扣0.2分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1F60B1DB">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6AB3E926">
            <w:pPr>
              <w:jc w:val="left"/>
              <w:rPr>
                <w:rFonts w:ascii="仿宋" w:hAnsi="仿宋" w:eastAsia="仿宋" w:cs="仿宋"/>
                <w:kern w:val="0"/>
                <w:szCs w:val="21"/>
                <w:highlight w:val="none"/>
                <w:lang w:bidi="ar"/>
              </w:rPr>
            </w:pPr>
          </w:p>
        </w:tc>
      </w:tr>
      <w:tr w14:paraId="374F9198">
        <w:tblPrEx>
          <w:tblCellMar>
            <w:top w:w="0" w:type="dxa"/>
            <w:left w:w="108" w:type="dxa"/>
            <w:bottom w:w="0" w:type="dxa"/>
            <w:right w:w="108" w:type="dxa"/>
          </w:tblCellMar>
        </w:tblPrEx>
        <w:trPr>
          <w:trHeight w:val="5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59809E71">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423643FB">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519C4602">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清掏：4分。绿地内有垃圾、落叶等视现场具体情况打分，0分未清掏，1-3分清掏不到位，4-5分清掏彻底。</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62DFAE0C">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7A7593D4">
            <w:pPr>
              <w:jc w:val="left"/>
              <w:rPr>
                <w:rFonts w:ascii="仿宋" w:hAnsi="仿宋" w:eastAsia="仿宋" w:cs="仿宋"/>
                <w:kern w:val="0"/>
                <w:szCs w:val="21"/>
                <w:highlight w:val="none"/>
                <w:lang w:bidi="ar"/>
              </w:rPr>
            </w:pPr>
          </w:p>
        </w:tc>
      </w:tr>
      <w:tr w14:paraId="214D637B">
        <w:tblPrEx>
          <w:tblCellMar>
            <w:top w:w="0" w:type="dxa"/>
            <w:left w:w="108" w:type="dxa"/>
            <w:bottom w:w="0" w:type="dxa"/>
            <w:right w:w="108" w:type="dxa"/>
          </w:tblCellMar>
        </w:tblPrEx>
        <w:trPr>
          <w:trHeight w:val="514"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59615701">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40B65F9B">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84C0EB7">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修剪：8分。草坪高度超过10cm未修剪，修剪面不平，边角有遗留，修剪后色斑明显等视现场具体情况打分，0分未修剪，1-3分修剪较差，4-5分修剪良好，6-8分修剪规整。</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8A50AC7">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5D614AC3">
            <w:pPr>
              <w:jc w:val="left"/>
              <w:rPr>
                <w:rFonts w:ascii="仿宋" w:hAnsi="仿宋" w:eastAsia="仿宋" w:cs="仿宋"/>
                <w:kern w:val="0"/>
                <w:szCs w:val="21"/>
                <w:highlight w:val="none"/>
                <w:lang w:bidi="ar"/>
              </w:rPr>
            </w:pPr>
          </w:p>
        </w:tc>
      </w:tr>
      <w:tr w14:paraId="065C431A">
        <w:tblPrEx>
          <w:tblCellMar>
            <w:top w:w="0" w:type="dxa"/>
            <w:left w:w="108" w:type="dxa"/>
            <w:bottom w:w="0" w:type="dxa"/>
            <w:right w:w="108" w:type="dxa"/>
          </w:tblCellMar>
        </w:tblPrEx>
        <w:trPr>
          <w:trHeight w:val="95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0401038F">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753DBAD3">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54F91642">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施肥浇水：4分。施肥、浇水不及时（或施肥、浇水不当）导致植物生长不良或者死亡等视现场具体情况打分，0分未施肥浇水，1-3分施肥浇水效果一般，4-5分施肥浇水效果较好。</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49BE6822">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1157B97">
            <w:pPr>
              <w:jc w:val="left"/>
              <w:rPr>
                <w:rFonts w:ascii="仿宋" w:hAnsi="仿宋" w:eastAsia="仿宋" w:cs="仿宋"/>
                <w:kern w:val="0"/>
                <w:szCs w:val="21"/>
                <w:highlight w:val="none"/>
                <w:lang w:bidi="ar"/>
              </w:rPr>
            </w:pPr>
          </w:p>
        </w:tc>
      </w:tr>
      <w:tr w14:paraId="39D2CDD0">
        <w:tblPrEx>
          <w:tblCellMar>
            <w:top w:w="0" w:type="dxa"/>
            <w:left w:w="108" w:type="dxa"/>
            <w:bottom w:w="0" w:type="dxa"/>
            <w:right w:w="108" w:type="dxa"/>
          </w:tblCellMar>
        </w:tblPrEx>
        <w:trPr>
          <w:trHeight w:val="958"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087DD825">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0249699F">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3990B029">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杂草清除：4分 ，草坪杂草面积零星发生，每处扣0.1分，达栽培面积5%，每处扣0.5分；达10%，每处扣1分；达20%，每处扣2分。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4B93B4F9">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55F9BA9B">
            <w:pPr>
              <w:jc w:val="left"/>
              <w:rPr>
                <w:rFonts w:ascii="仿宋" w:hAnsi="仿宋" w:eastAsia="仿宋" w:cs="仿宋"/>
                <w:kern w:val="0"/>
                <w:szCs w:val="21"/>
                <w:highlight w:val="none"/>
                <w:lang w:bidi="ar"/>
              </w:rPr>
            </w:pPr>
          </w:p>
        </w:tc>
      </w:tr>
      <w:tr w14:paraId="2E903F56">
        <w:tblPrEx>
          <w:tblCellMar>
            <w:top w:w="0" w:type="dxa"/>
            <w:left w:w="108" w:type="dxa"/>
            <w:bottom w:w="0" w:type="dxa"/>
            <w:right w:w="108" w:type="dxa"/>
          </w:tblCellMar>
        </w:tblPrEx>
        <w:trPr>
          <w:trHeight w:val="720" w:hRule="atLeast"/>
          <w:jc w:val="center"/>
        </w:trPr>
        <w:tc>
          <w:tcPr>
            <w:tcW w:w="790" w:type="dxa"/>
            <w:vMerge w:val="continue"/>
            <w:tcBorders>
              <w:top w:val="single" w:color="auto" w:sz="4" w:space="0"/>
              <w:left w:val="single" w:color="auto" w:sz="4" w:space="0"/>
              <w:bottom w:val="single" w:color="auto" w:sz="4" w:space="0"/>
              <w:right w:val="single" w:color="000000" w:sz="4" w:space="0"/>
            </w:tcBorders>
            <w:vAlign w:val="center"/>
          </w:tcPr>
          <w:p w14:paraId="001E40D8">
            <w:pPr>
              <w:widowControl/>
              <w:jc w:val="left"/>
              <w:rPr>
                <w:rFonts w:ascii="仿宋" w:hAnsi="仿宋" w:eastAsia="仿宋" w:cs="仿宋"/>
                <w:szCs w:val="21"/>
                <w:highlight w:val="none"/>
              </w:rPr>
            </w:pPr>
          </w:p>
        </w:tc>
        <w:tc>
          <w:tcPr>
            <w:tcW w:w="680" w:type="dxa"/>
            <w:vMerge w:val="continue"/>
            <w:tcBorders>
              <w:top w:val="single" w:color="auto" w:sz="4" w:space="0"/>
              <w:left w:val="single" w:color="000000" w:sz="4" w:space="0"/>
              <w:bottom w:val="single" w:color="auto" w:sz="4" w:space="0"/>
              <w:right w:val="single" w:color="000000" w:sz="4" w:space="0"/>
            </w:tcBorders>
            <w:vAlign w:val="center"/>
          </w:tcPr>
          <w:p w14:paraId="7DC03DEE">
            <w:pPr>
              <w:widowControl/>
              <w:jc w:val="left"/>
              <w:rPr>
                <w:rFonts w:ascii="仿宋" w:hAnsi="仿宋" w:eastAsia="仿宋" w:cs="仿宋"/>
                <w:kern w:val="0"/>
                <w:szCs w:val="21"/>
                <w:highlight w:val="none"/>
                <w:lang w:bidi="ar"/>
              </w:rPr>
            </w:pP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03AE5829">
            <w:pPr>
              <w:widowControl/>
              <w:jc w:val="left"/>
              <w:rPr>
                <w:rFonts w:ascii="仿宋" w:hAnsi="仿宋" w:eastAsia="仿宋" w:cs="仿宋"/>
                <w:kern w:val="0"/>
                <w:szCs w:val="21"/>
                <w:highlight w:val="none"/>
              </w:rPr>
            </w:pPr>
            <w:r>
              <w:rPr>
                <w:rFonts w:hint="eastAsia" w:ascii="仿宋" w:hAnsi="仿宋" w:eastAsia="仿宋" w:cs="仿宋"/>
                <w:kern w:val="0"/>
                <w:szCs w:val="21"/>
                <w:highlight w:val="none"/>
              </w:rPr>
              <w:t>病虫害防治：4分。地被草皮有病虫害，受害面积1㎡以上，每处扣0.1分；路段发生病虫害面积超10%时，扣1分。</w:t>
            </w:r>
          </w:p>
        </w:tc>
        <w:tc>
          <w:tcPr>
            <w:tcW w:w="673" w:type="dxa"/>
            <w:tcBorders>
              <w:top w:val="single" w:color="000000" w:sz="4" w:space="0"/>
              <w:left w:val="single" w:color="000000" w:sz="4" w:space="0"/>
              <w:bottom w:val="single" w:color="000000" w:sz="4" w:space="0"/>
              <w:right w:val="single" w:color="auto" w:sz="4" w:space="0"/>
            </w:tcBorders>
            <w:noWrap/>
            <w:vAlign w:val="bottom"/>
          </w:tcPr>
          <w:p w14:paraId="3C5325DC">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5A5E7152">
            <w:pPr>
              <w:jc w:val="left"/>
              <w:rPr>
                <w:rFonts w:ascii="仿宋" w:hAnsi="仿宋" w:eastAsia="仿宋" w:cs="仿宋"/>
                <w:kern w:val="0"/>
                <w:szCs w:val="21"/>
                <w:highlight w:val="none"/>
                <w:lang w:bidi="ar"/>
              </w:rPr>
            </w:pPr>
          </w:p>
        </w:tc>
      </w:tr>
      <w:tr w14:paraId="56723AA1">
        <w:tblPrEx>
          <w:tblCellMar>
            <w:top w:w="0" w:type="dxa"/>
            <w:left w:w="108" w:type="dxa"/>
            <w:bottom w:w="0" w:type="dxa"/>
            <w:right w:w="108" w:type="dxa"/>
          </w:tblCellMar>
        </w:tblPrEx>
        <w:trPr>
          <w:trHeight w:val="333" w:hRule="atLeast"/>
          <w:jc w:val="center"/>
        </w:trPr>
        <w:tc>
          <w:tcPr>
            <w:tcW w:w="790" w:type="dxa"/>
            <w:tcBorders>
              <w:top w:val="single" w:color="auto" w:sz="4" w:space="0"/>
              <w:left w:val="single" w:color="auto" w:sz="4" w:space="0"/>
              <w:bottom w:val="single" w:color="auto" w:sz="4" w:space="0"/>
              <w:right w:val="single" w:color="000000" w:sz="4" w:space="0"/>
            </w:tcBorders>
            <w:vAlign w:val="center"/>
          </w:tcPr>
          <w:p w14:paraId="0F4E04DB">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总分</w:t>
            </w:r>
          </w:p>
        </w:tc>
        <w:tc>
          <w:tcPr>
            <w:tcW w:w="680" w:type="dxa"/>
            <w:tcBorders>
              <w:top w:val="single" w:color="auto" w:sz="4" w:space="0"/>
              <w:left w:val="single" w:color="000000" w:sz="4" w:space="0"/>
              <w:bottom w:val="single" w:color="auto" w:sz="4" w:space="0"/>
              <w:right w:val="single" w:color="000000" w:sz="4" w:space="0"/>
            </w:tcBorders>
            <w:vAlign w:val="center"/>
          </w:tcPr>
          <w:p w14:paraId="36716281">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100</w:t>
            </w:r>
          </w:p>
        </w:tc>
        <w:tc>
          <w:tcPr>
            <w:tcW w:w="6487" w:type="dxa"/>
            <w:gridSpan w:val="4"/>
            <w:tcBorders>
              <w:top w:val="single" w:color="000000" w:sz="4" w:space="0"/>
              <w:left w:val="single" w:color="000000" w:sz="4" w:space="0"/>
              <w:bottom w:val="single" w:color="000000" w:sz="4" w:space="0"/>
              <w:right w:val="single" w:color="000000" w:sz="4" w:space="0"/>
            </w:tcBorders>
            <w:vAlign w:val="center"/>
          </w:tcPr>
          <w:p w14:paraId="7CE06109">
            <w:pPr>
              <w:widowControl/>
              <w:jc w:val="left"/>
              <w:rPr>
                <w:rFonts w:ascii="仿宋" w:hAnsi="仿宋" w:eastAsia="仿宋" w:cs="仿宋"/>
                <w:kern w:val="0"/>
                <w:szCs w:val="21"/>
                <w:highlight w:val="none"/>
              </w:rPr>
            </w:pPr>
          </w:p>
        </w:tc>
        <w:tc>
          <w:tcPr>
            <w:tcW w:w="673" w:type="dxa"/>
            <w:tcBorders>
              <w:top w:val="single" w:color="000000" w:sz="4" w:space="0"/>
              <w:left w:val="single" w:color="000000" w:sz="4" w:space="0"/>
              <w:bottom w:val="single" w:color="000000" w:sz="4" w:space="0"/>
              <w:right w:val="single" w:color="auto" w:sz="4" w:space="0"/>
            </w:tcBorders>
            <w:noWrap/>
            <w:vAlign w:val="bottom"/>
          </w:tcPr>
          <w:p w14:paraId="08360E8C">
            <w:pPr>
              <w:jc w:val="left"/>
              <w:rPr>
                <w:rFonts w:ascii="仿宋" w:hAnsi="仿宋" w:eastAsia="仿宋" w:cs="仿宋"/>
                <w:kern w:val="0"/>
                <w:szCs w:val="21"/>
                <w:highlight w:val="none"/>
                <w:lang w:bidi="ar"/>
              </w:rPr>
            </w:pPr>
          </w:p>
        </w:tc>
        <w:tc>
          <w:tcPr>
            <w:tcW w:w="730" w:type="dxa"/>
            <w:tcBorders>
              <w:top w:val="single" w:color="000000" w:sz="4" w:space="0"/>
              <w:left w:val="single" w:color="000000" w:sz="4" w:space="0"/>
              <w:bottom w:val="single" w:color="000000" w:sz="4" w:space="0"/>
              <w:right w:val="single" w:color="auto" w:sz="4" w:space="0"/>
            </w:tcBorders>
            <w:noWrap/>
            <w:vAlign w:val="bottom"/>
          </w:tcPr>
          <w:p w14:paraId="4F920809">
            <w:pPr>
              <w:jc w:val="left"/>
              <w:rPr>
                <w:rFonts w:ascii="仿宋" w:hAnsi="仿宋" w:eastAsia="仿宋" w:cs="仿宋"/>
                <w:kern w:val="0"/>
                <w:szCs w:val="21"/>
                <w:highlight w:val="none"/>
                <w:lang w:bidi="ar"/>
              </w:rPr>
            </w:pPr>
          </w:p>
        </w:tc>
      </w:tr>
      <w:tr w14:paraId="24C58F6A">
        <w:tblPrEx>
          <w:tblCellMar>
            <w:top w:w="0" w:type="dxa"/>
            <w:left w:w="108" w:type="dxa"/>
            <w:bottom w:w="0" w:type="dxa"/>
            <w:right w:w="108" w:type="dxa"/>
          </w:tblCellMar>
        </w:tblPrEx>
        <w:trPr>
          <w:trHeight w:val="1375" w:hRule="atLeast"/>
          <w:jc w:val="center"/>
        </w:trPr>
        <w:tc>
          <w:tcPr>
            <w:tcW w:w="790" w:type="dxa"/>
            <w:vMerge w:val="restart"/>
            <w:tcBorders>
              <w:top w:val="single" w:color="auto" w:sz="4" w:space="0"/>
              <w:left w:val="single" w:color="auto" w:sz="4" w:space="0"/>
              <w:bottom w:val="single" w:color="auto" w:sz="4" w:space="0"/>
              <w:right w:val="single" w:color="auto" w:sz="4" w:space="0"/>
            </w:tcBorders>
            <w:vAlign w:val="center"/>
          </w:tcPr>
          <w:p w14:paraId="7881B9EF">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考核加减</w:t>
            </w:r>
          </w:p>
          <w:p w14:paraId="0AEA9AC3">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分内容</w:t>
            </w:r>
          </w:p>
        </w:tc>
        <w:tc>
          <w:tcPr>
            <w:tcW w:w="680" w:type="dxa"/>
            <w:tcBorders>
              <w:top w:val="single" w:color="auto" w:sz="4" w:space="0"/>
              <w:left w:val="single" w:color="auto" w:sz="4" w:space="0"/>
              <w:bottom w:val="single" w:color="000000" w:sz="4" w:space="0"/>
              <w:right w:val="single" w:color="000000" w:sz="4" w:space="0"/>
            </w:tcBorders>
            <w:vAlign w:val="center"/>
          </w:tcPr>
          <w:p w14:paraId="659F12C0">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加分项(≤5分)</w:t>
            </w:r>
          </w:p>
        </w:tc>
        <w:tc>
          <w:tcPr>
            <w:tcW w:w="6487" w:type="dxa"/>
            <w:gridSpan w:val="4"/>
            <w:tcBorders>
              <w:top w:val="single" w:color="auto" w:sz="4" w:space="0"/>
              <w:left w:val="single" w:color="000000" w:sz="4" w:space="0"/>
              <w:bottom w:val="single" w:color="000000" w:sz="4" w:space="0"/>
              <w:right w:val="single" w:color="000000" w:sz="4" w:space="0"/>
            </w:tcBorders>
            <w:vAlign w:val="center"/>
          </w:tcPr>
          <w:p w14:paraId="33FD79A1">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1.为改善绿地景观面貌和改善植物生长条件，在履行报批程序的基础上，以自主资金积极实施调整改造等措施，成效显著，当月考核加0.5-2.5分。（以标段为单位，按公园面积加分，不足5000平米按5000平米加0.5分，5000-1000平米加1分，以此类推）</w:t>
            </w:r>
          </w:p>
          <w:p w14:paraId="6ABB3569">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2.宣传稿被城管局公众号采纳，加1分；亮点创新事项，加1分；被领导点名表扬加1分；展开技术培训，或主导互比互学活动，加1分。（以标段为单位加分，需提供支撑资料）</w:t>
            </w:r>
          </w:p>
        </w:tc>
        <w:tc>
          <w:tcPr>
            <w:tcW w:w="673" w:type="dxa"/>
            <w:tcBorders>
              <w:top w:val="single" w:color="auto" w:sz="4" w:space="0"/>
              <w:left w:val="single" w:color="000000" w:sz="4" w:space="0"/>
              <w:bottom w:val="single" w:color="000000" w:sz="4" w:space="0"/>
              <w:right w:val="single" w:color="000000" w:sz="4" w:space="0"/>
            </w:tcBorders>
            <w:noWrap/>
            <w:vAlign w:val="bottom"/>
          </w:tcPr>
          <w:p w14:paraId="0510F6BC">
            <w:pP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000000" w:sz="4" w:space="0"/>
              <w:right w:val="single" w:color="000000" w:sz="4" w:space="0"/>
            </w:tcBorders>
            <w:noWrap/>
            <w:vAlign w:val="bottom"/>
          </w:tcPr>
          <w:p w14:paraId="1AA46B99">
            <w:pPr>
              <w:rPr>
                <w:rFonts w:ascii="仿宋" w:hAnsi="仿宋" w:eastAsia="仿宋" w:cs="仿宋"/>
                <w:kern w:val="0"/>
                <w:szCs w:val="21"/>
                <w:highlight w:val="none"/>
                <w:lang w:bidi="ar"/>
              </w:rPr>
            </w:pPr>
          </w:p>
        </w:tc>
      </w:tr>
      <w:tr w14:paraId="51788B9C">
        <w:tblPrEx>
          <w:tblCellMar>
            <w:top w:w="0" w:type="dxa"/>
            <w:left w:w="108" w:type="dxa"/>
            <w:bottom w:w="0" w:type="dxa"/>
            <w:right w:w="108" w:type="dxa"/>
          </w:tblCellMar>
        </w:tblPrEx>
        <w:trPr>
          <w:trHeight w:val="619" w:hRule="atLeast"/>
          <w:jc w:val="center"/>
        </w:trPr>
        <w:tc>
          <w:tcPr>
            <w:tcW w:w="790" w:type="dxa"/>
            <w:vMerge w:val="continue"/>
            <w:tcBorders>
              <w:top w:val="single" w:color="auto" w:sz="4" w:space="0"/>
              <w:left w:val="single" w:color="auto" w:sz="4" w:space="0"/>
              <w:bottom w:val="single" w:color="auto" w:sz="4" w:space="0"/>
              <w:right w:val="single" w:color="auto" w:sz="4" w:space="0"/>
            </w:tcBorders>
            <w:vAlign w:val="center"/>
          </w:tcPr>
          <w:p w14:paraId="519CF88B">
            <w:pPr>
              <w:widowControl/>
              <w:jc w:val="left"/>
              <w:rPr>
                <w:rFonts w:ascii="仿宋" w:hAnsi="仿宋" w:eastAsia="仿宋" w:cs="仿宋"/>
                <w:szCs w:val="21"/>
                <w:highlight w:val="none"/>
              </w:rPr>
            </w:pPr>
          </w:p>
        </w:tc>
        <w:tc>
          <w:tcPr>
            <w:tcW w:w="680" w:type="dxa"/>
            <w:tcBorders>
              <w:top w:val="single" w:color="auto" w:sz="4" w:space="0"/>
              <w:left w:val="single" w:color="auto" w:sz="4" w:space="0"/>
              <w:bottom w:val="single" w:color="auto" w:sz="4" w:space="0"/>
              <w:right w:val="single" w:color="000000" w:sz="4" w:space="0"/>
            </w:tcBorders>
            <w:vAlign w:val="center"/>
          </w:tcPr>
          <w:p w14:paraId="2173531E">
            <w:pP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减分</w:t>
            </w:r>
          </w:p>
          <w:p w14:paraId="1E67418D">
            <w:pP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项(≤5分)</w:t>
            </w:r>
          </w:p>
        </w:tc>
        <w:tc>
          <w:tcPr>
            <w:tcW w:w="6487" w:type="dxa"/>
            <w:gridSpan w:val="4"/>
            <w:tcBorders>
              <w:top w:val="single" w:color="auto" w:sz="4" w:space="0"/>
              <w:left w:val="single" w:color="000000" w:sz="4" w:space="0"/>
              <w:bottom w:val="single" w:color="auto" w:sz="4" w:space="0"/>
              <w:right w:val="single" w:color="000000" w:sz="4" w:space="0"/>
            </w:tcBorders>
          </w:tcPr>
          <w:p w14:paraId="29EBA59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color w:val="0000FF"/>
                <w:kern w:val="0"/>
                <w:szCs w:val="21"/>
                <w:highlight w:val="none"/>
                <w:lang w:bidi="ar"/>
              </w:rPr>
              <w:t>1</w:t>
            </w:r>
            <w:r>
              <w:rPr>
                <w:rFonts w:hint="eastAsia" w:ascii="仿宋" w:hAnsi="仿宋" w:eastAsia="仿宋" w:cs="仿宋"/>
                <w:kern w:val="0"/>
                <w:szCs w:val="21"/>
                <w:highlight w:val="none"/>
                <w:lang w:bidi="ar"/>
              </w:rPr>
              <w:t>、主管在日常巡视及周检中发现问题，以整改通知单体现，及时完成整改并回复，扣0.5分/单；整改不合格，扣1分/单；未按时完成整改，扣2分/单；整改单弄虚作假扣5分/单。（整改完成时间以回复照片中水印时间为准，以标段为单位扣分）</w:t>
            </w:r>
          </w:p>
          <w:p w14:paraId="12C3F4CA">
            <w:pPr>
              <w:widowControl/>
              <w:spacing w:line="360" w:lineRule="exact"/>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2、局领导在督导检查中发现存在问题，发现一处扣1分；提出整改要求，未按规定时间落实整改，每次扣2分。（整改完成时间以回复照片中水印时间为准，以标段为单位扣分）</w:t>
            </w:r>
          </w:p>
          <w:p w14:paraId="0BA44363">
            <w:pPr>
              <w:widowControl/>
              <w:spacing w:line="360" w:lineRule="exact"/>
              <w:textAlignment w:val="center"/>
              <w:rPr>
                <w:rFonts w:ascii="仿宋" w:hAnsi="仿宋" w:eastAsia="仿宋" w:cs="仿宋"/>
                <w:szCs w:val="21"/>
                <w:highlight w:val="none"/>
              </w:rPr>
            </w:pPr>
            <w:r>
              <w:rPr>
                <w:rFonts w:hint="eastAsia" w:ascii="仿宋" w:hAnsi="仿宋" w:eastAsia="仿宋" w:cs="仿宋"/>
                <w:kern w:val="0"/>
                <w:szCs w:val="21"/>
                <w:highlight w:val="none"/>
                <w:lang w:bidi="ar"/>
              </w:rPr>
              <w:t>3、发生重大安全生产事故的，每次扣5分</w:t>
            </w:r>
          </w:p>
        </w:tc>
        <w:tc>
          <w:tcPr>
            <w:tcW w:w="673" w:type="dxa"/>
            <w:tcBorders>
              <w:top w:val="single" w:color="auto" w:sz="4" w:space="0"/>
              <w:left w:val="single" w:color="000000" w:sz="4" w:space="0"/>
              <w:bottom w:val="single" w:color="auto" w:sz="4" w:space="0"/>
              <w:right w:val="single" w:color="000000" w:sz="4" w:space="0"/>
            </w:tcBorders>
            <w:noWrap/>
            <w:vAlign w:val="bottom"/>
          </w:tcPr>
          <w:p w14:paraId="337293FB">
            <w:pPr>
              <w:rPr>
                <w:rFonts w:ascii="仿宋" w:hAnsi="仿宋" w:eastAsia="仿宋" w:cs="仿宋"/>
                <w:kern w:val="0"/>
                <w:szCs w:val="21"/>
                <w:highlight w:val="none"/>
                <w:lang w:bidi="ar"/>
              </w:rPr>
            </w:pPr>
          </w:p>
        </w:tc>
        <w:tc>
          <w:tcPr>
            <w:tcW w:w="730" w:type="dxa"/>
            <w:tcBorders>
              <w:top w:val="single" w:color="auto" w:sz="4" w:space="0"/>
              <w:left w:val="single" w:color="000000" w:sz="4" w:space="0"/>
              <w:bottom w:val="single" w:color="auto" w:sz="4" w:space="0"/>
              <w:right w:val="single" w:color="000000" w:sz="4" w:space="0"/>
            </w:tcBorders>
            <w:noWrap/>
            <w:vAlign w:val="bottom"/>
          </w:tcPr>
          <w:p w14:paraId="1FB1B7EB">
            <w:pPr>
              <w:rPr>
                <w:rFonts w:ascii="仿宋" w:hAnsi="仿宋" w:eastAsia="仿宋" w:cs="仿宋"/>
                <w:kern w:val="0"/>
                <w:szCs w:val="21"/>
                <w:highlight w:val="none"/>
                <w:lang w:bidi="ar"/>
              </w:rPr>
            </w:pPr>
          </w:p>
        </w:tc>
      </w:tr>
      <w:tr w14:paraId="6AFE9B2D">
        <w:tblPrEx>
          <w:tblCellMar>
            <w:top w:w="0" w:type="dxa"/>
            <w:left w:w="108" w:type="dxa"/>
            <w:bottom w:w="0" w:type="dxa"/>
            <w:right w:w="108" w:type="dxa"/>
          </w:tblCellMar>
        </w:tblPrEx>
        <w:trPr>
          <w:trHeight w:val="608"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212FC7A8">
            <w:pPr>
              <w:jc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得分</w:t>
            </w:r>
          </w:p>
        </w:tc>
        <w:tc>
          <w:tcPr>
            <w:tcW w:w="7890" w:type="dxa"/>
            <w:gridSpan w:val="6"/>
            <w:tcBorders>
              <w:top w:val="single" w:color="auto" w:sz="4" w:space="0"/>
              <w:left w:val="single" w:color="auto" w:sz="4" w:space="0"/>
              <w:bottom w:val="single" w:color="auto" w:sz="4" w:space="0"/>
              <w:right w:val="single" w:color="000000" w:sz="4" w:space="0"/>
            </w:tcBorders>
            <w:vAlign w:val="center"/>
          </w:tcPr>
          <w:p w14:paraId="74F183FC">
            <w:pPr>
              <w:pStyle w:val="5"/>
              <w:rPr>
                <w:rFonts w:ascii="仿宋" w:hAnsi="仿宋" w:eastAsia="仿宋" w:cs="仿宋"/>
                <w:szCs w:val="21"/>
                <w:highlight w:val="none"/>
              </w:rPr>
            </w:pPr>
          </w:p>
        </w:tc>
      </w:tr>
      <w:tr w14:paraId="41CFEB2D">
        <w:tblPrEx>
          <w:tblCellMar>
            <w:top w:w="0" w:type="dxa"/>
            <w:left w:w="108" w:type="dxa"/>
            <w:bottom w:w="0" w:type="dxa"/>
            <w:right w:w="108" w:type="dxa"/>
          </w:tblCellMar>
        </w:tblPrEx>
        <w:trPr>
          <w:trHeight w:val="587"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3BFC9CA8">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考评人</w:t>
            </w:r>
          </w:p>
        </w:tc>
        <w:tc>
          <w:tcPr>
            <w:tcW w:w="4128" w:type="dxa"/>
            <w:gridSpan w:val="2"/>
            <w:tcBorders>
              <w:top w:val="single" w:color="auto" w:sz="4" w:space="0"/>
              <w:left w:val="single" w:color="auto" w:sz="4" w:space="0"/>
              <w:bottom w:val="single" w:color="auto" w:sz="4" w:space="0"/>
              <w:right w:val="single" w:color="auto" w:sz="4" w:space="0"/>
            </w:tcBorders>
            <w:vAlign w:val="center"/>
          </w:tcPr>
          <w:p w14:paraId="70011C63">
            <w:pPr>
              <w:tabs>
                <w:tab w:val="left" w:pos="671"/>
              </w:tabs>
              <w:jc w:val="left"/>
              <w:rPr>
                <w:rFonts w:ascii="仿宋" w:hAnsi="仿宋" w:eastAsia="仿宋" w:cs="仿宋"/>
                <w:szCs w:val="21"/>
                <w:highlight w:val="none"/>
              </w:rPr>
            </w:pPr>
          </w:p>
        </w:tc>
        <w:tc>
          <w:tcPr>
            <w:tcW w:w="2359" w:type="dxa"/>
            <w:gridSpan w:val="2"/>
            <w:tcBorders>
              <w:top w:val="single" w:color="auto" w:sz="4" w:space="0"/>
              <w:left w:val="single" w:color="auto" w:sz="4" w:space="0"/>
              <w:bottom w:val="single" w:color="auto" w:sz="4" w:space="0"/>
              <w:right w:val="single" w:color="auto" w:sz="4" w:space="0"/>
            </w:tcBorders>
            <w:vAlign w:val="center"/>
          </w:tcPr>
          <w:p w14:paraId="6592F9F8">
            <w:pPr>
              <w:widowControl/>
              <w:jc w:val="center"/>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养护单位</w:t>
            </w:r>
          </w:p>
        </w:tc>
        <w:tc>
          <w:tcPr>
            <w:tcW w:w="1403" w:type="dxa"/>
            <w:gridSpan w:val="2"/>
            <w:tcBorders>
              <w:top w:val="single" w:color="auto" w:sz="4" w:space="0"/>
              <w:left w:val="single" w:color="auto" w:sz="4" w:space="0"/>
              <w:bottom w:val="single" w:color="auto" w:sz="4" w:space="0"/>
              <w:right w:val="single" w:color="auto" w:sz="4" w:space="0"/>
            </w:tcBorders>
          </w:tcPr>
          <w:p w14:paraId="3528D1CB">
            <w:pPr>
              <w:widowControl/>
              <w:jc w:val="left"/>
              <w:textAlignment w:val="center"/>
              <w:rPr>
                <w:rFonts w:ascii="仿宋" w:hAnsi="仿宋" w:eastAsia="仿宋" w:cs="仿宋"/>
                <w:kern w:val="0"/>
                <w:szCs w:val="21"/>
                <w:highlight w:val="none"/>
                <w:lang w:bidi="ar"/>
              </w:rPr>
            </w:pPr>
          </w:p>
        </w:tc>
      </w:tr>
      <w:tr w14:paraId="1D223433">
        <w:tblPrEx>
          <w:tblCellMar>
            <w:top w:w="0" w:type="dxa"/>
            <w:left w:w="108" w:type="dxa"/>
            <w:bottom w:w="0" w:type="dxa"/>
            <w:right w:w="108" w:type="dxa"/>
          </w:tblCellMar>
        </w:tblPrEx>
        <w:trPr>
          <w:trHeight w:val="648" w:hRule="atLeast"/>
          <w:jc w:val="center"/>
        </w:trPr>
        <w:tc>
          <w:tcPr>
            <w:tcW w:w="1470" w:type="dxa"/>
            <w:gridSpan w:val="2"/>
            <w:tcBorders>
              <w:top w:val="single" w:color="auto" w:sz="4" w:space="0"/>
              <w:left w:val="single" w:color="auto" w:sz="4" w:space="0"/>
              <w:bottom w:val="single" w:color="auto" w:sz="4" w:space="0"/>
              <w:right w:val="single" w:color="auto" w:sz="4" w:space="0"/>
            </w:tcBorders>
            <w:vAlign w:val="center"/>
          </w:tcPr>
          <w:p w14:paraId="20920ADC">
            <w:pPr>
              <w:widowControl/>
              <w:textAlignment w:val="center"/>
              <w:rPr>
                <w:rFonts w:ascii="仿宋" w:hAnsi="仿宋" w:eastAsia="仿宋" w:cs="仿宋"/>
                <w:kern w:val="0"/>
                <w:szCs w:val="21"/>
                <w:highlight w:val="none"/>
                <w:lang w:bidi="ar"/>
              </w:rPr>
            </w:pPr>
            <w:r>
              <w:rPr>
                <w:rFonts w:hint="eastAsia" w:ascii="仿宋" w:hAnsi="仿宋" w:eastAsia="仿宋" w:cs="仿宋"/>
                <w:kern w:val="0"/>
                <w:szCs w:val="21"/>
                <w:highlight w:val="none"/>
                <w:lang w:bidi="ar"/>
              </w:rPr>
              <w:t>部门负责人</w:t>
            </w:r>
          </w:p>
        </w:tc>
        <w:tc>
          <w:tcPr>
            <w:tcW w:w="7890" w:type="dxa"/>
            <w:gridSpan w:val="6"/>
            <w:tcBorders>
              <w:top w:val="single" w:color="auto" w:sz="4" w:space="0"/>
              <w:left w:val="single" w:color="auto" w:sz="4" w:space="0"/>
              <w:bottom w:val="single" w:color="auto" w:sz="4" w:space="0"/>
              <w:right w:val="single" w:color="auto" w:sz="4" w:space="0"/>
            </w:tcBorders>
            <w:vAlign w:val="center"/>
          </w:tcPr>
          <w:p w14:paraId="326E3B39">
            <w:pPr>
              <w:widowControl/>
              <w:jc w:val="center"/>
              <w:textAlignment w:val="center"/>
              <w:rPr>
                <w:rFonts w:ascii="仿宋" w:hAnsi="仿宋" w:eastAsia="仿宋" w:cs="仿宋"/>
                <w:kern w:val="0"/>
                <w:szCs w:val="21"/>
                <w:highlight w:val="none"/>
                <w:lang w:bidi="ar"/>
              </w:rPr>
            </w:pPr>
          </w:p>
        </w:tc>
      </w:tr>
      <w:tr w14:paraId="3827346A">
        <w:tblPrEx>
          <w:tblCellMar>
            <w:top w:w="0" w:type="dxa"/>
            <w:left w:w="108" w:type="dxa"/>
            <w:bottom w:w="0" w:type="dxa"/>
            <w:right w:w="108" w:type="dxa"/>
          </w:tblCellMar>
        </w:tblPrEx>
        <w:trPr>
          <w:trHeight w:val="90" w:hRule="atLeast"/>
          <w:jc w:val="center"/>
        </w:trPr>
        <w:tc>
          <w:tcPr>
            <w:tcW w:w="8630" w:type="dxa"/>
            <w:gridSpan w:val="7"/>
            <w:tcBorders>
              <w:top w:val="single" w:color="auto" w:sz="4" w:space="0"/>
              <w:left w:val="nil"/>
              <w:bottom w:val="nil"/>
              <w:right w:val="nil"/>
            </w:tcBorders>
            <w:vAlign w:val="center"/>
          </w:tcPr>
          <w:p w14:paraId="487E578D">
            <w:pPr>
              <w:rPr>
                <w:rFonts w:ascii="仿宋" w:hAnsi="仿宋" w:eastAsia="仿宋" w:cs="仿宋"/>
                <w:kern w:val="0"/>
                <w:sz w:val="22"/>
                <w:highlight w:val="none"/>
                <w:lang w:bidi="ar"/>
              </w:rPr>
            </w:pPr>
            <w:r>
              <w:rPr>
                <w:rFonts w:hint="eastAsia" w:ascii="仿宋" w:hAnsi="仿宋" w:eastAsia="仿宋" w:cs="仿宋"/>
                <w:kern w:val="0"/>
                <w:sz w:val="22"/>
                <w:highlight w:val="none"/>
              </w:rPr>
              <w:t>备注：此考核以高新区城市管理和综合执法局当月下发考核表为准。</w:t>
            </w:r>
          </w:p>
        </w:tc>
        <w:tc>
          <w:tcPr>
            <w:tcW w:w="730" w:type="dxa"/>
            <w:tcBorders>
              <w:top w:val="single" w:color="auto" w:sz="4" w:space="0"/>
              <w:left w:val="nil"/>
              <w:bottom w:val="nil"/>
              <w:right w:val="nil"/>
            </w:tcBorders>
            <w:vAlign w:val="center"/>
          </w:tcPr>
          <w:p w14:paraId="51ED2716">
            <w:pPr>
              <w:rPr>
                <w:rFonts w:ascii="仿宋" w:hAnsi="仿宋" w:eastAsia="仿宋" w:cs="仿宋"/>
                <w:kern w:val="0"/>
                <w:sz w:val="22"/>
                <w:highlight w:val="none"/>
              </w:rPr>
            </w:pPr>
          </w:p>
        </w:tc>
      </w:tr>
    </w:tbl>
    <w:p w14:paraId="304B7B91">
      <w:pPr>
        <w:pStyle w:val="4"/>
        <w:rPr>
          <w:rFonts w:ascii="仿宋" w:hAnsi="仿宋" w:eastAsia="仿宋" w:cs="仿宋"/>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p>
    <w:p w14:paraId="13DDBA22">
      <w:pPr>
        <w:pStyle w:val="4"/>
        <w:ind w:firstLine="1285" w:firstLineChars="400"/>
        <w:rPr>
          <w:rFonts w:ascii="仿宋" w:hAnsi="仿宋" w:eastAsia="仿宋" w:cs="仿宋"/>
          <w:bCs/>
          <w:sz w:val="32"/>
          <w:szCs w:val="32"/>
          <w:highlight w:val="none"/>
        </w:rPr>
      </w:pPr>
      <w:r>
        <w:rPr>
          <w:rFonts w:hint="eastAsia" w:ascii="仿宋" w:hAnsi="仿宋" w:eastAsia="仿宋" w:cs="仿宋"/>
          <w:b/>
          <w:sz w:val="32"/>
          <w:szCs w:val="32"/>
          <w:highlight w:val="none"/>
        </w:rPr>
        <w:t>3.公园（广场）公厕管理考评标准及得分统计表</w:t>
      </w:r>
      <w:r>
        <w:rPr>
          <w:rFonts w:hint="eastAsia" w:ascii="仿宋" w:hAnsi="仿宋" w:eastAsia="仿宋" w:cs="仿宋"/>
          <w:bCs/>
          <w:sz w:val="32"/>
          <w:szCs w:val="32"/>
          <w:highlight w:val="none"/>
        </w:rPr>
        <w:t xml:space="preserve">    </w:t>
      </w:r>
    </w:p>
    <w:p w14:paraId="6C7FBF4D">
      <w:pPr>
        <w:pStyle w:val="6"/>
        <w:spacing w:line="400" w:lineRule="exact"/>
        <w:ind w:firstLine="1280" w:firstLineChars="400"/>
        <w:jc w:val="left"/>
        <w:rPr>
          <w:rFonts w:ascii="仿宋" w:hAnsi="仿宋" w:eastAsia="仿宋" w:cs="仿宋"/>
          <w:bCs/>
          <w:sz w:val="32"/>
          <w:szCs w:val="32"/>
          <w:highlight w:val="none"/>
        </w:rPr>
      </w:pPr>
    </w:p>
    <w:tbl>
      <w:tblPr>
        <w:tblStyle w:val="11"/>
        <w:tblW w:w="502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827"/>
        <w:gridCol w:w="906"/>
        <w:gridCol w:w="3504"/>
        <w:gridCol w:w="1094"/>
        <w:gridCol w:w="1334"/>
        <w:gridCol w:w="600"/>
        <w:gridCol w:w="1009"/>
      </w:tblGrid>
      <w:tr w14:paraId="05ECA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5000" w:type="pct"/>
            <w:gridSpan w:val="8"/>
            <w:vAlign w:val="center"/>
          </w:tcPr>
          <w:p w14:paraId="0134C83E">
            <w:pPr>
              <w:widowControl/>
              <w:spacing w:line="280" w:lineRule="exact"/>
              <w:ind w:firstLine="960" w:firstLineChars="400"/>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公园（广场）公厕管理考评标准及得分统计表</w:t>
            </w:r>
          </w:p>
        </w:tc>
      </w:tr>
      <w:tr w14:paraId="0A5EC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5000" w:type="pct"/>
            <w:gridSpan w:val="8"/>
            <w:vAlign w:val="center"/>
          </w:tcPr>
          <w:p w14:paraId="525AB378">
            <w:pPr>
              <w:widowControl/>
              <w:spacing w:line="280" w:lineRule="exac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检查地点：                         检查时间：</w:t>
            </w:r>
          </w:p>
        </w:tc>
      </w:tr>
      <w:tr w14:paraId="33A31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trPr>
        <w:tc>
          <w:tcPr>
            <w:tcW w:w="313" w:type="pct"/>
            <w:vAlign w:val="center"/>
          </w:tcPr>
          <w:p w14:paraId="48001CCA">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序号</w:t>
            </w:r>
          </w:p>
        </w:tc>
        <w:tc>
          <w:tcPr>
            <w:tcW w:w="417" w:type="pct"/>
            <w:vAlign w:val="center"/>
          </w:tcPr>
          <w:p w14:paraId="1B42BB2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分类</w:t>
            </w:r>
          </w:p>
        </w:tc>
        <w:tc>
          <w:tcPr>
            <w:tcW w:w="458" w:type="pct"/>
            <w:vAlign w:val="center"/>
          </w:tcPr>
          <w:p w14:paraId="2F46482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各项分 值</w:t>
            </w:r>
          </w:p>
        </w:tc>
        <w:tc>
          <w:tcPr>
            <w:tcW w:w="2998" w:type="pct"/>
            <w:gridSpan w:val="3"/>
            <w:vAlign w:val="center"/>
          </w:tcPr>
          <w:p w14:paraId="0AB79425">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检查项目</w:t>
            </w:r>
          </w:p>
        </w:tc>
        <w:tc>
          <w:tcPr>
            <w:tcW w:w="303" w:type="pct"/>
            <w:vAlign w:val="center"/>
          </w:tcPr>
          <w:p w14:paraId="0435C35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得分</w:t>
            </w:r>
          </w:p>
        </w:tc>
        <w:tc>
          <w:tcPr>
            <w:tcW w:w="509" w:type="pct"/>
            <w:vAlign w:val="center"/>
          </w:tcPr>
          <w:p w14:paraId="621B3EF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备 注</w:t>
            </w:r>
          </w:p>
        </w:tc>
      </w:tr>
      <w:tr w14:paraId="3078E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313" w:type="pct"/>
            <w:vAlign w:val="center"/>
          </w:tcPr>
          <w:p w14:paraId="41993680">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1</w:t>
            </w:r>
          </w:p>
        </w:tc>
        <w:tc>
          <w:tcPr>
            <w:tcW w:w="417" w:type="pct"/>
            <w:vAlign w:val="center"/>
          </w:tcPr>
          <w:p w14:paraId="742E6F24">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外部卫 生</w:t>
            </w:r>
          </w:p>
        </w:tc>
        <w:tc>
          <w:tcPr>
            <w:tcW w:w="458" w:type="pct"/>
            <w:vAlign w:val="center"/>
          </w:tcPr>
          <w:p w14:paraId="57274C3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20</w:t>
            </w:r>
          </w:p>
        </w:tc>
        <w:tc>
          <w:tcPr>
            <w:tcW w:w="2998" w:type="pct"/>
            <w:gridSpan w:val="3"/>
          </w:tcPr>
          <w:p w14:paraId="50264653">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公厕外部无垃圾、粪便、污水、野广告、烟头现象给予20分。外部卫生差0-5分，外部卫生一般6-10分，外部卫生良好11-17分，外部卫生保持干净整洁18-20分。</w:t>
            </w:r>
          </w:p>
        </w:tc>
        <w:tc>
          <w:tcPr>
            <w:tcW w:w="303" w:type="pct"/>
            <w:vAlign w:val="center"/>
          </w:tcPr>
          <w:p w14:paraId="61096799">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4ED2EE70">
            <w:pPr>
              <w:widowControl/>
              <w:spacing w:line="280" w:lineRule="exact"/>
              <w:textAlignment w:val="center"/>
              <w:rPr>
                <w:rFonts w:ascii="仿宋" w:hAnsi="仿宋" w:eastAsia="仿宋" w:cs="仿宋"/>
                <w:kern w:val="0"/>
                <w:sz w:val="24"/>
                <w:szCs w:val="24"/>
                <w:highlight w:val="none"/>
                <w:lang w:bidi="ar"/>
              </w:rPr>
            </w:pPr>
          </w:p>
        </w:tc>
      </w:tr>
      <w:tr w14:paraId="5F8A5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313" w:type="pct"/>
            <w:vMerge w:val="restart"/>
            <w:vAlign w:val="center"/>
          </w:tcPr>
          <w:p w14:paraId="555ECA61">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2</w:t>
            </w:r>
          </w:p>
        </w:tc>
        <w:tc>
          <w:tcPr>
            <w:tcW w:w="417" w:type="pct"/>
            <w:vMerge w:val="restart"/>
            <w:vAlign w:val="center"/>
          </w:tcPr>
          <w:p w14:paraId="6ABEF8F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内部卫 生</w:t>
            </w:r>
          </w:p>
        </w:tc>
        <w:tc>
          <w:tcPr>
            <w:tcW w:w="458" w:type="pct"/>
            <w:vMerge w:val="restart"/>
            <w:vAlign w:val="center"/>
          </w:tcPr>
          <w:p w14:paraId="43E6E0F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50</w:t>
            </w:r>
          </w:p>
        </w:tc>
        <w:tc>
          <w:tcPr>
            <w:tcW w:w="2998" w:type="pct"/>
            <w:gridSpan w:val="3"/>
          </w:tcPr>
          <w:p w14:paraId="3FE8E84B">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公厕内部墙面无隔断乱涂乱画、乱贴、乱挂、污渍现象给予10分。墙面卫生差0-2分，墙面卫生一般3-7分，墙面卫生良好8-10分。</w:t>
            </w:r>
          </w:p>
        </w:tc>
        <w:tc>
          <w:tcPr>
            <w:tcW w:w="303" w:type="pct"/>
            <w:vAlign w:val="center"/>
          </w:tcPr>
          <w:p w14:paraId="4E94B96D">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2C035E60">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　</w:t>
            </w:r>
          </w:p>
        </w:tc>
      </w:tr>
      <w:tr w14:paraId="7824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13" w:type="pct"/>
            <w:vMerge w:val="continue"/>
            <w:vAlign w:val="center"/>
          </w:tcPr>
          <w:p w14:paraId="0309EB5F">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54BA5D36">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4D5111A6">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3C9735F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公厕内部地面无污渍、泥土、积水、烟头、纸屑、垃圾现象给予10分。地面卫生差0-2分，地面卫生一般3-7分，地面卫生良好8-10分。</w:t>
            </w:r>
          </w:p>
        </w:tc>
        <w:tc>
          <w:tcPr>
            <w:tcW w:w="303" w:type="pct"/>
            <w:vAlign w:val="center"/>
          </w:tcPr>
          <w:p w14:paraId="72BA684C">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ED0F1E3">
            <w:pPr>
              <w:widowControl/>
              <w:spacing w:line="280" w:lineRule="exact"/>
              <w:textAlignment w:val="center"/>
              <w:rPr>
                <w:rFonts w:ascii="仿宋" w:hAnsi="仿宋" w:eastAsia="仿宋" w:cs="仿宋"/>
                <w:kern w:val="0"/>
                <w:sz w:val="24"/>
                <w:szCs w:val="24"/>
                <w:highlight w:val="none"/>
                <w:lang w:bidi="ar"/>
              </w:rPr>
            </w:pPr>
          </w:p>
        </w:tc>
      </w:tr>
      <w:tr w14:paraId="2A9BD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313" w:type="pct"/>
            <w:vMerge w:val="continue"/>
            <w:vAlign w:val="center"/>
          </w:tcPr>
          <w:p w14:paraId="766CE88C">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516A68B5">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46289C52">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5339BB78">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公厕内无苍蝇孽生、天花板蜘蛛网、异常气味等现象给予5分，发现一处扣1分。</w:t>
            </w:r>
          </w:p>
        </w:tc>
        <w:tc>
          <w:tcPr>
            <w:tcW w:w="303" w:type="pct"/>
            <w:vAlign w:val="center"/>
          </w:tcPr>
          <w:p w14:paraId="23255960">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6D23179B">
            <w:pPr>
              <w:widowControl/>
              <w:spacing w:line="280" w:lineRule="exact"/>
              <w:textAlignment w:val="center"/>
              <w:rPr>
                <w:rFonts w:ascii="仿宋" w:hAnsi="仿宋" w:eastAsia="仿宋" w:cs="仿宋"/>
                <w:kern w:val="0"/>
                <w:sz w:val="24"/>
                <w:szCs w:val="24"/>
                <w:highlight w:val="none"/>
                <w:lang w:bidi="ar"/>
              </w:rPr>
            </w:pPr>
          </w:p>
        </w:tc>
      </w:tr>
      <w:tr w14:paraId="4FD4B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313" w:type="pct"/>
            <w:vMerge w:val="continue"/>
            <w:vAlign w:val="center"/>
          </w:tcPr>
          <w:p w14:paraId="2E7D115B">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0A670739">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66004C87">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7C1AD82D">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公厕墩布池内存在杂物、泥沙、污渍现象扣5分。共5分。</w:t>
            </w:r>
          </w:p>
        </w:tc>
        <w:tc>
          <w:tcPr>
            <w:tcW w:w="303" w:type="pct"/>
            <w:vAlign w:val="center"/>
          </w:tcPr>
          <w:p w14:paraId="04AFD55C">
            <w:pPr>
              <w:widowControl/>
              <w:spacing w:line="280" w:lineRule="exact"/>
              <w:textAlignment w:val="center"/>
              <w:rPr>
                <w:rFonts w:ascii="仿宋" w:hAnsi="仿宋" w:eastAsia="仿宋" w:cs="仿宋"/>
                <w:kern w:val="0"/>
                <w:sz w:val="24"/>
                <w:szCs w:val="24"/>
                <w:highlight w:val="none"/>
                <w:lang w:bidi="ar"/>
              </w:rPr>
            </w:pPr>
          </w:p>
          <w:p w14:paraId="61293CBA">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67D2DFAB">
            <w:pPr>
              <w:widowControl/>
              <w:spacing w:line="280" w:lineRule="exact"/>
              <w:textAlignment w:val="center"/>
              <w:rPr>
                <w:rFonts w:ascii="仿宋" w:hAnsi="仿宋" w:eastAsia="仿宋" w:cs="仿宋"/>
                <w:kern w:val="0"/>
                <w:sz w:val="24"/>
                <w:szCs w:val="24"/>
                <w:highlight w:val="none"/>
                <w:lang w:bidi="ar"/>
              </w:rPr>
            </w:pPr>
          </w:p>
        </w:tc>
      </w:tr>
      <w:tr w14:paraId="4DB21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313" w:type="pct"/>
            <w:vMerge w:val="continue"/>
            <w:vAlign w:val="center"/>
          </w:tcPr>
          <w:p w14:paraId="6262A953">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40CF8F99">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3D320842">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48C3899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大便池和小便池保持干净卫生给予10分。卫生差0-2分，卫生一般3-7分，卫生良好8-10分。</w:t>
            </w:r>
          </w:p>
        </w:tc>
        <w:tc>
          <w:tcPr>
            <w:tcW w:w="303" w:type="pct"/>
            <w:vAlign w:val="center"/>
          </w:tcPr>
          <w:p w14:paraId="3A31B602">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4C5394A6">
            <w:pPr>
              <w:widowControl/>
              <w:spacing w:line="280" w:lineRule="exact"/>
              <w:textAlignment w:val="center"/>
              <w:rPr>
                <w:rFonts w:ascii="仿宋" w:hAnsi="仿宋" w:eastAsia="仿宋" w:cs="仿宋"/>
                <w:kern w:val="0"/>
                <w:sz w:val="24"/>
                <w:szCs w:val="24"/>
                <w:highlight w:val="none"/>
                <w:lang w:bidi="ar"/>
              </w:rPr>
            </w:pPr>
          </w:p>
        </w:tc>
      </w:tr>
      <w:tr w14:paraId="063CC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313" w:type="pct"/>
            <w:vMerge w:val="continue"/>
            <w:vAlign w:val="center"/>
          </w:tcPr>
          <w:p w14:paraId="02CECBD0">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13D640C3">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301D77EE">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68653A99">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面盆、镜子、纸篓应保持干净整洁给予10分。视现场卫生整洁情况合理打分。</w:t>
            </w:r>
          </w:p>
        </w:tc>
        <w:tc>
          <w:tcPr>
            <w:tcW w:w="303" w:type="pct"/>
            <w:vAlign w:val="center"/>
          </w:tcPr>
          <w:p w14:paraId="519B109E">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286BA7EC">
            <w:pPr>
              <w:widowControl/>
              <w:spacing w:line="280" w:lineRule="exact"/>
              <w:textAlignment w:val="center"/>
              <w:rPr>
                <w:rFonts w:ascii="仿宋" w:hAnsi="仿宋" w:eastAsia="仿宋" w:cs="仿宋"/>
                <w:kern w:val="0"/>
                <w:sz w:val="24"/>
                <w:szCs w:val="24"/>
                <w:highlight w:val="none"/>
                <w:lang w:bidi="ar"/>
              </w:rPr>
            </w:pPr>
          </w:p>
        </w:tc>
      </w:tr>
      <w:tr w14:paraId="4D8C2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313" w:type="pct"/>
            <w:vMerge w:val="restart"/>
            <w:vAlign w:val="center"/>
          </w:tcPr>
          <w:p w14:paraId="73D73F2E">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3</w:t>
            </w:r>
          </w:p>
        </w:tc>
        <w:tc>
          <w:tcPr>
            <w:tcW w:w="417" w:type="pct"/>
            <w:vMerge w:val="restart"/>
            <w:vAlign w:val="center"/>
          </w:tcPr>
          <w:p w14:paraId="67450BFC">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公厕设 施</w:t>
            </w:r>
          </w:p>
        </w:tc>
        <w:tc>
          <w:tcPr>
            <w:tcW w:w="458" w:type="pct"/>
            <w:vMerge w:val="restart"/>
            <w:vAlign w:val="center"/>
          </w:tcPr>
          <w:p w14:paraId="1C1EF63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30</w:t>
            </w:r>
          </w:p>
        </w:tc>
        <w:tc>
          <w:tcPr>
            <w:tcW w:w="2998" w:type="pct"/>
            <w:gridSpan w:val="3"/>
          </w:tcPr>
          <w:p w14:paraId="4063AD0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公厕墙面、地面、屋顶、洗手池台、镜子无破损现象给予5分，发现一处破损扣1分。</w:t>
            </w:r>
          </w:p>
        </w:tc>
        <w:tc>
          <w:tcPr>
            <w:tcW w:w="303" w:type="pct"/>
            <w:vAlign w:val="center"/>
          </w:tcPr>
          <w:p w14:paraId="27875500">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3278213C">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　</w:t>
            </w:r>
          </w:p>
        </w:tc>
      </w:tr>
      <w:tr w14:paraId="65455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13" w:type="pct"/>
            <w:vMerge w:val="continue"/>
            <w:vAlign w:val="center"/>
          </w:tcPr>
          <w:p w14:paraId="753DF6A2">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5F70511A">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1417FA8D">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57DF9B7C">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灯具照明正常使用给予5分，发现一处无法使用扣1分。</w:t>
            </w:r>
          </w:p>
        </w:tc>
        <w:tc>
          <w:tcPr>
            <w:tcW w:w="303" w:type="pct"/>
            <w:vAlign w:val="center"/>
          </w:tcPr>
          <w:p w14:paraId="436E4C06">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1D7F2E08">
            <w:pPr>
              <w:widowControl/>
              <w:spacing w:line="280" w:lineRule="exact"/>
              <w:textAlignment w:val="center"/>
              <w:rPr>
                <w:rFonts w:ascii="仿宋" w:hAnsi="仿宋" w:eastAsia="仿宋" w:cs="仿宋"/>
                <w:kern w:val="0"/>
                <w:sz w:val="24"/>
                <w:szCs w:val="24"/>
                <w:highlight w:val="none"/>
                <w:lang w:bidi="ar"/>
              </w:rPr>
            </w:pPr>
          </w:p>
        </w:tc>
      </w:tr>
      <w:tr w14:paraId="69F9F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313" w:type="pct"/>
            <w:vMerge w:val="continue"/>
            <w:vAlign w:val="center"/>
          </w:tcPr>
          <w:p w14:paraId="49228CF1">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65586BE7">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78F10DF6">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0ABA6D11">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冲水设备正常使用给予5分，发现一处无法使用扣1分。</w:t>
            </w:r>
          </w:p>
        </w:tc>
        <w:tc>
          <w:tcPr>
            <w:tcW w:w="303" w:type="pct"/>
            <w:vAlign w:val="center"/>
          </w:tcPr>
          <w:p w14:paraId="00A0A8E4">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1F415FDA">
            <w:pPr>
              <w:widowControl/>
              <w:spacing w:line="280" w:lineRule="exact"/>
              <w:textAlignment w:val="center"/>
              <w:rPr>
                <w:rFonts w:ascii="仿宋" w:hAnsi="仿宋" w:eastAsia="仿宋" w:cs="仿宋"/>
                <w:kern w:val="0"/>
                <w:sz w:val="24"/>
                <w:szCs w:val="24"/>
                <w:highlight w:val="none"/>
                <w:lang w:bidi="ar"/>
              </w:rPr>
            </w:pPr>
          </w:p>
        </w:tc>
      </w:tr>
      <w:tr w14:paraId="329D5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313" w:type="pct"/>
            <w:vMerge w:val="continue"/>
            <w:vAlign w:val="center"/>
          </w:tcPr>
          <w:p w14:paraId="314C15ED">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5AAA2CF7">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711A4695">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57ED429A">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洗手池未配备皂液，扣5分。共5分</w:t>
            </w:r>
          </w:p>
        </w:tc>
        <w:tc>
          <w:tcPr>
            <w:tcW w:w="303" w:type="pct"/>
            <w:vAlign w:val="center"/>
          </w:tcPr>
          <w:p w14:paraId="07CBDDFD">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0B52CBCE">
            <w:pPr>
              <w:widowControl/>
              <w:spacing w:line="280" w:lineRule="exact"/>
              <w:textAlignment w:val="center"/>
              <w:rPr>
                <w:rFonts w:ascii="仿宋" w:hAnsi="仿宋" w:eastAsia="仿宋" w:cs="仿宋"/>
                <w:kern w:val="0"/>
                <w:sz w:val="24"/>
                <w:szCs w:val="24"/>
                <w:highlight w:val="none"/>
                <w:lang w:bidi="ar"/>
              </w:rPr>
            </w:pPr>
          </w:p>
        </w:tc>
      </w:tr>
      <w:tr w14:paraId="5D89F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313" w:type="pct"/>
            <w:vMerge w:val="continue"/>
            <w:vAlign w:val="center"/>
          </w:tcPr>
          <w:p w14:paraId="76A0E67D">
            <w:pPr>
              <w:widowControl/>
              <w:spacing w:line="280" w:lineRule="exact"/>
              <w:textAlignment w:val="center"/>
              <w:rPr>
                <w:rFonts w:ascii="仿宋" w:hAnsi="仿宋" w:eastAsia="仿宋" w:cs="仿宋"/>
                <w:sz w:val="24"/>
                <w:szCs w:val="24"/>
                <w:highlight w:val="none"/>
              </w:rPr>
            </w:pPr>
          </w:p>
        </w:tc>
        <w:tc>
          <w:tcPr>
            <w:tcW w:w="417" w:type="pct"/>
            <w:vMerge w:val="continue"/>
            <w:vAlign w:val="center"/>
          </w:tcPr>
          <w:p w14:paraId="1E7E7CAB">
            <w:pPr>
              <w:widowControl/>
              <w:spacing w:line="280" w:lineRule="exact"/>
              <w:textAlignment w:val="center"/>
              <w:rPr>
                <w:rFonts w:ascii="仿宋" w:hAnsi="仿宋" w:eastAsia="仿宋" w:cs="仿宋"/>
                <w:sz w:val="24"/>
                <w:szCs w:val="24"/>
                <w:highlight w:val="none"/>
              </w:rPr>
            </w:pPr>
          </w:p>
        </w:tc>
        <w:tc>
          <w:tcPr>
            <w:tcW w:w="458" w:type="pct"/>
            <w:vMerge w:val="continue"/>
            <w:vAlign w:val="center"/>
          </w:tcPr>
          <w:p w14:paraId="79B11CB7">
            <w:pPr>
              <w:widowControl/>
              <w:spacing w:line="280" w:lineRule="exact"/>
              <w:textAlignment w:val="center"/>
              <w:rPr>
                <w:rFonts w:ascii="仿宋" w:hAnsi="仿宋" w:eastAsia="仿宋" w:cs="仿宋"/>
                <w:sz w:val="24"/>
                <w:szCs w:val="24"/>
                <w:highlight w:val="none"/>
              </w:rPr>
            </w:pPr>
          </w:p>
        </w:tc>
        <w:tc>
          <w:tcPr>
            <w:tcW w:w="2998" w:type="pct"/>
            <w:gridSpan w:val="3"/>
          </w:tcPr>
          <w:p w14:paraId="538F70B3">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卫生间未配备卫生纸，扣5分。共5分。</w:t>
            </w:r>
          </w:p>
        </w:tc>
        <w:tc>
          <w:tcPr>
            <w:tcW w:w="303" w:type="pct"/>
            <w:vAlign w:val="center"/>
          </w:tcPr>
          <w:p w14:paraId="6343B469">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24C61BAA">
            <w:pPr>
              <w:widowControl/>
              <w:spacing w:line="280" w:lineRule="exact"/>
              <w:textAlignment w:val="center"/>
              <w:rPr>
                <w:rFonts w:ascii="仿宋" w:hAnsi="仿宋" w:eastAsia="仿宋" w:cs="仿宋"/>
                <w:kern w:val="0"/>
                <w:sz w:val="24"/>
                <w:szCs w:val="24"/>
                <w:highlight w:val="none"/>
                <w:lang w:bidi="ar"/>
              </w:rPr>
            </w:pPr>
          </w:p>
        </w:tc>
      </w:tr>
      <w:tr w14:paraId="22E2E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trPr>
        <w:tc>
          <w:tcPr>
            <w:tcW w:w="313" w:type="pct"/>
            <w:vMerge w:val="continue"/>
            <w:vAlign w:val="center"/>
          </w:tcPr>
          <w:p w14:paraId="00B953BE">
            <w:pPr>
              <w:widowControl/>
              <w:spacing w:line="280" w:lineRule="exact"/>
              <w:textAlignment w:val="center"/>
              <w:rPr>
                <w:rFonts w:ascii="仿宋" w:hAnsi="仿宋" w:eastAsia="仿宋" w:cs="仿宋"/>
                <w:kern w:val="0"/>
                <w:sz w:val="24"/>
                <w:szCs w:val="24"/>
                <w:highlight w:val="none"/>
                <w:lang w:bidi="ar"/>
              </w:rPr>
            </w:pPr>
          </w:p>
        </w:tc>
        <w:tc>
          <w:tcPr>
            <w:tcW w:w="417" w:type="pct"/>
            <w:vMerge w:val="continue"/>
            <w:vAlign w:val="center"/>
          </w:tcPr>
          <w:p w14:paraId="6B86FB7F">
            <w:pPr>
              <w:widowControl/>
              <w:spacing w:line="280" w:lineRule="exact"/>
              <w:textAlignment w:val="center"/>
              <w:rPr>
                <w:rFonts w:ascii="仿宋" w:hAnsi="仿宋" w:eastAsia="仿宋" w:cs="仿宋"/>
                <w:kern w:val="0"/>
                <w:sz w:val="24"/>
                <w:szCs w:val="24"/>
                <w:highlight w:val="none"/>
                <w:lang w:bidi="ar"/>
              </w:rPr>
            </w:pPr>
          </w:p>
        </w:tc>
        <w:tc>
          <w:tcPr>
            <w:tcW w:w="458" w:type="pct"/>
            <w:vMerge w:val="continue"/>
            <w:vAlign w:val="center"/>
          </w:tcPr>
          <w:p w14:paraId="04BB444B">
            <w:pPr>
              <w:widowControl/>
              <w:spacing w:line="280" w:lineRule="exact"/>
              <w:textAlignment w:val="center"/>
              <w:rPr>
                <w:rFonts w:ascii="仿宋" w:hAnsi="仿宋" w:eastAsia="仿宋" w:cs="仿宋"/>
                <w:kern w:val="0"/>
                <w:sz w:val="24"/>
                <w:szCs w:val="24"/>
                <w:highlight w:val="none"/>
                <w:lang w:bidi="ar"/>
              </w:rPr>
            </w:pPr>
          </w:p>
        </w:tc>
        <w:tc>
          <w:tcPr>
            <w:tcW w:w="2998" w:type="pct"/>
            <w:gridSpan w:val="3"/>
          </w:tcPr>
          <w:p w14:paraId="03A40E4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门帘窗帘完好整洁给予5分，视现场情况合理打分。</w:t>
            </w:r>
          </w:p>
        </w:tc>
        <w:tc>
          <w:tcPr>
            <w:tcW w:w="303" w:type="pct"/>
            <w:vAlign w:val="center"/>
          </w:tcPr>
          <w:p w14:paraId="344B86BD">
            <w:pPr>
              <w:widowControl/>
              <w:spacing w:line="280" w:lineRule="exact"/>
              <w:textAlignment w:val="center"/>
              <w:rPr>
                <w:rFonts w:ascii="仿宋" w:hAnsi="仿宋" w:eastAsia="仿宋" w:cs="仿宋"/>
                <w:kern w:val="0"/>
                <w:sz w:val="24"/>
                <w:szCs w:val="24"/>
                <w:highlight w:val="none"/>
                <w:lang w:bidi="ar"/>
              </w:rPr>
            </w:pPr>
          </w:p>
        </w:tc>
        <w:tc>
          <w:tcPr>
            <w:tcW w:w="509" w:type="pct"/>
            <w:vAlign w:val="center"/>
          </w:tcPr>
          <w:p w14:paraId="1EC30F76">
            <w:pPr>
              <w:widowControl/>
              <w:spacing w:line="280" w:lineRule="exact"/>
              <w:textAlignment w:val="center"/>
              <w:rPr>
                <w:rFonts w:ascii="仿宋" w:hAnsi="仿宋" w:eastAsia="仿宋" w:cs="仿宋"/>
                <w:kern w:val="0"/>
                <w:sz w:val="24"/>
                <w:szCs w:val="24"/>
                <w:highlight w:val="none"/>
                <w:lang w:bidi="ar"/>
              </w:rPr>
            </w:pPr>
          </w:p>
        </w:tc>
      </w:tr>
      <w:tr w14:paraId="4A1D2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731" w:type="pct"/>
            <w:gridSpan w:val="2"/>
            <w:vAlign w:val="center"/>
          </w:tcPr>
          <w:p w14:paraId="1576CCD3">
            <w:pPr>
              <w:widowControl/>
              <w:spacing w:line="280" w:lineRule="exact"/>
              <w:ind w:firstLine="240" w:firstLineChars="100"/>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合   计</w:t>
            </w:r>
          </w:p>
        </w:tc>
        <w:tc>
          <w:tcPr>
            <w:tcW w:w="458" w:type="pct"/>
            <w:vAlign w:val="center"/>
          </w:tcPr>
          <w:p w14:paraId="348F0EFF">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100</w:t>
            </w:r>
          </w:p>
        </w:tc>
        <w:tc>
          <w:tcPr>
            <w:tcW w:w="2998" w:type="pct"/>
            <w:gridSpan w:val="3"/>
          </w:tcPr>
          <w:p w14:paraId="732F0CA2">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总 分</w:t>
            </w:r>
          </w:p>
        </w:tc>
        <w:tc>
          <w:tcPr>
            <w:tcW w:w="812" w:type="pct"/>
            <w:gridSpan w:val="2"/>
            <w:vAlign w:val="center"/>
          </w:tcPr>
          <w:p w14:paraId="5A509EB6">
            <w:pPr>
              <w:widowControl/>
              <w:spacing w:line="280" w:lineRule="exact"/>
              <w:jc w:val="center"/>
              <w:textAlignment w:val="center"/>
              <w:rPr>
                <w:rFonts w:ascii="仿宋" w:hAnsi="仿宋" w:eastAsia="仿宋" w:cs="仿宋"/>
                <w:kern w:val="0"/>
                <w:sz w:val="24"/>
                <w:szCs w:val="24"/>
                <w:highlight w:val="none"/>
                <w:lang w:bidi="ar"/>
              </w:rPr>
            </w:pPr>
          </w:p>
        </w:tc>
      </w:tr>
      <w:tr w14:paraId="0A63C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731" w:type="pct"/>
            <w:gridSpan w:val="2"/>
            <w:vAlign w:val="center"/>
          </w:tcPr>
          <w:p w14:paraId="3A155E9A">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甲方</w:t>
            </w:r>
          </w:p>
          <w:p w14:paraId="7BD82A23">
            <w:pPr>
              <w:widowControl/>
              <w:spacing w:line="280" w:lineRule="exact"/>
              <w:jc w:val="center"/>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签字</w:t>
            </w:r>
          </w:p>
        </w:tc>
        <w:tc>
          <w:tcPr>
            <w:tcW w:w="2229" w:type="pct"/>
            <w:gridSpan w:val="2"/>
            <w:vAlign w:val="center"/>
          </w:tcPr>
          <w:p w14:paraId="7F9EABED">
            <w:pPr>
              <w:widowControl/>
              <w:spacing w:line="280" w:lineRule="exact"/>
              <w:jc w:val="center"/>
              <w:textAlignment w:val="center"/>
              <w:rPr>
                <w:rFonts w:ascii="仿宋" w:hAnsi="仿宋" w:eastAsia="仿宋" w:cs="仿宋"/>
                <w:kern w:val="0"/>
                <w:sz w:val="24"/>
                <w:szCs w:val="24"/>
                <w:highlight w:val="none"/>
                <w:lang w:bidi="ar"/>
              </w:rPr>
            </w:pPr>
          </w:p>
        </w:tc>
        <w:tc>
          <w:tcPr>
            <w:tcW w:w="553" w:type="pct"/>
            <w:vAlign w:val="center"/>
          </w:tcPr>
          <w:p w14:paraId="5318FF86">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乙方</w:t>
            </w:r>
          </w:p>
          <w:p w14:paraId="396CB28F">
            <w:pPr>
              <w:widowControl/>
              <w:spacing w:line="280" w:lineRule="exact"/>
              <w:textAlignment w:val="center"/>
              <w:rPr>
                <w:rFonts w:ascii="仿宋" w:hAnsi="仿宋" w:eastAsia="仿宋" w:cs="仿宋"/>
                <w:kern w:val="0"/>
                <w:sz w:val="24"/>
                <w:szCs w:val="24"/>
                <w:highlight w:val="none"/>
                <w:lang w:bidi="ar"/>
              </w:rPr>
            </w:pPr>
            <w:r>
              <w:rPr>
                <w:rFonts w:hint="eastAsia" w:ascii="仿宋" w:hAnsi="仿宋" w:eastAsia="仿宋" w:cs="仿宋"/>
                <w:kern w:val="0"/>
                <w:sz w:val="24"/>
                <w:szCs w:val="24"/>
                <w:highlight w:val="none"/>
                <w:lang w:bidi="ar"/>
              </w:rPr>
              <w:t>签字</w:t>
            </w:r>
          </w:p>
        </w:tc>
        <w:tc>
          <w:tcPr>
            <w:tcW w:w="1486" w:type="pct"/>
            <w:gridSpan w:val="3"/>
            <w:vAlign w:val="center"/>
          </w:tcPr>
          <w:p w14:paraId="067E2BE7">
            <w:pPr>
              <w:widowControl/>
              <w:spacing w:line="280" w:lineRule="exact"/>
              <w:jc w:val="center"/>
              <w:textAlignment w:val="center"/>
              <w:rPr>
                <w:rFonts w:ascii="仿宋" w:hAnsi="仿宋" w:eastAsia="仿宋" w:cs="仿宋"/>
                <w:kern w:val="0"/>
                <w:sz w:val="24"/>
                <w:szCs w:val="24"/>
                <w:highlight w:val="none"/>
                <w:lang w:bidi="ar"/>
              </w:rPr>
            </w:pPr>
          </w:p>
        </w:tc>
      </w:tr>
    </w:tbl>
    <w:p w14:paraId="70EC974C">
      <w:pPr>
        <w:pStyle w:val="6"/>
        <w:spacing w:line="360" w:lineRule="auto"/>
        <w:rPr>
          <w:rFonts w:ascii="仿宋" w:hAnsi="仿宋" w:eastAsia="仿宋" w:cs="仿宋"/>
          <w:b/>
          <w:bCs/>
          <w:sz w:val="32"/>
          <w:szCs w:val="32"/>
          <w:highlight w:val="none"/>
        </w:rPr>
      </w:pPr>
    </w:p>
    <w:p w14:paraId="3A63ABA9">
      <w:pPr>
        <w:pStyle w:val="6"/>
        <w:spacing w:line="400" w:lineRule="exact"/>
        <w:rPr>
          <w:rFonts w:ascii="仿宋" w:hAnsi="仿宋" w:eastAsia="仿宋" w:cs="仿宋"/>
          <w:b/>
          <w:sz w:val="28"/>
          <w:szCs w:val="28"/>
          <w:highlight w:val="none"/>
        </w:rPr>
      </w:pPr>
    </w:p>
    <w:p w14:paraId="6A36D72E">
      <w:pPr>
        <w:pStyle w:val="6"/>
        <w:spacing w:line="400" w:lineRule="exact"/>
        <w:ind w:firstLine="843" w:firstLineChars="300"/>
        <w:rPr>
          <w:rFonts w:ascii="仿宋" w:hAnsi="仿宋" w:eastAsia="仿宋" w:cs="仿宋"/>
          <w:b/>
          <w:sz w:val="28"/>
          <w:szCs w:val="28"/>
          <w:highlight w:val="none"/>
        </w:rPr>
      </w:pPr>
    </w:p>
    <w:p w14:paraId="237D0BC1">
      <w:pPr>
        <w:pStyle w:val="6"/>
        <w:spacing w:line="400" w:lineRule="exact"/>
        <w:ind w:firstLine="843" w:firstLineChars="300"/>
        <w:rPr>
          <w:rFonts w:ascii="仿宋" w:hAnsi="仿宋" w:eastAsia="仿宋" w:cs="仿宋"/>
          <w:b/>
          <w:sz w:val="28"/>
          <w:szCs w:val="28"/>
          <w:highlight w:val="none"/>
        </w:rPr>
      </w:pPr>
    </w:p>
    <w:p w14:paraId="2F5D026A">
      <w:pPr>
        <w:pStyle w:val="6"/>
        <w:spacing w:line="400" w:lineRule="exact"/>
        <w:rPr>
          <w:rFonts w:ascii="仿宋" w:hAnsi="仿宋" w:eastAsia="仿宋" w:cs="仿宋"/>
          <w:b/>
          <w:sz w:val="28"/>
          <w:szCs w:val="28"/>
          <w:highlight w:val="none"/>
        </w:rPr>
      </w:pPr>
    </w:p>
    <w:p w14:paraId="7CEB3C01">
      <w:pPr>
        <w:spacing w:line="560" w:lineRule="exact"/>
        <w:jc w:val="center"/>
        <w:rPr>
          <w:rFonts w:ascii="仿宋" w:hAnsi="仿宋" w:eastAsia="仿宋" w:cs="仿宋"/>
          <w:b/>
          <w:bCs/>
          <w:sz w:val="44"/>
          <w:szCs w:val="44"/>
          <w:highlight w:val="none"/>
        </w:rPr>
      </w:pPr>
      <w:r>
        <w:rPr>
          <w:rFonts w:hint="eastAsia" w:ascii="仿宋" w:hAnsi="仿宋" w:eastAsia="仿宋" w:cs="仿宋"/>
          <w:b/>
          <w:bCs/>
          <w:sz w:val="32"/>
          <w:szCs w:val="32"/>
          <w:highlight w:val="none"/>
        </w:rPr>
        <w:t>4.绿化养护整改通知单</w:t>
      </w:r>
    </w:p>
    <w:p w14:paraId="6765272F">
      <w:pPr>
        <w:spacing w:line="560" w:lineRule="exact"/>
        <w:jc w:val="center"/>
        <w:rPr>
          <w:rFonts w:ascii="仿宋" w:hAnsi="仿宋" w:eastAsia="仿宋" w:cs="仿宋"/>
          <w:b/>
          <w:bCs/>
          <w:sz w:val="32"/>
          <w:szCs w:val="32"/>
          <w:highlight w:val="none"/>
        </w:rPr>
      </w:pPr>
    </w:p>
    <w:p w14:paraId="716BEBA8">
      <w:pPr>
        <w:rPr>
          <w:rFonts w:ascii="仿宋" w:hAnsi="仿宋" w:eastAsia="仿宋" w:cs="仿宋"/>
          <w:b/>
          <w:bCs/>
          <w:sz w:val="28"/>
          <w:szCs w:val="28"/>
          <w:highlight w:val="none"/>
        </w:rPr>
      </w:pPr>
      <w:r>
        <w:rPr>
          <w:rFonts w:hint="eastAsia" w:ascii="仿宋" w:hAnsi="仿宋" w:eastAsia="仿宋" w:cs="仿宋"/>
          <w:sz w:val="28"/>
          <w:szCs w:val="28"/>
          <w:highlight w:val="none"/>
        </w:rPr>
        <w:t>养护单位：                        编号：</w:t>
      </w:r>
    </w:p>
    <w:tbl>
      <w:tblPr>
        <w:tblStyle w:val="11"/>
        <w:tblW w:w="5000" w:type="pct"/>
        <w:tblInd w:w="0" w:type="dxa"/>
        <w:tblLayout w:type="fixed"/>
        <w:tblCellMar>
          <w:top w:w="0" w:type="dxa"/>
          <w:left w:w="108" w:type="dxa"/>
          <w:bottom w:w="0" w:type="dxa"/>
          <w:right w:w="108" w:type="dxa"/>
        </w:tblCellMar>
      </w:tblPr>
      <w:tblGrid>
        <w:gridCol w:w="1903"/>
        <w:gridCol w:w="2470"/>
        <w:gridCol w:w="2266"/>
        <w:gridCol w:w="3214"/>
      </w:tblGrid>
      <w:tr w14:paraId="619B9817">
        <w:tblPrEx>
          <w:tblCellMar>
            <w:top w:w="0" w:type="dxa"/>
            <w:left w:w="108" w:type="dxa"/>
            <w:bottom w:w="0" w:type="dxa"/>
            <w:right w:w="108" w:type="dxa"/>
          </w:tblCellMar>
        </w:tblPrEx>
        <w:trPr>
          <w:trHeight w:val="588" w:hRule="atLeast"/>
        </w:trPr>
        <w:tc>
          <w:tcPr>
            <w:tcW w:w="965" w:type="pct"/>
            <w:tcBorders>
              <w:top w:val="single" w:color="auto" w:sz="4" w:space="0"/>
              <w:left w:val="single" w:color="auto" w:sz="4" w:space="0"/>
              <w:bottom w:val="single" w:color="auto" w:sz="4" w:space="0"/>
              <w:right w:val="single" w:color="auto" w:sz="4" w:space="0"/>
            </w:tcBorders>
            <w:noWrap/>
            <w:vAlign w:val="center"/>
          </w:tcPr>
          <w:p w14:paraId="537FB37F">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检查时间</w:t>
            </w:r>
          </w:p>
        </w:tc>
        <w:tc>
          <w:tcPr>
            <w:tcW w:w="1253" w:type="pct"/>
            <w:tcBorders>
              <w:top w:val="single" w:color="auto" w:sz="4" w:space="0"/>
              <w:left w:val="single" w:color="auto" w:sz="4" w:space="0"/>
              <w:bottom w:val="single" w:color="auto" w:sz="4" w:space="0"/>
              <w:right w:val="single" w:color="auto" w:sz="4" w:space="0"/>
            </w:tcBorders>
            <w:noWrap/>
            <w:vAlign w:val="center"/>
          </w:tcPr>
          <w:p w14:paraId="4C6C6824">
            <w:pPr>
              <w:widowControl/>
              <w:jc w:val="center"/>
              <w:rPr>
                <w:rFonts w:ascii="仿宋" w:hAnsi="仿宋" w:eastAsia="仿宋" w:cs="仿宋"/>
                <w:kern w:val="0"/>
                <w:sz w:val="28"/>
                <w:szCs w:val="28"/>
                <w:highlight w:val="none"/>
              </w:rPr>
            </w:pPr>
          </w:p>
        </w:tc>
        <w:tc>
          <w:tcPr>
            <w:tcW w:w="1150" w:type="pct"/>
            <w:tcBorders>
              <w:top w:val="single" w:color="auto" w:sz="4" w:space="0"/>
              <w:left w:val="nil"/>
              <w:bottom w:val="single" w:color="auto" w:sz="4" w:space="0"/>
              <w:right w:val="single" w:color="auto" w:sz="4" w:space="0"/>
            </w:tcBorders>
            <w:noWrap/>
            <w:vAlign w:val="center"/>
          </w:tcPr>
          <w:p w14:paraId="43559BD9">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检查人员</w:t>
            </w:r>
          </w:p>
        </w:tc>
        <w:tc>
          <w:tcPr>
            <w:tcW w:w="1630" w:type="pct"/>
            <w:tcBorders>
              <w:top w:val="single" w:color="auto" w:sz="4" w:space="0"/>
              <w:left w:val="nil"/>
              <w:bottom w:val="single" w:color="auto" w:sz="4" w:space="0"/>
              <w:right w:val="single" w:color="auto" w:sz="4" w:space="0"/>
            </w:tcBorders>
            <w:noWrap/>
            <w:vAlign w:val="center"/>
          </w:tcPr>
          <w:p w14:paraId="457B5CC5">
            <w:pPr>
              <w:widowControl/>
              <w:jc w:val="center"/>
              <w:rPr>
                <w:rFonts w:ascii="仿宋" w:hAnsi="仿宋" w:eastAsia="仿宋" w:cs="仿宋"/>
                <w:kern w:val="0"/>
                <w:sz w:val="28"/>
                <w:szCs w:val="28"/>
                <w:highlight w:val="none"/>
              </w:rPr>
            </w:pPr>
          </w:p>
        </w:tc>
      </w:tr>
      <w:tr w14:paraId="2EE3656C">
        <w:tblPrEx>
          <w:tblCellMar>
            <w:top w:w="0" w:type="dxa"/>
            <w:left w:w="108" w:type="dxa"/>
            <w:bottom w:w="0" w:type="dxa"/>
            <w:right w:w="108" w:type="dxa"/>
          </w:tblCellMar>
        </w:tblPrEx>
        <w:trPr>
          <w:trHeight w:val="740" w:hRule="atLeast"/>
        </w:trPr>
        <w:tc>
          <w:tcPr>
            <w:tcW w:w="965" w:type="pct"/>
            <w:tcBorders>
              <w:top w:val="nil"/>
              <w:left w:val="single" w:color="auto" w:sz="4" w:space="0"/>
              <w:bottom w:val="single" w:color="auto" w:sz="4" w:space="0"/>
              <w:right w:val="single" w:color="auto" w:sz="4" w:space="0"/>
            </w:tcBorders>
            <w:noWrap/>
            <w:vAlign w:val="center"/>
          </w:tcPr>
          <w:p w14:paraId="10CF487D">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检查地点</w:t>
            </w:r>
          </w:p>
        </w:tc>
        <w:tc>
          <w:tcPr>
            <w:tcW w:w="4034" w:type="pct"/>
            <w:gridSpan w:val="3"/>
            <w:tcBorders>
              <w:top w:val="single" w:color="auto" w:sz="4" w:space="0"/>
              <w:left w:val="nil"/>
              <w:bottom w:val="single" w:color="auto" w:sz="4" w:space="0"/>
              <w:right w:val="single" w:color="000000" w:sz="4" w:space="0"/>
            </w:tcBorders>
            <w:noWrap/>
            <w:vAlign w:val="center"/>
          </w:tcPr>
          <w:p w14:paraId="5872B8DE">
            <w:pPr>
              <w:widowControl/>
              <w:jc w:val="center"/>
              <w:rPr>
                <w:rFonts w:ascii="仿宋" w:hAnsi="仿宋" w:eastAsia="仿宋" w:cs="仿宋"/>
                <w:kern w:val="0"/>
                <w:sz w:val="28"/>
                <w:szCs w:val="28"/>
                <w:highlight w:val="none"/>
              </w:rPr>
            </w:pPr>
          </w:p>
        </w:tc>
      </w:tr>
      <w:tr w14:paraId="142D7D9A">
        <w:tblPrEx>
          <w:tblCellMar>
            <w:top w:w="0" w:type="dxa"/>
            <w:left w:w="108" w:type="dxa"/>
            <w:bottom w:w="0" w:type="dxa"/>
            <w:right w:w="108" w:type="dxa"/>
          </w:tblCellMar>
        </w:tblPrEx>
        <w:trPr>
          <w:trHeight w:val="4329" w:hRule="atLeast"/>
        </w:trPr>
        <w:tc>
          <w:tcPr>
            <w:tcW w:w="965" w:type="pct"/>
            <w:tcBorders>
              <w:top w:val="nil"/>
              <w:left w:val="single" w:color="auto" w:sz="4" w:space="0"/>
              <w:bottom w:val="single" w:color="auto" w:sz="4" w:space="0"/>
              <w:right w:val="single" w:color="auto" w:sz="4" w:space="0"/>
            </w:tcBorders>
            <w:noWrap/>
            <w:vAlign w:val="center"/>
          </w:tcPr>
          <w:p w14:paraId="04964A52">
            <w:pPr>
              <w:widowControl/>
              <w:rPr>
                <w:rFonts w:ascii="仿宋" w:hAnsi="仿宋" w:eastAsia="仿宋" w:cs="仿宋"/>
                <w:kern w:val="0"/>
                <w:sz w:val="28"/>
                <w:szCs w:val="28"/>
                <w:highlight w:val="none"/>
              </w:rPr>
            </w:pPr>
            <w:r>
              <w:rPr>
                <w:rFonts w:hint="eastAsia" w:ascii="仿宋" w:hAnsi="仿宋" w:eastAsia="仿宋" w:cs="仿宋"/>
                <w:kern w:val="0"/>
                <w:sz w:val="28"/>
                <w:szCs w:val="28"/>
                <w:highlight w:val="none"/>
              </w:rPr>
              <w:t>存在问题</w:t>
            </w:r>
          </w:p>
        </w:tc>
        <w:tc>
          <w:tcPr>
            <w:tcW w:w="4034" w:type="pct"/>
            <w:gridSpan w:val="3"/>
            <w:tcBorders>
              <w:top w:val="single" w:color="auto" w:sz="4" w:space="0"/>
              <w:left w:val="nil"/>
              <w:bottom w:val="single" w:color="auto" w:sz="4" w:space="0"/>
              <w:right w:val="single" w:color="000000" w:sz="4" w:space="0"/>
            </w:tcBorders>
            <w:noWrap/>
            <w:vAlign w:val="center"/>
          </w:tcPr>
          <w:p w14:paraId="0F5881A6">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1.xxx处断枝未清理，有杂草。。。。</w:t>
            </w:r>
          </w:p>
          <w:p w14:paraId="7B8B35EE">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2.</w:t>
            </w:r>
          </w:p>
          <w:p w14:paraId="1286248B">
            <w:pPr>
              <w:widowControl/>
              <w:spacing w:line="320" w:lineRule="exact"/>
              <w:jc w:val="left"/>
              <w:rPr>
                <w:rFonts w:ascii="仿宋" w:hAnsi="仿宋" w:eastAsia="仿宋" w:cs="仿宋"/>
                <w:kern w:val="0"/>
                <w:sz w:val="28"/>
                <w:szCs w:val="28"/>
                <w:highlight w:val="none"/>
              </w:rPr>
            </w:pPr>
            <w:r>
              <w:rPr>
                <w:rFonts w:hint="eastAsia" w:ascii="仿宋" w:hAnsi="仿宋" w:eastAsia="仿宋" w:cs="仿宋"/>
                <w:kern w:val="0"/>
                <w:sz w:val="28"/>
                <w:szCs w:val="28"/>
                <w:highlight w:val="none"/>
              </w:rPr>
              <w:t>3.</w:t>
            </w:r>
          </w:p>
        </w:tc>
      </w:tr>
      <w:tr w14:paraId="54198EE6">
        <w:tblPrEx>
          <w:tblCellMar>
            <w:top w:w="0" w:type="dxa"/>
            <w:left w:w="108" w:type="dxa"/>
            <w:bottom w:w="0" w:type="dxa"/>
            <w:right w:w="108" w:type="dxa"/>
          </w:tblCellMar>
        </w:tblPrEx>
        <w:trPr>
          <w:trHeight w:val="1610" w:hRule="atLeast"/>
        </w:trPr>
        <w:tc>
          <w:tcPr>
            <w:tcW w:w="965" w:type="pct"/>
            <w:tcBorders>
              <w:top w:val="nil"/>
              <w:left w:val="single" w:color="auto" w:sz="4" w:space="0"/>
              <w:bottom w:val="single" w:color="auto" w:sz="4" w:space="0"/>
              <w:right w:val="single" w:color="auto" w:sz="4" w:space="0"/>
            </w:tcBorders>
            <w:noWrap/>
            <w:vAlign w:val="center"/>
          </w:tcPr>
          <w:p w14:paraId="261158C9">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整改处理</w:t>
            </w:r>
          </w:p>
          <w:p w14:paraId="3D04E5B7">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意见</w:t>
            </w:r>
          </w:p>
        </w:tc>
        <w:tc>
          <w:tcPr>
            <w:tcW w:w="4034" w:type="pct"/>
            <w:gridSpan w:val="3"/>
            <w:tcBorders>
              <w:top w:val="single" w:color="auto" w:sz="4" w:space="0"/>
              <w:left w:val="nil"/>
              <w:bottom w:val="single" w:color="auto" w:sz="4" w:space="0"/>
              <w:right w:val="single" w:color="000000" w:sz="4" w:space="0"/>
            </w:tcBorders>
            <w:noWrap/>
            <w:vAlign w:val="center"/>
          </w:tcPr>
          <w:p w14:paraId="5594440C">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请养护单位举一反三，立即整改以上问题。并于</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年</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月</w:t>
            </w:r>
            <w:r>
              <w:rPr>
                <w:rFonts w:hint="eastAsia" w:ascii="仿宋" w:hAnsi="仿宋" w:eastAsia="仿宋" w:cs="仿宋"/>
                <w:kern w:val="0"/>
                <w:sz w:val="28"/>
                <w:szCs w:val="28"/>
                <w:highlight w:val="none"/>
                <w:u w:val="single"/>
              </w:rPr>
              <w:t xml:space="preserve">   </w:t>
            </w:r>
            <w:r>
              <w:rPr>
                <w:rFonts w:hint="eastAsia" w:ascii="仿宋" w:hAnsi="仿宋" w:eastAsia="仿宋" w:cs="仿宋"/>
                <w:kern w:val="0"/>
                <w:sz w:val="28"/>
                <w:szCs w:val="28"/>
                <w:highlight w:val="none"/>
              </w:rPr>
              <w:t>日前完成整改，并将整改回复报送至城市管理局绿化部。</w:t>
            </w:r>
          </w:p>
          <w:p w14:paraId="0ACA1639">
            <w:pPr>
              <w:widowControl/>
              <w:spacing w:line="320" w:lineRule="exact"/>
              <w:rPr>
                <w:rFonts w:ascii="仿宋" w:hAnsi="仿宋" w:eastAsia="仿宋" w:cs="仿宋"/>
                <w:kern w:val="0"/>
                <w:sz w:val="28"/>
                <w:szCs w:val="28"/>
                <w:highlight w:val="none"/>
              </w:rPr>
            </w:pPr>
          </w:p>
        </w:tc>
      </w:tr>
      <w:tr w14:paraId="086EFC74">
        <w:tblPrEx>
          <w:tblCellMar>
            <w:top w:w="0" w:type="dxa"/>
            <w:left w:w="108" w:type="dxa"/>
            <w:bottom w:w="0" w:type="dxa"/>
            <w:right w:w="108" w:type="dxa"/>
          </w:tblCellMar>
        </w:tblPrEx>
        <w:trPr>
          <w:trHeight w:val="3350" w:hRule="atLeast"/>
        </w:trPr>
        <w:tc>
          <w:tcPr>
            <w:tcW w:w="965" w:type="pct"/>
            <w:tcBorders>
              <w:top w:val="nil"/>
              <w:left w:val="single" w:color="auto" w:sz="4" w:space="0"/>
              <w:bottom w:val="single" w:color="auto" w:sz="4" w:space="0"/>
              <w:right w:val="single" w:color="auto" w:sz="4" w:space="0"/>
            </w:tcBorders>
            <w:noWrap/>
            <w:vAlign w:val="center"/>
          </w:tcPr>
          <w:p w14:paraId="714A7D66">
            <w:pPr>
              <w:widowControl/>
              <w:spacing w:line="320" w:lineRule="exact"/>
              <w:jc w:val="center"/>
              <w:rPr>
                <w:rFonts w:ascii="仿宋" w:hAnsi="仿宋" w:eastAsia="仿宋" w:cs="仿宋"/>
                <w:kern w:val="0"/>
                <w:sz w:val="28"/>
                <w:szCs w:val="28"/>
                <w:highlight w:val="none"/>
              </w:rPr>
            </w:pPr>
            <w:r>
              <w:rPr>
                <w:rFonts w:hint="eastAsia" w:ascii="仿宋" w:hAnsi="仿宋" w:eastAsia="仿宋" w:cs="仿宋"/>
                <w:kern w:val="0"/>
                <w:sz w:val="28"/>
                <w:szCs w:val="28"/>
                <w:highlight w:val="none"/>
              </w:rPr>
              <w:t>备注</w:t>
            </w:r>
          </w:p>
        </w:tc>
        <w:tc>
          <w:tcPr>
            <w:tcW w:w="4034" w:type="pct"/>
            <w:gridSpan w:val="3"/>
            <w:tcBorders>
              <w:top w:val="single" w:color="auto" w:sz="4" w:space="0"/>
              <w:left w:val="nil"/>
              <w:bottom w:val="single" w:color="auto" w:sz="4" w:space="0"/>
              <w:right w:val="single" w:color="000000" w:sz="4" w:space="0"/>
            </w:tcBorders>
            <w:noWrap/>
            <w:vAlign w:val="center"/>
          </w:tcPr>
          <w:p w14:paraId="507B6F44">
            <w:pPr>
              <w:widowControl/>
              <w:spacing w:line="320" w:lineRule="exact"/>
              <w:rPr>
                <w:rFonts w:ascii="仿宋" w:hAnsi="仿宋" w:eastAsia="仿宋" w:cs="仿宋"/>
                <w:kern w:val="0"/>
                <w:sz w:val="28"/>
                <w:szCs w:val="28"/>
                <w:highlight w:val="none"/>
              </w:rPr>
            </w:pPr>
          </w:p>
          <w:p w14:paraId="0CB33472">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周检结果以整改通知单及亮点报送体现，并计入</w:t>
            </w:r>
            <w:r>
              <w:rPr>
                <w:rFonts w:hint="eastAsia" w:ascii="仿宋" w:hAnsi="仿宋" w:eastAsia="仿宋" w:cs="仿宋"/>
                <w:b/>
                <w:bCs/>
                <w:kern w:val="0"/>
                <w:sz w:val="28"/>
                <w:szCs w:val="28"/>
                <w:highlight w:val="none"/>
              </w:rPr>
              <w:t>月考核</w:t>
            </w:r>
            <w:r>
              <w:rPr>
                <w:rFonts w:hint="eastAsia" w:ascii="仿宋" w:hAnsi="仿宋" w:eastAsia="仿宋" w:cs="仿宋"/>
                <w:kern w:val="0"/>
                <w:sz w:val="28"/>
                <w:szCs w:val="28"/>
                <w:highlight w:val="none"/>
              </w:rPr>
              <w:t>最终得分。</w:t>
            </w:r>
          </w:p>
          <w:p w14:paraId="618CB6CD">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扣分事项：整改单能及时完成整改并回复，扣0.5分/单；整改不合格，扣1分/单；未按时完成整改，扣2分/单；整改单弄虚作假扣5分/单。（整改完成时间以回复照片中水印时间为准）</w:t>
            </w:r>
          </w:p>
          <w:p w14:paraId="0F8334B4">
            <w:pPr>
              <w:widowControl/>
              <w:spacing w:line="320" w:lineRule="exact"/>
              <w:rPr>
                <w:rFonts w:ascii="仿宋" w:hAnsi="仿宋" w:eastAsia="仿宋" w:cs="仿宋"/>
                <w:kern w:val="0"/>
                <w:sz w:val="28"/>
                <w:szCs w:val="28"/>
                <w:highlight w:val="none"/>
              </w:rPr>
            </w:pPr>
            <w:r>
              <w:rPr>
                <w:rFonts w:hint="eastAsia" w:ascii="仿宋" w:hAnsi="仿宋" w:eastAsia="仿宋" w:cs="仿宋"/>
                <w:kern w:val="0"/>
                <w:sz w:val="28"/>
                <w:szCs w:val="28"/>
                <w:highlight w:val="none"/>
              </w:rPr>
              <w:t>加分事项：宣传稿被城管局公众号采纳，加1分；亮点创新事项，加1分；被领导点名表扬加1分；展开技术培训，或主导互比互学活动，养护工作措施得力有效、公认值得推广的加1分。（需提供支撑资料）</w:t>
            </w:r>
          </w:p>
          <w:p w14:paraId="4A6F05CB">
            <w:pPr>
              <w:widowControl/>
              <w:spacing w:line="320" w:lineRule="exact"/>
              <w:rPr>
                <w:rFonts w:ascii="仿宋" w:hAnsi="仿宋" w:eastAsia="仿宋" w:cs="仿宋"/>
                <w:kern w:val="0"/>
                <w:sz w:val="28"/>
                <w:szCs w:val="28"/>
                <w:highlight w:val="none"/>
              </w:rPr>
            </w:pPr>
          </w:p>
        </w:tc>
      </w:tr>
    </w:tbl>
    <w:p w14:paraId="1113DDD1">
      <w:pPr>
        <w:rPr>
          <w:rFonts w:ascii="仿宋" w:hAnsi="仿宋" w:eastAsia="仿宋" w:cs="仿宋"/>
          <w:sz w:val="28"/>
          <w:szCs w:val="28"/>
          <w:highlight w:val="none"/>
        </w:rPr>
      </w:pPr>
    </w:p>
    <w:p w14:paraId="7E2D16B8">
      <w:pPr>
        <w:rPr>
          <w:rFonts w:ascii="仿宋" w:hAnsi="仿宋" w:eastAsia="仿宋" w:cs="仿宋"/>
          <w:b/>
          <w:bCs/>
          <w:sz w:val="28"/>
          <w:szCs w:val="28"/>
          <w:highlight w:val="none"/>
        </w:rPr>
        <w:sectPr>
          <w:footnotePr>
            <w:numFmt w:val="decimalEnclosedCircleChinese"/>
          </w:footnotePr>
          <w:pgSz w:w="11905" w:h="16838"/>
          <w:pgMar w:top="1134" w:right="1134" w:bottom="1134" w:left="1134" w:header="850" w:footer="964" w:gutter="0"/>
          <w:cols w:space="720" w:num="1"/>
          <w:docGrid w:linePitch="312" w:charSpace="0"/>
        </w:sectPr>
      </w:pPr>
      <w:r>
        <w:rPr>
          <w:rFonts w:hint="eastAsia" w:ascii="仿宋" w:hAnsi="仿宋" w:eastAsia="仿宋" w:cs="仿宋"/>
          <w:sz w:val="28"/>
          <w:szCs w:val="28"/>
          <w:highlight w:val="none"/>
        </w:rPr>
        <w:t>养护单位签字：                 检查组签字：</w:t>
      </w:r>
    </w:p>
    <w:p w14:paraId="5BFE9823">
      <w:pPr>
        <w:pStyle w:val="6"/>
        <w:spacing w:line="560" w:lineRule="exact"/>
        <w:rPr>
          <w:rFonts w:ascii="仿宋" w:hAnsi="仿宋" w:eastAsia="仿宋" w:cs="仿宋"/>
          <w:bCs/>
          <w:szCs w:val="24"/>
          <w:highlight w:val="none"/>
        </w:rPr>
      </w:pPr>
      <w:r>
        <w:rPr>
          <w:rFonts w:hint="eastAsia" w:ascii="仿宋" w:hAnsi="仿宋" w:eastAsia="仿宋" w:cs="仿宋"/>
          <w:b/>
          <w:sz w:val="28"/>
          <w:szCs w:val="28"/>
          <w:highlight w:val="none"/>
        </w:rPr>
        <w:t>附件4：</w:t>
      </w:r>
      <w:r>
        <w:rPr>
          <w:rFonts w:hint="eastAsia" w:ascii="仿宋" w:hAnsi="仿宋" w:eastAsia="仿宋" w:cs="仿宋"/>
          <w:bCs/>
          <w:szCs w:val="24"/>
          <w:highlight w:val="none"/>
        </w:rPr>
        <w:t>《西安市公园条例》《高新区公园、广场管理标准2024版》、《高新区绿化养护管理标准2025版》、《西安市城市园林绿化植物修剪技术规程》、《中华人民共和国农药管理条例》</w:t>
      </w:r>
    </w:p>
    <w:p w14:paraId="7DDBBEF8">
      <w:pPr>
        <w:widowControl/>
        <w:shd w:val="clear" w:color="auto" w:fill="FFFFFF"/>
        <w:spacing w:before="526" w:after="226" w:line="400" w:lineRule="exact"/>
        <w:ind w:left="-450"/>
        <w:jc w:val="center"/>
        <w:rPr>
          <w:rFonts w:ascii="仿宋" w:hAnsi="仿宋" w:eastAsia="仿宋" w:cs="仿宋"/>
          <w:b/>
          <w:bCs/>
          <w:sz w:val="24"/>
          <w:szCs w:val="24"/>
          <w:highlight w:val="none"/>
          <w:shd w:val="clear" w:color="auto" w:fill="FFFFFF"/>
        </w:rPr>
      </w:pPr>
      <w:r>
        <w:rPr>
          <w:rFonts w:hint="eastAsia" w:ascii="仿宋" w:hAnsi="仿宋" w:eastAsia="仿宋" w:cs="仿宋"/>
          <w:b/>
          <w:bCs/>
          <w:sz w:val="24"/>
          <w:szCs w:val="24"/>
          <w:highlight w:val="none"/>
          <w:shd w:val="clear" w:color="auto" w:fill="FFFFFF"/>
        </w:rPr>
        <w:t xml:space="preserve"> 西安市公园管理条例</w:t>
      </w:r>
    </w:p>
    <w:p w14:paraId="6192B65D">
      <w:pPr>
        <w:pStyle w:val="5"/>
        <w:spacing w:line="400" w:lineRule="exact"/>
        <w:rPr>
          <w:rFonts w:ascii="仿宋" w:hAnsi="仿宋" w:eastAsia="仿宋" w:cs="仿宋"/>
          <w:b/>
          <w:bCs/>
          <w:sz w:val="24"/>
          <w:szCs w:val="24"/>
          <w:highlight w:val="none"/>
          <w:shd w:val="clear" w:color="auto" w:fill="FFFFFF"/>
        </w:rPr>
      </w:pPr>
      <w:r>
        <w:rPr>
          <w:rFonts w:hint="eastAsia" w:ascii="仿宋" w:hAnsi="仿宋" w:eastAsia="仿宋" w:cs="仿宋"/>
          <w:b/>
          <w:bCs/>
          <w:sz w:val="24"/>
          <w:szCs w:val="24"/>
          <w:highlight w:val="none"/>
          <w:shd w:val="clear" w:color="auto" w:fill="FFFFFF"/>
        </w:rPr>
        <w:t xml:space="preserve">                        （2022年6月修订版）</w:t>
      </w:r>
    </w:p>
    <w:p w14:paraId="3092199F">
      <w:pPr>
        <w:rPr>
          <w:rFonts w:ascii="仿宋" w:hAnsi="仿宋" w:eastAsia="仿宋" w:cs="仿宋"/>
          <w:sz w:val="24"/>
          <w:szCs w:val="24"/>
          <w:highlight w:val="none"/>
        </w:rPr>
      </w:pPr>
    </w:p>
    <w:p w14:paraId="6ABD09E3">
      <w:pPr>
        <w:widowControl/>
        <w:numPr>
          <w:ilvl w:val="0"/>
          <w:numId w:val="5"/>
        </w:numPr>
        <w:shd w:val="clear" w:color="auto" w:fill="FFFFFF"/>
        <w:spacing w:line="360" w:lineRule="exact"/>
        <w:ind w:left="-450"/>
        <w:jc w:val="center"/>
        <w:rPr>
          <w:rFonts w:ascii="仿宋" w:hAnsi="仿宋" w:eastAsia="仿宋" w:cs="仿宋"/>
          <w:b/>
          <w:bCs/>
          <w:sz w:val="24"/>
          <w:szCs w:val="24"/>
          <w:highlight w:val="none"/>
          <w:shd w:val="clear" w:color="auto" w:fill="FFFFFF"/>
        </w:rPr>
      </w:pPr>
      <w:bookmarkStart w:id="81" w:name="_Toc18715"/>
      <w:r>
        <w:rPr>
          <w:rFonts w:hint="eastAsia" w:ascii="仿宋" w:hAnsi="仿宋" w:eastAsia="仿宋" w:cs="仿宋"/>
          <w:b/>
          <w:bCs/>
          <w:sz w:val="24"/>
          <w:szCs w:val="24"/>
          <w:highlight w:val="none"/>
          <w:shd w:val="clear" w:color="auto" w:fill="FFFFFF"/>
        </w:rPr>
        <w:t>总则</w:t>
      </w:r>
      <w:bookmarkEnd w:id="81"/>
    </w:p>
    <w:p w14:paraId="26E9CE1E">
      <w:pPr>
        <w:pStyle w:val="5"/>
        <w:rPr>
          <w:rFonts w:ascii="仿宋" w:hAnsi="仿宋" w:eastAsia="仿宋" w:cs="仿宋"/>
          <w:sz w:val="24"/>
          <w:szCs w:val="24"/>
          <w:highlight w:val="none"/>
        </w:rPr>
      </w:pPr>
    </w:p>
    <w:p w14:paraId="1C22FC4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第一条为了促进公园事业健康发展，改善城市生态和人居环境，根据有关法律、法规的规定，结合本市实际，制定本条例。</w:t>
      </w:r>
    </w:p>
    <w:p w14:paraId="5ED47A2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第二条本条例所称公园，是指具有良好的园林景观和较完善的配套设施，具备改善生态、美化环境、休闲游憩和防灾避险等功能，并向公众开放的场所，包括综合公园、专类公园和社区公园等。</w:t>
      </w:r>
    </w:p>
    <w:p w14:paraId="312B992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第三条本条例适用于本市行政区域内公园的规划、建设、服务和管理。</w:t>
      </w:r>
    </w:p>
    <w:p w14:paraId="0DA0712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法律、法规对风景名胜区、自然保护区、湿地公园、森林公园、地质遗迹保护区及历史文物景区等的管理另有规定的，适用其规定。</w:t>
      </w:r>
    </w:p>
    <w:p w14:paraId="02F144C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第四条本市公园事业的发展应当体现公益性质，坚持政府主导、统一规划、合理布局、规范服务、公众参与、社会监督的原则。</w:t>
      </w:r>
    </w:p>
    <w:p w14:paraId="259EA8C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第五条市、区县人民政府应当将公园事业纳入国民经济和社会发展规划，并将政府投资建设管理的公园所需经费纳入本级财政预算，保障公园事业的健康发展。</w:t>
      </w:r>
    </w:p>
    <w:p w14:paraId="39A9B65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第六条市城市管理部门是本市行政区域内公园的行政主管部门，负责组织实施本条例。</w:t>
      </w:r>
    </w:p>
    <w:p w14:paraId="2EE0682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区县人民政府确定的公园行政主管部门负责本辖区内公园的监督管理工作。</w:t>
      </w:r>
    </w:p>
    <w:p w14:paraId="47F6D7C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开发区管理委员会根据市城市管理部门的委托，负责本开发区范围内公园的监督管理工作。</w:t>
      </w:r>
    </w:p>
    <w:p w14:paraId="2A870C4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发改、资源规划、住建、财政、水行政、文物、生态环境、民族宗教、公安、市场监管、交通、体育等部门，按照各自职责，做好公园的相关管理工作。</w:t>
      </w:r>
    </w:p>
    <w:p w14:paraId="52666FC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七条公园管理单位负责公园的日常服务和管理工作。政府投资建设管理的公园由其行政主管部门、开发区管理委员会确定管理单位或者通过购买社会服务等方式确定管理单位，非政府投资建设管理的公园由建设单位确定管理单位，并向所在区县公园行政主管部门或开发区管理委员会备案。</w:t>
      </w:r>
    </w:p>
    <w:p w14:paraId="03AAA00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市公园行政主管部门应当向社会公布公园的管理单位及其地址、电话等相关信息。</w:t>
      </w:r>
    </w:p>
    <w:p w14:paraId="6CDAD06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第八条公园实行名录和分类、分级管理。公园名录、类别、等级的确定和调整，由市公园行政主管部门根据相关规范和标准提出意见，经市人民政府批准后向社会公布。</w:t>
      </w:r>
    </w:p>
    <w:p w14:paraId="27C9D80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第九条公园相关行业协会应当建立健全行业自律制度，加强行业培训和交流，协助公园行政主管部门开展行业监督管理，促进公园事业健康发展。</w:t>
      </w:r>
    </w:p>
    <w:p w14:paraId="03D3A2A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第十条鼓励自然人、法人和其他组织以投资、捐赠、资助等方式参与公园的建设和管理。</w:t>
      </w:r>
    </w:p>
    <w:p w14:paraId="0D7CB2E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接受捐赠、资助的单位，应当将收到的财物登记造册，并向社会公示使用情况。</w:t>
      </w:r>
    </w:p>
    <w:p w14:paraId="638C8DA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第二章规划和建设</w:t>
      </w:r>
    </w:p>
    <w:p w14:paraId="22C4867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一条市公园行政主管部门应当会同市资源规划主管部门，依据本市国民经济和社会发展规划、城市总体规划、土地利用总体规划和绿地系统规划组织编制本市公园建设与保护专项规划，经市人民政府批准后，由资源规划主管部门纳入城乡规划。</w:t>
      </w:r>
    </w:p>
    <w:p w14:paraId="470EEDB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阎良区、临潼区、长安区、高陵区和市辖县的公园建设与保护专项规划，由所在区县公园行政主管部门会同同级资源规划主管部门组织编制，报本级人民政府批准。</w:t>
      </w:r>
    </w:p>
    <w:p w14:paraId="58307BE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公园建设与保护专项规划的编制，应当明确规划布局、功能形态、控制原则、建设控制地带保护范围等，涉及已公布文物保护专项规划的，应符合文物保护专项规划的相关要求。</w:t>
      </w:r>
    </w:p>
    <w:p w14:paraId="68546C9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公园建设与保护专项规划应当通过论证、听证等方式征求专家和公众的意见。专项规划草案公示的时间不得少于三十日。</w:t>
      </w:r>
    </w:p>
    <w:p w14:paraId="677FA1F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第十二条编制公园建设与保护专项规划，应当遵循分布均衡、功能完备的原则，并符合下列要求：</w:t>
      </w:r>
    </w:p>
    <w:p w14:paraId="06E5B77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（一）各区县至少规划建设一个综合公园；</w:t>
      </w:r>
    </w:p>
    <w:p w14:paraId="7DB7435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（二）结合历史人文、自然保护资源以及市民群众多样化需求，规划建设专类公园；</w:t>
      </w:r>
    </w:p>
    <w:p w14:paraId="68A21DF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（三）在交通方便、公共服务设施集中的地方以及大型居住区附近建设社区公园；</w:t>
      </w:r>
    </w:p>
    <w:p w14:paraId="5A0DD05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（四）新建居住区应当按照居住区设计规范配置相应的公园绿地，旧城区改造应当结合改造规模和周边公园布局情况，确定公园建设规划；</w:t>
      </w:r>
    </w:p>
    <w:p w14:paraId="28C6786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（五）结合城乡统筹建设、城乡环境整治等，在城市道路红线以外建设以绿化为主的街旁游园，并配备相应设施；</w:t>
      </w:r>
    </w:p>
    <w:p w14:paraId="112C981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（六）与城市道路、交通等基础设施相协调，合理设置自行车停放场地、预留公交车停靠站点，并保障公园内交通微循环与城市绿道绿廊等慢行交通系统有效衔接。</w:t>
      </w:r>
    </w:p>
    <w:p w14:paraId="676ED75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第十三条公园应当按照依法批准的土地用途和规划进行建设。</w:t>
      </w:r>
    </w:p>
    <w:p w14:paraId="0BBF4EB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规划确定的公园和已经建成的公园，其用地范围、性质和绿线应当严格保护，非经法定的规划修改程序批准，任何单位和个人不得擅自改变。</w:t>
      </w:r>
    </w:p>
    <w:p w14:paraId="670B8EB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第十四条资源规划、城管、住建等行政主管部门应当按照公园建设与保护专项规划划定的建设控制地带保护范围实施严格管控。划定的具体保护范围，应当向社会公布。</w:t>
      </w:r>
    </w:p>
    <w:p w14:paraId="7AE521B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公园周边新建、改建、扩建建（构）筑物的高度、外形、体量、色彩应当与公园景观和环境相协调。</w:t>
      </w:r>
    </w:p>
    <w:p w14:paraId="373E921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第十五条公园设计应当以植物造景为主，充分利用原有地形、地貌、水体、植被等自然、人文条件，注重人文景观，丰富文化艺术内涵，提升公园品质和功能。</w:t>
      </w:r>
    </w:p>
    <w:p w14:paraId="4C782CD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遗址公园的设计应当遵守文物保护的规定，以历史文化遗址保护为主，利用现有地形地貌等自然环境，展示文化遗产的历史价值。</w:t>
      </w:r>
    </w:p>
    <w:p w14:paraId="52F6A70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第十六条公园设计应当符合下列要求：</w:t>
      </w:r>
    </w:p>
    <w:p w14:paraId="0C03F1E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（一）设计方案符合国家有关技术规范、安全标准、本市城市绿地系统规划和公园建设与保护专项规划；</w:t>
      </w:r>
    </w:p>
    <w:p w14:paraId="7EED0D3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（二）公园基础设施的设置符合相关设计标准；</w:t>
      </w:r>
    </w:p>
    <w:p w14:paraId="60C5D86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（三）公园出入口的设置符合道路交通规划要求。</w:t>
      </w:r>
    </w:p>
    <w:p w14:paraId="4D23717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政府投资建设管理的公园，建设单位应当将设计方案报市公园行政主管部门审查。大型及重点区域公园设计方案经市公园行政主管部门审查后报市人民政府批准。</w:t>
      </w:r>
    </w:p>
    <w:p w14:paraId="0A29F46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经依法批准的公园设计方案非经法定程序不得擅自变更；确需变更的，应当按照原审批程序报批。经批准的公园设计方案总平面图，应当在公园显著位置公布，接受公众监督。</w:t>
      </w:r>
    </w:p>
    <w:p w14:paraId="0725D68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建设单位应当委托具有相应资质的单位承担公园设计。</w:t>
      </w:r>
    </w:p>
    <w:p w14:paraId="7D880D0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第十七条新建、改建和扩建公园项目，公园的绿地面积应当不少于公园陆地总面积的百分之六十五。</w:t>
      </w:r>
    </w:p>
    <w:p w14:paraId="4DD4B40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新建、改建、扩建各类建（构）筑物应当依法办理相关手续，其高度、外形、体量、色彩应当与周围景观、环境相协调，不得损害自然景观和人文景观，不得建设与公园功能无关的建（构）筑物和其他设施。</w:t>
      </w:r>
    </w:p>
    <w:p w14:paraId="36A62A4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已建成公园的绿地面积比例未达到规定标准的，不得新建、扩建各类建（构）筑物。</w:t>
      </w:r>
    </w:p>
    <w:p w14:paraId="621A95F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第十八条城市道路和河道两侧以及荒滩、荒坡、荒地，有条件的应当结合周边环境建设公园。</w:t>
      </w:r>
    </w:p>
    <w:p w14:paraId="5E77CD2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第十九条公园建设项目的勘察、设计、施工、监理等，应当按照国家、省、市有关规定执行。</w:t>
      </w:r>
    </w:p>
    <w:p w14:paraId="2834DB9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新建、改建、扩建公园竣工验收合格后方可交付使用。对不符合绿化强制性标准、未完成工程设计内容的公园建设项目，相关部门不得为其出具同意竣工验收的意见，建设单位不得出具竣工验收合格报告。</w:t>
      </w:r>
    </w:p>
    <w:p w14:paraId="61A6FF4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第二十条公园内的各类设施应当按照《公园设计规范》等技术规范进行设置，并与公园功能相适应，与公园景观相协调。</w:t>
      </w:r>
    </w:p>
    <w:p w14:paraId="712311C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公园主要园路、活动广场、出入口、公共厕所等处应当设置无障碍设施。</w:t>
      </w:r>
    </w:p>
    <w:p w14:paraId="24748F1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公园应当配套建设健步道、绿道等设施。</w:t>
      </w:r>
    </w:p>
    <w:p w14:paraId="4E4E841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第二十一条公园内应当按照规划要求设置功能配套设施，严格控制设置商业服务设施。</w:t>
      </w:r>
    </w:p>
    <w:p w14:paraId="7C40677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公园内的餐厅、茶座、咖啡厅、商亭等配套服务设施应当统一规划，与游客容量相适应，严格控制数量和规模。</w:t>
      </w:r>
    </w:p>
    <w:p w14:paraId="17F5F52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政府投资建设管理的公园和依托历史建筑建设的公园，禁止设立会所、夜总会等高档商业设施。</w:t>
      </w:r>
    </w:p>
    <w:p w14:paraId="675EE9C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第二十二条公园内设置游乐设施，应当按照公园建设和保护专项规划在公园游乐区域内集中设置，并符合国家、省有关技术规范和安全标准。政府投资建设管理的公园应当严格控制游乐设施的设置。</w:t>
      </w:r>
    </w:p>
    <w:p w14:paraId="1375AE1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新设置游乐设施，应当由公园管理单位报市公园行政主管部门备案。新设置游乐设施属于特种设备的，应当向市场监督管理部门办理使用登记，取得使用登记证书。新设置游乐设施属于船舶的，应当经船舶检验部门检验合格，并向海事管理机构登记。大型游乐设施应当进行安全风险评估，由市公园行政主管部门报市人民政府批准。</w:t>
      </w:r>
    </w:p>
    <w:p w14:paraId="36449B0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公园游乐区域由公园管理单位按照经审查批准的规划和设计方案确定，游乐区域需要调整的，报原审批机关批准。</w:t>
      </w:r>
    </w:p>
    <w:p w14:paraId="72F2FC8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第二十三条承担防灾避险功能的公园，根据灾害类型、承担的主要功能以及相应的规划建设要求，建设应急避护场所和设施，并设置显著的指示标志。</w:t>
      </w:r>
    </w:p>
    <w:p w14:paraId="57C0C1B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第二十四条公园内设置水、电、燃气、通信等管线和其他市政设施，应当符合公园景观和相关安全规范要求，避开游客活动密集区域和主要景点，不得危及游客安全，不得影响植物的生长。</w:t>
      </w:r>
    </w:p>
    <w:p w14:paraId="69C989F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公园内已建成的水、电、燃气、通信等管线不符合前款要求存在安全隐患的，管线产权单位应当按照要求进行整改。</w:t>
      </w:r>
    </w:p>
    <w:p w14:paraId="3711B68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第二十五条任何单位和个人不得侵占公园用地，不得擅自改变用地性质。</w:t>
      </w:r>
    </w:p>
    <w:p w14:paraId="3C7D1E5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因城市建设需要临时使用公园用地的，建设单位应当征得公园行政主管部门同意，并按照相关规定办理临时用地手续。</w:t>
      </w:r>
    </w:p>
    <w:p w14:paraId="76951B4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已建成的公园应当严格控制地下空间开发。确需开发公园地下空间的，应当征得公园行政主管部门的同意，并报市人民政府批准。开发公园地下空间，不得妨碍公园植物的生长，不得破坏公园景观。</w:t>
      </w:r>
    </w:p>
    <w:p w14:paraId="334DD37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六条因城市重大基础设施建设、国家重点工程建设、城市重大防灾救灾项目、市政道路建设确需占用公园用地的，经市公园行政主管部门签署意见后，按照编制规划的程序批准。但市人民政府确认并公布为永久性绿地的，不得占用。</w:t>
      </w:r>
    </w:p>
    <w:p w14:paraId="3107432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占用公园用地的，建设单位应当就近补偿相应的绿地面积和经济损失。</w:t>
      </w:r>
    </w:p>
    <w:p w14:paraId="1D9D696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第二十七条公园建设应当推广应用绿色照明、清洁能源、雨水收集、再生水利用、园林垃圾资源化利用等环保技术和新产品。</w:t>
      </w:r>
    </w:p>
    <w:p w14:paraId="507CA70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新建公园应因地制宜，通过选用耐水湿、吸附净化能力强的植物，建设储水池塘、下凹式绿地、人工湿地等设施，提高对雨水的吸纳、蓄渗和缓释作用，有效控制雨水径流。对已经建成的公园应当进行合理改造，增强公园的城市海绵体功能。</w:t>
      </w:r>
    </w:p>
    <w:p w14:paraId="65947B4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第三章服务和管理</w:t>
      </w:r>
    </w:p>
    <w:p w14:paraId="2F78B3D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第二十八条公园建设项目竣工验收合格后，方可使用。需要移交的，应当在投入使用前移交政府指定的部门。本条例实施前已投入使用未办理移交的公园，应当移交相应单位接管。</w:t>
      </w:r>
    </w:p>
    <w:p w14:paraId="0413472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非政府投资建设转交政府管理的公园，由属地公园行政主管部门或者开发区管理委员会接收管理。</w:t>
      </w:r>
    </w:p>
    <w:p w14:paraId="0075D6F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公园移交应当采取单次整体移交方式。但对于分期实施的公园建设项目，可在每期工程竣工验收后按期移交，未完工部分由建设单位继续投资建设。</w:t>
      </w:r>
    </w:p>
    <w:p w14:paraId="34A93C2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公园建设项目的配套服务设施按规定统一移交。接管单位利用公园配套服务设施进行招商、开展经营性活动，应当按照国有资产管理有关规定办理手续，取得的国有资产有偿使用收入按照财政部门的规定管理。</w:t>
      </w:r>
    </w:p>
    <w:p w14:paraId="6A4AE0F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公园移交后，接管单位按照养护管理标准编制资金计划报财政部门批准，各级财政部门应当保障公园养护管理所需经费。</w:t>
      </w:r>
    </w:p>
    <w:p w14:paraId="7EAF317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第二十九条市公园行政主管部门负责制定本市公园管理服务规范和技术养护规范，指导公园管理单位的日常管理服务和养护工作。</w:t>
      </w:r>
    </w:p>
    <w:p w14:paraId="0853EEC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第三十条公园管理单位应当履行下列职责：</w:t>
      </w:r>
    </w:p>
    <w:p w14:paraId="1CA4449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（一）依据规划和有关规范对公园进行建设、维护和管理；</w:t>
      </w:r>
    </w:p>
    <w:p w14:paraId="333D09B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（二）建立健全公园管理制度；</w:t>
      </w:r>
    </w:p>
    <w:p w14:paraId="72AB43A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（三）建立公园档案并依法予以妥善保存；</w:t>
      </w:r>
    </w:p>
    <w:p w14:paraId="1767224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（四）保持公园设备设施、绿化景观和园容园貌良好，维护正常游览秩序；</w:t>
      </w:r>
    </w:p>
    <w:p w14:paraId="7216F08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（五）管理公园内文化健身娱乐、经营服务等活动；</w:t>
      </w:r>
    </w:p>
    <w:p w14:paraId="49CB554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（六）执行安全管理规范，保障公园经营、游览等活动安全；</w:t>
      </w:r>
    </w:p>
    <w:p w14:paraId="5DD26C5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（七）制止破坏公园设施、景观的行为，依法要求责任人赔偿；</w:t>
      </w:r>
    </w:p>
    <w:p w14:paraId="7E424E5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（八）引导公众、志愿者参与公园管理服务活动；</w:t>
      </w:r>
    </w:p>
    <w:p w14:paraId="2BB86E5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（九）公园行政主管部门规定的其他职责。</w:t>
      </w:r>
    </w:p>
    <w:p w14:paraId="63F9B9F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第三十一条政府投资建设管理的公园绿化养护、保洁、安保等项目，可以采取招标等方式确定作业单位。</w:t>
      </w:r>
    </w:p>
    <w:p w14:paraId="7062899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第三十二条政府投资建设管理的公园应当逐步实现开放式管理。</w:t>
      </w:r>
    </w:p>
    <w:p w14:paraId="62C0EC7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实行封闭管理的公园开放时间由公园管理单位根据本市公园管理服务规范确定，并在公园入口处明示。</w:t>
      </w:r>
    </w:p>
    <w:p w14:paraId="640558E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因施工作业等情况需要关闭公园的，公园管理单位应当在关闭公园前报告公园行政主管部门，并提前三日在公园入口处公布。</w:t>
      </w:r>
    </w:p>
    <w:p w14:paraId="6CC6851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发生自然灾害、突发事件以及出现可能严重影响游客人身安全等紧急情况时，公园管理单位可以采取紧急闭园措施。</w:t>
      </w:r>
    </w:p>
    <w:p w14:paraId="3F14270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第三十三条公园管理单位应当加强游园管理，对在公园内违反法律、法规和公序良俗，或者造成严重社会不良影响的行为，及时制止并进行采集，报送公共信用信息平台，记入个人不良信息。</w:t>
      </w:r>
    </w:p>
    <w:p w14:paraId="7E1A110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第三十四条公园入口处应当设置游园示意图、公园简介、游园须知、禁止行为警示牌；园内的路口应当设置指示标牌；园内的危险区域应当设置警示标志；园内的健身、游乐等设施应当设置安全提示标志。</w:t>
      </w:r>
    </w:p>
    <w:p w14:paraId="17698F4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园内的各类标牌应当规范清晰、整洁完备，标牌文字应当用规范的汉字并有外文对照。</w:t>
      </w:r>
    </w:p>
    <w:p w14:paraId="4C5FB69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第三十五条政府投资建设管理的公园应当向社会免费开放，但依照规定实行收费的除外。</w:t>
      </w:r>
    </w:p>
    <w:p w14:paraId="4FAFEE8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在免费公园内举办临时性活动，公园管理单位应当征得公园行政主管部门同意。因临时性活动确需收取入园费用的，应当征求公园行政主管部门意见，经同级政府批准后，执行价格主管部门制定的临时性门票收费标准，并对价格及优惠政策进行公示。</w:t>
      </w:r>
    </w:p>
    <w:p w14:paraId="489DA49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实行门票收费的公园，对儿童、学生、老年人、残疾人、现役军人等特定群体实行免费或者其他优惠，并在售票处显著位置标明游园内容、票价种类、优惠对象、优惠幅度以及行业主管部门监督电话和价格举报电话。</w:t>
      </w:r>
    </w:p>
    <w:p w14:paraId="5B5DA12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公园门票、展览以及其他活动的收费，按照价格主管部门的规定执行。</w:t>
      </w:r>
    </w:p>
    <w:p w14:paraId="24CDA5B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第三十六条除公园管理单位外，公园不得增加新的驻园单位和住户。</w:t>
      </w:r>
    </w:p>
    <w:p w14:paraId="1B0CE9C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现有的驻园单位和住户应当遵守公园管理制度，不得损毁公园景观和设施，不得影响游客游览安全，不得在公园内进行新建、改建、扩建工程，并限期迁出。</w:t>
      </w:r>
    </w:p>
    <w:p w14:paraId="02C5B7C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第三十七条公园管理单位应当按照下列要求养护公园植被，做好设施维护和园容保洁工作：</w:t>
      </w:r>
    </w:p>
    <w:p w14:paraId="1414220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（一）植被长势良好，植物造型美观；</w:t>
      </w:r>
    </w:p>
    <w:p w14:paraId="19D67CA1">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（二）树木枯枝及时清理，植株缺损及时补种；</w:t>
      </w:r>
    </w:p>
    <w:p w14:paraId="05DCEB2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（三）古树名木、文物古迹和历史建筑保护符合有关法律、法规规定；</w:t>
      </w:r>
    </w:p>
    <w:p w14:paraId="6556FA5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（四）公共服务设施保持完好、整洁，损毁、缺失及时更换；</w:t>
      </w:r>
    </w:p>
    <w:p w14:paraId="3037108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（五）游乐设施、健身器材定期检查和维修保养；</w:t>
      </w:r>
    </w:p>
    <w:p w14:paraId="5F555AC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（六）清扫保洁作业符合环境卫生质量标准和城市容貌标准；</w:t>
      </w:r>
    </w:p>
    <w:p w14:paraId="3194047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（七）公园内的蚊、蝇、鼠、蟑螂、白蚁等有害生物防治工作符合相关规定；</w:t>
      </w:r>
    </w:p>
    <w:p w14:paraId="7799B0F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（八）其他规定标准或者要求。</w:t>
      </w:r>
    </w:p>
    <w:p w14:paraId="2732A3F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第三十八条公园管理单位应当保持公园现有水域面积，不得擅自减少或者改变用途，并保持水体清洁，符合观赏标准。</w:t>
      </w:r>
    </w:p>
    <w:p w14:paraId="41EA977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任何单位和个人不得向公园内湖泊、水池等倾倒、抛洒废弃物或者排放污水、废水。</w:t>
      </w:r>
    </w:p>
    <w:p w14:paraId="22491CA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公园内各类设施产生的污水、废水应当排入公共污水管网。</w:t>
      </w:r>
    </w:p>
    <w:p w14:paraId="6516DB9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第三十九条公园管理单位根据公园周边的环境功能区划分，结合公园自身特点和游客需求，在公园内划定安静休憩、健身、娱乐等区域，并设立显著标志。</w:t>
      </w:r>
    </w:p>
    <w:p w14:paraId="18B9EFF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在公园开展体育健身、文化娱乐等活动应当在规定的区域进行，二十一时至次日七时期间，不得使用高音喇叭和产生较大音量的乐器、音响和器材。在其他时间开展上述活动的，所产生的环境噪声不得超过区域环境噪声排放标准。具体限制项目由公园管理单位规定。</w:t>
      </w:r>
    </w:p>
    <w:p w14:paraId="40248A1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第四十条在公园内组织团体活动的，应当将活动组织者或者负责人的姓名及联系方式报公园管理单位，并在公园管理单位指定的区域和时间进行。公园管理单位指定活动区域和时间，应当考虑对周边环境的影响。</w:t>
      </w:r>
    </w:p>
    <w:p w14:paraId="60524F2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举办大型活动的，应当依法取得行政许可，并与公园管理单位签订协议。公园管理单位应当在公园内显著位置公告活动的性质、时间和区域。</w:t>
      </w:r>
    </w:p>
    <w:p w14:paraId="0F42CF7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一条公园管理单位不得将政府投资建设管理公园的亭、台、楼、阁等园林建筑以租赁、承包、买断等形式转交营利性组织或者个人经营；不得利用“园中园”等形式开展变相经营活动。公园管理单位不得擅自改变公园管理用房的使用性质，不得擅自将其改作经营性用房或者出租、出借给他人使用。</w:t>
      </w:r>
    </w:p>
    <w:p w14:paraId="5129681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政府投资建设管理的公园内的经营服务项目，采取承包、租赁、合作等方式经营的，应当符合国有资产管理的有关规定，按照公开、公平、公正原则，采取拍卖、招投标、协议转让及法律、法规规定的其他方式确定经营者和经营收益。</w:t>
      </w:r>
    </w:p>
    <w:p w14:paraId="001E49A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内经营者应当证照齐全，并遵守公园管理制度，接受公园管理单位和相关部门的监督管理。对违反经营合同或者公园管理规定的经营者，公园管理单位有权要求其限期整改，对拒不整改或者整改不到位的，可依据约定终止经营合同。</w:t>
      </w:r>
    </w:p>
    <w:p w14:paraId="0B29614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第四十二条公园管理单位应当利用先进的科技手段，建立综合服务管理数字平台，实现信息公开和动态监管，提高公园服务质量。</w:t>
      </w:r>
    </w:p>
    <w:p w14:paraId="6197564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公园管理单位应当受理群众举报，满足游客合理需求，接受群众监督，完善公园服务。</w:t>
      </w:r>
    </w:p>
    <w:p w14:paraId="5191A48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第四十三条游客在公园内应当遵守下列规定：</w:t>
      </w:r>
    </w:p>
    <w:p w14:paraId="6AAFB59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（一）文明游园，遵守公园管理规定，不得妨碍公园管理活动；</w:t>
      </w:r>
    </w:p>
    <w:p w14:paraId="16FAC2F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（二）注意公园安全警示，不得在非开放时间进园，不得放飞孔明灯、燃放烟花爆竹，不得在非指定区域游泳、垂钓、宿营等；</w:t>
      </w:r>
    </w:p>
    <w:p w14:paraId="5A180D0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（三）维护公园游览秩序，不得携带危险品入园，不得在非吸烟区吸烟或者在禁火区使用明火，不得在公园内乞讨，不得擅自散发宣传品、张贴广告、悬挂标语、贩卖物品，不得圈占场地；</w:t>
      </w:r>
    </w:p>
    <w:p w14:paraId="31F08E7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（四）维护公园环境卫生，不得随地吐痰、便溺，不得乱扔果皮、纸屑、烟蒂、口香糖及其他物品；</w:t>
      </w:r>
    </w:p>
    <w:p w14:paraId="6860F45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（五）维护公园休憩环境，不得大声喧哗妨碍他人游憩；</w:t>
      </w:r>
    </w:p>
    <w:p w14:paraId="5AED86B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（六）爱护公园财物，不得损毁花草树木，不得捕捉或者伤害动物，不得损坏各类设施、设备或者乱涂写、乱刻画；</w:t>
      </w:r>
    </w:p>
    <w:p w14:paraId="69522C7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（七）未经公园管理单位允许，不得放生动物或者种植植物；</w:t>
      </w:r>
    </w:p>
    <w:p w14:paraId="043A2B0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（八）不得进行算命、占卜等封建迷信等活动；</w:t>
      </w:r>
    </w:p>
    <w:p w14:paraId="166875F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（九）不得在非宗教场所进行宗教活动；</w:t>
      </w:r>
    </w:p>
    <w:p w14:paraId="3F065DC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（十）不得从事其他违反法律、法规和公序良俗的活动。</w:t>
      </w:r>
    </w:p>
    <w:p w14:paraId="243F401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第四章安全和应急避险</w:t>
      </w:r>
    </w:p>
    <w:p w14:paraId="53BA8E6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第四十四条公园管理单位应当建立和完善安全管理制度，公开服务监督电话，并在公园主要园路、活动广场、出入口等处设置视频监控设备。</w:t>
      </w:r>
    </w:p>
    <w:p w14:paraId="48C5635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公园管理单位根据实际情况可以投保公众责任险。</w:t>
      </w:r>
    </w:p>
    <w:p w14:paraId="42B0B0A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第四十五条在公园内进行施工，应当遵守文明施工管理规定，保护公园景观及各类设施。可能影响游客游览安全的，应当采取有效的安全保障措施，并设置安全警示标志。施工结束后应当及时恢复原貌。</w:t>
      </w:r>
    </w:p>
    <w:p w14:paraId="000CC68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第四十六条公园管理单位应当制定应急预案，并定期组织演练。遇有紧急情况或者突发事件，即刻启动应急预案，采取临时关闭公园、景区、展馆，疏散游客等措施，并及时向公园行政主管部门和有关部门报告。</w:t>
      </w:r>
    </w:p>
    <w:p w14:paraId="678F8B55">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第四十七条因节假日、大型群众活动等原因造成游客数量上升的，公园管理单位应当加强游客集中区域的管理。</w:t>
      </w:r>
    </w:p>
    <w:p w14:paraId="31F2712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游客数量激增可能造成安全隐患的，公园管理单位可以采取限制游客进园、疏散等应急措施，并及时向公园行政主管部门和公安机关报告。</w:t>
      </w:r>
    </w:p>
    <w:p w14:paraId="04D4A85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第四十八条发生地震等重大灾害或者其他突发事件需要进入公园避灾避险的，公园管理单位应当及时、有序地引导避险人员到指定的应急避护场所，避险人员应当服从公园管理单位的指挥。</w:t>
      </w:r>
    </w:p>
    <w:p w14:paraId="49BA5790">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事件消除后，避险人员应当及时撤出，公园管理单位应当恢复公园原貌。</w:t>
      </w:r>
    </w:p>
    <w:p w14:paraId="1636CBD8">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第四十九条公园管理单位应当制定防汛预案，储备防汛物资，配合水行政主管部门对具有防洪排涝功能的公园湖泊进行防汛调度，在气象主管机构发布暴雨预警信号后，立即启动防汛预案。</w:t>
      </w:r>
    </w:p>
    <w:p w14:paraId="74C7B77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公园内应当合理设置消防水源、消防设施，保证消防通道畅通。</w:t>
      </w:r>
    </w:p>
    <w:p w14:paraId="60601D8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公园内易遭受雷电灾害的建（构）筑物、设施或场所等应当安装防雷装置。</w:t>
      </w:r>
    </w:p>
    <w:p w14:paraId="176AD5F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第五十条公园内的游乐设施应当设置安全警示标识、标志，配备专业技术人员和操作人员，并定期检查保养，保持完好、安全。</w:t>
      </w:r>
    </w:p>
    <w:p w14:paraId="389278DF">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公园内大型游乐设施、非公路用旅游观光车辆和船舶的使用管理单位和经营者，应当加强安全管理，并承担安全管理主体责任。</w:t>
      </w:r>
    </w:p>
    <w:p w14:paraId="66533D3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第五十一条公园管理单位应当严格限制车辆进入公园。除老、幼、病、残者专用的非机动车，救护、消防等特种车辆及公园的作业车辆外，其他车辆未经允许不得进入公园。</w:t>
      </w:r>
    </w:p>
    <w:p w14:paraId="0FC62BD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准许进入公园的车辆，应当按照公园管理单位规定的速度和路线行驶，在指定的地点停放。</w:t>
      </w:r>
    </w:p>
    <w:p w14:paraId="7990B86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第五章法律责任</w:t>
      </w:r>
    </w:p>
    <w:p w14:paraId="20BBC284">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第五十二条违反本条例第十七条规定，建设与公园功能无关的建（构）筑物和其他设施，由公园行政主管部门责令改正，没收违法所得，并对建设单位处工程造价百分之十以下罚款。</w:t>
      </w:r>
    </w:p>
    <w:p w14:paraId="59E93B7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第五十三条违反本条例第二十条规定，公园内的各类设施未按照《公园设计规范》等技术规范设置，由公园行政主管部门责令改正，处一万元以上三万元以下罚款。</w:t>
      </w:r>
    </w:p>
    <w:p w14:paraId="56F34A6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第五十四条违反本条例第二十一条规定，在政府投资建设管理的公园和依托历史建筑建设的公园内设立会所、夜总会等高档商业设施的，由公园行政主管部门责令改正，处三万元以上五万元以下罚款。</w:t>
      </w:r>
    </w:p>
    <w:p w14:paraId="092D4DF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第五十五条违反本条例第二十二条规定，在公园游乐区域外设置游乐设施的，由公园行政主管部门责令限期改正，逾期不改的，处三万元以上五万元以下罚款。</w:t>
      </w:r>
    </w:p>
    <w:p w14:paraId="5F5A13C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第五十六条违反本条例第二十五条规定，侵占公园用地，擅自改变用地性质的，由公园行政主管部门责令限期改正，恢复原状，并按照占用土地面积处以每平方米每日二十元罚款。</w:t>
      </w:r>
    </w:p>
    <w:p w14:paraId="013F2B0C">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七条违反本条例第四十条规定，在公园内开展团体或者群众活动的，未将活动组织者或者负责人的姓名及联系方式报公园管理单位，或者在公园管理单位指定的区域和时间外进行的，由公园管理单位进行制止，责令改正；拒不改正的，公园管理单位有权采取拒绝为其提供服务、封闭相关区域等措施。</w:t>
      </w:r>
    </w:p>
    <w:p w14:paraId="0695AAAB">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未经公安机关安全许可的大型群众性活动，依照《大型群众性活动安全管理条例》处罚。</w:t>
      </w:r>
    </w:p>
    <w:p w14:paraId="02864033">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八条违反本条例第四十三条规定的，由公园行政主管部门给予警告，责令改正，拒不改正的，对违反第一项、第二项、第四项、第五项、第七项的，处二十元以上五十元以下罚款；对违反第三项、第六项、第八项的，处五十元以上二百元以下罚款。</w:t>
      </w:r>
    </w:p>
    <w:p w14:paraId="4D190F26">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违反本条例第四十三条第二项规定，燃放烟花爆竹的，依照《西安市销售燃放烟花爆竹安全管理条例》处罚。</w:t>
      </w:r>
    </w:p>
    <w:p w14:paraId="7FE66FE7">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五十九条违反本条例第五十一条规定，车辆擅自进入公园，或者准许进入公园的车辆未按照公园管理单位规定行驶、停放的，由公园行政主管部门对驾驶人给予警告，责令改正；拒不改正的，处五十元以上二百元以下罚款。</w:t>
      </w:r>
    </w:p>
    <w:p w14:paraId="740E7ACD">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第六十条公园行政主管部门可以委托符合《中华人民共和国行政处罚法》规定条件的公园管理单位，实施本条例第五十八条、第五十九条的行政处罚。</w:t>
      </w:r>
    </w:p>
    <w:p w14:paraId="6672A44A">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第六十一条违反本条例的其他行为，法律、法规已有规定的，适用其规定。</w:t>
      </w:r>
    </w:p>
    <w:p w14:paraId="3D29BE1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第六十二条对拒绝、阻挠公园管理工作人员依法执行职务，应当给予治安处罚的，依照《中华人民共和国治安管理处罚法》处罚。</w:t>
      </w:r>
    </w:p>
    <w:p w14:paraId="3E0BED99">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第六十三条对个人作出一千元以上罚款，对单位作出一万元以上罚款处罚决定前，应当告知当事人有要求举行听证的权利。</w:t>
      </w:r>
    </w:p>
    <w:p w14:paraId="314A73DE">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shd w:val="clear" w:color="auto" w:fill="FFFFFF"/>
        </w:rPr>
      </w:pPr>
      <w:r>
        <w:rPr>
          <w:rFonts w:hint="eastAsia" w:ascii="仿宋" w:hAnsi="仿宋" w:eastAsia="仿宋" w:cs="仿宋"/>
          <w:color w:val="333333"/>
          <w:szCs w:val="24"/>
          <w:highlight w:val="none"/>
          <w:shd w:val="clear" w:color="auto" w:fill="FFFFFF"/>
        </w:rPr>
        <w:t>第六十四条城市管理等有关部门、政府投资建设管理的公园管理单位及其工作人员滥用职权、玩忽职守、徇私舞弊的，对直接负责的主管人员和其他直接责任人员依法给予处分；构成犯罪的，依法追究刑事责任。</w:t>
      </w:r>
    </w:p>
    <w:p w14:paraId="46A23E66">
      <w:pPr>
        <w:pStyle w:val="9"/>
        <w:shd w:val="clear" w:color="auto" w:fill="FFFFFF"/>
        <w:spacing w:before="0" w:beforeAutospacing="0" w:after="312" w:afterAutospacing="0"/>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第六章附 则</w:t>
      </w:r>
    </w:p>
    <w:p w14:paraId="74047242">
      <w:pPr>
        <w:pStyle w:val="9"/>
        <w:shd w:val="clear" w:color="auto" w:fill="FFFFFF"/>
        <w:spacing w:before="0" w:beforeAutospacing="0" w:after="312" w:afterAutospacing="0" w:line="360" w:lineRule="exact"/>
        <w:ind w:firstLine="420"/>
        <w:jc w:val="both"/>
        <w:rPr>
          <w:rFonts w:ascii="仿宋" w:hAnsi="仿宋" w:eastAsia="仿宋" w:cs="仿宋"/>
          <w:color w:val="333333"/>
          <w:szCs w:val="24"/>
          <w:highlight w:val="none"/>
        </w:rPr>
      </w:pPr>
      <w:r>
        <w:rPr>
          <w:rFonts w:hint="eastAsia" w:ascii="仿宋" w:hAnsi="仿宋" w:eastAsia="仿宋" w:cs="仿宋"/>
          <w:color w:val="333333"/>
          <w:szCs w:val="24"/>
          <w:highlight w:val="none"/>
          <w:shd w:val="clear" w:color="auto" w:fill="FFFFFF"/>
        </w:rPr>
        <w:t>第六十五条本条例自2016年10月1日起施行。1995年10月26日西安市第十一届人民代表大会常务委员会第二十二次会议通过，1995年12月29日陕西省第八届人民代表大会常务委员会第十六次会议批准的《西安市城市园林条例》同时废止。</w:t>
      </w:r>
    </w:p>
    <w:p w14:paraId="6BC0E953">
      <w:pPr>
        <w:jc w:val="center"/>
        <w:rPr>
          <w:rFonts w:ascii="仿宋" w:hAnsi="仿宋" w:eastAsia="仿宋" w:cs="仿宋"/>
          <w:b/>
          <w:sz w:val="24"/>
          <w:szCs w:val="24"/>
          <w:highlight w:val="none"/>
        </w:rPr>
      </w:pPr>
    </w:p>
    <w:p w14:paraId="71B7BC1F">
      <w:pPr>
        <w:jc w:val="center"/>
        <w:rPr>
          <w:rFonts w:ascii="仿宋" w:hAnsi="仿宋" w:eastAsia="仿宋" w:cs="仿宋"/>
          <w:b/>
          <w:sz w:val="24"/>
          <w:szCs w:val="24"/>
          <w:highlight w:val="none"/>
        </w:rPr>
      </w:pPr>
    </w:p>
    <w:p w14:paraId="6911035D">
      <w:pPr>
        <w:rPr>
          <w:rFonts w:ascii="仿宋" w:hAnsi="仿宋" w:eastAsia="仿宋" w:cs="仿宋"/>
          <w:b/>
          <w:sz w:val="24"/>
          <w:szCs w:val="24"/>
          <w:highlight w:val="none"/>
        </w:rPr>
      </w:pPr>
    </w:p>
    <w:p w14:paraId="1EF69FCB">
      <w:pPr>
        <w:jc w:val="center"/>
        <w:rPr>
          <w:rFonts w:ascii="仿宋" w:hAnsi="仿宋" w:eastAsia="仿宋" w:cs="仿宋"/>
          <w:b/>
          <w:sz w:val="24"/>
          <w:szCs w:val="24"/>
          <w:highlight w:val="none"/>
        </w:rPr>
      </w:pPr>
      <w:r>
        <w:rPr>
          <w:rFonts w:hint="eastAsia" w:ascii="仿宋" w:hAnsi="仿宋" w:eastAsia="仿宋" w:cs="仿宋"/>
          <w:b/>
          <w:sz w:val="24"/>
          <w:szCs w:val="24"/>
          <w:highlight w:val="none"/>
        </w:rPr>
        <w:t>西安高新区公园、广场管理标准（2024版）</w:t>
      </w:r>
    </w:p>
    <w:tbl>
      <w:tblPr>
        <w:tblStyle w:val="11"/>
        <w:tblW w:w="0" w:type="auto"/>
        <w:tblInd w:w="96" w:type="dxa"/>
        <w:tblLayout w:type="autofit"/>
        <w:tblCellMar>
          <w:top w:w="0" w:type="dxa"/>
          <w:left w:w="108" w:type="dxa"/>
          <w:bottom w:w="0" w:type="dxa"/>
          <w:right w:w="108" w:type="dxa"/>
        </w:tblCellMar>
      </w:tblPr>
      <w:tblGrid>
        <w:gridCol w:w="904"/>
        <w:gridCol w:w="1435"/>
        <w:gridCol w:w="1727"/>
        <w:gridCol w:w="1467"/>
        <w:gridCol w:w="1403"/>
        <w:gridCol w:w="1272"/>
        <w:gridCol w:w="1549"/>
      </w:tblGrid>
      <w:tr w14:paraId="4346FE90">
        <w:tblPrEx>
          <w:tblCellMar>
            <w:top w:w="0" w:type="dxa"/>
            <w:left w:w="108" w:type="dxa"/>
            <w:bottom w:w="0" w:type="dxa"/>
            <w:right w:w="108" w:type="dxa"/>
          </w:tblCellMar>
        </w:tblPrEx>
        <w:trPr>
          <w:trHeight w:val="420" w:hRule="atLeast"/>
        </w:trPr>
        <w:tc>
          <w:tcPr>
            <w:tcW w:w="0" w:type="auto"/>
            <w:gridSpan w:val="7"/>
            <w:tcBorders>
              <w:top w:val="nil"/>
              <w:left w:val="nil"/>
              <w:bottom w:val="nil"/>
              <w:right w:val="nil"/>
            </w:tcBorders>
            <w:noWrap/>
            <w:vAlign w:val="center"/>
          </w:tcPr>
          <w:p w14:paraId="57BF16AE">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一、高新区公园广场环境卫生标准</w:t>
            </w:r>
          </w:p>
        </w:tc>
      </w:tr>
      <w:tr w14:paraId="619B8A7F">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488E78CF">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（一）区域保洁标准</w:t>
            </w:r>
          </w:p>
        </w:tc>
      </w:tr>
      <w:tr w14:paraId="5EB4EDC7">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5AFEEE2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40242C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vAlign w:val="center"/>
          </w:tcPr>
          <w:p w14:paraId="641D42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39A1960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7DEDB45C">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5C68A83F">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396A265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9DC5DF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4554C96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0C0D64A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7E69FEC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0614203B">
            <w:pPr>
              <w:spacing w:line="400" w:lineRule="exact"/>
              <w:jc w:val="center"/>
              <w:rPr>
                <w:rFonts w:ascii="仿宋" w:hAnsi="仿宋" w:eastAsia="仿宋" w:cs="仿宋"/>
                <w:color w:val="000000"/>
                <w:sz w:val="24"/>
                <w:szCs w:val="24"/>
                <w:highlight w:val="none"/>
              </w:rPr>
            </w:pPr>
          </w:p>
        </w:tc>
      </w:tr>
      <w:tr w14:paraId="15295140">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4909EBE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32239A8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广场地面</w:t>
            </w:r>
          </w:p>
        </w:tc>
        <w:tc>
          <w:tcPr>
            <w:tcW w:w="0" w:type="auto"/>
            <w:tcBorders>
              <w:top w:val="nil"/>
              <w:left w:val="single" w:color="000000" w:sz="8" w:space="0"/>
              <w:bottom w:val="single" w:color="000000" w:sz="8" w:space="0"/>
              <w:right w:val="single" w:color="000000" w:sz="8" w:space="0"/>
            </w:tcBorders>
            <w:vAlign w:val="center"/>
          </w:tcPr>
          <w:p w14:paraId="3F51AFD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清扫1次、尘推1次，每2小时巡回保洁1次，随时清洁污渍</w:t>
            </w:r>
          </w:p>
        </w:tc>
        <w:tc>
          <w:tcPr>
            <w:tcW w:w="0" w:type="auto"/>
            <w:tcBorders>
              <w:top w:val="nil"/>
              <w:left w:val="single" w:color="000000" w:sz="8" w:space="0"/>
              <w:bottom w:val="single" w:color="000000" w:sz="8" w:space="0"/>
              <w:right w:val="single" w:color="000000" w:sz="8" w:space="0"/>
            </w:tcBorders>
            <w:vAlign w:val="center"/>
          </w:tcPr>
          <w:p w14:paraId="45D06EF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628AC7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3C19DF1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18B1A0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洁净、无污渍，无野广告，石材缝隙无杂草。</w:t>
            </w:r>
          </w:p>
        </w:tc>
      </w:tr>
      <w:tr w14:paraId="5247B2D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D35628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272ABFE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景观水池</w:t>
            </w:r>
          </w:p>
        </w:tc>
        <w:tc>
          <w:tcPr>
            <w:tcW w:w="0" w:type="auto"/>
            <w:tcBorders>
              <w:top w:val="nil"/>
              <w:left w:val="single" w:color="000000" w:sz="8" w:space="0"/>
              <w:bottom w:val="single" w:color="000000" w:sz="8" w:space="0"/>
              <w:right w:val="single" w:color="000000" w:sz="8" w:space="0"/>
            </w:tcBorders>
            <w:vAlign w:val="center"/>
          </w:tcPr>
          <w:p w14:paraId="55B2E38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清理池中杂物和垃圾每2小时巡回保洁1次</w:t>
            </w:r>
          </w:p>
        </w:tc>
        <w:tc>
          <w:tcPr>
            <w:tcW w:w="0" w:type="auto"/>
            <w:tcBorders>
              <w:top w:val="nil"/>
              <w:left w:val="single" w:color="000000" w:sz="8" w:space="0"/>
              <w:bottom w:val="single" w:color="000000" w:sz="8" w:space="0"/>
              <w:right w:val="single" w:color="000000" w:sz="8" w:space="0"/>
            </w:tcBorders>
            <w:vAlign w:val="center"/>
          </w:tcPr>
          <w:p w14:paraId="1B8C971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E740BE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冲洗池底并换水</w:t>
            </w:r>
          </w:p>
        </w:tc>
        <w:tc>
          <w:tcPr>
            <w:tcW w:w="0" w:type="auto"/>
            <w:tcBorders>
              <w:top w:val="nil"/>
              <w:left w:val="single" w:color="000000" w:sz="8" w:space="0"/>
              <w:bottom w:val="single" w:color="000000" w:sz="8" w:space="0"/>
              <w:right w:val="single" w:color="000000" w:sz="8" w:space="0"/>
            </w:tcBorders>
            <w:vAlign w:val="center"/>
          </w:tcPr>
          <w:p w14:paraId="2645D13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32AA98A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水体清澈见底，无杂物、无漂浮物</w:t>
            </w:r>
          </w:p>
        </w:tc>
      </w:tr>
      <w:tr w14:paraId="101978B8">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031AFB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7CF55A4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喷泉中央</w:t>
            </w:r>
          </w:p>
        </w:tc>
        <w:tc>
          <w:tcPr>
            <w:tcW w:w="0" w:type="auto"/>
            <w:tcBorders>
              <w:top w:val="nil"/>
              <w:left w:val="single" w:color="000000" w:sz="8" w:space="0"/>
              <w:bottom w:val="single" w:color="000000" w:sz="8" w:space="0"/>
              <w:right w:val="single" w:color="000000" w:sz="8" w:space="0"/>
            </w:tcBorders>
            <w:vAlign w:val="center"/>
          </w:tcPr>
          <w:p w14:paraId="10607D7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清理槽池杂物和垃圾每2小时巡回保洁1次</w:t>
            </w:r>
          </w:p>
        </w:tc>
        <w:tc>
          <w:tcPr>
            <w:tcW w:w="0" w:type="auto"/>
            <w:tcBorders>
              <w:top w:val="nil"/>
              <w:left w:val="nil"/>
              <w:bottom w:val="nil"/>
              <w:right w:val="nil"/>
            </w:tcBorders>
            <w:noWrap/>
            <w:vAlign w:val="center"/>
          </w:tcPr>
          <w:p w14:paraId="3CEF1269">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0E849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刷洗1次</w:t>
            </w:r>
          </w:p>
        </w:tc>
        <w:tc>
          <w:tcPr>
            <w:tcW w:w="0" w:type="auto"/>
            <w:tcBorders>
              <w:top w:val="nil"/>
              <w:left w:val="single" w:color="000000" w:sz="8" w:space="0"/>
              <w:bottom w:val="single" w:color="000000" w:sz="8" w:space="0"/>
              <w:right w:val="single" w:color="000000" w:sz="8" w:space="0"/>
            </w:tcBorders>
            <w:vAlign w:val="center"/>
          </w:tcPr>
          <w:p w14:paraId="52CF89A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3B43979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无积尘、苔藓，石材见本色</w:t>
            </w:r>
          </w:p>
        </w:tc>
      </w:tr>
      <w:tr w14:paraId="67E67F65">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4D4C451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722BB4D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园区主干道、外围人行道</w:t>
            </w:r>
          </w:p>
        </w:tc>
        <w:tc>
          <w:tcPr>
            <w:tcW w:w="0" w:type="auto"/>
            <w:tcBorders>
              <w:top w:val="nil"/>
              <w:left w:val="single" w:color="000000" w:sz="8" w:space="0"/>
              <w:bottom w:val="single" w:color="000000" w:sz="8" w:space="0"/>
              <w:right w:val="single" w:color="000000" w:sz="8" w:space="0"/>
            </w:tcBorders>
            <w:vAlign w:val="center"/>
          </w:tcPr>
          <w:p w14:paraId="102D611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清扫1次、每2小时巡回保洁1次，随时清洁污渍</w:t>
            </w:r>
          </w:p>
        </w:tc>
        <w:tc>
          <w:tcPr>
            <w:tcW w:w="0" w:type="auto"/>
            <w:tcBorders>
              <w:top w:val="single" w:color="000000" w:sz="8" w:space="0"/>
              <w:left w:val="single" w:color="000000" w:sz="8" w:space="0"/>
              <w:bottom w:val="single" w:color="000000" w:sz="8" w:space="0"/>
              <w:right w:val="single" w:color="000000" w:sz="8" w:space="0"/>
            </w:tcBorders>
            <w:vAlign w:val="center"/>
          </w:tcPr>
          <w:p w14:paraId="149D507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B15A57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对道路砖缝杂草清理1次</w:t>
            </w:r>
          </w:p>
        </w:tc>
        <w:tc>
          <w:tcPr>
            <w:tcW w:w="0" w:type="auto"/>
            <w:tcBorders>
              <w:top w:val="nil"/>
              <w:left w:val="single" w:color="000000" w:sz="8" w:space="0"/>
              <w:bottom w:val="single" w:color="000000" w:sz="8" w:space="0"/>
              <w:right w:val="single" w:color="000000" w:sz="8" w:space="0"/>
            </w:tcBorders>
            <w:vAlign w:val="center"/>
          </w:tcPr>
          <w:p w14:paraId="5E96E3D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局部冲洗1次</w:t>
            </w:r>
          </w:p>
        </w:tc>
        <w:tc>
          <w:tcPr>
            <w:tcW w:w="0" w:type="auto"/>
            <w:tcBorders>
              <w:top w:val="nil"/>
              <w:left w:val="single" w:color="000000" w:sz="8" w:space="0"/>
              <w:bottom w:val="single" w:color="000000" w:sz="8" w:space="0"/>
              <w:right w:val="single" w:color="000000" w:sz="8" w:space="0"/>
            </w:tcBorders>
            <w:vAlign w:val="center"/>
          </w:tcPr>
          <w:p w14:paraId="5E31968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洁净、无污渍，无野广告，石材缝隙无杂草</w:t>
            </w:r>
          </w:p>
        </w:tc>
      </w:tr>
      <w:tr w14:paraId="54C22103">
        <w:tblPrEx>
          <w:tblCellMar>
            <w:top w:w="0" w:type="dxa"/>
            <w:left w:w="108" w:type="dxa"/>
            <w:bottom w:w="0" w:type="dxa"/>
            <w:right w:w="108" w:type="dxa"/>
          </w:tblCellMar>
        </w:tblPrEx>
        <w:trPr>
          <w:trHeight w:val="820" w:hRule="atLeast"/>
        </w:trPr>
        <w:tc>
          <w:tcPr>
            <w:tcW w:w="0" w:type="auto"/>
            <w:tcBorders>
              <w:top w:val="nil"/>
              <w:left w:val="single" w:color="000000" w:sz="8" w:space="0"/>
              <w:bottom w:val="single" w:color="000000" w:sz="8" w:space="0"/>
              <w:right w:val="single" w:color="000000" w:sz="8" w:space="0"/>
            </w:tcBorders>
            <w:vAlign w:val="center"/>
          </w:tcPr>
          <w:p w14:paraId="7ABAA04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57E12CB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游步道</w:t>
            </w:r>
          </w:p>
        </w:tc>
        <w:tc>
          <w:tcPr>
            <w:tcW w:w="0" w:type="auto"/>
            <w:tcBorders>
              <w:top w:val="nil"/>
              <w:left w:val="single" w:color="000000" w:sz="8" w:space="0"/>
              <w:bottom w:val="single" w:color="000000" w:sz="8" w:space="0"/>
              <w:right w:val="single" w:color="000000" w:sz="8" w:space="0"/>
            </w:tcBorders>
            <w:vAlign w:val="center"/>
          </w:tcPr>
          <w:p w14:paraId="532E75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清扫1次、每2小时巡回保洁1次，随时清洁泥污、杂物</w:t>
            </w:r>
          </w:p>
        </w:tc>
        <w:tc>
          <w:tcPr>
            <w:tcW w:w="0" w:type="auto"/>
            <w:tcBorders>
              <w:top w:val="nil"/>
              <w:left w:val="single" w:color="000000" w:sz="8" w:space="0"/>
              <w:bottom w:val="single" w:color="000000" w:sz="8" w:space="0"/>
              <w:right w:val="single" w:color="000000" w:sz="8" w:space="0"/>
            </w:tcBorders>
            <w:vAlign w:val="center"/>
          </w:tcPr>
          <w:p w14:paraId="1724B64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894A64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清理泥迹1次</w:t>
            </w:r>
          </w:p>
        </w:tc>
        <w:tc>
          <w:tcPr>
            <w:tcW w:w="0" w:type="auto"/>
            <w:tcBorders>
              <w:top w:val="nil"/>
              <w:left w:val="single" w:color="000000" w:sz="8" w:space="0"/>
              <w:bottom w:val="single" w:color="000000" w:sz="8" w:space="0"/>
              <w:right w:val="single" w:color="000000" w:sz="8" w:space="0"/>
            </w:tcBorders>
            <w:vAlign w:val="center"/>
          </w:tcPr>
          <w:p w14:paraId="5F05266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9806C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步石上无泥迹，无烟头、杂物</w:t>
            </w:r>
          </w:p>
        </w:tc>
      </w:tr>
      <w:tr w14:paraId="5E0FE493">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B9CDA4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493FFB9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绿地草坪</w:t>
            </w:r>
          </w:p>
        </w:tc>
        <w:tc>
          <w:tcPr>
            <w:tcW w:w="0" w:type="auto"/>
            <w:tcBorders>
              <w:top w:val="nil"/>
              <w:left w:val="single" w:color="000000" w:sz="8" w:space="0"/>
              <w:bottom w:val="single" w:color="000000" w:sz="8" w:space="0"/>
              <w:right w:val="single" w:color="000000" w:sz="8" w:space="0"/>
            </w:tcBorders>
            <w:vAlign w:val="center"/>
          </w:tcPr>
          <w:p w14:paraId="79FE505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捡拾杂物1次、每2小时巡回保洁1次</w:t>
            </w:r>
          </w:p>
        </w:tc>
        <w:tc>
          <w:tcPr>
            <w:tcW w:w="0" w:type="auto"/>
            <w:tcBorders>
              <w:top w:val="nil"/>
              <w:left w:val="single" w:color="000000" w:sz="8" w:space="0"/>
              <w:bottom w:val="single" w:color="000000" w:sz="8" w:space="0"/>
              <w:right w:val="single" w:color="000000" w:sz="8" w:space="0"/>
            </w:tcBorders>
            <w:vAlign w:val="center"/>
          </w:tcPr>
          <w:p w14:paraId="254C1FC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191B06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造型、绿篱内堂缝隙清理1次</w:t>
            </w:r>
          </w:p>
        </w:tc>
        <w:tc>
          <w:tcPr>
            <w:tcW w:w="0" w:type="auto"/>
            <w:tcBorders>
              <w:top w:val="nil"/>
              <w:left w:val="single" w:color="000000" w:sz="8" w:space="0"/>
              <w:bottom w:val="single" w:color="000000" w:sz="8" w:space="0"/>
              <w:right w:val="single" w:color="000000" w:sz="8" w:space="0"/>
            </w:tcBorders>
            <w:vAlign w:val="center"/>
          </w:tcPr>
          <w:p w14:paraId="2C87445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7448C1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绿地整洁，无烟头、纸屑等杂物</w:t>
            </w:r>
          </w:p>
        </w:tc>
      </w:tr>
      <w:tr w14:paraId="6F97B8A1">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4A14902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1E7F5F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健身广场</w:t>
            </w:r>
          </w:p>
        </w:tc>
        <w:tc>
          <w:tcPr>
            <w:tcW w:w="0" w:type="auto"/>
            <w:tcBorders>
              <w:top w:val="nil"/>
              <w:left w:val="single" w:color="000000" w:sz="8" w:space="0"/>
              <w:bottom w:val="single" w:color="000000" w:sz="8" w:space="0"/>
              <w:right w:val="single" w:color="000000" w:sz="8" w:space="0"/>
            </w:tcBorders>
            <w:vAlign w:val="center"/>
          </w:tcPr>
          <w:p w14:paraId="0E9EC5B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清扫广场地面1次，每2小时巡回保洁1次</w:t>
            </w:r>
          </w:p>
        </w:tc>
        <w:tc>
          <w:tcPr>
            <w:tcW w:w="0" w:type="auto"/>
            <w:tcBorders>
              <w:top w:val="nil"/>
              <w:left w:val="single" w:color="000000" w:sz="8" w:space="0"/>
              <w:bottom w:val="single" w:color="000000" w:sz="8" w:space="0"/>
              <w:right w:val="single" w:color="000000" w:sz="8" w:space="0"/>
            </w:tcBorders>
            <w:vAlign w:val="center"/>
          </w:tcPr>
          <w:p w14:paraId="4698E49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4A59F3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边沿缝隙清掏1次</w:t>
            </w:r>
          </w:p>
        </w:tc>
        <w:tc>
          <w:tcPr>
            <w:tcW w:w="0" w:type="auto"/>
            <w:tcBorders>
              <w:top w:val="nil"/>
              <w:left w:val="single" w:color="000000" w:sz="8" w:space="0"/>
              <w:bottom w:val="single" w:color="000000" w:sz="8" w:space="0"/>
              <w:right w:val="single" w:color="000000" w:sz="8" w:space="0"/>
            </w:tcBorders>
            <w:vAlign w:val="center"/>
          </w:tcPr>
          <w:p w14:paraId="4673A22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21B88B5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地面干净，无垃圾杂物</w:t>
            </w:r>
          </w:p>
        </w:tc>
      </w:tr>
      <w:tr w14:paraId="5F8752C8">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07D2B75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3BE105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健身器械</w:t>
            </w:r>
          </w:p>
        </w:tc>
        <w:tc>
          <w:tcPr>
            <w:tcW w:w="0" w:type="auto"/>
            <w:tcBorders>
              <w:top w:val="nil"/>
              <w:left w:val="single" w:color="000000" w:sz="8" w:space="0"/>
              <w:bottom w:val="single" w:color="000000" w:sz="8" w:space="0"/>
              <w:right w:val="single" w:color="000000" w:sz="8" w:space="0"/>
            </w:tcBorders>
            <w:vAlign w:val="center"/>
          </w:tcPr>
          <w:p w14:paraId="50BB4AA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擦拭健身器械1次，</w:t>
            </w:r>
          </w:p>
        </w:tc>
        <w:tc>
          <w:tcPr>
            <w:tcW w:w="0" w:type="auto"/>
            <w:tcBorders>
              <w:top w:val="nil"/>
              <w:left w:val="single" w:color="000000" w:sz="8" w:space="0"/>
              <w:bottom w:val="single" w:color="000000" w:sz="8" w:space="0"/>
              <w:right w:val="single" w:color="000000" w:sz="8" w:space="0"/>
            </w:tcBorders>
            <w:vAlign w:val="center"/>
          </w:tcPr>
          <w:p w14:paraId="0CF01D3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7A7B21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B1EFC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4C655DE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器械上无泥迹、无明显落灰</w:t>
            </w:r>
          </w:p>
        </w:tc>
      </w:tr>
      <w:tr w14:paraId="6095DE07">
        <w:tblPrEx>
          <w:tblCellMar>
            <w:top w:w="0" w:type="dxa"/>
            <w:left w:w="108" w:type="dxa"/>
            <w:bottom w:w="0" w:type="dxa"/>
            <w:right w:w="108" w:type="dxa"/>
          </w:tblCellMar>
        </w:tblPrEx>
        <w:trPr>
          <w:trHeight w:val="760" w:hRule="atLeast"/>
        </w:trPr>
        <w:tc>
          <w:tcPr>
            <w:tcW w:w="0" w:type="auto"/>
            <w:tcBorders>
              <w:top w:val="nil"/>
              <w:left w:val="single" w:color="000000" w:sz="8" w:space="0"/>
              <w:bottom w:val="single" w:color="000000" w:sz="8" w:space="0"/>
              <w:right w:val="single" w:color="000000" w:sz="8" w:space="0"/>
            </w:tcBorders>
            <w:shd w:val="clear" w:color="auto" w:fill="FFFFFF"/>
            <w:vAlign w:val="center"/>
          </w:tcPr>
          <w:p w14:paraId="4D18504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shd w:val="clear" w:color="auto" w:fill="FFFFFF"/>
            <w:vAlign w:val="center"/>
          </w:tcPr>
          <w:p w14:paraId="7AF2F11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停车场</w:t>
            </w:r>
          </w:p>
        </w:tc>
        <w:tc>
          <w:tcPr>
            <w:tcW w:w="0" w:type="auto"/>
            <w:tcBorders>
              <w:top w:val="nil"/>
              <w:left w:val="single" w:color="000000" w:sz="8" w:space="0"/>
              <w:bottom w:val="single" w:color="000000" w:sz="8" w:space="0"/>
              <w:right w:val="single" w:color="000000" w:sz="8" w:space="0"/>
            </w:tcBorders>
            <w:vAlign w:val="center"/>
          </w:tcPr>
          <w:p w14:paraId="6E31598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清扫地面1次，每2小时巡回保洁1次</w:t>
            </w:r>
          </w:p>
        </w:tc>
        <w:tc>
          <w:tcPr>
            <w:tcW w:w="0" w:type="auto"/>
            <w:tcBorders>
              <w:top w:val="nil"/>
              <w:left w:val="single" w:color="000000" w:sz="8" w:space="0"/>
              <w:bottom w:val="single" w:color="000000" w:sz="8" w:space="0"/>
              <w:right w:val="single" w:color="000000" w:sz="8" w:space="0"/>
            </w:tcBorders>
            <w:vAlign w:val="center"/>
          </w:tcPr>
          <w:p w14:paraId="0CD694D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CEA477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758F69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461A8E9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整洁，无垃圾杂物</w:t>
            </w:r>
          </w:p>
        </w:tc>
      </w:tr>
      <w:tr w14:paraId="46A20310">
        <w:tblPrEx>
          <w:tblCellMar>
            <w:top w:w="0" w:type="dxa"/>
            <w:left w:w="108" w:type="dxa"/>
            <w:bottom w:w="0" w:type="dxa"/>
            <w:right w:w="108" w:type="dxa"/>
          </w:tblCellMar>
        </w:tblPrEx>
        <w:trPr>
          <w:trHeight w:val="780" w:hRule="atLeast"/>
        </w:trPr>
        <w:tc>
          <w:tcPr>
            <w:tcW w:w="0" w:type="auto"/>
            <w:tcBorders>
              <w:top w:val="nil"/>
              <w:left w:val="single" w:color="000000" w:sz="8" w:space="0"/>
              <w:bottom w:val="single" w:color="000000" w:sz="8" w:space="0"/>
              <w:right w:val="single" w:color="000000" w:sz="8" w:space="0"/>
            </w:tcBorders>
            <w:vAlign w:val="center"/>
          </w:tcPr>
          <w:p w14:paraId="74AF53B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tcBorders>
              <w:top w:val="nil"/>
              <w:left w:val="single" w:color="000000" w:sz="8" w:space="0"/>
              <w:bottom w:val="single" w:color="000000" w:sz="8" w:space="0"/>
              <w:right w:val="single" w:color="000000" w:sz="8" w:space="0"/>
            </w:tcBorders>
            <w:vAlign w:val="center"/>
          </w:tcPr>
          <w:p w14:paraId="25B418A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垃圾箱</w:t>
            </w:r>
          </w:p>
        </w:tc>
        <w:tc>
          <w:tcPr>
            <w:tcW w:w="0" w:type="auto"/>
            <w:tcBorders>
              <w:top w:val="nil"/>
              <w:left w:val="single" w:color="000000" w:sz="8" w:space="0"/>
              <w:bottom w:val="single" w:color="000000" w:sz="8" w:space="0"/>
              <w:right w:val="single" w:color="000000" w:sz="8" w:space="0"/>
            </w:tcBorders>
            <w:vAlign w:val="center"/>
          </w:tcPr>
          <w:p w14:paraId="7D623CC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擦拭1次，圾量超过2/3的进行清理或压实，及时更换垃圾袋。</w:t>
            </w:r>
          </w:p>
        </w:tc>
        <w:tc>
          <w:tcPr>
            <w:tcW w:w="0" w:type="auto"/>
            <w:tcBorders>
              <w:top w:val="nil"/>
              <w:left w:val="single" w:color="000000" w:sz="8" w:space="0"/>
              <w:bottom w:val="single" w:color="000000" w:sz="8" w:space="0"/>
              <w:right w:val="single" w:color="000000" w:sz="8" w:space="0"/>
            </w:tcBorders>
            <w:vAlign w:val="center"/>
          </w:tcPr>
          <w:p w14:paraId="03162AB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内胆部位清掏1次</w:t>
            </w:r>
          </w:p>
        </w:tc>
        <w:tc>
          <w:tcPr>
            <w:tcW w:w="0" w:type="auto"/>
            <w:tcBorders>
              <w:top w:val="nil"/>
              <w:left w:val="single" w:color="000000" w:sz="8" w:space="0"/>
              <w:bottom w:val="single" w:color="000000" w:sz="8" w:space="0"/>
              <w:right w:val="single" w:color="000000" w:sz="8" w:space="0"/>
            </w:tcBorders>
            <w:vAlign w:val="center"/>
          </w:tcPr>
          <w:p w14:paraId="6392B0F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8D7DF8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tcBorders>
              <w:top w:val="nil"/>
              <w:left w:val="single" w:color="000000" w:sz="8" w:space="0"/>
              <w:bottom w:val="single" w:color="000000" w:sz="8" w:space="0"/>
              <w:right w:val="single" w:color="000000" w:sz="8" w:space="0"/>
            </w:tcBorders>
            <w:vAlign w:val="center"/>
          </w:tcPr>
          <w:p w14:paraId="265D4FB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箱体洁净，无异味、周边无污染，垃圾不满溢</w:t>
            </w:r>
          </w:p>
        </w:tc>
      </w:tr>
      <w:tr w14:paraId="7BD3D05F">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47FD864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tcBorders>
              <w:top w:val="nil"/>
              <w:left w:val="single" w:color="000000" w:sz="8" w:space="0"/>
              <w:bottom w:val="single" w:color="000000" w:sz="8" w:space="0"/>
              <w:right w:val="single" w:color="000000" w:sz="8" w:space="0"/>
            </w:tcBorders>
            <w:vAlign w:val="center"/>
          </w:tcPr>
          <w:p w14:paraId="7D0A48C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tcBorders>
              <w:top w:val="nil"/>
              <w:left w:val="single" w:color="000000" w:sz="8" w:space="0"/>
              <w:bottom w:val="single" w:color="000000" w:sz="8" w:space="0"/>
              <w:right w:val="single" w:color="000000" w:sz="8" w:space="0"/>
            </w:tcBorders>
            <w:vAlign w:val="center"/>
          </w:tcPr>
          <w:p w14:paraId="291AFB5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42C97B4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31160D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461BE1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7290E6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64CBA67F">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6F3B539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5A45707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各类灯饰</w:t>
            </w:r>
          </w:p>
        </w:tc>
        <w:tc>
          <w:tcPr>
            <w:tcW w:w="0" w:type="auto"/>
            <w:tcBorders>
              <w:top w:val="nil"/>
              <w:left w:val="single" w:color="000000" w:sz="8" w:space="0"/>
              <w:bottom w:val="single" w:color="000000" w:sz="8" w:space="0"/>
              <w:right w:val="single" w:color="000000" w:sz="8" w:space="0"/>
            </w:tcBorders>
            <w:vAlign w:val="center"/>
          </w:tcPr>
          <w:p w14:paraId="7263CF4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AEADB3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2米以下，整体擦拭1次</w:t>
            </w:r>
          </w:p>
        </w:tc>
        <w:tc>
          <w:tcPr>
            <w:tcW w:w="0" w:type="auto"/>
            <w:tcBorders>
              <w:top w:val="nil"/>
              <w:left w:val="single" w:color="000000" w:sz="8" w:space="0"/>
              <w:bottom w:val="single" w:color="000000" w:sz="8" w:space="0"/>
              <w:right w:val="single" w:color="000000" w:sz="8" w:space="0"/>
            </w:tcBorders>
            <w:vAlign w:val="center"/>
          </w:tcPr>
          <w:p w14:paraId="72CF9B6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968E49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灯头清洁1次</w:t>
            </w:r>
          </w:p>
        </w:tc>
        <w:tc>
          <w:tcPr>
            <w:tcW w:w="0" w:type="auto"/>
            <w:tcBorders>
              <w:top w:val="nil"/>
              <w:left w:val="single" w:color="000000" w:sz="8" w:space="0"/>
              <w:bottom w:val="single" w:color="000000" w:sz="8" w:space="0"/>
              <w:right w:val="single" w:color="000000" w:sz="8" w:space="0"/>
            </w:tcBorders>
            <w:vAlign w:val="center"/>
          </w:tcPr>
          <w:p w14:paraId="1FDE421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7898A26A">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49559A8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tcBorders>
              <w:top w:val="nil"/>
              <w:left w:val="single" w:color="000000" w:sz="8" w:space="0"/>
              <w:bottom w:val="single" w:color="000000" w:sz="8" w:space="0"/>
              <w:right w:val="single" w:color="000000" w:sz="8" w:space="0"/>
            </w:tcBorders>
            <w:vAlign w:val="center"/>
          </w:tcPr>
          <w:p w14:paraId="4EA79C9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景观小品</w:t>
            </w:r>
          </w:p>
        </w:tc>
        <w:tc>
          <w:tcPr>
            <w:tcW w:w="0" w:type="auto"/>
            <w:tcBorders>
              <w:top w:val="nil"/>
              <w:left w:val="single" w:color="000000" w:sz="8" w:space="0"/>
              <w:bottom w:val="single" w:color="000000" w:sz="8" w:space="0"/>
              <w:right w:val="single" w:color="000000" w:sz="8" w:space="0"/>
            </w:tcBorders>
            <w:vAlign w:val="center"/>
          </w:tcPr>
          <w:p w14:paraId="2AC1D32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0BFDE2E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C6F01A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CF28C5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擦洗、消杀各1次</w:t>
            </w:r>
          </w:p>
        </w:tc>
        <w:tc>
          <w:tcPr>
            <w:tcW w:w="0" w:type="auto"/>
            <w:tcBorders>
              <w:top w:val="nil"/>
              <w:left w:val="single" w:color="000000" w:sz="8" w:space="0"/>
              <w:bottom w:val="single" w:color="000000" w:sz="8" w:space="0"/>
              <w:right w:val="single" w:color="000000" w:sz="8" w:space="0"/>
            </w:tcBorders>
            <w:vAlign w:val="center"/>
          </w:tcPr>
          <w:p w14:paraId="6E21649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02BE8D7E">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12A1F10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tcBorders>
              <w:top w:val="nil"/>
              <w:left w:val="single" w:color="000000" w:sz="8" w:space="0"/>
              <w:bottom w:val="single" w:color="000000" w:sz="8" w:space="0"/>
              <w:right w:val="single" w:color="000000" w:sz="8" w:space="0"/>
            </w:tcBorders>
            <w:vAlign w:val="center"/>
          </w:tcPr>
          <w:p w14:paraId="34267C4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座椅石凳</w:t>
            </w:r>
          </w:p>
        </w:tc>
        <w:tc>
          <w:tcPr>
            <w:tcW w:w="0" w:type="auto"/>
            <w:tcBorders>
              <w:top w:val="nil"/>
              <w:left w:val="single" w:color="000000" w:sz="8" w:space="0"/>
              <w:bottom w:val="single" w:color="000000" w:sz="8" w:space="0"/>
              <w:right w:val="single" w:color="000000" w:sz="8" w:space="0"/>
            </w:tcBorders>
            <w:vAlign w:val="center"/>
          </w:tcPr>
          <w:p w14:paraId="2D64A13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擦拭1次，及时清理污渍</w:t>
            </w:r>
          </w:p>
        </w:tc>
        <w:tc>
          <w:tcPr>
            <w:tcW w:w="0" w:type="auto"/>
            <w:tcBorders>
              <w:top w:val="nil"/>
              <w:left w:val="single" w:color="000000" w:sz="8" w:space="0"/>
              <w:bottom w:val="single" w:color="000000" w:sz="8" w:space="0"/>
              <w:right w:val="single" w:color="000000" w:sz="8" w:space="0"/>
            </w:tcBorders>
            <w:vAlign w:val="center"/>
          </w:tcPr>
          <w:p w14:paraId="1EDF215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747481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ACDB70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擦洗、消杀各1次</w:t>
            </w:r>
          </w:p>
        </w:tc>
        <w:tc>
          <w:tcPr>
            <w:tcW w:w="0" w:type="auto"/>
            <w:tcBorders>
              <w:top w:val="nil"/>
              <w:left w:val="single" w:color="000000" w:sz="8" w:space="0"/>
              <w:bottom w:val="single" w:color="000000" w:sz="8" w:space="0"/>
              <w:right w:val="single" w:color="000000" w:sz="8" w:space="0"/>
            </w:tcBorders>
            <w:vAlign w:val="center"/>
          </w:tcPr>
          <w:p w14:paraId="3FEAD73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无泥迹、无落灰。</w:t>
            </w:r>
          </w:p>
        </w:tc>
      </w:tr>
      <w:tr w14:paraId="38670CB0">
        <w:tblPrEx>
          <w:tblCellMar>
            <w:top w:w="0" w:type="dxa"/>
            <w:left w:w="108" w:type="dxa"/>
            <w:bottom w:w="0" w:type="dxa"/>
            <w:right w:w="108" w:type="dxa"/>
          </w:tblCellMar>
        </w:tblPrEx>
        <w:trPr>
          <w:trHeight w:val="700" w:hRule="atLeast"/>
        </w:trPr>
        <w:tc>
          <w:tcPr>
            <w:tcW w:w="0" w:type="auto"/>
            <w:tcBorders>
              <w:top w:val="nil"/>
              <w:left w:val="single" w:color="000000" w:sz="8" w:space="0"/>
              <w:bottom w:val="single" w:color="000000" w:sz="8" w:space="0"/>
              <w:right w:val="single" w:color="000000" w:sz="8" w:space="0"/>
            </w:tcBorders>
            <w:vAlign w:val="center"/>
          </w:tcPr>
          <w:p w14:paraId="19948F3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29C1E0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不锈钢   雕塑</w:t>
            </w:r>
          </w:p>
        </w:tc>
        <w:tc>
          <w:tcPr>
            <w:tcW w:w="0" w:type="auto"/>
            <w:tcBorders>
              <w:top w:val="nil"/>
              <w:left w:val="single" w:color="000000" w:sz="8" w:space="0"/>
              <w:bottom w:val="single" w:color="000000" w:sz="8" w:space="0"/>
              <w:right w:val="single" w:color="000000" w:sz="8" w:space="0"/>
            </w:tcBorders>
            <w:vAlign w:val="center"/>
          </w:tcPr>
          <w:p w14:paraId="7C3DE48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197F60F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A347F7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8507C6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打不锈钢保养油1次</w:t>
            </w:r>
          </w:p>
        </w:tc>
        <w:tc>
          <w:tcPr>
            <w:tcW w:w="0" w:type="auto"/>
            <w:tcBorders>
              <w:top w:val="nil"/>
              <w:left w:val="single" w:color="000000" w:sz="8" w:space="0"/>
              <w:bottom w:val="single" w:color="000000" w:sz="8" w:space="0"/>
              <w:right w:val="single" w:color="000000" w:sz="8" w:space="0"/>
            </w:tcBorders>
            <w:vAlign w:val="center"/>
          </w:tcPr>
          <w:p w14:paraId="1C49DAE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洁净明亮、无污渍</w:t>
            </w:r>
          </w:p>
        </w:tc>
      </w:tr>
      <w:tr w14:paraId="479976F7">
        <w:tblPrEx>
          <w:tblCellMar>
            <w:top w:w="0" w:type="dxa"/>
            <w:left w:w="108" w:type="dxa"/>
            <w:bottom w:w="0" w:type="dxa"/>
            <w:right w:w="108" w:type="dxa"/>
          </w:tblCellMar>
        </w:tblPrEx>
        <w:trPr>
          <w:trHeight w:val="580" w:hRule="atLeast"/>
        </w:trPr>
        <w:tc>
          <w:tcPr>
            <w:tcW w:w="0" w:type="auto"/>
            <w:tcBorders>
              <w:top w:val="nil"/>
              <w:left w:val="single" w:color="000000" w:sz="8" w:space="0"/>
              <w:bottom w:val="single" w:color="000000" w:sz="8" w:space="0"/>
              <w:right w:val="single" w:color="000000" w:sz="8" w:space="0"/>
            </w:tcBorders>
            <w:vAlign w:val="center"/>
          </w:tcPr>
          <w:p w14:paraId="5DBEA6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tcBorders>
              <w:top w:val="nil"/>
              <w:left w:val="single" w:color="000000" w:sz="8" w:space="0"/>
              <w:bottom w:val="single" w:color="000000" w:sz="8" w:space="0"/>
              <w:right w:val="single" w:color="000000" w:sz="8" w:space="0"/>
            </w:tcBorders>
            <w:vAlign w:val="center"/>
          </w:tcPr>
          <w:p w14:paraId="65ADC55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玻璃房</w:t>
            </w:r>
          </w:p>
        </w:tc>
        <w:tc>
          <w:tcPr>
            <w:tcW w:w="0" w:type="auto"/>
            <w:tcBorders>
              <w:top w:val="nil"/>
              <w:left w:val="single" w:color="000000" w:sz="8" w:space="0"/>
              <w:bottom w:val="single" w:color="000000" w:sz="8" w:space="0"/>
              <w:right w:val="single" w:color="000000" w:sz="8" w:space="0"/>
            </w:tcBorders>
            <w:vAlign w:val="center"/>
          </w:tcPr>
          <w:p w14:paraId="7BC0A78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6BF4931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擦洗1次</w:t>
            </w:r>
          </w:p>
        </w:tc>
        <w:tc>
          <w:tcPr>
            <w:tcW w:w="0" w:type="auto"/>
            <w:tcBorders>
              <w:top w:val="nil"/>
              <w:left w:val="single" w:color="000000" w:sz="8" w:space="0"/>
              <w:bottom w:val="single" w:color="000000" w:sz="8" w:space="0"/>
              <w:right w:val="single" w:color="000000" w:sz="8" w:space="0"/>
            </w:tcBorders>
            <w:vAlign w:val="center"/>
          </w:tcPr>
          <w:p w14:paraId="0B023AA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24B7F0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6378D3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洁净明亮，无泥迹、无明显落灰</w:t>
            </w:r>
          </w:p>
        </w:tc>
      </w:tr>
      <w:tr w14:paraId="6C71076F">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93806E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tcBorders>
              <w:top w:val="nil"/>
              <w:left w:val="single" w:color="000000" w:sz="8" w:space="0"/>
              <w:bottom w:val="single" w:color="000000" w:sz="8" w:space="0"/>
              <w:right w:val="single" w:color="000000" w:sz="8" w:space="0"/>
            </w:tcBorders>
            <w:vAlign w:val="center"/>
          </w:tcPr>
          <w:p w14:paraId="4DA7F9B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仿城墙</w:t>
            </w:r>
          </w:p>
        </w:tc>
        <w:tc>
          <w:tcPr>
            <w:tcW w:w="0" w:type="auto"/>
            <w:tcBorders>
              <w:top w:val="nil"/>
              <w:left w:val="single" w:color="000000" w:sz="8" w:space="0"/>
              <w:bottom w:val="single" w:color="000000" w:sz="8" w:space="0"/>
              <w:right w:val="single" w:color="000000" w:sz="8" w:space="0"/>
            </w:tcBorders>
            <w:vAlign w:val="center"/>
          </w:tcPr>
          <w:p w14:paraId="0D76E5B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83B146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6F21786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顶部清扫1次</w:t>
            </w:r>
          </w:p>
        </w:tc>
        <w:tc>
          <w:tcPr>
            <w:tcW w:w="0" w:type="auto"/>
            <w:tcBorders>
              <w:top w:val="nil"/>
              <w:left w:val="single" w:color="000000" w:sz="8" w:space="0"/>
              <w:bottom w:val="single" w:color="000000" w:sz="8" w:space="0"/>
              <w:right w:val="single" w:color="000000" w:sz="8" w:space="0"/>
            </w:tcBorders>
            <w:vAlign w:val="center"/>
          </w:tcPr>
          <w:p w14:paraId="18E4876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340C4B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无泥污，无明显落灰，无蜘蛛网</w:t>
            </w:r>
          </w:p>
        </w:tc>
      </w:tr>
      <w:tr w14:paraId="3D618AE3">
        <w:tblPrEx>
          <w:tblCellMar>
            <w:top w:w="0" w:type="dxa"/>
            <w:left w:w="108" w:type="dxa"/>
            <w:bottom w:w="0" w:type="dxa"/>
            <w:right w:w="108" w:type="dxa"/>
          </w:tblCellMar>
        </w:tblPrEx>
        <w:trPr>
          <w:trHeight w:val="540" w:hRule="atLeast"/>
        </w:trPr>
        <w:tc>
          <w:tcPr>
            <w:tcW w:w="0" w:type="auto"/>
            <w:tcBorders>
              <w:top w:val="nil"/>
              <w:left w:val="single" w:color="000000" w:sz="8" w:space="0"/>
              <w:bottom w:val="single" w:color="000000" w:sz="8" w:space="0"/>
              <w:right w:val="single" w:color="000000" w:sz="8" w:space="0"/>
            </w:tcBorders>
            <w:vAlign w:val="center"/>
          </w:tcPr>
          <w:p w14:paraId="3EEBC0A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1064122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简介碑</w:t>
            </w:r>
          </w:p>
        </w:tc>
        <w:tc>
          <w:tcPr>
            <w:tcW w:w="0" w:type="auto"/>
            <w:tcBorders>
              <w:top w:val="nil"/>
              <w:left w:val="single" w:color="000000" w:sz="8" w:space="0"/>
              <w:bottom w:val="single" w:color="000000" w:sz="8" w:space="0"/>
              <w:right w:val="single" w:color="000000" w:sz="8" w:space="0"/>
            </w:tcBorders>
            <w:vAlign w:val="center"/>
          </w:tcPr>
          <w:p w14:paraId="6A46745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擦拭1次，及时清理污渍</w:t>
            </w:r>
          </w:p>
        </w:tc>
        <w:tc>
          <w:tcPr>
            <w:tcW w:w="0" w:type="auto"/>
            <w:tcBorders>
              <w:top w:val="nil"/>
              <w:left w:val="single" w:color="000000" w:sz="8" w:space="0"/>
              <w:bottom w:val="single" w:color="000000" w:sz="8" w:space="0"/>
              <w:right w:val="single" w:color="000000" w:sz="8" w:space="0"/>
            </w:tcBorders>
            <w:vAlign w:val="center"/>
          </w:tcPr>
          <w:p w14:paraId="38FFF3D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ADC525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BAA402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017985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无污渍、无落灰</w:t>
            </w:r>
          </w:p>
        </w:tc>
      </w:tr>
      <w:tr w14:paraId="689145BE">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55AA1B8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3D700DF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文化墙</w:t>
            </w:r>
          </w:p>
        </w:tc>
        <w:tc>
          <w:tcPr>
            <w:tcW w:w="0" w:type="auto"/>
            <w:tcBorders>
              <w:top w:val="nil"/>
              <w:left w:val="single" w:color="000000" w:sz="8" w:space="0"/>
              <w:bottom w:val="single" w:color="000000" w:sz="8" w:space="0"/>
              <w:right w:val="single" w:color="000000" w:sz="8" w:space="0"/>
            </w:tcBorders>
            <w:vAlign w:val="center"/>
          </w:tcPr>
          <w:p w14:paraId="116853B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A50A9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17212ED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顶部清扫1次</w:t>
            </w:r>
          </w:p>
        </w:tc>
        <w:tc>
          <w:tcPr>
            <w:tcW w:w="0" w:type="auto"/>
            <w:tcBorders>
              <w:top w:val="nil"/>
              <w:left w:val="single" w:color="000000" w:sz="8" w:space="0"/>
              <w:bottom w:val="single" w:color="000000" w:sz="8" w:space="0"/>
              <w:right w:val="single" w:color="000000" w:sz="8" w:space="0"/>
            </w:tcBorders>
            <w:vAlign w:val="center"/>
          </w:tcPr>
          <w:p w14:paraId="46429A1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7F311AD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无泥迹，无蜘蛛网</w:t>
            </w:r>
          </w:p>
        </w:tc>
      </w:tr>
      <w:tr w14:paraId="0716F066">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33488CD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4AB3B94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桥头</w:t>
            </w:r>
          </w:p>
        </w:tc>
        <w:tc>
          <w:tcPr>
            <w:tcW w:w="0" w:type="auto"/>
            <w:tcBorders>
              <w:top w:val="nil"/>
              <w:left w:val="single" w:color="000000" w:sz="8" w:space="0"/>
              <w:bottom w:val="single" w:color="000000" w:sz="8" w:space="0"/>
              <w:right w:val="single" w:color="000000" w:sz="8" w:space="0"/>
            </w:tcBorders>
            <w:vAlign w:val="center"/>
          </w:tcPr>
          <w:p w14:paraId="0447688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掸尘1次，及时清理污渍</w:t>
            </w:r>
          </w:p>
        </w:tc>
        <w:tc>
          <w:tcPr>
            <w:tcW w:w="0" w:type="auto"/>
            <w:tcBorders>
              <w:top w:val="nil"/>
              <w:left w:val="single" w:color="000000" w:sz="8" w:space="0"/>
              <w:bottom w:val="single" w:color="000000" w:sz="8" w:space="0"/>
              <w:right w:val="single" w:color="000000" w:sz="8" w:space="0"/>
            </w:tcBorders>
            <w:vAlign w:val="center"/>
          </w:tcPr>
          <w:p w14:paraId="4DBDAE7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38889D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E346EA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5F5BFD3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无泥迹，无蜘蛛网</w:t>
            </w:r>
          </w:p>
        </w:tc>
      </w:tr>
      <w:tr w14:paraId="1CBE0F79">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8AFCD8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21</w:t>
            </w:r>
          </w:p>
        </w:tc>
        <w:tc>
          <w:tcPr>
            <w:tcW w:w="0" w:type="auto"/>
            <w:tcBorders>
              <w:top w:val="nil"/>
              <w:left w:val="single" w:color="000000" w:sz="8" w:space="0"/>
              <w:bottom w:val="single" w:color="000000" w:sz="8" w:space="0"/>
              <w:right w:val="single" w:color="000000" w:sz="8" w:space="0"/>
            </w:tcBorders>
            <w:vAlign w:val="center"/>
          </w:tcPr>
          <w:p w14:paraId="1D1CDE4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河道、桥底</w:t>
            </w:r>
          </w:p>
        </w:tc>
        <w:tc>
          <w:tcPr>
            <w:tcW w:w="0" w:type="auto"/>
            <w:tcBorders>
              <w:top w:val="nil"/>
              <w:left w:val="single" w:color="000000" w:sz="8" w:space="0"/>
              <w:bottom w:val="single" w:color="000000" w:sz="8" w:space="0"/>
              <w:right w:val="single" w:color="000000" w:sz="8" w:space="0"/>
            </w:tcBorders>
            <w:vAlign w:val="center"/>
          </w:tcPr>
          <w:p w14:paraId="7470B0C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捡拾杂物1次</w:t>
            </w:r>
          </w:p>
        </w:tc>
        <w:tc>
          <w:tcPr>
            <w:tcW w:w="0" w:type="auto"/>
            <w:tcBorders>
              <w:top w:val="nil"/>
              <w:left w:val="single" w:color="000000" w:sz="8" w:space="0"/>
              <w:bottom w:val="single" w:color="000000" w:sz="8" w:space="0"/>
              <w:right w:val="single" w:color="000000" w:sz="8" w:space="0"/>
            </w:tcBorders>
            <w:vAlign w:val="center"/>
          </w:tcPr>
          <w:p w14:paraId="5C0FC21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36C3D9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D66F74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86191F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整洁、无杂物、垃圾</w:t>
            </w:r>
          </w:p>
        </w:tc>
      </w:tr>
      <w:tr w14:paraId="143C69F6">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37FC7295">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注：每次雨后对公园所有设施进行全面擦拭一次。</w:t>
            </w:r>
          </w:p>
        </w:tc>
      </w:tr>
      <w:tr w14:paraId="76EA70EC">
        <w:tblPrEx>
          <w:tblCellMar>
            <w:top w:w="0" w:type="dxa"/>
            <w:left w:w="108" w:type="dxa"/>
            <w:bottom w:w="0" w:type="dxa"/>
            <w:right w:w="108" w:type="dxa"/>
          </w:tblCellMar>
        </w:tblPrEx>
        <w:trPr>
          <w:trHeight w:val="320" w:hRule="atLeast"/>
        </w:trPr>
        <w:tc>
          <w:tcPr>
            <w:tcW w:w="0" w:type="auto"/>
            <w:gridSpan w:val="7"/>
            <w:tcBorders>
              <w:top w:val="nil"/>
              <w:left w:val="nil"/>
              <w:bottom w:val="nil"/>
              <w:right w:val="nil"/>
            </w:tcBorders>
            <w:noWrap/>
            <w:vAlign w:val="center"/>
          </w:tcPr>
          <w:p w14:paraId="27620C8B">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备注：保洁标准需满足西安市的相关要求</w:t>
            </w:r>
          </w:p>
        </w:tc>
      </w:tr>
      <w:tr w14:paraId="33EF139D">
        <w:tblPrEx>
          <w:tblCellMar>
            <w:top w:w="0" w:type="dxa"/>
            <w:left w:w="108" w:type="dxa"/>
            <w:bottom w:w="0" w:type="dxa"/>
            <w:right w:w="108" w:type="dxa"/>
          </w:tblCellMar>
        </w:tblPrEx>
        <w:trPr>
          <w:trHeight w:val="380" w:hRule="atLeast"/>
        </w:trPr>
        <w:tc>
          <w:tcPr>
            <w:tcW w:w="0" w:type="auto"/>
            <w:gridSpan w:val="7"/>
            <w:tcBorders>
              <w:top w:val="nil"/>
              <w:left w:val="nil"/>
              <w:bottom w:val="nil"/>
              <w:right w:val="nil"/>
            </w:tcBorders>
            <w:noWrap/>
            <w:vAlign w:val="center"/>
          </w:tcPr>
          <w:p w14:paraId="744E3A39">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34C43458">
            <w:pPr>
              <w:widowControl/>
              <w:spacing w:line="400" w:lineRule="exact"/>
              <w:textAlignment w:val="center"/>
              <w:rPr>
                <w:rFonts w:ascii="仿宋" w:hAnsi="仿宋" w:eastAsia="仿宋" w:cs="仿宋"/>
                <w:b/>
                <w:bCs/>
                <w:color w:val="000000"/>
                <w:kern w:val="0"/>
                <w:sz w:val="24"/>
                <w:szCs w:val="24"/>
                <w:highlight w:val="none"/>
                <w:lang w:bidi="ar"/>
              </w:rPr>
            </w:pPr>
          </w:p>
          <w:p w14:paraId="0505EC53">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554C4A3F">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3CD1879F">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（二）公厕保洁标准</w:t>
            </w:r>
          </w:p>
        </w:tc>
      </w:tr>
      <w:tr w14:paraId="6779F06F">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1ABEF97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578A607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14:paraId="2EAF263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gridSpan w:val="2"/>
            <w:vMerge w:val="restart"/>
            <w:tcBorders>
              <w:top w:val="single" w:color="000000" w:sz="8" w:space="0"/>
              <w:left w:val="single" w:color="000000" w:sz="8" w:space="0"/>
              <w:right w:val="nil"/>
            </w:tcBorders>
            <w:vAlign w:val="center"/>
          </w:tcPr>
          <w:p w14:paraId="4767DF64">
            <w:pPr>
              <w:spacing w:line="400" w:lineRule="exact"/>
              <w:ind w:firstLine="960" w:firstLineChars="400"/>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4290C96C">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EB0390A">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54626B3F">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00A19D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4993E8D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315848E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gridSpan w:val="2"/>
            <w:vMerge w:val="continue"/>
            <w:tcBorders>
              <w:left w:val="single" w:color="000000" w:sz="8" w:space="0"/>
              <w:bottom w:val="single" w:color="000000" w:sz="8" w:space="0"/>
              <w:right w:val="nil"/>
            </w:tcBorders>
            <w:vAlign w:val="center"/>
          </w:tcPr>
          <w:p w14:paraId="015227EA">
            <w:pPr>
              <w:spacing w:line="400" w:lineRule="exact"/>
              <w:rPr>
                <w:rFonts w:ascii="仿宋" w:hAnsi="仿宋" w:eastAsia="仿宋" w:cs="仿宋"/>
                <w:color w:val="000000"/>
                <w:sz w:val="24"/>
                <w:szCs w:val="24"/>
                <w:highlight w:val="none"/>
              </w:rPr>
            </w:pPr>
          </w:p>
        </w:tc>
      </w:tr>
      <w:tr w14:paraId="5A92E534">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3387F9A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312CE6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w:t>
            </w:r>
          </w:p>
        </w:tc>
        <w:tc>
          <w:tcPr>
            <w:tcW w:w="0" w:type="auto"/>
            <w:tcBorders>
              <w:top w:val="nil"/>
              <w:left w:val="single" w:color="000000" w:sz="8" w:space="0"/>
              <w:bottom w:val="single" w:color="000000" w:sz="8" w:space="0"/>
              <w:right w:val="single" w:color="000000" w:sz="8" w:space="0"/>
            </w:tcBorders>
            <w:vAlign w:val="center"/>
          </w:tcPr>
          <w:p w14:paraId="3AFA633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湿拖4次，干拖4次，随时保洁</w:t>
            </w:r>
          </w:p>
        </w:tc>
        <w:tc>
          <w:tcPr>
            <w:tcW w:w="0" w:type="auto"/>
            <w:tcBorders>
              <w:top w:val="nil"/>
              <w:left w:val="single" w:color="000000" w:sz="8" w:space="0"/>
              <w:bottom w:val="single" w:color="000000" w:sz="8" w:space="0"/>
              <w:right w:val="single" w:color="000000" w:sz="8" w:space="0"/>
            </w:tcBorders>
            <w:vAlign w:val="center"/>
          </w:tcPr>
          <w:p w14:paraId="4D89902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涮洗1次</w:t>
            </w:r>
          </w:p>
        </w:tc>
        <w:tc>
          <w:tcPr>
            <w:tcW w:w="0" w:type="auto"/>
            <w:tcBorders>
              <w:top w:val="nil"/>
              <w:left w:val="single" w:color="000000" w:sz="8" w:space="0"/>
              <w:bottom w:val="single" w:color="000000" w:sz="8" w:space="0"/>
              <w:right w:val="single" w:color="000000" w:sz="8" w:space="0"/>
            </w:tcBorders>
            <w:vAlign w:val="center"/>
          </w:tcPr>
          <w:p w14:paraId="444EFBD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26D381B">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无纸屑垃圾，无积水和污渍</w:t>
            </w:r>
          </w:p>
        </w:tc>
      </w:tr>
      <w:tr w14:paraId="2CC27DA6">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27123B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4D71D29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墙面</w:t>
            </w:r>
          </w:p>
        </w:tc>
        <w:tc>
          <w:tcPr>
            <w:tcW w:w="0" w:type="auto"/>
            <w:tcBorders>
              <w:top w:val="nil"/>
              <w:left w:val="single" w:color="000000" w:sz="8" w:space="0"/>
              <w:bottom w:val="single" w:color="000000" w:sz="8" w:space="0"/>
              <w:right w:val="single" w:color="000000" w:sz="8" w:space="0"/>
            </w:tcBorders>
            <w:vAlign w:val="center"/>
          </w:tcPr>
          <w:p w14:paraId="523024D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416EC4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4E8CFCBE">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F78073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无污渍、脚印及蜘蛛网</w:t>
            </w:r>
          </w:p>
        </w:tc>
      </w:tr>
      <w:tr w14:paraId="3CA2390B">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4F9D36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3782B60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顶棚</w:t>
            </w:r>
          </w:p>
        </w:tc>
        <w:tc>
          <w:tcPr>
            <w:tcW w:w="0" w:type="auto"/>
            <w:tcBorders>
              <w:top w:val="nil"/>
              <w:left w:val="single" w:color="000000" w:sz="8" w:space="0"/>
              <w:bottom w:val="single" w:color="000000" w:sz="8" w:space="0"/>
              <w:right w:val="single" w:color="000000" w:sz="8" w:space="0"/>
            </w:tcBorders>
            <w:vAlign w:val="center"/>
          </w:tcPr>
          <w:p w14:paraId="1A022BF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8F68A5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掸尘1次</w:t>
            </w:r>
          </w:p>
        </w:tc>
        <w:tc>
          <w:tcPr>
            <w:tcW w:w="0" w:type="auto"/>
            <w:tcBorders>
              <w:top w:val="nil"/>
              <w:left w:val="single" w:color="000000" w:sz="8" w:space="0"/>
              <w:bottom w:val="single" w:color="000000" w:sz="8" w:space="0"/>
              <w:right w:val="single" w:color="000000" w:sz="8" w:space="0"/>
            </w:tcBorders>
            <w:vAlign w:val="center"/>
          </w:tcPr>
          <w:p w14:paraId="1420D25C">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3690E3A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无污渍及蜘蛛网</w:t>
            </w:r>
          </w:p>
        </w:tc>
      </w:tr>
      <w:tr w14:paraId="4522B617">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37DB673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325E421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隔挡</w:t>
            </w:r>
          </w:p>
        </w:tc>
        <w:tc>
          <w:tcPr>
            <w:tcW w:w="0" w:type="auto"/>
            <w:tcBorders>
              <w:top w:val="nil"/>
              <w:left w:val="single" w:color="000000" w:sz="8" w:space="0"/>
              <w:bottom w:val="single" w:color="000000" w:sz="8" w:space="0"/>
              <w:right w:val="single" w:color="000000" w:sz="8" w:space="0"/>
            </w:tcBorders>
            <w:vAlign w:val="center"/>
          </w:tcPr>
          <w:p w14:paraId="453C24E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A2CBFC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19BD18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235BCF2">
            <w:pPr>
              <w:spacing w:line="400" w:lineRule="exact"/>
              <w:rPr>
                <w:rFonts w:ascii="仿宋" w:hAnsi="仿宋" w:eastAsia="仿宋" w:cs="仿宋"/>
                <w:color w:val="000000"/>
                <w:sz w:val="24"/>
                <w:szCs w:val="24"/>
                <w:highlight w:val="none"/>
              </w:rPr>
            </w:pPr>
          </w:p>
        </w:tc>
        <w:tc>
          <w:tcPr>
            <w:tcW w:w="0" w:type="auto"/>
            <w:tcBorders>
              <w:top w:val="nil"/>
              <w:left w:val="nil"/>
              <w:bottom w:val="nil"/>
              <w:right w:val="nil"/>
            </w:tcBorders>
            <w:noWrap/>
            <w:vAlign w:val="center"/>
          </w:tcPr>
          <w:p w14:paraId="4FBBAAF2">
            <w:pPr>
              <w:spacing w:line="400" w:lineRule="exact"/>
              <w:rPr>
                <w:rFonts w:ascii="仿宋" w:hAnsi="仿宋" w:eastAsia="仿宋" w:cs="仿宋"/>
                <w:color w:val="000000"/>
                <w:sz w:val="24"/>
                <w:szCs w:val="24"/>
                <w:highlight w:val="none"/>
              </w:rPr>
            </w:pPr>
          </w:p>
        </w:tc>
      </w:tr>
      <w:tr w14:paraId="4BB91AAF">
        <w:tblPrEx>
          <w:tblCellMar>
            <w:top w:w="0" w:type="dxa"/>
            <w:left w:w="108" w:type="dxa"/>
            <w:bottom w:w="0" w:type="dxa"/>
            <w:right w:w="108" w:type="dxa"/>
          </w:tblCellMar>
        </w:tblPrEx>
        <w:trPr>
          <w:trHeight w:val="540" w:hRule="atLeast"/>
        </w:trPr>
        <w:tc>
          <w:tcPr>
            <w:tcW w:w="0" w:type="auto"/>
            <w:tcBorders>
              <w:top w:val="nil"/>
              <w:left w:val="single" w:color="000000" w:sz="8" w:space="0"/>
              <w:bottom w:val="single" w:color="000000" w:sz="8" w:space="0"/>
              <w:right w:val="single" w:color="000000" w:sz="8" w:space="0"/>
            </w:tcBorders>
            <w:vAlign w:val="center"/>
          </w:tcPr>
          <w:p w14:paraId="051D3DC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71143E6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踢脚线</w:t>
            </w:r>
          </w:p>
        </w:tc>
        <w:tc>
          <w:tcPr>
            <w:tcW w:w="0" w:type="auto"/>
            <w:tcBorders>
              <w:top w:val="nil"/>
              <w:left w:val="single" w:color="000000" w:sz="8" w:space="0"/>
              <w:bottom w:val="single" w:color="000000" w:sz="8" w:space="0"/>
              <w:right w:val="single" w:color="000000" w:sz="8" w:space="0"/>
            </w:tcBorders>
            <w:vAlign w:val="center"/>
          </w:tcPr>
          <w:p w14:paraId="54A2F36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D83A3A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ED172F7">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AB4107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无污迹及脚印</w:t>
            </w:r>
          </w:p>
        </w:tc>
      </w:tr>
      <w:tr w14:paraId="167EF8F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4BF4166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04E9A87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灯具</w:t>
            </w:r>
          </w:p>
        </w:tc>
        <w:tc>
          <w:tcPr>
            <w:tcW w:w="0" w:type="auto"/>
            <w:tcBorders>
              <w:top w:val="nil"/>
              <w:left w:val="single" w:color="000000" w:sz="8" w:space="0"/>
              <w:bottom w:val="single" w:color="000000" w:sz="8" w:space="0"/>
              <w:right w:val="single" w:color="000000" w:sz="8" w:space="0"/>
            </w:tcBorders>
            <w:vAlign w:val="center"/>
          </w:tcPr>
          <w:p w14:paraId="104D56C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3878CA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B71B64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清洗1次灯罩</w:t>
            </w:r>
          </w:p>
        </w:tc>
        <w:tc>
          <w:tcPr>
            <w:tcW w:w="0" w:type="auto"/>
            <w:gridSpan w:val="2"/>
            <w:tcBorders>
              <w:top w:val="nil"/>
              <w:left w:val="single" w:color="000000" w:sz="8" w:space="0"/>
              <w:bottom w:val="single" w:color="000000" w:sz="8" w:space="0"/>
              <w:right w:val="nil"/>
            </w:tcBorders>
            <w:vAlign w:val="center"/>
          </w:tcPr>
          <w:p w14:paraId="5555DD5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无积尘、蜘蛛网及虫尸</w:t>
            </w:r>
          </w:p>
        </w:tc>
      </w:tr>
      <w:tr w14:paraId="1651DFB3">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7CFC686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3AC19B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开关面板</w:t>
            </w:r>
          </w:p>
        </w:tc>
        <w:tc>
          <w:tcPr>
            <w:tcW w:w="0" w:type="auto"/>
            <w:tcBorders>
              <w:top w:val="nil"/>
              <w:left w:val="single" w:color="000000" w:sz="8" w:space="0"/>
              <w:bottom w:val="single" w:color="000000" w:sz="8" w:space="0"/>
              <w:right w:val="single" w:color="000000" w:sz="8" w:space="0"/>
            </w:tcBorders>
            <w:vAlign w:val="center"/>
          </w:tcPr>
          <w:p w14:paraId="17E8B08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A493B0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57836D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6E74B6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无污迹、灰尘</w:t>
            </w:r>
          </w:p>
        </w:tc>
      </w:tr>
      <w:tr w14:paraId="7C105660">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4582C65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09E76DE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大便池</w:t>
            </w:r>
          </w:p>
        </w:tc>
        <w:tc>
          <w:tcPr>
            <w:tcW w:w="0" w:type="auto"/>
            <w:tcBorders>
              <w:top w:val="nil"/>
              <w:left w:val="single" w:color="000000" w:sz="8" w:space="0"/>
              <w:bottom w:val="single" w:color="000000" w:sz="8" w:space="0"/>
              <w:right w:val="single" w:color="000000" w:sz="8" w:space="0"/>
            </w:tcBorders>
            <w:vAlign w:val="center"/>
          </w:tcPr>
          <w:p w14:paraId="0D0F8C5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洁厕剂刷洗1次，随时刷洗未冲掉的便渍污迹。</w:t>
            </w:r>
          </w:p>
        </w:tc>
        <w:tc>
          <w:tcPr>
            <w:tcW w:w="0" w:type="auto"/>
            <w:tcBorders>
              <w:top w:val="nil"/>
              <w:left w:val="single" w:color="000000" w:sz="8" w:space="0"/>
              <w:bottom w:val="single" w:color="000000" w:sz="8" w:space="0"/>
              <w:right w:val="single" w:color="000000" w:sz="8" w:space="0"/>
            </w:tcBorders>
            <w:vAlign w:val="center"/>
          </w:tcPr>
          <w:p w14:paraId="52A4842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F5107E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ED2562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无便渍污迹、便池洁净明亮</w:t>
            </w:r>
          </w:p>
        </w:tc>
      </w:tr>
      <w:tr w14:paraId="4F469B5E">
        <w:tblPrEx>
          <w:tblCellMar>
            <w:top w:w="0" w:type="dxa"/>
            <w:left w:w="108" w:type="dxa"/>
            <w:bottom w:w="0" w:type="dxa"/>
            <w:right w:w="108" w:type="dxa"/>
          </w:tblCellMar>
        </w:tblPrEx>
        <w:trPr>
          <w:trHeight w:val="980" w:hRule="atLeast"/>
        </w:trPr>
        <w:tc>
          <w:tcPr>
            <w:tcW w:w="0" w:type="auto"/>
            <w:tcBorders>
              <w:top w:val="nil"/>
              <w:left w:val="single" w:color="000000" w:sz="8" w:space="0"/>
              <w:bottom w:val="single" w:color="000000" w:sz="8" w:space="0"/>
              <w:right w:val="single" w:color="000000" w:sz="8" w:space="0"/>
            </w:tcBorders>
            <w:vAlign w:val="center"/>
          </w:tcPr>
          <w:p w14:paraId="50B0CB3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1F65D1B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小便池</w:t>
            </w:r>
          </w:p>
        </w:tc>
        <w:tc>
          <w:tcPr>
            <w:tcW w:w="0" w:type="auto"/>
            <w:tcBorders>
              <w:top w:val="nil"/>
              <w:left w:val="single" w:color="000000" w:sz="8" w:space="0"/>
              <w:bottom w:val="single" w:color="000000" w:sz="8" w:space="0"/>
              <w:right w:val="single" w:color="000000" w:sz="8" w:space="0"/>
            </w:tcBorders>
            <w:vAlign w:val="center"/>
          </w:tcPr>
          <w:p w14:paraId="2160F00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洁厕剂刷洗1次，随时清理烟头等杂物。</w:t>
            </w:r>
          </w:p>
        </w:tc>
        <w:tc>
          <w:tcPr>
            <w:tcW w:w="0" w:type="auto"/>
            <w:tcBorders>
              <w:top w:val="nil"/>
              <w:left w:val="single" w:color="000000" w:sz="8" w:space="0"/>
              <w:bottom w:val="single" w:color="000000" w:sz="8" w:space="0"/>
              <w:right w:val="single" w:color="000000" w:sz="8" w:space="0"/>
            </w:tcBorders>
            <w:vAlign w:val="center"/>
          </w:tcPr>
          <w:p w14:paraId="78D2034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5B45207">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3D45B6F8">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无水渍、尿垢，无垃圾杂物，便池洁净明亮</w:t>
            </w:r>
          </w:p>
        </w:tc>
      </w:tr>
      <w:tr w14:paraId="421E2E3B">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66C697F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tcBorders>
              <w:top w:val="nil"/>
              <w:left w:val="single" w:color="000000" w:sz="8" w:space="0"/>
              <w:bottom w:val="single" w:color="000000" w:sz="8" w:space="0"/>
              <w:right w:val="single" w:color="000000" w:sz="8" w:space="0"/>
            </w:tcBorders>
            <w:vAlign w:val="center"/>
          </w:tcPr>
          <w:p w14:paraId="448A3EE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纸篓</w:t>
            </w:r>
          </w:p>
        </w:tc>
        <w:tc>
          <w:tcPr>
            <w:tcW w:w="0" w:type="auto"/>
            <w:tcBorders>
              <w:top w:val="nil"/>
              <w:left w:val="single" w:color="000000" w:sz="8" w:space="0"/>
              <w:bottom w:val="single" w:color="000000" w:sz="8" w:space="0"/>
              <w:right w:val="single" w:color="000000" w:sz="8" w:space="0"/>
            </w:tcBorders>
            <w:vAlign w:val="center"/>
          </w:tcPr>
          <w:p w14:paraId="2E4BC00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垃圾量超过2/3则进行清理，垃圾袋用完即套</w:t>
            </w:r>
          </w:p>
        </w:tc>
        <w:tc>
          <w:tcPr>
            <w:tcW w:w="0" w:type="auto"/>
            <w:tcBorders>
              <w:top w:val="nil"/>
              <w:left w:val="single" w:color="000000" w:sz="8" w:space="0"/>
              <w:bottom w:val="single" w:color="000000" w:sz="8" w:space="0"/>
              <w:right w:val="single" w:color="000000" w:sz="8" w:space="0"/>
            </w:tcBorders>
            <w:vAlign w:val="center"/>
          </w:tcPr>
          <w:p w14:paraId="61B4C8E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214318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6A3A2D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重要接待时纸篓内垃圾随时清理，不得超过纸篓容量1/3</w:t>
            </w:r>
          </w:p>
        </w:tc>
      </w:tr>
      <w:tr w14:paraId="0B4F8A2F">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2AF4510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tcBorders>
              <w:top w:val="nil"/>
              <w:left w:val="single" w:color="000000" w:sz="8" w:space="0"/>
              <w:bottom w:val="single" w:color="000000" w:sz="8" w:space="0"/>
              <w:right w:val="single" w:color="000000" w:sz="8" w:space="0"/>
            </w:tcBorders>
            <w:vAlign w:val="center"/>
          </w:tcPr>
          <w:p w14:paraId="0F9DF68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门</w:t>
            </w:r>
          </w:p>
        </w:tc>
        <w:tc>
          <w:tcPr>
            <w:tcW w:w="0" w:type="auto"/>
            <w:tcBorders>
              <w:top w:val="nil"/>
              <w:left w:val="single" w:color="000000" w:sz="8" w:space="0"/>
              <w:bottom w:val="single" w:color="000000" w:sz="8" w:space="0"/>
              <w:right w:val="single" w:color="000000" w:sz="8" w:space="0"/>
            </w:tcBorders>
            <w:vAlign w:val="center"/>
          </w:tcPr>
          <w:p w14:paraId="759CC51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46DA91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729762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152707E">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无污迹及明显灰尘</w:t>
            </w:r>
          </w:p>
        </w:tc>
      </w:tr>
      <w:tr w14:paraId="62448D0A">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AFAE20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0712A5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窗</w:t>
            </w:r>
          </w:p>
        </w:tc>
        <w:tc>
          <w:tcPr>
            <w:tcW w:w="0" w:type="auto"/>
            <w:tcBorders>
              <w:top w:val="nil"/>
              <w:left w:val="single" w:color="000000" w:sz="8" w:space="0"/>
              <w:bottom w:val="single" w:color="000000" w:sz="8" w:space="0"/>
              <w:right w:val="single" w:color="000000" w:sz="8" w:space="0"/>
            </w:tcBorders>
            <w:vAlign w:val="center"/>
          </w:tcPr>
          <w:p w14:paraId="1AB6BBB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387D17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1FBF37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0EB0540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无污迹及明显灰尘</w:t>
            </w:r>
          </w:p>
        </w:tc>
      </w:tr>
      <w:tr w14:paraId="0D02C58C">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6028D3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tcBorders>
              <w:top w:val="nil"/>
              <w:left w:val="single" w:color="000000" w:sz="8" w:space="0"/>
              <w:bottom w:val="single" w:color="000000" w:sz="8" w:space="0"/>
              <w:right w:val="single" w:color="000000" w:sz="8" w:space="0"/>
            </w:tcBorders>
            <w:vAlign w:val="center"/>
          </w:tcPr>
          <w:p w14:paraId="4285F30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纱窗</w:t>
            </w:r>
          </w:p>
        </w:tc>
        <w:tc>
          <w:tcPr>
            <w:tcW w:w="0" w:type="auto"/>
            <w:tcBorders>
              <w:top w:val="nil"/>
              <w:left w:val="single" w:color="000000" w:sz="8" w:space="0"/>
              <w:bottom w:val="single" w:color="000000" w:sz="8" w:space="0"/>
              <w:right w:val="single" w:color="000000" w:sz="8" w:space="0"/>
            </w:tcBorders>
            <w:vAlign w:val="center"/>
          </w:tcPr>
          <w:p w14:paraId="277411F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F51C07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掸1次</w:t>
            </w:r>
          </w:p>
        </w:tc>
        <w:tc>
          <w:tcPr>
            <w:tcW w:w="0" w:type="auto"/>
            <w:tcBorders>
              <w:top w:val="nil"/>
              <w:left w:val="single" w:color="000000" w:sz="8" w:space="0"/>
              <w:bottom w:val="single" w:color="000000" w:sz="8" w:space="0"/>
              <w:right w:val="single" w:color="000000" w:sz="8" w:space="0"/>
            </w:tcBorders>
            <w:vAlign w:val="center"/>
          </w:tcPr>
          <w:p w14:paraId="50FEA23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362FC24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无灰尘、无破损</w:t>
            </w:r>
          </w:p>
        </w:tc>
      </w:tr>
      <w:tr w14:paraId="60138EC4">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5E7A182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tcBorders>
              <w:top w:val="nil"/>
              <w:left w:val="single" w:color="000000" w:sz="8" w:space="0"/>
              <w:bottom w:val="single" w:color="000000" w:sz="8" w:space="0"/>
              <w:right w:val="single" w:color="000000" w:sz="8" w:space="0"/>
            </w:tcBorders>
            <w:vAlign w:val="center"/>
          </w:tcPr>
          <w:p w14:paraId="6E107A6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面盆</w:t>
            </w:r>
          </w:p>
        </w:tc>
        <w:tc>
          <w:tcPr>
            <w:tcW w:w="0" w:type="auto"/>
            <w:tcBorders>
              <w:top w:val="nil"/>
              <w:left w:val="single" w:color="000000" w:sz="8" w:space="0"/>
              <w:bottom w:val="single" w:color="000000" w:sz="8" w:space="0"/>
              <w:right w:val="single" w:color="000000" w:sz="8" w:space="0"/>
            </w:tcBorders>
            <w:vAlign w:val="center"/>
          </w:tcPr>
          <w:p w14:paraId="62F1427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擦洗1次，随时进行保洁</w:t>
            </w:r>
          </w:p>
        </w:tc>
        <w:tc>
          <w:tcPr>
            <w:tcW w:w="0" w:type="auto"/>
            <w:tcBorders>
              <w:top w:val="nil"/>
              <w:left w:val="single" w:color="000000" w:sz="8" w:space="0"/>
              <w:bottom w:val="single" w:color="000000" w:sz="8" w:space="0"/>
              <w:right w:val="single" w:color="000000" w:sz="8" w:space="0"/>
            </w:tcBorders>
            <w:vAlign w:val="center"/>
          </w:tcPr>
          <w:p w14:paraId="57E3989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D84CF03">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214B2E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无积水、无污渍</w:t>
            </w:r>
          </w:p>
        </w:tc>
      </w:tr>
      <w:tr w14:paraId="429A47ED">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47782DA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07144BF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洗手台</w:t>
            </w:r>
          </w:p>
        </w:tc>
        <w:tc>
          <w:tcPr>
            <w:tcW w:w="0" w:type="auto"/>
            <w:tcBorders>
              <w:top w:val="nil"/>
              <w:left w:val="single" w:color="000000" w:sz="8" w:space="0"/>
              <w:bottom w:val="single" w:color="000000" w:sz="8" w:space="0"/>
              <w:right w:val="single" w:color="000000" w:sz="8" w:space="0"/>
            </w:tcBorders>
            <w:vAlign w:val="center"/>
          </w:tcPr>
          <w:p w14:paraId="29DAA7E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整体擦拭1次，随时保洁</w:t>
            </w:r>
          </w:p>
        </w:tc>
        <w:tc>
          <w:tcPr>
            <w:tcW w:w="0" w:type="auto"/>
            <w:tcBorders>
              <w:top w:val="nil"/>
              <w:left w:val="single" w:color="000000" w:sz="8" w:space="0"/>
              <w:bottom w:val="single" w:color="000000" w:sz="8" w:space="0"/>
              <w:right w:val="single" w:color="000000" w:sz="8" w:space="0"/>
            </w:tcBorders>
            <w:vAlign w:val="center"/>
          </w:tcPr>
          <w:p w14:paraId="57A0EEF6">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7DF42AB">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B6E934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无积水、无污渍</w:t>
            </w:r>
          </w:p>
        </w:tc>
      </w:tr>
      <w:tr w14:paraId="2ED1A224">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1621580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tcBorders>
              <w:top w:val="nil"/>
              <w:left w:val="single" w:color="000000" w:sz="8" w:space="0"/>
              <w:bottom w:val="single" w:color="000000" w:sz="8" w:space="0"/>
              <w:right w:val="single" w:color="000000" w:sz="8" w:space="0"/>
            </w:tcBorders>
            <w:vAlign w:val="center"/>
          </w:tcPr>
          <w:p w14:paraId="1487D98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镜子</w:t>
            </w:r>
          </w:p>
        </w:tc>
        <w:tc>
          <w:tcPr>
            <w:tcW w:w="0" w:type="auto"/>
            <w:tcBorders>
              <w:top w:val="nil"/>
              <w:left w:val="single" w:color="000000" w:sz="8" w:space="0"/>
              <w:bottom w:val="single" w:color="000000" w:sz="8" w:space="0"/>
              <w:right w:val="single" w:color="000000" w:sz="8" w:space="0"/>
            </w:tcBorders>
            <w:vAlign w:val="center"/>
          </w:tcPr>
          <w:p w14:paraId="45A91A5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整体擦拭1次，随时保洁</w:t>
            </w:r>
          </w:p>
        </w:tc>
        <w:tc>
          <w:tcPr>
            <w:tcW w:w="0" w:type="auto"/>
            <w:tcBorders>
              <w:top w:val="nil"/>
              <w:left w:val="single" w:color="000000" w:sz="8" w:space="0"/>
              <w:bottom w:val="single" w:color="000000" w:sz="8" w:space="0"/>
              <w:right w:val="single" w:color="000000" w:sz="8" w:space="0"/>
            </w:tcBorders>
            <w:vAlign w:val="center"/>
          </w:tcPr>
          <w:p w14:paraId="47A9B40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288951B">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74E0EC8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干净明亮，无污迹、水印</w:t>
            </w:r>
          </w:p>
        </w:tc>
      </w:tr>
      <w:tr w14:paraId="673F631C">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26E8163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tcBorders>
              <w:top w:val="nil"/>
              <w:left w:val="single" w:color="000000" w:sz="8" w:space="0"/>
              <w:bottom w:val="single" w:color="000000" w:sz="8" w:space="0"/>
              <w:right w:val="single" w:color="000000" w:sz="8" w:space="0"/>
            </w:tcBorders>
            <w:vAlign w:val="center"/>
          </w:tcPr>
          <w:p w14:paraId="06FEBA7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烘手器</w:t>
            </w:r>
          </w:p>
        </w:tc>
        <w:tc>
          <w:tcPr>
            <w:tcW w:w="0" w:type="auto"/>
            <w:tcBorders>
              <w:top w:val="nil"/>
              <w:left w:val="single" w:color="000000" w:sz="8" w:space="0"/>
              <w:bottom w:val="single" w:color="000000" w:sz="8" w:space="0"/>
              <w:right w:val="single" w:color="000000" w:sz="8" w:space="0"/>
            </w:tcBorders>
            <w:vAlign w:val="center"/>
          </w:tcPr>
          <w:p w14:paraId="33814CB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131694F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7CB6F5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5649BE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1F06F2A2">
        <w:tblPrEx>
          <w:tblCellMar>
            <w:top w:w="0" w:type="dxa"/>
            <w:left w:w="108" w:type="dxa"/>
            <w:bottom w:w="0" w:type="dxa"/>
            <w:right w:w="108" w:type="dxa"/>
          </w:tblCellMar>
        </w:tblPrEx>
        <w:trPr>
          <w:trHeight w:val="560" w:hRule="atLeast"/>
        </w:trPr>
        <w:tc>
          <w:tcPr>
            <w:tcW w:w="0" w:type="auto"/>
            <w:tcBorders>
              <w:top w:val="nil"/>
              <w:left w:val="single" w:color="000000" w:sz="8" w:space="0"/>
              <w:bottom w:val="single" w:color="000000" w:sz="8" w:space="0"/>
              <w:right w:val="single" w:color="000000" w:sz="8" w:space="0"/>
            </w:tcBorders>
            <w:vAlign w:val="center"/>
          </w:tcPr>
          <w:p w14:paraId="33FCB62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12320D1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洗手液盒</w:t>
            </w:r>
          </w:p>
        </w:tc>
        <w:tc>
          <w:tcPr>
            <w:tcW w:w="0" w:type="auto"/>
            <w:tcBorders>
              <w:top w:val="nil"/>
              <w:left w:val="single" w:color="000000" w:sz="8" w:space="0"/>
              <w:bottom w:val="single" w:color="000000" w:sz="8" w:space="0"/>
              <w:right w:val="single" w:color="000000" w:sz="8" w:space="0"/>
            </w:tcBorders>
            <w:vAlign w:val="center"/>
          </w:tcPr>
          <w:p w14:paraId="458AB6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5202D36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DB0A216">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40ABE22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62BD76FC">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4CBA61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352CA57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纸盒</w:t>
            </w:r>
          </w:p>
        </w:tc>
        <w:tc>
          <w:tcPr>
            <w:tcW w:w="0" w:type="auto"/>
            <w:tcBorders>
              <w:top w:val="nil"/>
              <w:left w:val="single" w:color="000000" w:sz="8" w:space="0"/>
              <w:bottom w:val="single" w:color="000000" w:sz="8" w:space="0"/>
              <w:right w:val="single" w:color="000000" w:sz="8" w:space="0"/>
            </w:tcBorders>
            <w:vAlign w:val="center"/>
          </w:tcPr>
          <w:p w14:paraId="3E2B091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擦拭1次，随时保洁</w:t>
            </w:r>
          </w:p>
        </w:tc>
        <w:tc>
          <w:tcPr>
            <w:tcW w:w="0" w:type="auto"/>
            <w:tcBorders>
              <w:top w:val="nil"/>
              <w:left w:val="single" w:color="000000" w:sz="8" w:space="0"/>
              <w:bottom w:val="single" w:color="000000" w:sz="8" w:space="0"/>
              <w:right w:val="single" w:color="000000" w:sz="8" w:space="0"/>
            </w:tcBorders>
            <w:vAlign w:val="center"/>
          </w:tcPr>
          <w:p w14:paraId="52A0BF6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C4162B1">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64CB089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无落灰、积尘</w:t>
            </w:r>
          </w:p>
        </w:tc>
      </w:tr>
      <w:tr w14:paraId="3362A14B">
        <w:tblPrEx>
          <w:tblCellMar>
            <w:top w:w="0" w:type="dxa"/>
            <w:left w:w="108" w:type="dxa"/>
            <w:bottom w:w="0" w:type="dxa"/>
            <w:right w:w="108" w:type="dxa"/>
          </w:tblCellMar>
        </w:tblPrEx>
        <w:trPr>
          <w:trHeight w:val="500" w:hRule="atLeast"/>
        </w:trPr>
        <w:tc>
          <w:tcPr>
            <w:tcW w:w="0" w:type="auto"/>
            <w:tcBorders>
              <w:top w:val="nil"/>
              <w:left w:val="single" w:color="000000" w:sz="8" w:space="0"/>
              <w:bottom w:val="single" w:color="000000" w:sz="8" w:space="0"/>
              <w:right w:val="single" w:color="000000" w:sz="8" w:space="0"/>
            </w:tcBorders>
            <w:vAlign w:val="center"/>
          </w:tcPr>
          <w:p w14:paraId="7D16404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351D0FF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拖把池</w:t>
            </w:r>
          </w:p>
        </w:tc>
        <w:tc>
          <w:tcPr>
            <w:tcW w:w="0" w:type="auto"/>
            <w:tcBorders>
              <w:top w:val="nil"/>
              <w:left w:val="single" w:color="000000" w:sz="8" w:space="0"/>
              <w:bottom w:val="single" w:color="000000" w:sz="8" w:space="0"/>
              <w:right w:val="single" w:color="000000" w:sz="8" w:space="0"/>
            </w:tcBorders>
            <w:vAlign w:val="center"/>
          </w:tcPr>
          <w:p w14:paraId="61A0571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擦拭2次，随脏随洗</w:t>
            </w:r>
          </w:p>
        </w:tc>
        <w:tc>
          <w:tcPr>
            <w:tcW w:w="0" w:type="auto"/>
            <w:tcBorders>
              <w:top w:val="nil"/>
              <w:left w:val="single" w:color="000000" w:sz="8" w:space="0"/>
              <w:bottom w:val="single" w:color="000000" w:sz="8" w:space="0"/>
              <w:right w:val="single" w:color="000000" w:sz="8" w:space="0"/>
            </w:tcBorders>
            <w:vAlign w:val="center"/>
          </w:tcPr>
          <w:p w14:paraId="6E25F3F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77E92B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BA3014A">
            <w:pPr>
              <w:spacing w:line="400" w:lineRule="exact"/>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无杂物、泥沙</w:t>
            </w:r>
          </w:p>
        </w:tc>
      </w:tr>
      <w:tr w14:paraId="548730E3">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175A239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21</w:t>
            </w:r>
          </w:p>
        </w:tc>
        <w:tc>
          <w:tcPr>
            <w:tcW w:w="0" w:type="auto"/>
            <w:tcBorders>
              <w:top w:val="nil"/>
              <w:left w:val="single" w:color="000000" w:sz="8" w:space="0"/>
              <w:bottom w:val="single" w:color="000000" w:sz="8" w:space="0"/>
              <w:right w:val="single" w:color="000000" w:sz="8" w:space="0"/>
            </w:tcBorders>
            <w:vAlign w:val="center"/>
          </w:tcPr>
          <w:p w14:paraId="0859494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换气扇</w:t>
            </w:r>
          </w:p>
        </w:tc>
        <w:tc>
          <w:tcPr>
            <w:tcW w:w="0" w:type="auto"/>
            <w:tcBorders>
              <w:top w:val="nil"/>
              <w:left w:val="single" w:color="000000" w:sz="8" w:space="0"/>
              <w:bottom w:val="single" w:color="000000" w:sz="8" w:space="0"/>
              <w:right w:val="single" w:color="000000" w:sz="8" w:space="0"/>
            </w:tcBorders>
            <w:vAlign w:val="center"/>
          </w:tcPr>
          <w:p w14:paraId="63F4DF4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706DE2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7D431D1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7EDA47B3">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无积尘、无污渍</w:t>
            </w:r>
          </w:p>
        </w:tc>
      </w:tr>
      <w:tr w14:paraId="23789F5E">
        <w:tblPrEx>
          <w:tblCellMar>
            <w:top w:w="0" w:type="dxa"/>
            <w:left w:w="108" w:type="dxa"/>
            <w:bottom w:w="0" w:type="dxa"/>
            <w:right w:w="108" w:type="dxa"/>
          </w:tblCellMar>
        </w:tblPrEx>
        <w:trPr>
          <w:trHeight w:val="800" w:hRule="atLeast"/>
        </w:trPr>
        <w:tc>
          <w:tcPr>
            <w:tcW w:w="0" w:type="auto"/>
            <w:tcBorders>
              <w:top w:val="nil"/>
              <w:left w:val="single" w:color="000000" w:sz="8" w:space="0"/>
              <w:bottom w:val="single" w:color="000000" w:sz="8" w:space="0"/>
              <w:right w:val="single" w:color="000000" w:sz="8" w:space="0"/>
            </w:tcBorders>
            <w:vAlign w:val="center"/>
          </w:tcPr>
          <w:p w14:paraId="2A8EB87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22</w:t>
            </w:r>
          </w:p>
        </w:tc>
        <w:tc>
          <w:tcPr>
            <w:tcW w:w="0" w:type="auto"/>
            <w:tcBorders>
              <w:top w:val="nil"/>
              <w:left w:val="single" w:color="000000" w:sz="8" w:space="0"/>
              <w:bottom w:val="single" w:color="000000" w:sz="8" w:space="0"/>
              <w:right w:val="single" w:color="000000" w:sz="8" w:space="0"/>
            </w:tcBorders>
            <w:vAlign w:val="center"/>
          </w:tcPr>
          <w:p w14:paraId="2BB38B6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灭蝇灯</w:t>
            </w:r>
          </w:p>
        </w:tc>
        <w:tc>
          <w:tcPr>
            <w:tcW w:w="0" w:type="auto"/>
            <w:tcBorders>
              <w:top w:val="nil"/>
              <w:left w:val="single" w:color="000000" w:sz="8" w:space="0"/>
              <w:bottom w:val="single" w:color="000000" w:sz="8" w:space="0"/>
              <w:right w:val="single" w:color="000000" w:sz="8" w:space="0"/>
            </w:tcBorders>
            <w:vAlign w:val="center"/>
          </w:tcPr>
          <w:p w14:paraId="6C13A2B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72720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擦拭1次，清理虫体1次</w:t>
            </w:r>
          </w:p>
        </w:tc>
        <w:tc>
          <w:tcPr>
            <w:tcW w:w="0" w:type="auto"/>
            <w:tcBorders>
              <w:top w:val="nil"/>
              <w:left w:val="single" w:color="000000" w:sz="8" w:space="0"/>
              <w:bottom w:val="single" w:color="000000" w:sz="8" w:space="0"/>
              <w:right w:val="single" w:color="000000" w:sz="8" w:space="0"/>
            </w:tcBorders>
            <w:vAlign w:val="center"/>
          </w:tcPr>
          <w:p w14:paraId="29C07B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清洗1次</w:t>
            </w:r>
          </w:p>
        </w:tc>
        <w:tc>
          <w:tcPr>
            <w:tcW w:w="0" w:type="auto"/>
            <w:gridSpan w:val="2"/>
            <w:tcBorders>
              <w:top w:val="nil"/>
              <w:left w:val="single" w:color="000000" w:sz="8" w:space="0"/>
              <w:bottom w:val="single" w:color="000000" w:sz="8" w:space="0"/>
              <w:right w:val="nil"/>
            </w:tcBorders>
            <w:vAlign w:val="center"/>
          </w:tcPr>
          <w:p w14:paraId="0D63AAD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无积尘、无明显死亡蚊、蝇、虫尸体</w:t>
            </w:r>
          </w:p>
        </w:tc>
      </w:tr>
      <w:tr w14:paraId="251F8838">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7B28670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23</w:t>
            </w:r>
          </w:p>
        </w:tc>
        <w:tc>
          <w:tcPr>
            <w:tcW w:w="0" w:type="auto"/>
            <w:tcBorders>
              <w:top w:val="nil"/>
              <w:left w:val="single" w:color="000000" w:sz="8" w:space="0"/>
              <w:bottom w:val="single" w:color="000000" w:sz="8" w:space="0"/>
              <w:right w:val="single" w:color="000000" w:sz="8" w:space="0"/>
            </w:tcBorders>
            <w:vAlign w:val="center"/>
          </w:tcPr>
          <w:p w14:paraId="5877E8F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外立面</w:t>
            </w:r>
          </w:p>
        </w:tc>
        <w:tc>
          <w:tcPr>
            <w:tcW w:w="0" w:type="auto"/>
            <w:tcBorders>
              <w:top w:val="nil"/>
              <w:left w:val="single" w:color="000000" w:sz="8" w:space="0"/>
              <w:bottom w:val="single" w:color="000000" w:sz="8" w:space="0"/>
              <w:right w:val="single" w:color="000000" w:sz="8" w:space="0"/>
            </w:tcBorders>
            <w:vAlign w:val="center"/>
          </w:tcPr>
          <w:p w14:paraId="4315565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尘弹1次</w:t>
            </w:r>
          </w:p>
        </w:tc>
        <w:tc>
          <w:tcPr>
            <w:tcW w:w="0" w:type="auto"/>
            <w:tcBorders>
              <w:top w:val="nil"/>
              <w:left w:val="single" w:color="000000" w:sz="8" w:space="0"/>
              <w:bottom w:val="single" w:color="000000" w:sz="8" w:space="0"/>
              <w:right w:val="single" w:color="000000" w:sz="8" w:space="0"/>
            </w:tcBorders>
            <w:vAlign w:val="center"/>
          </w:tcPr>
          <w:p w14:paraId="606B504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7862BB71">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6B912F4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无泥迹、无明显落灰</w:t>
            </w:r>
          </w:p>
        </w:tc>
      </w:tr>
      <w:tr w14:paraId="582B3D5E">
        <w:tblPrEx>
          <w:tblCellMar>
            <w:top w:w="0" w:type="dxa"/>
            <w:left w:w="108" w:type="dxa"/>
            <w:bottom w:w="0" w:type="dxa"/>
            <w:right w:w="108" w:type="dxa"/>
          </w:tblCellMar>
        </w:tblPrEx>
        <w:trPr>
          <w:trHeight w:val="720" w:hRule="atLeast"/>
        </w:trPr>
        <w:tc>
          <w:tcPr>
            <w:tcW w:w="0" w:type="auto"/>
            <w:tcBorders>
              <w:top w:val="nil"/>
              <w:left w:val="single" w:color="000000" w:sz="8" w:space="0"/>
              <w:bottom w:val="single" w:color="000000" w:sz="8" w:space="0"/>
              <w:right w:val="single" w:color="000000" w:sz="8" w:space="0"/>
            </w:tcBorders>
            <w:vAlign w:val="center"/>
          </w:tcPr>
          <w:p w14:paraId="7A6B0DA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24</w:t>
            </w:r>
          </w:p>
        </w:tc>
        <w:tc>
          <w:tcPr>
            <w:tcW w:w="0" w:type="auto"/>
            <w:tcBorders>
              <w:top w:val="nil"/>
              <w:left w:val="single" w:color="000000" w:sz="8" w:space="0"/>
              <w:bottom w:val="single" w:color="000000" w:sz="8" w:space="0"/>
              <w:right w:val="single" w:color="000000" w:sz="8" w:space="0"/>
            </w:tcBorders>
            <w:vAlign w:val="center"/>
          </w:tcPr>
          <w:p w14:paraId="4946547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tcBorders>
              <w:top w:val="nil"/>
              <w:left w:val="single" w:color="000000" w:sz="8" w:space="0"/>
              <w:bottom w:val="single" w:color="000000" w:sz="8" w:space="0"/>
              <w:right w:val="single" w:color="000000" w:sz="8" w:space="0"/>
            </w:tcBorders>
            <w:vAlign w:val="center"/>
          </w:tcPr>
          <w:p w14:paraId="4D5F514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3BA16F4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4FE7570">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1CCFA8F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4C2732D7">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9666A6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25</w:t>
            </w:r>
          </w:p>
        </w:tc>
        <w:tc>
          <w:tcPr>
            <w:tcW w:w="0" w:type="auto"/>
            <w:tcBorders>
              <w:top w:val="nil"/>
              <w:left w:val="single" w:color="000000" w:sz="8" w:space="0"/>
              <w:bottom w:val="single" w:color="000000" w:sz="8" w:space="0"/>
              <w:right w:val="single" w:color="000000" w:sz="8" w:space="0"/>
            </w:tcBorders>
            <w:vAlign w:val="center"/>
          </w:tcPr>
          <w:p w14:paraId="0DF852E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宣传栏</w:t>
            </w:r>
          </w:p>
        </w:tc>
        <w:tc>
          <w:tcPr>
            <w:tcW w:w="0" w:type="auto"/>
            <w:tcBorders>
              <w:top w:val="nil"/>
              <w:left w:val="single" w:color="000000" w:sz="8" w:space="0"/>
              <w:bottom w:val="single" w:color="000000" w:sz="8" w:space="0"/>
              <w:right w:val="single" w:color="000000" w:sz="8" w:space="0"/>
            </w:tcBorders>
            <w:vAlign w:val="center"/>
          </w:tcPr>
          <w:p w14:paraId="50C3DC8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擦拭1次</w:t>
            </w:r>
          </w:p>
        </w:tc>
        <w:tc>
          <w:tcPr>
            <w:tcW w:w="0" w:type="auto"/>
            <w:tcBorders>
              <w:top w:val="nil"/>
              <w:left w:val="single" w:color="000000" w:sz="8" w:space="0"/>
              <w:bottom w:val="single" w:color="000000" w:sz="8" w:space="0"/>
              <w:right w:val="single" w:color="000000" w:sz="8" w:space="0"/>
            </w:tcBorders>
            <w:vAlign w:val="center"/>
          </w:tcPr>
          <w:p w14:paraId="71CFF8F0">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5D722D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56DCB6F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字迹清晰、无泥迹、无明显落灰</w:t>
            </w:r>
          </w:p>
        </w:tc>
      </w:tr>
      <w:tr w14:paraId="28454A26">
        <w:tblPrEx>
          <w:tblCellMar>
            <w:top w:w="0" w:type="dxa"/>
            <w:left w:w="108" w:type="dxa"/>
            <w:bottom w:w="0" w:type="dxa"/>
            <w:right w:w="108" w:type="dxa"/>
          </w:tblCellMar>
        </w:tblPrEx>
        <w:trPr>
          <w:trHeight w:val="1100" w:hRule="atLeast"/>
        </w:trPr>
        <w:tc>
          <w:tcPr>
            <w:tcW w:w="0" w:type="auto"/>
            <w:tcBorders>
              <w:top w:val="nil"/>
              <w:left w:val="single" w:color="000000" w:sz="8" w:space="0"/>
              <w:bottom w:val="single" w:color="000000" w:sz="8" w:space="0"/>
              <w:right w:val="single" w:color="000000" w:sz="8" w:space="0"/>
            </w:tcBorders>
            <w:vAlign w:val="center"/>
          </w:tcPr>
          <w:p w14:paraId="60D7383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26</w:t>
            </w:r>
          </w:p>
        </w:tc>
        <w:tc>
          <w:tcPr>
            <w:tcW w:w="0" w:type="auto"/>
            <w:tcBorders>
              <w:top w:val="nil"/>
              <w:left w:val="single" w:color="000000" w:sz="8" w:space="0"/>
              <w:bottom w:val="single" w:color="000000" w:sz="8" w:space="0"/>
              <w:right w:val="single" w:color="000000" w:sz="8" w:space="0"/>
            </w:tcBorders>
            <w:vAlign w:val="center"/>
          </w:tcPr>
          <w:p w14:paraId="76D9F69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垃圾桶</w:t>
            </w:r>
          </w:p>
        </w:tc>
        <w:tc>
          <w:tcPr>
            <w:tcW w:w="0" w:type="auto"/>
            <w:tcBorders>
              <w:top w:val="nil"/>
              <w:left w:val="single" w:color="000000" w:sz="8" w:space="0"/>
              <w:bottom w:val="single" w:color="000000" w:sz="8" w:space="0"/>
              <w:right w:val="single" w:color="000000" w:sz="8" w:space="0"/>
            </w:tcBorders>
            <w:vAlign w:val="center"/>
          </w:tcPr>
          <w:p w14:paraId="198CADD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擦拭、清理1次</w:t>
            </w:r>
          </w:p>
        </w:tc>
        <w:tc>
          <w:tcPr>
            <w:tcW w:w="0" w:type="auto"/>
            <w:tcBorders>
              <w:top w:val="nil"/>
              <w:left w:val="single" w:color="000000" w:sz="8" w:space="0"/>
              <w:bottom w:val="single" w:color="000000" w:sz="8" w:space="0"/>
              <w:right w:val="single" w:color="000000" w:sz="8" w:space="0"/>
            </w:tcBorders>
            <w:vAlign w:val="center"/>
          </w:tcPr>
          <w:p w14:paraId="200842B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冲洗1次</w:t>
            </w:r>
          </w:p>
        </w:tc>
        <w:tc>
          <w:tcPr>
            <w:tcW w:w="0" w:type="auto"/>
            <w:tcBorders>
              <w:top w:val="nil"/>
              <w:left w:val="single" w:color="000000" w:sz="8" w:space="0"/>
              <w:bottom w:val="single" w:color="000000" w:sz="8" w:space="0"/>
              <w:right w:val="single" w:color="000000" w:sz="8" w:space="0"/>
            </w:tcBorders>
            <w:vAlign w:val="center"/>
          </w:tcPr>
          <w:p w14:paraId="4BBCFD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消杀1次</w:t>
            </w:r>
          </w:p>
        </w:tc>
        <w:tc>
          <w:tcPr>
            <w:tcW w:w="0" w:type="auto"/>
            <w:gridSpan w:val="2"/>
            <w:tcBorders>
              <w:top w:val="nil"/>
              <w:left w:val="single" w:color="000000" w:sz="8" w:space="0"/>
              <w:bottom w:val="single" w:color="000000" w:sz="8" w:space="0"/>
              <w:right w:val="nil"/>
            </w:tcBorders>
            <w:vAlign w:val="center"/>
          </w:tcPr>
          <w:p w14:paraId="4E452B2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箱体洁净，无异味、周边无污染，垃圾不满溢</w:t>
            </w:r>
          </w:p>
        </w:tc>
      </w:tr>
      <w:tr w14:paraId="32C8D306">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06F709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27</w:t>
            </w:r>
          </w:p>
        </w:tc>
        <w:tc>
          <w:tcPr>
            <w:tcW w:w="0" w:type="auto"/>
            <w:tcBorders>
              <w:top w:val="nil"/>
              <w:left w:val="single" w:color="000000" w:sz="8" w:space="0"/>
              <w:bottom w:val="single" w:color="000000" w:sz="8" w:space="0"/>
              <w:right w:val="single" w:color="000000" w:sz="8" w:space="0"/>
            </w:tcBorders>
            <w:vAlign w:val="center"/>
          </w:tcPr>
          <w:p w14:paraId="451F7E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喷洒空气清新剂</w:t>
            </w:r>
          </w:p>
        </w:tc>
        <w:tc>
          <w:tcPr>
            <w:tcW w:w="0" w:type="auto"/>
            <w:tcBorders>
              <w:top w:val="nil"/>
              <w:left w:val="single" w:color="000000" w:sz="8" w:space="0"/>
              <w:bottom w:val="single" w:color="000000" w:sz="8" w:space="0"/>
              <w:right w:val="single" w:color="000000" w:sz="8" w:space="0"/>
            </w:tcBorders>
            <w:vAlign w:val="center"/>
          </w:tcPr>
          <w:p w14:paraId="21082AD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5-10月份4次</w:t>
            </w:r>
          </w:p>
        </w:tc>
        <w:tc>
          <w:tcPr>
            <w:tcW w:w="0" w:type="auto"/>
            <w:tcBorders>
              <w:top w:val="nil"/>
              <w:left w:val="single" w:color="000000" w:sz="8" w:space="0"/>
              <w:bottom w:val="single" w:color="000000" w:sz="8" w:space="0"/>
              <w:right w:val="single" w:color="000000" w:sz="8" w:space="0"/>
            </w:tcBorders>
            <w:vAlign w:val="center"/>
          </w:tcPr>
          <w:p w14:paraId="75B5C47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11-4月份2次</w:t>
            </w:r>
          </w:p>
        </w:tc>
        <w:tc>
          <w:tcPr>
            <w:tcW w:w="0" w:type="auto"/>
            <w:tcBorders>
              <w:top w:val="nil"/>
              <w:left w:val="single" w:color="000000" w:sz="8" w:space="0"/>
              <w:bottom w:val="single" w:color="000000" w:sz="8" w:space="0"/>
              <w:right w:val="single" w:color="000000" w:sz="8" w:space="0"/>
            </w:tcBorders>
            <w:vAlign w:val="center"/>
          </w:tcPr>
          <w:p w14:paraId="315F4332">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000000" w:sz="8" w:space="0"/>
              <w:bottom w:val="single" w:color="000000" w:sz="8" w:space="0"/>
              <w:right w:val="nil"/>
            </w:tcBorders>
            <w:vAlign w:val="center"/>
          </w:tcPr>
          <w:p w14:paraId="4D1780F7">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无异味、空气清新</w:t>
            </w:r>
          </w:p>
        </w:tc>
      </w:tr>
      <w:tr w14:paraId="6B5D6B94">
        <w:tblPrEx>
          <w:tblCellMar>
            <w:top w:w="0" w:type="dxa"/>
            <w:left w:w="108" w:type="dxa"/>
            <w:bottom w:w="0" w:type="dxa"/>
            <w:right w:w="108" w:type="dxa"/>
          </w:tblCellMar>
        </w:tblPrEx>
        <w:trPr>
          <w:trHeight w:val="951" w:hRule="atLeast"/>
        </w:trPr>
        <w:tc>
          <w:tcPr>
            <w:tcW w:w="0" w:type="auto"/>
            <w:tcBorders>
              <w:top w:val="nil"/>
              <w:left w:val="single" w:color="000000" w:sz="8" w:space="0"/>
              <w:bottom w:val="single" w:color="000000" w:sz="8" w:space="0"/>
              <w:right w:val="single" w:color="000000" w:sz="8" w:space="0"/>
            </w:tcBorders>
            <w:vAlign w:val="center"/>
          </w:tcPr>
          <w:p w14:paraId="371CB88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28</w:t>
            </w:r>
          </w:p>
        </w:tc>
        <w:tc>
          <w:tcPr>
            <w:tcW w:w="0" w:type="auto"/>
            <w:tcBorders>
              <w:top w:val="nil"/>
              <w:left w:val="single" w:color="000000" w:sz="8" w:space="0"/>
              <w:bottom w:val="single" w:color="000000" w:sz="8" w:space="0"/>
              <w:right w:val="single" w:color="000000" w:sz="8" w:space="0"/>
            </w:tcBorders>
            <w:vAlign w:val="center"/>
          </w:tcPr>
          <w:p w14:paraId="22B04E1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环境消杀</w:t>
            </w:r>
          </w:p>
        </w:tc>
        <w:tc>
          <w:tcPr>
            <w:tcW w:w="0" w:type="auto"/>
            <w:tcBorders>
              <w:top w:val="nil"/>
              <w:left w:val="single" w:color="000000" w:sz="8" w:space="0"/>
              <w:bottom w:val="single" w:color="000000" w:sz="8" w:space="0"/>
              <w:right w:val="single" w:color="000000" w:sz="8" w:space="0"/>
            </w:tcBorders>
            <w:vAlign w:val="center"/>
          </w:tcPr>
          <w:p w14:paraId="6228BEB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5-10月份喷洒灭害灵2次</w:t>
            </w:r>
          </w:p>
        </w:tc>
        <w:tc>
          <w:tcPr>
            <w:tcW w:w="0" w:type="auto"/>
            <w:tcBorders>
              <w:top w:val="nil"/>
              <w:left w:val="single" w:color="000000" w:sz="8" w:space="0"/>
              <w:bottom w:val="single" w:color="000000" w:sz="8" w:space="0"/>
              <w:right w:val="single" w:color="000000" w:sz="8" w:space="0"/>
            </w:tcBorders>
            <w:vAlign w:val="center"/>
          </w:tcPr>
          <w:p w14:paraId="4437C68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3DAA11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4-11月份对四害消杀1次</w:t>
            </w:r>
          </w:p>
        </w:tc>
        <w:tc>
          <w:tcPr>
            <w:tcW w:w="0" w:type="auto"/>
            <w:gridSpan w:val="2"/>
            <w:tcBorders>
              <w:top w:val="nil"/>
              <w:left w:val="single" w:color="000000" w:sz="8" w:space="0"/>
              <w:bottom w:val="single" w:color="000000" w:sz="8" w:space="0"/>
              <w:right w:val="nil"/>
            </w:tcBorders>
            <w:vAlign w:val="center"/>
          </w:tcPr>
          <w:p w14:paraId="467C3C7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每个公厕蚊蝇数量不超过5只，无蟑螂、鼠害现象</w:t>
            </w:r>
          </w:p>
        </w:tc>
      </w:tr>
      <w:tr w14:paraId="24F2A6F8">
        <w:tblPrEx>
          <w:tblCellMar>
            <w:top w:w="0" w:type="dxa"/>
            <w:left w:w="108" w:type="dxa"/>
            <w:bottom w:w="0" w:type="dxa"/>
            <w:right w:w="108" w:type="dxa"/>
          </w:tblCellMar>
        </w:tblPrEx>
        <w:trPr>
          <w:trHeight w:val="1620" w:hRule="atLeast"/>
        </w:trPr>
        <w:tc>
          <w:tcPr>
            <w:tcW w:w="0" w:type="auto"/>
            <w:gridSpan w:val="7"/>
            <w:tcBorders>
              <w:top w:val="nil"/>
              <w:left w:val="nil"/>
              <w:bottom w:val="nil"/>
              <w:right w:val="nil"/>
            </w:tcBorders>
            <w:vAlign w:val="center"/>
          </w:tcPr>
          <w:p w14:paraId="1305B37B">
            <w:pPr>
              <w:spacing w:line="400" w:lineRule="exact"/>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备注：1.除三河一山绿道高新段按2所公厕一名管理员外，其余标段所有公厕安排一名保洁员。 2.除上述要求外，公厕养护标准需满足西安市其他相关要求                          3.城区A档、B档，C档保洁均按上述标准执行，D档户外巡回保洁频次减半，擦拭、掸尘频次减半，所有级别公厕管理标准一致。</w:t>
            </w:r>
          </w:p>
        </w:tc>
      </w:tr>
      <w:tr w14:paraId="2CE4A35B">
        <w:tblPrEx>
          <w:tblCellMar>
            <w:top w:w="0" w:type="dxa"/>
            <w:left w:w="108" w:type="dxa"/>
            <w:bottom w:w="0" w:type="dxa"/>
            <w:right w:w="108" w:type="dxa"/>
          </w:tblCellMar>
        </w:tblPrEx>
        <w:trPr>
          <w:trHeight w:val="440" w:hRule="atLeast"/>
        </w:trPr>
        <w:tc>
          <w:tcPr>
            <w:tcW w:w="0" w:type="auto"/>
            <w:gridSpan w:val="7"/>
            <w:tcBorders>
              <w:top w:val="nil"/>
              <w:left w:val="nil"/>
              <w:bottom w:val="nil"/>
              <w:right w:val="nil"/>
            </w:tcBorders>
            <w:noWrap/>
            <w:vAlign w:val="center"/>
          </w:tcPr>
          <w:p w14:paraId="12D8018F">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二、设施设备维护标准</w:t>
            </w:r>
          </w:p>
        </w:tc>
      </w:tr>
      <w:tr w14:paraId="2D2C0D74">
        <w:tblPrEx>
          <w:tblCellMar>
            <w:top w:w="0" w:type="dxa"/>
            <w:left w:w="108" w:type="dxa"/>
            <w:bottom w:w="0" w:type="dxa"/>
            <w:right w:w="108" w:type="dxa"/>
          </w:tblCellMar>
        </w:tblPrEx>
        <w:trPr>
          <w:trHeight w:val="440" w:hRule="atLeast"/>
        </w:trPr>
        <w:tc>
          <w:tcPr>
            <w:tcW w:w="0" w:type="auto"/>
            <w:gridSpan w:val="7"/>
            <w:tcBorders>
              <w:top w:val="nil"/>
              <w:left w:val="nil"/>
              <w:bottom w:val="nil"/>
              <w:right w:val="nil"/>
            </w:tcBorders>
            <w:noWrap/>
            <w:vAlign w:val="center"/>
          </w:tcPr>
          <w:p w14:paraId="15E58B2C">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（一）给排水系统维护</w:t>
            </w:r>
          </w:p>
        </w:tc>
      </w:tr>
      <w:tr w14:paraId="5BBC62CD">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4B6A97E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5"/>
            <w:tcBorders>
              <w:top w:val="single" w:color="000000" w:sz="8" w:space="0"/>
              <w:left w:val="single" w:color="000000" w:sz="8" w:space="0"/>
              <w:bottom w:val="single" w:color="000000" w:sz="8" w:space="0"/>
              <w:right w:val="single" w:color="000000" w:sz="8" w:space="0"/>
            </w:tcBorders>
          </w:tcPr>
          <w:p w14:paraId="551EF6B6">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11C2F5C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67F804A5">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036C1F6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4855E0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57F0F8F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11B1943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5BB805E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每半年</w:t>
            </w:r>
          </w:p>
        </w:tc>
        <w:tc>
          <w:tcPr>
            <w:tcW w:w="0" w:type="auto"/>
            <w:tcBorders>
              <w:top w:val="single" w:color="000000" w:sz="8" w:space="0"/>
              <w:left w:val="single" w:color="000000" w:sz="8" w:space="0"/>
              <w:bottom w:val="single" w:color="000000" w:sz="8" w:space="0"/>
              <w:right w:val="single" w:color="000000" w:sz="8" w:space="0"/>
            </w:tcBorders>
            <w:vAlign w:val="center"/>
          </w:tcPr>
          <w:p w14:paraId="7EA73F7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54918B1D">
            <w:pPr>
              <w:spacing w:line="400" w:lineRule="exact"/>
              <w:jc w:val="center"/>
              <w:rPr>
                <w:rFonts w:ascii="仿宋" w:hAnsi="仿宋" w:eastAsia="仿宋" w:cs="仿宋"/>
                <w:color w:val="000000"/>
                <w:sz w:val="24"/>
                <w:szCs w:val="24"/>
                <w:highlight w:val="none"/>
              </w:rPr>
            </w:pPr>
          </w:p>
        </w:tc>
      </w:tr>
      <w:tr w14:paraId="16970A36">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621A7C0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给水</w:t>
            </w:r>
          </w:p>
        </w:tc>
        <w:tc>
          <w:tcPr>
            <w:tcW w:w="0" w:type="auto"/>
            <w:vMerge w:val="restart"/>
            <w:tcBorders>
              <w:top w:val="nil"/>
              <w:left w:val="single" w:color="000000" w:sz="8" w:space="0"/>
              <w:bottom w:val="single" w:color="000000" w:sz="8" w:space="0"/>
              <w:right w:val="single" w:color="000000" w:sz="8" w:space="0"/>
            </w:tcBorders>
            <w:vAlign w:val="center"/>
          </w:tcPr>
          <w:p w14:paraId="0F511EE2">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9B35068">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0A59F2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对管道进行1次检查</w:t>
            </w:r>
          </w:p>
        </w:tc>
        <w:tc>
          <w:tcPr>
            <w:tcW w:w="0" w:type="auto"/>
            <w:vMerge w:val="restart"/>
            <w:tcBorders>
              <w:top w:val="nil"/>
              <w:left w:val="single" w:color="000000" w:sz="8" w:space="0"/>
              <w:bottom w:val="single" w:color="000000" w:sz="8" w:space="0"/>
              <w:right w:val="single" w:color="000000" w:sz="8" w:space="0"/>
            </w:tcBorders>
            <w:vAlign w:val="center"/>
          </w:tcPr>
          <w:p w14:paraId="4EC2B11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对半年用水量进行统计</w:t>
            </w:r>
          </w:p>
        </w:tc>
        <w:tc>
          <w:tcPr>
            <w:tcW w:w="0" w:type="auto"/>
            <w:vMerge w:val="restart"/>
            <w:tcBorders>
              <w:top w:val="nil"/>
              <w:left w:val="single" w:color="000000" w:sz="8" w:space="0"/>
              <w:bottom w:val="single" w:color="000000" w:sz="8" w:space="0"/>
              <w:right w:val="single" w:color="000000" w:sz="8" w:space="0"/>
            </w:tcBorders>
            <w:vAlign w:val="center"/>
          </w:tcPr>
          <w:p w14:paraId="59A0733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对全年用水用量进行统计</w:t>
            </w:r>
          </w:p>
        </w:tc>
        <w:tc>
          <w:tcPr>
            <w:tcW w:w="0" w:type="auto"/>
            <w:tcBorders>
              <w:top w:val="nil"/>
              <w:left w:val="single" w:color="000000" w:sz="8" w:space="0"/>
              <w:bottom w:val="nil"/>
              <w:right w:val="single" w:color="000000" w:sz="8" w:space="0"/>
            </w:tcBorders>
            <w:vAlign w:val="center"/>
          </w:tcPr>
          <w:p w14:paraId="75A6596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1、正常使用</w:t>
            </w:r>
          </w:p>
        </w:tc>
      </w:tr>
      <w:tr w14:paraId="3B3545B6">
        <w:tblPrEx>
          <w:tblCellMar>
            <w:top w:w="0" w:type="dxa"/>
            <w:left w:w="108" w:type="dxa"/>
            <w:bottom w:w="0" w:type="dxa"/>
            <w:right w:w="108" w:type="dxa"/>
          </w:tblCellMar>
        </w:tblPrEx>
        <w:trPr>
          <w:trHeight w:val="460" w:hRule="atLeast"/>
        </w:trPr>
        <w:tc>
          <w:tcPr>
            <w:tcW w:w="0" w:type="auto"/>
            <w:vMerge w:val="continue"/>
            <w:tcBorders>
              <w:top w:val="nil"/>
              <w:left w:val="single" w:color="000000" w:sz="8" w:space="0"/>
              <w:bottom w:val="single" w:color="000000" w:sz="8" w:space="0"/>
              <w:right w:val="single" w:color="000000" w:sz="8" w:space="0"/>
            </w:tcBorders>
            <w:vAlign w:val="center"/>
          </w:tcPr>
          <w:p w14:paraId="4F9B33F7">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0946A0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140092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81915D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95DBAD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13721D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935FB4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2、无跑、冒滴、漏现象</w:t>
            </w:r>
          </w:p>
        </w:tc>
      </w:tr>
      <w:tr w14:paraId="605E5879">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3B9C04F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阀门井</w:t>
            </w:r>
          </w:p>
        </w:tc>
        <w:tc>
          <w:tcPr>
            <w:tcW w:w="0" w:type="auto"/>
            <w:vMerge w:val="restart"/>
            <w:tcBorders>
              <w:top w:val="nil"/>
              <w:left w:val="single" w:color="000000" w:sz="8" w:space="0"/>
              <w:bottom w:val="single" w:color="000000" w:sz="8" w:space="0"/>
              <w:right w:val="single" w:color="000000" w:sz="8" w:space="0"/>
            </w:tcBorders>
            <w:vAlign w:val="center"/>
          </w:tcPr>
          <w:p w14:paraId="4025E77F">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555D3E4B">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15CFE0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对阀门、水表、井盖、井圈全面检查1次</w:t>
            </w:r>
          </w:p>
        </w:tc>
        <w:tc>
          <w:tcPr>
            <w:tcW w:w="0" w:type="auto"/>
            <w:vMerge w:val="restart"/>
            <w:tcBorders>
              <w:top w:val="nil"/>
              <w:left w:val="single" w:color="000000" w:sz="8" w:space="0"/>
              <w:bottom w:val="single" w:color="000000" w:sz="8" w:space="0"/>
              <w:right w:val="single" w:color="000000" w:sz="8" w:space="0"/>
            </w:tcBorders>
            <w:vAlign w:val="center"/>
          </w:tcPr>
          <w:p w14:paraId="0A6BAFD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对井盖进行1次除锈刷漆</w:t>
            </w:r>
          </w:p>
        </w:tc>
        <w:tc>
          <w:tcPr>
            <w:tcW w:w="0" w:type="auto"/>
            <w:vMerge w:val="restart"/>
            <w:tcBorders>
              <w:top w:val="nil"/>
              <w:left w:val="single" w:color="000000" w:sz="8" w:space="0"/>
              <w:bottom w:val="single" w:color="000000" w:sz="8" w:space="0"/>
              <w:right w:val="single" w:color="000000" w:sz="8" w:space="0"/>
            </w:tcBorders>
            <w:vAlign w:val="center"/>
          </w:tcPr>
          <w:p w14:paraId="433B512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97B520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1、阀门井内无渗漏</w:t>
            </w:r>
          </w:p>
        </w:tc>
      </w:tr>
      <w:tr w14:paraId="168833F9">
        <w:tblPrEx>
          <w:tblCellMar>
            <w:top w:w="0" w:type="dxa"/>
            <w:left w:w="108" w:type="dxa"/>
            <w:bottom w:w="0" w:type="dxa"/>
            <w:right w:w="108" w:type="dxa"/>
          </w:tblCellMar>
        </w:tblPrEx>
        <w:trPr>
          <w:trHeight w:val="600" w:hRule="atLeast"/>
        </w:trPr>
        <w:tc>
          <w:tcPr>
            <w:tcW w:w="0" w:type="auto"/>
            <w:vMerge w:val="continue"/>
            <w:tcBorders>
              <w:top w:val="nil"/>
              <w:left w:val="single" w:color="000000" w:sz="8" w:space="0"/>
              <w:bottom w:val="single" w:color="000000" w:sz="8" w:space="0"/>
              <w:right w:val="single" w:color="000000" w:sz="8" w:space="0"/>
            </w:tcBorders>
            <w:vAlign w:val="center"/>
          </w:tcPr>
          <w:p w14:paraId="5BA893D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929873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C9A7FD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204FD0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736AC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6FF6D7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EF10AB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2、井盖井圈完好无破损</w:t>
            </w:r>
          </w:p>
        </w:tc>
      </w:tr>
      <w:tr w14:paraId="45C80DFE">
        <w:tblPrEx>
          <w:tblCellMar>
            <w:top w:w="0" w:type="dxa"/>
            <w:left w:w="108" w:type="dxa"/>
            <w:bottom w:w="0" w:type="dxa"/>
            <w:right w:w="108" w:type="dxa"/>
          </w:tblCellMar>
        </w:tblPrEx>
        <w:trPr>
          <w:trHeight w:val="300" w:hRule="atLeast"/>
        </w:trPr>
        <w:tc>
          <w:tcPr>
            <w:tcW w:w="0" w:type="auto"/>
            <w:vMerge w:val="restart"/>
            <w:tcBorders>
              <w:top w:val="nil"/>
              <w:left w:val="single" w:color="000000" w:sz="8" w:space="0"/>
              <w:bottom w:val="single" w:color="000000" w:sz="8" w:space="0"/>
              <w:right w:val="single" w:color="000000" w:sz="8" w:space="0"/>
            </w:tcBorders>
            <w:vAlign w:val="center"/>
          </w:tcPr>
          <w:p w14:paraId="4A22FF5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取水器</w:t>
            </w:r>
          </w:p>
        </w:tc>
        <w:tc>
          <w:tcPr>
            <w:tcW w:w="0" w:type="auto"/>
            <w:vMerge w:val="restart"/>
            <w:tcBorders>
              <w:top w:val="nil"/>
              <w:left w:val="single" w:color="000000" w:sz="8" w:space="0"/>
              <w:bottom w:val="single" w:color="000000" w:sz="8" w:space="0"/>
              <w:right w:val="single" w:color="000000" w:sz="8" w:space="0"/>
            </w:tcBorders>
            <w:vAlign w:val="center"/>
          </w:tcPr>
          <w:p w14:paraId="058A399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每日巡检1次，发现问题及时上报</w:t>
            </w:r>
          </w:p>
        </w:tc>
        <w:tc>
          <w:tcPr>
            <w:tcW w:w="0" w:type="auto"/>
            <w:vMerge w:val="restart"/>
            <w:tcBorders>
              <w:top w:val="nil"/>
              <w:left w:val="single" w:color="000000" w:sz="8" w:space="0"/>
              <w:bottom w:val="single" w:color="000000" w:sz="8" w:space="0"/>
              <w:right w:val="single" w:color="000000" w:sz="8" w:space="0"/>
            </w:tcBorders>
            <w:vAlign w:val="center"/>
          </w:tcPr>
          <w:p w14:paraId="60F3EAD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对取水器水嘴进行1次检查，发现问题及时处理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33A2C32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 xml:space="preserve"> </w:t>
            </w:r>
          </w:p>
        </w:tc>
        <w:tc>
          <w:tcPr>
            <w:tcW w:w="0" w:type="auto"/>
            <w:vMerge w:val="restart"/>
            <w:tcBorders>
              <w:top w:val="nil"/>
              <w:left w:val="single" w:color="000000" w:sz="8" w:space="0"/>
              <w:bottom w:val="single" w:color="000000" w:sz="8" w:space="0"/>
              <w:right w:val="single" w:color="000000" w:sz="8" w:space="0"/>
            </w:tcBorders>
            <w:vAlign w:val="center"/>
          </w:tcPr>
          <w:p w14:paraId="3D722778">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0857FA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56D0D54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1、取水器正常使用</w:t>
            </w:r>
          </w:p>
        </w:tc>
      </w:tr>
      <w:tr w14:paraId="28172D21">
        <w:tblPrEx>
          <w:tblCellMar>
            <w:top w:w="0" w:type="dxa"/>
            <w:left w:w="108" w:type="dxa"/>
            <w:bottom w:w="0" w:type="dxa"/>
            <w:right w:w="108" w:type="dxa"/>
          </w:tblCellMar>
        </w:tblPrEx>
        <w:trPr>
          <w:trHeight w:val="720" w:hRule="atLeast"/>
        </w:trPr>
        <w:tc>
          <w:tcPr>
            <w:tcW w:w="0" w:type="auto"/>
            <w:vMerge w:val="continue"/>
            <w:tcBorders>
              <w:top w:val="nil"/>
              <w:left w:val="single" w:color="000000" w:sz="8" w:space="0"/>
              <w:bottom w:val="single" w:color="000000" w:sz="8" w:space="0"/>
              <w:right w:val="single" w:color="000000" w:sz="8" w:space="0"/>
            </w:tcBorders>
            <w:vAlign w:val="center"/>
          </w:tcPr>
          <w:p w14:paraId="772966E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915547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5484DB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261FE4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F53734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6DDB8B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3AFFAE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2、取水器灵活好用</w:t>
            </w:r>
          </w:p>
        </w:tc>
      </w:tr>
      <w:tr w14:paraId="7BAC57E7">
        <w:tblPrEx>
          <w:tblCellMar>
            <w:top w:w="0" w:type="dxa"/>
            <w:left w:w="108" w:type="dxa"/>
            <w:bottom w:w="0" w:type="dxa"/>
            <w:right w:w="108" w:type="dxa"/>
          </w:tblCellMar>
        </w:tblPrEx>
        <w:trPr>
          <w:trHeight w:val="480" w:hRule="atLeast"/>
        </w:trPr>
        <w:tc>
          <w:tcPr>
            <w:tcW w:w="0" w:type="auto"/>
            <w:gridSpan w:val="7"/>
            <w:tcBorders>
              <w:top w:val="nil"/>
              <w:left w:val="nil"/>
              <w:bottom w:val="nil"/>
              <w:right w:val="nil"/>
            </w:tcBorders>
            <w:noWrap/>
            <w:vAlign w:val="center"/>
          </w:tcPr>
          <w:p w14:paraId="079ED330">
            <w:pPr>
              <w:widowControl/>
              <w:spacing w:line="400" w:lineRule="exact"/>
              <w:jc w:val="center"/>
              <w:textAlignment w:val="center"/>
              <w:rPr>
                <w:rFonts w:ascii="仿宋" w:hAnsi="仿宋" w:eastAsia="仿宋" w:cs="仿宋"/>
                <w:color w:val="000000"/>
                <w:kern w:val="0"/>
                <w:sz w:val="24"/>
                <w:szCs w:val="24"/>
                <w:highlight w:val="none"/>
                <w:lang w:bidi="ar"/>
              </w:rPr>
            </w:pPr>
          </w:p>
          <w:p w14:paraId="7ED85714">
            <w:pPr>
              <w:widowControl/>
              <w:spacing w:line="400" w:lineRule="exact"/>
              <w:jc w:val="center"/>
              <w:textAlignment w:val="center"/>
              <w:rPr>
                <w:rFonts w:ascii="仿宋" w:hAnsi="仿宋" w:eastAsia="仿宋" w:cs="仿宋"/>
                <w:color w:val="000000"/>
                <w:kern w:val="0"/>
                <w:sz w:val="24"/>
                <w:szCs w:val="24"/>
                <w:highlight w:val="none"/>
                <w:lang w:bidi="ar"/>
              </w:rPr>
            </w:pPr>
          </w:p>
          <w:p w14:paraId="65B0514D">
            <w:pPr>
              <w:widowControl/>
              <w:spacing w:line="400" w:lineRule="exact"/>
              <w:jc w:val="center"/>
              <w:textAlignment w:val="center"/>
              <w:rPr>
                <w:rFonts w:ascii="仿宋" w:hAnsi="仿宋" w:eastAsia="仿宋" w:cs="仿宋"/>
                <w:color w:val="000000"/>
                <w:kern w:val="0"/>
                <w:sz w:val="24"/>
                <w:szCs w:val="24"/>
                <w:highlight w:val="none"/>
                <w:lang w:bidi="ar"/>
              </w:rPr>
            </w:pPr>
          </w:p>
          <w:p w14:paraId="0901904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（二）供配电系统维护</w:t>
            </w:r>
          </w:p>
        </w:tc>
      </w:tr>
      <w:tr w14:paraId="20E6B455">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2010686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5"/>
            <w:tcBorders>
              <w:top w:val="single" w:color="000000" w:sz="8" w:space="0"/>
              <w:left w:val="single" w:color="000000" w:sz="8" w:space="0"/>
              <w:bottom w:val="single" w:color="000000" w:sz="8" w:space="0"/>
              <w:right w:val="single" w:color="000000" w:sz="8" w:space="0"/>
            </w:tcBorders>
          </w:tcPr>
          <w:p w14:paraId="31A96A47">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3E06DA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201B856A">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43A84E1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6A63B2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09F9F0D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每周</w:t>
            </w:r>
          </w:p>
        </w:tc>
        <w:tc>
          <w:tcPr>
            <w:tcW w:w="0" w:type="auto"/>
            <w:tcBorders>
              <w:top w:val="single" w:color="000000" w:sz="8" w:space="0"/>
              <w:left w:val="single" w:color="000000" w:sz="8" w:space="0"/>
              <w:bottom w:val="single" w:color="000000" w:sz="8" w:space="0"/>
              <w:right w:val="single" w:color="000000" w:sz="8" w:space="0"/>
            </w:tcBorders>
            <w:vAlign w:val="center"/>
          </w:tcPr>
          <w:p w14:paraId="460DC82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32B2059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每半年</w:t>
            </w:r>
          </w:p>
        </w:tc>
        <w:tc>
          <w:tcPr>
            <w:tcW w:w="0" w:type="auto"/>
            <w:tcBorders>
              <w:top w:val="single" w:color="000000" w:sz="8" w:space="0"/>
              <w:left w:val="single" w:color="000000" w:sz="8" w:space="0"/>
              <w:bottom w:val="single" w:color="000000" w:sz="8" w:space="0"/>
              <w:right w:val="single" w:color="000000" w:sz="8" w:space="0"/>
            </w:tcBorders>
            <w:vAlign w:val="center"/>
          </w:tcPr>
          <w:p w14:paraId="1D84BD9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1639919">
            <w:pPr>
              <w:spacing w:line="400" w:lineRule="exact"/>
              <w:jc w:val="center"/>
              <w:rPr>
                <w:rFonts w:ascii="仿宋" w:hAnsi="仿宋" w:eastAsia="仿宋" w:cs="仿宋"/>
                <w:color w:val="000000"/>
                <w:sz w:val="24"/>
                <w:szCs w:val="24"/>
                <w:highlight w:val="none"/>
              </w:rPr>
            </w:pPr>
          </w:p>
        </w:tc>
      </w:tr>
      <w:tr w14:paraId="4F5F9983">
        <w:tblPrEx>
          <w:tblCellMar>
            <w:top w:w="0" w:type="dxa"/>
            <w:left w:w="108" w:type="dxa"/>
            <w:bottom w:w="0" w:type="dxa"/>
            <w:right w:w="108" w:type="dxa"/>
          </w:tblCellMar>
        </w:tblPrEx>
        <w:trPr>
          <w:trHeight w:val="620" w:hRule="atLeast"/>
        </w:trPr>
        <w:tc>
          <w:tcPr>
            <w:tcW w:w="0" w:type="auto"/>
            <w:vMerge w:val="restart"/>
            <w:tcBorders>
              <w:top w:val="nil"/>
              <w:left w:val="single" w:color="000000" w:sz="8" w:space="0"/>
              <w:bottom w:val="single" w:color="000000" w:sz="8" w:space="0"/>
              <w:right w:val="single" w:color="000000" w:sz="8" w:space="0"/>
            </w:tcBorders>
            <w:vAlign w:val="center"/>
          </w:tcPr>
          <w:p w14:paraId="418D8F1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高杆   庭院灯</w:t>
            </w:r>
          </w:p>
        </w:tc>
        <w:tc>
          <w:tcPr>
            <w:tcW w:w="0" w:type="auto"/>
            <w:vMerge w:val="restart"/>
            <w:tcBorders>
              <w:top w:val="nil"/>
              <w:left w:val="single" w:color="000000" w:sz="8" w:space="0"/>
              <w:bottom w:val="single" w:color="000000" w:sz="8" w:space="0"/>
              <w:right w:val="single" w:color="000000" w:sz="8" w:space="0"/>
            </w:tcBorders>
            <w:vAlign w:val="center"/>
          </w:tcPr>
          <w:p w14:paraId="4DBDA9A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74A258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327C41E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0BFFC63E">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3F8B2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除锈刷漆1次</w:t>
            </w:r>
          </w:p>
        </w:tc>
        <w:tc>
          <w:tcPr>
            <w:tcW w:w="0" w:type="auto"/>
            <w:tcBorders>
              <w:top w:val="nil"/>
              <w:left w:val="single" w:color="000000" w:sz="8" w:space="0"/>
              <w:bottom w:val="nil"/>
              <w:right w:val="single" w:color="000000" w:sz="8" w:space="0"/>
            </w:tcBorders>
            <w:vAlign w:val="center"/>
          </w:tcPr>
          <w:p w14:paraId="51F9741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46F62398">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29466F8A">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8AE0F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FF39C4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F68A80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641C92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EBE1D6D">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054FDF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2、在规定时间内有规律跳跃亮</w:t>
            </w:r>
          </w:p>
        </w:tc>
      </w:tr>
      <w:tr w14:paraId="731DA158">
        <w:tblPrEx>
          <w:tblCellMar>
            <w:top w:w="0" w:type="dxa"/>
            <w:left w:w="108" w:type="dxa"/>
            <w:bottom w:w="0" w:type="dxa"/>
            <w:right w:w="108" w:type="dxa"/>
          </w:tblCellMar>
        </w:tblPrEx>
        <w:trPr>
          <w:trHeight w:val="380" w:hRule="atLeast"/>
        </w:trPr>
        <w:tc>
          <w:tcPr>
            <w:tcW w:w="0" w:type="auto"/>
            <w:vMerge w:val="restart"/>
            <w:tcBorders>
              <w:top w:val="nil"/>
              <w:left w:val="single" w:color="000000" w:sz="8" w:space="0"/>
              <w:bottom w:val="single" w:color="000000" w:sz="8" w:space="0"/>
              <w:right w:val="single" w:color="000000" w:sz="8" w:space="0"/>
            </w:tcBorders>
            <w:vAlign w:val="center"/>
          </w:tcPr>
          <w:p w14:paraId="2E43754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草坪灯</w:t>
            </w:r>
          </w:p>
        </w:tc>
        <w:tc>
          <w:tcPr>
            <w:tcW w:w="0" w:type="auto"/>
            <w:vMerge w:val="restart"/>
            <w:tcBorders>
              <w:top w:val="nil"/>
              <w:left w:val="single" w:color="000000" w:sz="8" w:space="0"/>
              <w:bottom w:val="single" w:color="000000" w:sz="8" w:space="0"/>
              <w:right w:val="single" w:color="000000" w:sz="8" w:space="0"/>
            </w:tcBorders>
            <w:vAlign w:val="center"/>
          </w:tcPr>
          <w:p w14:paraId="312DEBE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7286973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023DB2C4">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2733C5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258ED9DD">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00D6EB6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31C8E9CF">
        <w:tblPrEx>
          <w:tblCellMar>
            <w:top w:w="0" w:type="dxa"/>
            <w:left w:w="108" w:type="dxa"/>
            <w:bottom w:w="0" w:type="dxa"/>
            <w:right w:w="108" w:type="dxa"/>
          </w:tblCellMar>
        </w:tblPrEx>
        <w:trPr>
          <w:trHeight w:val="312" w:hRule="atLeast"/>
        </w:trPr>
        <w:tc>
          <w:tcPr>
            <w:tcW w:w="0" w:type="auto"/>
            <w:vMerge w:val="continue"/>
            <w:tcBorders>
              <w:top w:val="nil"/>
              <w:left w:val="single" w:color="000000" w:sz="8" w:space="0"/>
              <w:bottom w:val="single" w:color="000000" w:sz="8" w:space="0"/>
              <w:right w:val="single" w:color="000000" w:sz="8" w:space="0"/>
            </w:tcBorders>
            <w:vAlign w:val="center"/>
          </w:tcPr>
          <w:p w14:paraId="6CA3083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52A75C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ACD34E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A5813E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6E5EB3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7F8BC59">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E6E738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2、灯颜色要保持一致</w:t>
            </w:r>
          </w:p>
        </w:tc>
      </w:tr>
      <w:tr w14:paraId="11EF0F73">
        <w:tblPrEx>
          <w:tblCellMar>
            <w:top w:w="0" w:type="dxa"/>
            <w:left w:w="108" w:type="dxa"/>
            <w:bottom w:w="0" w:type="dxa"/>
            <w:right w:w="108" w:type="dxa"/>
          </w:tblCellMar>
        </w:tblPrEx>
        <w:trPr>
          <w:trHeight w:val="340" w:hRule="atLeast"/>
        </w:trPr>
        <w:tc>
          <w:tcPr>
            <w:tcW w:w="0" w:type="auto"/>
            <w:vMerge w:val="restart"/>
            <w:tcBorders>
              <w:top w:val="nil"/>
              <w:left w:val="single" w:color="000000" w:sz="8" w:space="0"/>
              <w:bottom w:val="single" w:color="000000" w:sz="8" w:space="0"/>
              <w:right w:val="single" w:color="000000" w:sz="8" w:space="0"/>
            </w:tcBorders>
            <w:vAlign w:val="center"/>
          </w:tcPr>
          <w:p w14:paraId="54C8FDB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投光灯</w:t>
            </w:r>
          </w:p>
        </w:tc>
        <w:tc>
          <w:tcPr>
            <w:tcW w:w="0" w:type="auto"/>
            <w:vMerge w:val="restart"/>
            <w:tcBorders>
              <w:top w:val="nil"/>
              <w:left w:val="single" w:color="000000" w:sz="8" w:space="0"/>
              <w:bottom w:val="single" w:color="000000" w:sz="8" w:space="0"/>
              <w:right w:val="single" w:color="000000" w:sz="8" w:space="0"/>
            </w:tcBorders>
            <w:vAlign w:val="center"/>
          </w:tcPr>
          <w:p w14:paraId="7FC9726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6E088C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vMerge w:val="restart"/>
            <w:tcBorders>
              <w:top w:val="nil"/>
              <w:left w:val="single" w:color="000000" w:sz="8" w:space="0"/>
              <w:bottom w:val="single" w:color="000000" w:sz="8" w:space="0"/>
              <w:right w:val="single" w:color="000000" w:sz="8" w:space="0"/>
            </w:tcBorders>
            <w:vAlign w:val="center"/>
          </w:tcPr>
          <w:p w14:paraId="6CCB76A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对底部线盒进行1次检修</w:t>
            </w:r>
          </w:p>
        </w:tc>
        <w:tc>
          <w:tcPr>
            <w:tcW w:w="0" w:type="auto"/>
            <w:vMerge w:val="restart"/>
            <w:tcBorders>
              <w:top w:val="nil"/>
              <w:left w:val="single" w:color="000000" w:sz="8" w:space="0"/>
              <w:bottom w:val="single" w:color="000000" w:sz="8" w:space="0"/>
              <w:right w:val="single" w:color="000000" w:sz="8" w:space="0"/>
            </w:tcBorders>
            <w:vAlign w:val="center"/>
          </w:tcPr>
          <w:p w14:paraId="7538129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对灯底座进行1次刷漆处理</w:t>
            </w:r>
          </w:p>
        </w:tc>
        <w:tc>
          <w:tcPr>
            <w:tcW w:w="0" w:type="auto"/>
            <w:vMerge w:val="restart"/>
            <w:tcBorders>
              <w:top w:val="nil"/>
              <w:left w:val="single" w:color="000000" w:sz="8" w:space="0"/>
              <w:bottom w:val="single" w:color="000000" w:sz="8" w:space="0"/>
              <w:right w:val="single" w:color="000000" w:sz="8" w:space="0"/>
            </w:tcBorders>
            <w:vAlign w:val="center"/>
          </w:tcPr>
          <w:p w14:paraId="2687D38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BF3802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1、在规定时间内全部要亮</w:t>
            </w:r>
          </w:p>
        </w:tc>
      </w:tr>
      <w:tr w14:paraId="6975D108">
        <w:tblPrEx>
          <w:tblCellMar>
            <w:top w:w="0" w:type="dxa"/>
            <w:left w:w="108" w:type="dxa"/>
            <w:bottom w:w="0" w:type="dxa"/>
            <w:right w:w="108" w:type="dxa"/>
          </w:tblCellMar>
        </w:tblPrEx>
        <w:trPr>
          <w:trHeight w:val="312" w:hRule="atLeast"/>
        </w:trPr>
        <w:tc>
          <w:tcPr>
            <w:tcW w:w="0" w:type="auto"/>
            <w:vMerge w:val="continue"/>
            <w:tcBorders>
              <w:top w:val="nil"/>
              <w:left w:val="single" w:color="000000" w:sz="8" w:space="0"/>
              <w:bottom w:val="single" w:color="000000" w:sz="8" w:space="0"/>
              <w:right w:val="single" w:color="000000" w:sz="8" w:space="0"/>
            </w:tcBorders>
            <w:vAlign w:val="center"/>
          </w:tcPr>
          <w:p w14:paraId="59FB5F1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4A4CAB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5F4A93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E2FD29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26F824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7306172">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015E66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2、灯颜色要保持一致</w:t>
            </w:r>
          </w:p>
        </w:tc>
      </w:tr>
      <w:tr w14:paraId="12205553">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6680300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   照明</w:t>
            </w:r>
          </w:p>
        </w:tc>
        <w:tc>
          <w:tcPr>
            <w:tcW w:w="0" w:type="auto"/>
            <w:tcBorders>
              <w:top w:val="nil"/>
              <w:left w:val="single" w:color="000000" w:sz="8" w:space="0"/>
              <w:bottom w:val="single" w:color="000000" w:sz="8" w:space="0"/>
              <w:right w:val="single" w:color="000000" w:sz="8" w:space="0"/>
            </w:tcBorders>
            <w:vAlign w:val="center"/>
          </w:tcPr>
          <w:p w14:paraId="2B387F4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按时间要求开关，每日巡检1次，随坏随修</w:t>
            </w:r>
          </w:p>
        </w:tc>
        <w:tc>
          <w:tcPr>
            <w:tcW w:w="0" w:type="auto"/>
            <w:tcBorders>
              <w:top w:val="nil"/>
              <w:left w:val="single" w:color="000000" w:sz="8" w:space="0"/>
              <w:bottom w:val="single" w:color="000000" w:sz="8" w:space="0"/>
              <w:right w:val="single" w:color="000000" w:sz="8" w:space="0"/>
            </w:tcBorders>
            <w:vAlign w:val="center"/>
          </w:tcPr>
          <w:p w14:paraId="442AFA7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校对时控开关时间调</w:t>
            </w:r>
          </w:p>
        </w:tc>
        <w:tc>
          <w:tcPr>
            <w:tcW w:w="0" w:type="auto"/>
            <w:tcBorders>
              <w:top w:val="nil"/>
              <w:left w:val="single" w:color="000000" w:sz="8" w:space="0"/>
              <w:bottom w:val="single" w:color="000000" w:sz="8" w:space="0"/>
              <w:right w:val="single" w:color="000000" w:sz="8" w:space="0"/>
            </w:tcBorders>
            <w:vAlign w:val="center"/>
          </w:tcPr>
          <w:p w14:paraId="1A96531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对景观照明进行1次全面检修</w:t>
            </w:r>
          </w:p>
        </w:tc>
        <w:tc>
          <w:tcPr>
            <w:tcW w:w="0" w:type="auto"/>
            <w:tcBorders>
              <w:top w:val="nil"/>
              <w:left w:val="single" w:color="000000" w:sz="8" w:space="0"/>
              <w:bottom w:val="single" w:color="000000" w:sz="8" w:space="0"/>
              <w:right w:val="single" w:color="000000" w:sz="8" w:space="0"/>
            </w:tcBorders>
            <w:vAlign w:val="center"/>
          </w:tcPr>
          <w:p w14:paraId="219CAB03">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F3FCFCB">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552671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在规定时间内全部要亮</w:t>
            </w:r>
          </w:p>
        </w:tc>
      </w:tr>
      <w:tr w14:paraId="256968F4">
        <w:tblPrEx>
          <w:tblCellMar>
            <w:top w:w="0" w:type="dxa"/>
            <w:left w:w="108" w:type="dxa"/>
            <w:bottom w:w="0" w:type="dxa"/>
            <w:right w:w="108" w:type="dxa"/>
          </w:tblCellMar>
        </w:tblPrEx>
        <w:trPr>
          <w:trHeight w:val="440" w:hRule="atLeast"/>
        </w:trPr>
        <w:tc>
          <w:tcPr>
            <w:tcW w:w="0" w:type="auto"/>
            <w:vMerge w:val="restart"/>
            <w:tcBorders>
              <w:top w:val="nil"/>
              <w:left w:val="single" w:color="000000" w:sz="8" w:space="0"/>
              <w:bottom w:val="single" w:color="000000" w:sz="8" w:space="0"/>
              <w:right w:val="single" w:color="000000" w:sz="8" w:space="0"/>
            </w:tcBorders>
            <w:vAlign w:val="center"/>
          </w:tcPr>
          <w:p w14:paraId="77ECB57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线路</w:t>
            </w:r>
          </w:p>
        </w:tc>
        <w:tc>
          <w:tcPr>
            <w:tcW w:w="0" w:type="auto"/>
            <w:vMerge w:val="restart"/>
            <w:tcBorders>
              <w:top w:val="nil"/>
              <w:left w:val="single" w:color="000000" w:sz="8" w:space="0"/>
              <w:bottom w:val="single" w:color="000000" w:sz="8" w:space="0"/>
              <w:right w:val="single" w:color="000000" w:sz="8" w:space="0"/>
            </w:tcBorders>
            <w:vAlign w:val="center"/>
          </w:tcPr>
          <w:p w14:paraId="4F80DC4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随时排除故障</w:t>
            </w:r>
          </w:p>
        </w:tc>
        <w:tc>
          <w:tcPr>
            <w:tcW w:w="0" w:type="auto"/>
            <w:vMerge w:val="restart"/>
            <w:tcBorders>
              <w:top w:val="nil"/>
              <w:left w:val="single" w:color="000000" w:sz="8" w:space="0"/>
              <w:bottom w:val="single" w:color="000000" w:sz="8" w:space="0"/>
              <w:right w:val="single" w:color="000000" w:sz="8" w:space="0"/>
            </w:tcBorders>
            <w:vAlign w:val="center"/>
          </w:tcPr>
          <w:p w14:paraId="6DC86C25">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2F8B71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遥测线路绝缘电阻，对有问题的线路进行维护</w:t>
            </w:r>
          </w:p>
        </w:tc>
        <w:tc>
          <w:tcPr>
            <w:tcW w:w="0" w:type="auto"/>
            <w:vMerge w:val="restart"/>
            <w:tcBorders>
              <w:top w:val="nil"/>
              <w:left w:val="single" w:color="000000" w:sz="8" w:space="0"/>
              <w:bottom w:val="single" w:color="000000" w:sz="8" w:space="0"/>
              <w:right w:val="single" w:color="000000" w:sz="8" w:space="0"/>
            </w:tcBorders>
            <w:vAlign w:val="center"/>
          </w:tcPr>
          <w:p w14:paraId="11F68FCB">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E7A7D21">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62A82A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1、线路正常运行</w:t>
            </w:r>
          </w:p>
        </w:tc>
      </w:tr>
      <w:tr w14:paraId="47A14C33">
        <w:tblPrEx>
          <w:tblCellMar>
            <w:top w:w="0" w:type="dxa"/>
            <w:left w:w="108" w:type="dxa"/>
            <w:bottom w:w="0" w:type="dxa"/>
            <w:right w:w="108" w:type="dxa"/>
          </w:tblCellMar>
        </w:tblPrEx>
        <w:trPr>
          <w:trHeight w:val="520" w:hRule="atLeast"/>
        </w:trPr>
        <w:tc>
          <w:tcPr>
            <w:tcW w:w="0" w:type="auto"/>
            <w:vMerge w:val="continue"/>
            <w:tcBorders>
              <w:top w:val="nil"/>
              <w:left w:val="single" w:color="000000" w:sz="8" w:space="0"/>
              <w:bottom w:val="single" w:color="000000" w:sz="8" w:space="0"/>
              <w:right w:val="single" w:color="000000" w:sz="8" w:space="0"/>
            </w:tcBorders>
            <w:vAlign w:val="center"/>
          </w:tcPr>
          <w:p w14:paraId="000648D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65612F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E6026E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DD58C2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2C7B32F">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2C459FC">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7348FD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2、线路绝缘电阻达到要求</w:t>
            </w:r>
          </w:p>
        </w:tc>
      </w:tr>
      <w:tr w14:paraId="7FAC3C4A">
        <w:tblPrEx>
          <w:tblCellMar>
            <w:top w:w="0" w:type="dxa"/>
            <w:left w:w="108" w:type="dxa"/>
            <w:bottom w:w="0" w:type="dxa"/>
            <w:right w:w="108" w:type="dxa"/>
          </w:tblCellMar>
        </w:tblPrEx>
        <w:trPr>
          <w:trHeight w:val="460" w:hRule="atLeast"/>
        </w:trPr>
        <w:tc>
          <w:tcPr>
            <w:tcW w:w="0" w:type="auto"/>
            <w:vMerge w:val="restart"/>
            <w:tcBorders>
              <w:top w:val="nil"/>
              <w:left w:val="single" w:color="000000" w:sz="8" w:space="0"/>
              <w:bottom w:val="single" w:color="000000" w:sz="8" w:space="0"/>
              <w:right w:val="single" w:color="000000" w:sz="8" w:space="0"/>
            </w:tcBorders>
            <w:vAlign w:val="center"/>
          </w:tcPr>
          <w:p w14:paraId="26C5DF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控制箱</w:t>
            </w:r>
          </w:p>
        </w:tc>
        <w:tc>
          <w:tcPr>
            <w:tcW w:w="0" w:type="auto"/>
            <w:vMerge w:val="restart"/>
            <w:tcBorders>
              <w:top w:val="nil"/>
              <w:left w:val="single" w:color="000000" w:sz="8" w:space="0"/>
              <w:bottom w:val="single" w:color="000000" w:sz="8" w:space="0"/>
              <w:right w:val="single" w:color="000000" w:sz="8" w:space="0"/>
            </w:tcBorders>
            <w:vAlign w:val="center"/>
          </w:tcPr>
          <w:p w14:paraId="2251437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巡检1次，随坏随修</w:t>
            </w:r>
          </w:p>
        </w:tc>
        <w:tc>
          <w:tcPr>
            <w:tcW w:w="0" w:type="auto"/>
            <w:vMerge w:val="restart"/>
            <w:tcBorders>
              <w:top w:val="nil"/>
              <w:left w:val="single" w:color="000000" w:sz="8" w:space="0"/>
              <w:bottom w:val="single" w:color="000000" w:sz="8" w:space="0"/>
              <w:right w:val="single" w:color="000000" w:sz="8" w:space="0"/>
            </w:tcBorders>
            <w:vAlign w:val="center"/>
          </w:tcPr>
          <w:p w14:paraId="5FED306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进行1次全面检查，发现问题及时处理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2DCE8A0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清扫灰尘、紧固螺丝</w:t>
            </w:r>
          </w:p>
        </w:tc>
        <w:tc>
          <w:tcPr>
            <w:tcW w:w="0" w:type="auto"/>
            <w:vMerge w:val="restart"/>
            <w:tcBorders>
              <w:top w:val="nil"/>
              <w:left w:val="single" w:color="000000" w:sz="8" w:space="0"/>
              <w:bottom w:val="single" w:color="000000" w:sz="8" w:space="0"/>
              <w:right w:val="single" w:color="000000" w:sz="8" w:space="0"/>
            </w:tcBorders>
            <w:vAlign w:val="center"/>
          </w:tcPr>
          <w:p w14:paraId="0922EE8A">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7ABAE8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EE1585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1、控制箱正常运行</w:t>
            </w:r>
          </w:p>
        </w:tc>
      </w:tr>
      <w:tr w14:paraId="153448D3">
        <w:tblPrEx>
          <w:tblCellMar>
            <w:top w:w="0" w:type="dxa"/>
            <w:left w:w="108" w:type="dxa"/>
            <w:bottom w:w="0" w:type="dxa"/>
            <w:right w:w="108" w:type="dxa"/>
          </w:tblCellMar>
        </w:tblPrEx>
        <w:trPr>
          <w:trHeight w:val="500" w:hRule="atLeast"/>
        </w:trPr>
        <w:tc>
          <w:tcPr>
            <w:tcW w:w="0" w:type="auto"/>
            <w:vMerge w:val="continue"/>
            <w:tcBorders>
              <w:top w:val="nil"/>
              <w:left w:val="single" w:color="000000" w:sz="8" w:space="0"/>
              <w:bottom w:val="single" w:color="000000" w:sz="8" w:space="0"/>
              <w:right w:val="single" w:color="000000" w:sz="8" w:space="0"/>
            </w:tcBorders>
            <w:vAlign w:val="center"/>
          </w:tcPr>
          <w:p w14:paraId="2D2DFA4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E38E2A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CDD249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CC3EF2E">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C4ED43D">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E3E131A">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D82A24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2、元器件、线路整齐有序</w:t>
            </w:r>
          </w:p>
        </w:tc>
      </w:tr>
      <w:tr w14:paraId="1B012E41">
        <w:tblPrEx>
          <w:tblCellMar>
            <w:top w:w="0" w:type="dxa"/>
            <w:left w:w="108" w:type="dxa"/>
            <w:bottom w:w="0" w:type="dxa"/>
            <w:right w:w="108" w:type="dxa"/>
          </w:tblCellMar>
        </w:tblPrEx>
        <w:trPr>
          <w:trHeight w:val="900" w:hRule="atLeast"/>
        </w:trPr>
        <w:tc>
          <w:tcPr>
            <w:tcW w:w="0" w:type="auto"/>
            <w:vMerge w:val="restart"/>
            <w:tcBorders>
              <w:top w:val="nil"/>
              <w:left w:val="single" w:color="000000" w:sz="8" w:space="0"/>
              <w:bottom w:val="single" w:color="000000" w:sz="8" w:space="0"/>
              <w:right w:val="single" w:color="000000" w:sz="8" w:space="0"/>
            </w:tcBorders>
            <w:vAlign w:val="center"/>
          </w:tcPr>
          <w:p w14:paraId="08DA3D7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箱变</w:t>
            </w:r>
          </w:p>
        </w:tc>
        <w:tc>
          <w:tcPr>
            <w:tcW w:w="0" w:type="auto"/>
            <w:tcBorders>
              <w:top w:val="nil"/>
              <w:left w:val="single" w:color="000000" w:sz="8" w:space="0"/>
              <w:bottom w:val="nil"/>
              <w:right w:val="single" w:color="000000" w:sz="8" w:space="0"/>
            </w:tcBorders>
            <w:vAlign w:val="center"/>
          </w:tcPr>
          <w:p w14:paraId="760B87C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A1A9E3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抄1次电表</w:t>
            </w:r>
          </w:p>
        </w:tc>
        <w:tc>
          <w:tcPr>
            <w:tcW w:w="0" w:type="auto"/>
            <w:tcBorders>
              <w:top w:val="nil"/>
              <w:left w:val="single" w:color="000000" w:sz="8" w:space="0"/>
              <w:bottom w:val="single" w:color="000000" w:sz="8" w:space="0"/>
              <w:right w:val="single" w:color="000000" w:sz="8" w:space="0"/>
            </w:tcBorders>
            <w:vAlign w:val="center"/>
          </w:tcPr>
          <w:p w14:paraId="20912454">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C4AA95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进行电量核算</w:t>
            </w:r>
          </w:p>
        </w:tc>
        <w:tc>
          <w:tcPr>
            <w:tcW w:w="0" w:type="auto"/>
            <w:tcBorders>
              <w:top w:val="nil"/>
              <w:left w:val="single" w:color="000000" w:sz="8" w:space="0"/>
              <w:bottom w:val="nil"/>
              <w:right w:val="single" w:color="000000" w:sz="8" w:space="0"/>
            </w:tcBorders>
            <w:vAlign w:val="center"/>
          </w:tcPr>
          <w:p w14:paraId="6CB8B3A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1、清扫灰尘，紧固螺丝</w:t>
            </w:r>
          </w:p>
        </w:tc>
        <w:tc>
          <w:tcPr>
            <w:tcW w:w="0" w:type="auto"/>
            <w:tcBorders>
              <w:top w:val="nil"/>
              <w:left w:val="single" w:color="000000" w:sz="8" w:space="0"/>
              <w:bottom w:val="nil"/>
              <w:right w:val="single" w:color="000000" w:sz="8" w:space="0"/>
            </w:tcBorders>
            <w:vAlign w:val="center"/>
          </w:tcPr>
          <w:p w14:paraId="3798A35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1、变压器、配电柜、母线、电缆、仪表等运行正常</w:t>
            </w:r>
          </w:p>
        </w:tc>
      </w:tr>
      <w:tr w14:paraId="714D69CA">
        <w:tblPrEx>
          <w:tblCellMar>
            <w:top w:w="0" w:type="dxa"/>
            <w:left w:w="108" w:type="dxa"/>
            <w:bottom w:w="0" w:type="dxa"/>
            <w:right w:w="108" w:type="dxa"/>
          </w:tblCellMar>
        </w:tblPrEx>
        <w:trPr>
          <w:trHeight w:val="840" w:hRule="atLeast"/>
        </w:trPr>
        <w:tc>
          <w:tcPr>
            <w:tcW w:w="0" w:type="auto"/>
            <w:vMerge w:val="continue"/>
            <w:tcBorders>
              <w:top w:val="nil"/>
              <w:left w:val="single" w:color="000000" w:sz="8" w:space="0"/>
              <w:bottom w:val="single" w:color="000000" w:sz="8" w:space="0"/>
              <w:right w:val="single" w:color="000000" w:sz="8" w:space="0"/>
            </w:tcBorders>
            <w:vAlign w:val="center"/>
          </w:tcPr>
          <w:p w14:paraId="1FFDA217">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41701A7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巡检1次，随坏随修，并做好记录</w:t>
            </w:r>
          </w:p>
        </w:tc>
        <w:tc>
          <w:tcPr>
            <w:tcW w:w="0" w:type="auto"/>
            <w:vMerge w:val="continue"/>
            <w:tcBorders>
              <w:top w:val="nil"/>
              <w:left w:val="single" w:color="000000" w:sz="8" w:space="0"/>
              <w:bottom w:val="single" w:color="000000" w:sz="8" w:space="0"/>
              <w:right w:val="single" w:color="000000" w:sz="8" w:space="0"/>
            </w:tcBorders>
            <w:vAlign w:val="center"/>
          </w:tcPr>
          <w:p w14:paraId="6A4F246A">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right w:val="single" w:color="000000" w:sz="8" w:space="0"/>
            </w:tcBorders>
            <w:vAlign w:val="center"/>
          </w:tcPr>
          <w:p w14:paraId="298E08A8">
            <w:pPr>
              <w:spacing w:line="400" w:lineRule="exact"/>
              <w:jc w:val="center"/>
              <w:rPr>
                <w:rFonts w:ascii="仿宋" w:hAnsi="仿宋" w:eastAsia="仿宋" w:cs="仿宋"/>
                <w:color w:val="000000"/>
                <w:sz w:val="24"/>
                <w:szCs w:val="24"/>
                <w:highlight w:val="none"/>
              </w:rPr>
            </w:pPr>
          </w:p>
        </w:tc>
        <w:tc>
          <w:tcPr>
            <w:tcW w:w="0" w:type="auto"/>
            <w:vMerge w:val="restart"/>
            <w:tcBorders>
              <w:top w:val="nil"/>
              <w:left w:val="single" w:color="000000" w:sz="8" w:space="0"/>
              <w:right w:val="single" w:color="000000" w:sz="8" w:space="0"/>
            </w:tcBorders>
            <w:vAlign w:val="center"/>
          </w:tcPr>
          <w:p w14:paraId="2EE5A5F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0700F4E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2、进行电量核算</w:t>
            </w:r>
          </w:p>
        </w:tc>
        <w:tc>
          <w:tcPr>
            <w:tcW w:w="0" w:type="auto"/>
            <w:tcBorders>
              <w:top w:val="nil"/>
              <w:left w:val="single" w:color="000000" w:sz="8" w:space="0"/>
              <w:bottom w:val="nil"/>
              <w:right w:val="single" w:color="000000" w:sz="8" w:space="0"/>
            </w:tcBorders>
            <w:vAlign w:val="center"/>
          </w:tcPr>
          <w:p w14:paraId="742D007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2、无变色、异味、无爬电痕迹、瓷瓶无裂缝等</w:t>
            </w:r>
          </w:p>
        </w:tc>
      </w:tr>
      <w:tr w14:paraId="69EF5F68">
        <w:tblPrEx>
          <w:tblCellMar>
            <w:top w:w="0" w:type="dxa"/>
            <w:left w:w="108" w:type="dxa"/>
            <w:bottom w:w="0" w:type="dxa"/>
            <w:right w:w="108" w:type="dxa"/>
          </w:tblCellMar>
        </w:tblPrEx>
        <w:trPr>
          <w:trHeight w:val="640" w:hRule="atLeast"/>
        </w:trPr>
        <w:tc>
          <w:tcPr>
            <w:tcW w:w="0" w:type="auto"/>
            <w:vMerge w:val="continue"/>
            <w:tcBorders>
              <w:top w:val="nil"/>
              <w:left w:val="single" w:color="000000" w:sz="8" w:space="0"/>
              <w:bottom w:val="single" w:color="000000" w:sz="8" w:space="0"/>
              <w:right w:val="single" w:color="000000" w:sz="8" w:space="0"/>
            </w:tcBorders>
            <w:vAlign w:val="center"/>
          </w:tcPr>
          <w:p w14:paraId="62EEA488">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241A706">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70EDF3F">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BE7FA6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A6EF239">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1C5D55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3、变压器年检</w:t>
            </w:r>
          </w:p>
        </w:tc>
        <w:tc>
          <w:tcPr>
            <w:tcW w:w="0" w:type="auto"/>
            <w:tcBorders>
              <w:top w:val="nil"/>
              <w:left w:val="single" w:color="000000" w:sz="8" w:space="0"/>
              <w:bottom w:val="single" w:color="000000" w:sz="8" w:space="0"/>
              <w:right w:val="single" w:color="000000" w:sz="8" w:space="0"/>
            </w:tcBorders>
            <w:noWrap/>
            <w:vAlign w:val="center"/>
          </w:tcPr>
          <w:p w14:paraId="2DC306E9">
            <w:pPr>
              <w:spacing w:line="400" w:lineRule="exact"/>
              <w:rPr>
                <w:rFonts w:ascii="仿宋" w:hAnsi="仿宋" w:eastAsia="仿宋" w:cs="仿宋"/>
                <w:color w:val="000000"/>
                <w:sz w:val="24"/>
                <w:szCs w:val="24"/>
                <w:highlight w:val="none"/>
              </w:rPr>
            </w:pPr>
          </w:p>
        </w:tc>
      </w:tr>
      <w:tr w14:paraId="60F5A500">
        <w:tblPrEx>
          <w:tblCellMar>
            <w:top w:w="0" w:type="dxa"/>
            <w:left w:w="108" w:type="dxa"/>
            <w:bottom w:w="0" w:type="dxa"/>
            <w:right w:w="108" w:type="dxa"/>
          </w:tblCellMar>
        </w:tblPrEx>
        <w:trPr>
          <w:trHeight w:val="1320" w:hRule="atLeast"/>
        </w:trPr>
        <w:tc>
          <w:tcPr>
            <w:tcW w:w="0" w:type="auto"/>
            <w:gridSpan w:val="7"/>
            <w:tcBorders>
              <w:top w:val="nil"/>
              <w:left w:val="nil"/>
              <w:bottom w:val="nil"/>
              <w:right w:val="nil"/>
            </w:tcBorders>
            <w:vAlign w:val="center"/>
          </w:tcPr>
          <w:p w14:paraId="20CC7AA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备注：除三河一山绿道高新段外，所有标段夜间照明需按上述要求执行；三河一山绿道高新段除节假日外，停止夜间照明。</w:t>
            </w:r>
          </w:p>
        </w:tc>
      </w:tr>
      <w:tr w14:paraId="748FDBCE">
        <w:tblPrEx>
          <w:tblCellMar>
            <w:top w:w="0" w:type="dxa"/>
            <w:left w:w="108" w:type="dxa"/>
            <w:bottom w:w="0" w:type="dxa"/>
            <w:right w:w="108" w:type="dxa"/>
          </w:tblCellMar>
        </w:tblPrEx>
        <w:trPr>
          <w:trHeight w:val="720" w:hRule="atLeast"/>
        </w:trPr>
        <w:tc>
          <w:tcPr>
            <w:tcW w:w="0" w:type="auto"/>
            <w:gridSpan w:val="6"/>
            <w:tcBorders>
              <w:top w:val="nil"/>
              <w:left w:val="nil"/>
              <w:bottom w:val="nil"/>
              <w:right w:val="nil"/>
            </w:tcBorders>
            <w:noWrap/>
            <w:vAlign w:val="center"/>
          </w:tcPr>
          <w:p w14:paraId="3C19A030">
            <w:pPr>
              <w:widowControl/>
              <w:spacing w:line="400" w:lineRule="exact"/>
              <w:textAlignment w:val="center"/>
              <w:rPr>
                <w:rFonts w:ascii="仿宋" w:hAnsi="仿宋" w:eastAsia="仿宋" w:cs="仿宋"/>
                <w:b/>
                <w:bCs/>
                <w:color w:val="000000"/>
                <w:kern w:val="0"/>
                <w:sz w:val="24"/>
                <w:szCs w:val="24"/>
                <w:highlight w:val="none"/>
                <w:lang w:bidi="ar"/>
              </w:rPr>
            </w:pPr>
          </w:p>
          <w:p w14:paraId="5B670E8C">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（三）其他设施维护</w:t>
            </w:r>
          </w:p>
        </w:tc>
        <w:tc>
          <w:tcPr>
            <w:tcW w:w="0" w:type="auto"/>
            <w:tcBorders>
              <w:top w:val="nil"/>
              <w:left w:val="nil"/>
              <w:bottom w:val="nil"/>
              <w:right w:val="nil"/>
            </w:tcBorders>
            <w:noWrap/>
            <w:vAlign w:val="center"/>
          </w:tcPr>
          <w:p w14:paraId="06396B80">
            <w:pPr>
              <w:spacing w:line="400" w:lineRule="exact"/>
              <w:rPr>
                <w:rFonts w:ascii="仿宋" w:hAnsi="仿宋" w:eastAsia="仿宋" w:cs="仿宋"/>
                <w:color w:val="000000"/>
                <w:sz w:val="24"/>
                <w:szCs w:val="24"/>
                <w:highlight w:val="none"/>
              </w:rPr>
            </w:pPr>
          </w:p>
        </w:tc>
      </w:tr>
      <w:tr w14:paraId="31181502">
        <w:tblPrEx>
          <w:tblCellMar>
            <w:top w:w="0" w:type="dxa"/>
            <w:left w:w="108" w:type="dxa"/>
            <w:bottom w:w="0" w:type="dxa"/>
            <w:right w:w="108" w:type="dxa"/>
          </w:tblCellMar>
        </w:tblPrEx>
        <w:trPr>
          <w:trHeight w:val="342"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289E30C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tcPr>
          <w:p w14:paraId="46CF33F6">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gridSpan w:val="2"/>
            <w:vMerge w:val="restart"/>
            <w:tcBorders>
              <w:top w:val="single" w:color="000000" w:sz="8" w:space="0"/>
              <w:left w:val="single" w:color="000000" w:sz="8" w:space="0"/>
              <w:right w:val="nil"/>
            </w:tcBorders>
            <w:vAlign w:val="center"/>
          </w:tcPr>
          <w:p w14:paraId="180B7FBB">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5776ED32">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7D7BC685">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CA20CA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514582A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2A0615D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47A6EB9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gridSpan w:val="2"/>
            <w:vMerge w:val="continue"/>
            <w:tcBorders>
              <w:left w:val="single" w:color="000000" w:sz="8" w:space="0"/>
              <w:bottom w:val="single" w:color="auto" w:sz="4" w:space="0"/>
              <w:right w:val="nil"/>
            </w:tcBorders>
            <w:vAlign w:val="center"/>
          </w:tcPr>
          <w:p w14:paraId="735E24EE">
            <w:pPr>
              <w:spacing w:line="400" w:lineRule="exact"/>
              <w:rPr>
                <w:rFonts w:ascii="仿宋" w:hAnsi="仿宋" w:eastAsia="仿宋" w:cs="仿宋"/>
                <w:color w:val="000000"/>
                <w:sz w:val="24"/>
                <w:szCs w:val="24"/>
                <w:highlight w:val="none"/>
              </w:rPr>
            </w:pPr>
          </w:p>
        </w:tc>
      </w:tr>
      <w:tr w14:paraId="3709687B">
        <w:tblPrEx>
          <w:tblCellMar>
            <w:top w:w="0" w:type="dxa"/>
            <w:left w:w="108" w:type="dxa"/>
            <w:bottom w:w="0" w:type="dxa"/>
            <w:right w:w="108" w:type="dxa"/>
          </w:tblCellMar>
        </w:tblPrEx>
        <w:trPr>
          <w:trHeight w:val="900" w:hRule="atLeast"/>
        </w:trPr>
        <w:tc>
          <w:tcPr>
            <w:tcW w:w="0" w:type="auto"/>
            <w:vMerge w:val="restart"/>
            <w:tcBorders>
              <w:top w:val="nil"/>
              <w:left w:val="single" w:color="000000" w:sz="8" w:space="0"/>
              <w:bottom w:val="single" w:color="000000" w:sz="8" w:space="0"/>
              <w:right w:val="single" w:color="000000" w:sz="8" w:space="0"/>
            </w:tcBorders>
            <w:vAlign w:val="center"/>
          </w:tcPr>
          <w:p w14:paraId="20D6128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广场铺装</w:t>
            </w:r>
          </w:p>
        </w:tc>
        <w:tc>
          <w:tcPr>
            <w:tcW w:w="0" w:type="auto"/>
            <w:vMerge w:val="restart"/>
            <w:tcBorders>
              <w:top w:val="nil"/>
              <w:left w:val="single" w:color="000000" w:sz="8" w:space="0"/>
              <w:bottom w:val="single" w:color="000000" w:sz="8" w:space="0"/>
              <w:right w:val="single" w:color="000000" w:sz="8" w:space="0"/>
            </w:tcBorders>
            <w:vAlign w:val="center"/>
          </w:tcPr>
          <w:p w14:paraId="520FD03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24DABD9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w:t>
            </w:r>
          </w:p>
        </w:tc>
        <w:tc>
          <w:tcPr>
            <w:tcW w:w="0" w:type="auto"/>
            <w:tcBorders>
              <w:top w:val="nil"/>
              <w:left w:val="single" w:color="000000" w:sz="8" w:space="0"/>
              <w:bottom w:val="nil"/>
              <w:right w:val="single" w:color="000000" w:sz="8" w:space="0"/>
            </w:tcBorders>
            <w:vAlign w:val="center"/>
          </w:tcPr>
          <w:p w14:paraId="0E3C5F2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1、查看表面沉降，是否存在下陷、积水情况</w:t>
            </w:r>
          </w:p>
        </w:tc>
        <w:tc>
          <w:tcPr>
            <w:tcW w:w="0" w:type="auto"/>
            <w:vMerge w:val="restart"/>
            <w:tcBorders>
              <w:top w:val="nil"/>
              <w:left w:val="single" w:color="000000" w:sz="8" w:space="0"/>
              <w:bottom w:val="single" w:color="000000" w:sz="8" w:space="0"/>
              <w:right w:val="single" w:color="auto" w:sz="4" w:space="0"/>
            </w:tcBorders>
            <w:vAlign w:val="center"/>
          </w:tcPr>
          <w:p w14:paraId="0F8DC4F3">
            <w:pPr>
              <w:spacing w:line="400" w:lineRule="exact"/>
              <w:jc w:val="center"/>
              <w:rPr>
                <w:rFonts w:ascii="仿宋" w:hAnsi="仿宋" w:eastAsia="仿宋" w:cs="仿宋"/>
                <w:color w:val="000000"/>
                <w:sz w:val="24"/>
                <w:szCs w:val="24"/>
                <w:highlight w:val="none"/>
              </w:rPr>
            </w:pPr>
          </w:p>
        </w:tc>
        <w:tc>
          <w:tcPr>
            <w:tcW w:w="0" w:type="auto"/>
            <w:gridSpan w:val="2"/>
            <w:tcBorders>
              <w:top w:val="single" w:color="auto" w:sz="4" w:space="0"/>
              <w:left w:val="single" w:color="auto" w:sz="4" w:space="0"/>
              <w:bottom w:val="nil"/>
              <w:right w:val="single" w:color="auto" w:sz="4" w:space="0"/>
            </w:tcBorders>
            <w:vAlign w:val="center"/>
          </w:tcPr>
          <w:p w14:paraId="44A270C1">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04F5B540">
        <w:tblPrEx>
          <w:tblCellMar>
            <w:top w:w="0" w:type="dxa"/>
            <w:left w:w="108" w:type="dxa"/>
            <w:bottom w:w="0" w:type="dxa"/>
            <w:right w:w="108" w:type="dxa"/>
          </w:tblCellMar>
        </w:tblPrEx>
        <w:trPr>
          <w:trHeight w:val="780" w:hRule="atLeast"/>
        </w:trPr>
        <w:tc>
          <w:tcPr>
            <w:tcW w:w="0" w:type="auto"/>
            <w:vMerge w:val="continue"/>
            <w:tcBorders>
              <w:top w:val="nil"/>
              <w:left w:val="single" w:color="000000" w:sz="8" w:space="0"/>
              <w:bottom w:val="single" w:color="000000" w:sz="8" w:space="0"/>
              <w:right w:val="single" w:color="000000" w:sz="8" w:space="0"/>
            </w:tcBorders>
            <w:vAlign w:val="center"/>
          </w:tcPr>
          <w:p w14:paraId="17A9214A">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48A4A6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AEFD10D">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AD3B18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2、对砖缝进行检查和维护</w:t>
            </w:r>
          </w:p>
        </w:tc>
        <w:tc>
          <w:tcPr>
            <w:tcW w:w="0" w:type="auto"/>
            <w:vMerge w:val="continue"/>
            <w:tcBorders>
              <w:top w:val="nil"/>
              <w:left w:val="single" w:color="000000" w:sz="8" w:space="0"/>
              <w:bottom w:val="single" w:color="000000" w:sz="8" w:space="0"/>
              <w:right w:val="single" w:color="auto" w:sz="4" w:space="0"/>
            </w:tcBorders>
            <w:vAlign w:val="center"/>
          </w:tcPr>
          <w:p w14:paraId="09D0AC5A">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474CA46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00F90DC1">
        <w:tblPrEx>
          <w:tblCellMar>
            <w:top w:w="0" w:type="dxa"/>
            <w:left w:w="108" w:type="dxa"/>
            <w:bottom w:w="0" w:type="dxa"/>
            <w:right w:w="108" w:type="dxa"/>
          </w:tblCellMar>
        </w:tblPrEx>
        <w:trPr>
          <w:trHeight w:val="660" w:hRule="atLeast"/>
        </w:trPr>
        <w:tc>
          <w:tcPr>
            <w:tcW w:w="0" w:type="auto"/>
            <w:vMerge w:val="restart"/>
            <w:tcBorders>
              <w:top w:val="nil"/>
              <w:left w:val="single" w:color="000000" w:sz="8" w:space="0"/>
              <w:bottom w:val="single" w:color="000000" w:sz="8" w:space="0"/>
              <w:right w:val="single" w:color="000000" w:sz="8" w:space="0"/>
            </w:tcBorders>
            <w:vAlign w:val="center"/>
          </w:tcPr>
          <w:p w14:paraId="467CB7B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道路铺装</w:t>
            </w:r>
          </w:p>
        </w:tc>
        <w:tc>
          <w:tcPr>
            <w:tcW w:w="0" w:type="auto"/>
            <w:vMerge w:val="restart"/>
            <w:tcBorders>
              <w:top w:val="nil"/>
              <w:left w:val="single" w:color="000000" w:sz="8" w:space="0"/>
              <w:bottom w:val="single" w:color="000000" w:sz="8" w:space="0"/>
              <w:right w:val="single" w:color="000000" w:sz="8" w:space="0"/>
            </w:tcBorders>
            <w:vAlign w:val="center"/>
          </w:tcPr>
          <w:p w14:paraId="0899D97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4A9956C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w:t>
            </w:r>
          </w:p>
        </w:tc>
        <w:tc>
          <w:tcPr>
            <w:tcW w:w="0" w:type="auto"/>
            <w:tcBorders>
              <w:top w:val="nil"/>
              <w:left w:val="single" w:color="000000" w:sz="8" w:space="0"/>
              <w:bottom w:val="nil"/>
              <w:right w:val="single" w:color="000000" w:sz="8" w:space="0"/>
            </w:tcBorders>
            <w:vAlign w:val="center"/>
          </w:tcPr>
          <w:p w14:paraId="1E54C8F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1、查看表面沉降，是否存在下陷、积水情况</w:t>
            </w:r>
          </w:p>
        </w:tc>
        <w:tc>
          <w:tcPr>
            <w:tcW w:w="0" w:type="auto"/>
            <w:vMerge w:val="restart"/>
            <w:tcBorders>
              <w:top w:val="nil"/>
              <w:left w:val="single" w:color="000000" w:sz="8" w:space="0"/>
              <w:bottom w:val="single" w:color="000000" w:sz="8" w:space="0"/>
              <w:right w:val="single" w:color="auto" w:sz="4" w:space="0"/>
            </w:tcBorders>
            <w:vAlign w:val="center"/>
          </w:tcPr>
          <w:p w14:paraId="2551DF36">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7AD2D2F5">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75DD68D9">
        <w:tblPrEx>
          <w:tblCellMar>
            <w:top w:w="0" w:type="dxa"/>
            <w:left w:w="108" w:type="dxa"/>
            <w:bottom w:w="0" w:type="dxa"/>
            <w:right w:w="108" w:type="dxa"/>
          </w:tblCellMar>
        </w:tblPrEx>
        <w:trPr>
          <w:trHeight w:val="720" w:hRule="atLeast"/>
        </w:trPr>
        <w:tc>
          <w:tcPr>
            <w:tcW w:w="0" w:type="auto"/>
            <w:vMerge w:val="continue"/>
            <w:tcBorders>
              <w:top w:val="nil"/>
              <w:left w:val="single" w:color="000000" w:sz="8" w:space="0"/>
              <w:bottom w:val="single" w:color="000000" w:sz="8" w:space="0"/>
              <w:right w:val="single" w:color="000000" w:sz="8" w:space="0"/>
            </w:tcBorders>
            <w:vAlign w:val="center"/>
          </w:tcPr>
          <w:p w14:paraId="14CB1B7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8CBC77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9B21B38">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EBFFF9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2、对砖缝进行检查和维护</w:t>
            </w:r>
          </w:p>
        </w:tc>
        <w:tc>
          <w:tcPr>
            <w:tcW w:w="0" w:type="auto"/>
            <w:vMerge w:val="continue"/>
            <w:tcBorders>
              <w:top w:val="nil"/>
              <w:left w:val="single" w:color="000000" w:sz="8" w:space="0"/>
              <w:bottom w:val="single" w:color="000000" w:sz="8" w:space="0"/>
              <w:right w:val="single" w:color="auto" w:sz="4" w:space="0"/>
            </w:tcBorders>
            <w:vAlign w:val="center"/>
          </w:tcPr>
          <w:p w14:paraId="54AF3DB6">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2758A12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470961E0">
        <w:tblPrEx>
          <w:tblCellMar>
            <w:top w:w="0" w:type="dxa"/>
            <w:left w:w="108" w:type="dxa"/>
            <w:bottom w:w="0" w:type="dxa"/>
            <w:right w:w="108" w:type="dxa"/>
          </w:tblCellMar>
        </w:tblPrEx>
        <w:trPr>
          <w:trHeight w:val="740" w:hRule="atLeast"/>
        </w:trPr>
        <w:tc>
          <w:tcPr>
            <w:tcW w:w="0" w:type="auto"/>
            <w:vMerge w:val="restart"/>
            <w:tcBorders>
              <w:top w:val="nil"/>
              <w:left w:val="single" w:color="000000" w:sz="8" w:space="0"/>
              <w:bottom w:val="single" w:color="000000" w:sz="8" w:space="0"/>
              <w:right w:val="single" w:color="000000" w:sz="8" w:space="0"/>
            </w:tcBorders>
            <w:vAlign w:val="center"/>
          </w:tcPr>
          <w:p w14:paraId="728AD76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道牙铺装</w:t>
            </w:r>
          </w:p>
        </w:tc>
        <w:tc>
          <w:tcPr>
            <w:tcW w:w="0" w:type="auto"/>
            <w:vMerge w:val="restart"/>
            <w:tcBorders>
              <w:top w:val="nil"/>
              <w:left w:val="single" w:color="000000" w:sz="8" w:space="0"/>
              <w:bottom w:val="single" w:color="000000" w:sz="8" w:space="0"/>
              <w:right w:val="single" w:color="000000" w:sz="8" w:space="0"/>
            </w:tcBorders>
            <w:vAlign w:val="center"/>
          </w:tcPr>
          <w:p w14:paraId="38FFD94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巡检1次，发现破损及时处理</w:t>
            </w:r>
          </w:p>
        </w:tc>
        <w:tc>
          <w:tcPr>
            <w:tcW w:w="0" w:type="auto"/>
            <w:vMerge w:val="restart"/>
            <w:tcBorders>
              <w:top w:val="nil"/>
              <w:left w:val="single" w:color="000000" w:sz="8" w:space="0"/>
              <w:bottom w:val="single" w:color="000000" w:sz="8" w:space="0"/>
              <w:right w:val="single" w:color="000000" w:sz="8" w:space="0"/>
            </w:tcBorders>
            <w:vAlign w:val="center"/>
          </w:tcPr>
          <w:p w14:paraId="315C447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对松动道牙进行固定</w:t>
            </w:r>
          </w:p>
        </w:tc>
        <w:tc>
          <w:tcPr>
            <w:tcW w:w="0" w:type="auto"/>
            <w:vMerge w:val="restart"/>
            <w:tcBorders>
              <w:top w:val="nil"/>
              <w:left w:val="single" w:color="000000" w:sz="8" w:space="0"/>
              <w:bottom w:val="single" w:color="000000" w:sz="8" w:space="0"/>
              <w:right w:val="single" w:color="000000" w:sz="8" w:space="0"/>
            </w:tcBorders>
            <w:vAlign w:val="center"/>
          </w:tcPr>
          <w:p w14:paraId="1C77517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对超标的道牙缝隙进行处理</w:t>
            </w:r>
          </w:p>
        </w:tc>
        <w:tc>
          <w:tcPr>
            <w:tcW w:w="0" w:type="auto"/>
            <w:vMerge w:val="restart"/>
            <w:tcBorders>
              <w:top w:val="nil"/>
              <w:left w:val="single" w:color="000000" w:sz="8" w:space="0"/>
              <w:bottom w:val="single" w:color="000000" w:sz="8" w:space="0"/>
              <w:right w:val="single" w:color="auto" w:sz="4" w:space="0"/>
            </w:tcBorders>
            <w:vAlign w:val="center"/>
          </w:tcPr>
          <w:p w14:paraId="7CCB1FD0">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3B73505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1、道牙无破损、松动现象</w:t>
            </w:r>
          </w:p>
        </w:tc>
      </w:tr>
      <w:tr w14:paraId="4378F76C">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75F225D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013E4D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FEFB43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D0B48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21219E44">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6B0EC79C">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2、道牙间隙不超过1cm</w:t>
            </w:r>
          </w:p>
        </w:tc>
      </w:tr>
      <w:tr w14:paraId="501CA105">
        <w:tblPrEx>
          <w:tblCellMar>
            <w:top w:w="0" w:type="dxa"/>
            <w:left w:w="108" w:type="dxa"/>
            <w:bottom w:w="0" w:type="dxa"/>
            <w:right w:w="108" w:type="dxa"/>
          </w:tblCellMar>
        </w:tblPrEx>
        <w:trPr>
          <w:trHeight w:val="600" w:hRule="atLeast"/>
        </w:trPr>
        <w:tc>
          <w:tcPr>
            <w:tcW w:w="0" w:type="auto"/>
            <w:tcBorders>
              <w:top w:val="nil"/>
              <w:left w:val="single" w:color="000000" w:sz="8" w:space="0"/>
              <w:bottom w:val="nil"/>
              <w:right w:val="single" w:color="000000" w:sz="8" w:space="0"/>
            </w:tcBorders>
            <w:vAlign w:val="center"/>
          </w:tcPr>
          <w:p w14:paraId="00A9257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游步道</w:t>
            </w:r>
          </w:p>
        </w:tc>
        <w:tc>
          <w:tcPr>
            <w:tcW w:w="0" w:type="auto"/>
            <w:vMerge w:val="restart"/>
            <w:tcBorders>
              <w:top w:val="nil"/>
              <w:left w:val="single" w:color="000000" w:sz="8" w:space="0"/>
              <w:bottom w:val="single" w:color="000000" w:sz="8" w:space="0"/>
              <w:right w:val="single" w:color="000000" w:sz="8" w:space="0"/>
            </w:tcBorders>
            <w:vAlign w:val="center"/>
          </w:tcPr>
          <w:p w14:paraId="181C23A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巡检1次，发现破损、松动问题及时处理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129D918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A12EAD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对高低不平和不整齐的游步石材进行校正</w:t>
            </w:r>
          </w:p>
        </w:tc>
        <w:tc>
          <w:tcPr>
            <w:tcW w:w="0" w:type="auto"/>
            <w:vMerge w:val="restart"/>
            <w:tcBorders>
              <w:top w:val="nil"/>
              <w:left w:val="single" w:color="000000" w:sz="8" w:space="0"/>
              <w:bottom w:val="single" w:color="000000" w:sz="8" w:space="0"/>
              <w:right w:val="single" w:color="auto" w:sz="4" w:space="0"/>
            </w:tcBorders>
            <w:vAlign w:val="center"/>
          </w:tcPr>
          <w:p w14:paraId="5EF07DEC">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tcPr>
          <w:p w14:paraId="76D8294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1、步道平整一致</w:t>
            </w:r>
          </w:p>
        </w:tc>
      </w:tr>
      <w:tr w14:paraId="04D1E514">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447FD0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铺装</w:t>
            </w:r>
          </w:p>
        </w:tc>
        <w:tc>
          <w:tcPr>
            <w:tcW w:w="0" w:type="auto"/>
            <w:vMerge w:val="continue"/>
            <w:tcBorders>
              <w:top w:val="nil"/>
              <w:left w:val="single" w:color="000000" w:sz="8" w:space="0"/>
              <w:bottom w:val="single" w:color="000000" w:sz="8" w:space="0"/>
              <w:right w:val="single" w:color="000000" w:sz="8" w:space="0"/>
            </w:tcBorders>
            <w:vAlign w:val="center"/>
          </w:tcPr>
          <w:p w14:paraId="7D98D16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616756">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07B73E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61361EF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tcPr>
          <w:p w14:paraId="77057BD4">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2、石材无破损、松动现象</w:t>
            </w:r>
          </w:p>
        </w:tc>
      </w:tr>
      <w:tr w14:paraId="31FB3B58">
        <w:tblPrEx>
          <w:tblCellMar>
            <w:top w:w="0" w:type="dxa"/>
            <w:left w:w="108" w:type="dxa"/>
            <w:bottom w:w="0" w:type="dxa"/>
            <w:right w:w="108" w:type="dxa"/>
          </w:tblCellMar>
        </w:tblPrEx>
        <w:trPr>
          <w:trHeight w:val="340" w:hRule="atLeast"/>
        </w:trPr>
        <w:tc>
          <w:tcPr>
            <w:tcW w:w="0" w:type="auto"/>
            <w:tcBorders>
              <w:top w:val="nil"/>
              <w:left w:val="single" w:color="000000" w:sz="8" w:space="0"/>
              <w:bottom w:val="nil"/>
              <w:right w:val="single" w:color="000000" w:sz="8" w:space="0"/>
            </w:tcBorders>
            <w:vAlign w:val="center"/>
          </w:tcPr>
          <w:p w14:paraId="3FB2B61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停车场</w:t>
            </w:r>
          </w:p>
        </w:tc>
        <w:tc>
          <w:tcPr>
            <w:tcW w:w="0" w:type="auto"/>
            <w:vMerge w:val="restart"/>
            <w:tcBorders>
              <w:top w:val="nil"/>
              <w:left w:val="single" w:color="000000" w:sz="8" w:space="0"/>
              <w:bottom w:val="single" w:color="000000" w:sz="8" w:space="0"/>
              <w:right w:val="single" w:color="000000" w:sz="8" w:space="0"/>
            </w:tcBorders>
            <w:vAlign w:val="center"/>
          </w:tcPr>
          <w:p w14:paraId="6C429A9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巡检1次，发现破损、松动问题及时处理</w:t>
            </w:r>
          </w:p>
        </w:tc>
        <w:tc>
          <w:tcPr>
            <w:tcW w:w="0" w:type="auto"/>
            <w:vMerge w:val="restart"/>
            <w:tcBorders>
              <w:top w:val="nil"/>
              <w:left w:val="single" w:color="000000" w:sz="8" w:space="0"/>
              <w:bottom w:val="single" w:color="000000" w:sz="8" w:space="0"/>
              <w:right w:val="single" w:color="000000" w:sz="8" w:space="0"/>
            </w:tcBorders>
            <w:vAlign w:val="center"/>
          </w:tcPr>
          <w:p w14:paraId="1ECBEBBF">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155AA7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对高低不平的游步石材进行校正</w:t>
            </w:r>
          </w:p>
        </w:tc>
        <w:tc>
          <w:tcPr>
            <w:tcW w:w="0" w:type="auto"/>
            <w:vMerge w:val="restart"/>
            <w:tcBorders>
              <w:top w:val="nil"/>
              <w:left w:val="single" w:color="000000" w:sz="8" w:space="0"/>
              <w:bottom w:val="single" w:color="000000" w:sz="8" w:space="0"/>
              <w:right w:val="single" w:color="auto" w:sz="4" w:space="0"/>
            </w:tcBorders>
            <w:vAlign w:val="center"/>
          </w:tcPr>
          <w:p w14:paraId="0528D279">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tcPr>
          <w:p w14:paraId="672DF8FD">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1、地面平整</w:t>
            </w:r>
          </w:p>
        </w:tc>
      </w:tr>
      <w:tr w14:paraId="37910690">
        <w:tblPrEx>
          <w:tblCellMar>
            <w:top w:w="0" w:type="dxa"/>
            <w:left w:w="108" w:type="dxa"/>
            <w:bottom w:w="0" w:type="dxa"/>
            <w:right w:w="108" w:type="dxa"/>
          </w:tblCellMar>
        </w:tblPrEx>
        <w:trPr>
          <w:trHeight w:val="620" w:hRule="atLeast"/>
        </w:trPr>
        <w:tc>
          <w:tcPr>
            <w:tcW w:w="0" w:type="auto"/>
            <w:tcBorders>
              <w:top w:val="nil"/>
              <w:left w:val="single" w:color="000000" w:sz="8" w:space="0"/>
              <w:bottom w:val="single" w:color="000000" w:sz="8" w:space="0"/>
              <w:right w:val="single" w:color="000000" w:sz="8" w:space="0"/>
            </w:tcBorders>
            <w:vAlign w:val="center"/>
          </w:tcPr>
          <w:p w14:paraId="49B6BDA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铺装</w:t>
            </w:r>
          </w:p>
        </w:tc>
        <w:tc>
          <w:tcPr>
            <w:tcW w:w="0" w:type="auto"/>
            <w:vMerge w:val="continue"/>
            <w:tcBorders>
              <w:top w:val="nil"/>
              <w:left w:val="single" w:color="000000" w:sz="8" w:space="0"/>
              <w:bottom w:val="single" w:color="000000" w:sz="8" w:space="0"/>
              <w:right w:val="single" w:color="000000" w:sz="8" w:space="0"/>
            </w:tcBorders>
            <w:vAlign w:val="center"/>
          </w:tcPr>
          <w:p w14:paraId="39A554D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49D1FA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52EBEB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6C8C74E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tcPr>
          <w:p w14:paraId="785D539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2、地砖无破损、松动现象</w:t>
            </w:r>
          </w:p>
        </w:tc>
      </w:tr>
      <w:tr w14:paraId="7FE36EAA">
        <w:tblPrEx>
          <w:tblCellMar>
            <w:top w:w="0" w:type="dxa"/>
            <w:left w:w="108" w:type="dxa"/>
            <w:bottom w:w="0" w:type="dxa"/>
            <w:right w:w="108" w:type="dxa"/>
          </w:tblCellMar>
        </w:tblPrEx>
        <w:trPr>
          <w:trHeight w:val="800" w:hRule="atLeast"/>
        </w:trPr>
        <w:tc>
          <w:tcPr>
            <w:tcW w:w="0" w:type="auto"/>
            <w:vMerge w:val="restart"/>
            <w:tcBorders>
              <w:top w:val="nil"/>
              <w:left w:val="single" w:color="000000" w:sz="8" w:space="0"/>
              <w:bottom w:val="single" w:color="000000" w:sz="8" w:space="0"/>
              <w:right w:val="single" w:color="000000" w:sz="8" w:space="0"/>
            </w:tcBorders>
            <w:vAlign w:val="center"/>
          </w:tcPr>
          <w:p w14:paraId="364EA44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垃圾箱</w:t>
            </w:r>
          </w:p>
        </w:tc>
        <w:tc>
          <w:tcPr>
            <w:tcW w:w="0" w:type="auto"/>
            <w:vMerge w:val="restart"/>
            <w:tcBorders>
              <w:top w:val="nil"/>
              <w:left w:val="single" w:color="000000" w:sz="8" w:space="0"/>
              <w:bottom w:val="single" w:color="000000" w:sz="8" w:space="0"/>
              <w:right w:val="single" w:color="000000" w:sz="8" w:space="0"/>
            </w:tcBorders>
            <w:vAlign w:val="center"/>
          </w:tcPr>
          <w:p w14:paraId="465B1CF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7756A4E9">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396AAD8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对箱盖和箱体螺丝进行1次紧固</w:t>
            </w:r>
          </w:p>
        </w:tc>
        <w:tc>
          <w:tcPr>
            <w:tcW w:w="0" w:type="auto"/>
            <w:vMerge w:val="restart"/>
            <w:tcBorders>
              <w:top w:val="nil"/>
              <w:left w:val="single" w:color="000000" w:sz="8" w:space="0"/>
              <w:bottom w:val="single" w:color="000000" w:sz="8" w:space="0"/>
              <w:right w:val="single" w:color="auto" w:sz="4" w:space="0"/>
            </w:tcBorders>
            <w:vAlign w:val="center"/>
          </w:tcPr>
          <w:p w14:paraId="2056EB1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进行一次除锈刷漆</w:t>
            </w:r>
          </w:p>
        </w:tc>
        <w:tc>
          <w:tcPr>
            <w:tcW w:w="0" w:type="auto"/>
            <w:gridSpan w:val="2"/>
            <w:tcBorders>
              <w:top w:val="nil"/>
              <w:left w:val="single" w:color="auto" w:sz="4" w:space="0"/>
              <w:bottom w:val="nil"/>
              <w:right w:val="single" w:color="auto" w:sz="4" w:space="0"/>
            </w:tcBorders>
            <w:vAlign w:val="center"/>
          </w:tcPr>
          <w:p w14:paraId="387CE78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1、铁皮面整洁无严重锈蚀</w:t>
            </w:r>
          </w:p>
        </w:tc>
      </w:tr>
      <w:tr w14:paraId="0791598A">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7656822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E477B2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42836E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E74A03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397355BF">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4535D457">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2、木条无严重缺失损坏</w:t>
            </w:r>
          </w:p>
        </w:tc>
      </w:tr>
      <w:tr w14:paraId="307706CD">
        <w:tblPrEx>
          <w:tblCellMar>
            <w:top w:w="0" w:type="dxa"/>
            <w:left w:w="108" w:type="dxa"/>
            <w:bottom w:w="0" w:type="dxa"/>
            <w:right w:w="108" w:type="dxa"/>
          </w:tblCellMar>
        </w:tblPrEx>
        <w:trPr>
          <w:trHeight w:val="740" w:hRule="atLeast"/>
        </w:trPr>
        <w:tc>
          <w:tcPr>
            <w:tcW w:w="0" w:type="auto"/>
            <w:vMerge w:val="restart"/>
            <w:tcBorders>
              <w:top w:val="nil"/>
              <w:left w:val="single" w:color="000000" w:sz="8" w:space="0"/>
              <w:bottom w:val="single" w:color="000000" w:sz="8" w:space="0"/>
              <w:right w:val="single" w:color="000000" w:sz="8" w:space="0"/>
            </w:tcBorders>
            <w:vAlign w:val="center"/>
          </w:tcPr>
          <w:p w14:paraId="76F94A0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仿城墙</w:t>
            </w:r>
          </w:p>
        </w:tc>
        <w:tc>
          <w:tcPr>
            <w:tcW w:w="0" w:type="auto"/>
            <w:vMerge w:val="restart"/>
            <w:tcBorders>
              <w:top w:val="nil"/>
              <w:left w:val="single" w:color="000000" w:sz="8" w:space="0"/>
              <w:bottom w:val="single" w:color="000000" w:sz="8" w:space="0"/>
              <w:right w:val="single" w:color="000000" w:sz="8" w:space="0"/>
            </w:tcBorders>
            <w:vAlign w:val="center"/>
          </w:tcPr>
          <w:p w14:paraId="1061F99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103B0B5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对松动墙砖进行固定和维修</w:t>
            </w:r>
          </w:p>
        </w:tc>
        <w:tc>
          <w:tcPr>
            <w:tcW w:w="0" w:type="auto"/>
            <w:vMerge w:val="restart"/>
            <w:tcBorders>
              <w:top w:val="nil"/>
              <w:left w:val="single" w:color="000000" w:sz="8" w:space="0"/>
              <w:bottom w:val="single" w:color="000000" w:sz="8" w:space="0"/>
              <w:right w:val="single" w:color="000000" w:sz="8" w:space="0"/>
            </w:tcBorders>
          </w:tcPr>
          <w:p w14:paraId="31A10CC2">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31C76ADE">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4861EF3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1、城墙面平整光洁</w:t>
            </w:r>
          </w:p>
        </w:tc>
      </w:tr>
      <w:tr w14:paraId="66C8EE7A">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49D8EFA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ED0793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1030DB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tcPr>
          <w:p w14:paraId="21B429C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4F077603">
            <w:pPr>
              <w:spacing w:line="400" w:lineRule="exact"/>
              <w:jc w:val="center"/>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3A17391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2、无缺损坏、缺失现象</w:t>
            </w:r>
          </w:p>
        </w:tc>
      </w:tr>
      <w:tr w14:paraId="3E89BA3F">
        <w:tblPrEx>
          <w:tblCellMar>
            <w:top w:w="0" w:type="dxa"/>
            <w:left w:w="108" w:type="dxa"/>
            <w:bottom w:w="0" w:type="dxa"/>
            <w:right w:w="108" w:type="dxa"/>
          </w:tblCellMar>
        </w:tblPrEx>
        <w:trPr>
          <w:trHeight w:val="680" w:hRule="atLeast"/>
        </w:trPr>
        <w:tc>
          <w:tcPr>
            <w:tcW w:w="0" w:type="auto"/>
            <w:tcBorders>
              <w:top w:val="nil"/>
              <w:left w:val="single" w:color="000000" w:sz="8" w:space="0"/>
              <w:bottom w:val="single" w:color="000000" w:sz="8" w:space="0"/>
              <w:right w:val="single" w:color="000000" w:sz="8" w:space="0"/>
            </w:tcBorders>
            <w:vAlign w:val="center"/>
          </w:tcPr>
          <w:p w14:paraId="4A7A978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桥头设施</w:t>
            </w:r>
          </w:p>
        </w:tc>
        <w:tc>
          <w:tcPr>
            <w:tcW w:w="0" w:type="auto"/>
            <w:tcBorders>
              <w:top w:val="nil"/>
              <w:left w:val="single" w:color="000000" w:sz="8" w:space="0"/>
              <w:bottom w:val="single" w:color="000000" w:sz="8" w:space="0"/>
              <w:right w:val="single" w:color="000000" w:sz="8" w:space="0"/>
            </w:tcBorders>
          </w:tcPr>
          <w:p w14:paraId="2ADB31D6">
            <w:pPr>
              <w:widowControl/>
              <w:spacing w:line="400" w:lineRule="exact"/>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7C294B0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900C0D2">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auto" w:sz="4" w:space="0"/>
            </w:tcBorders>
            <w:vAlign w:val="center"/>
          </w:tcPr>
          <w:p w14:paraId="2B74D702">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035E6746">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完好，无破损现象</w:t>
            </w:r>
          </w:p>
        </w:tc>
      </w:tr>
      <w:tr w14:paraId="1356CE8B">
        <w:tblPrEx>
          <w:tblCellMar>
            <w:top w:w="0" w:type="dxa"/>
            <w:left w:w="108" w:type="dxa"/>
            <w:bottom w:w="0" w:type="dxa"/>
            <w:right w:w="108" w:type="dxa"/>
          </w:tblCellMar>
        </w:tblPrEx>
        <w:trPr>
          <w:trHeight w:val="960" w:hRule="atLeast"/>
        </w:trPr>
        <w:tc>
          <w:tcPr>
            <w:tcW w:w="0" w:type="auto"/>
            <w:vMerge w:val="restart"/>
            <w:tcBorders>
              <w:top w:val="nil"/>
              <w:left w:val="single" w:color="000000" w:sz="8" w:space="0"/>
              <w:bottom w:val="single" w:color="000000" w:sz="8" w:space="0"/>
              <w:right w:val="single" w:color="000000" w:sz="8" w:space="0"/>
            </w:tcBorders>
            <w:vAlign w:val="center"/>
          </w:tcPr>
          <w:p w14:paraId="0206BF2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标示标牌</w:t>
            </w:r>
          </w:p>
        </w:tc>
        <w:tc>
          <w:tcPr>
            <w:tcW w:w="0" w:type="auto"/>
            <w:vMerge w:val="restart"/>
            <w:tcBorders>
              <w:top w:val="nil"/>
              <w:left w:val="single" w:color="000000" w:sz="8" w:space="0"/>
              <w:bottom w:val="single" w:color="000000" w:sz="8" w:space="0"/>
              <w:right w:val="single" w:color="000000" w:sz="8" w:space="0"/>
            </w:tcBorders>
            <w:vAlign w:val="center"/>
          </w:tcPr>
          <w:p w14:paraId="1BF3EC4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1C95B16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对松动倾斜问题进行处理</w:t>
            </w:r>
          </w:p>
        </w:tc>
        <w:tc>
          <w:tcPr>
            <w:tcW w:w="0" w:type="auto"/>
            <w:vMerge w:val="restart"/>
            <w:tcBorders>
              <w:top w:val="nil"/>
              <w:left w:val="single" w:color="000000" w:sz="8" w:space="0"/>
              <w:bottom w:val="single" w:color="000000" w:sz="8" w:space="0"/>
              <w:right w:val="single" w:color="000000" w:sz="8" w:space="0"/>
            </w:tcBorders>
            <w:vAlign w:val="center"/>
          </w:tcPr>
          <w:p w14:paraId="7BAEF01B">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6D4D24D6">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nil"/>
              <w:right w:val="single" w:color="auto" w:sz="4" w:space="0"/>
            </w:tcBorders>
            <w:vAlign w:val="center"/>
          </w:tcPr>
          <w:p w14:paraId="2A433B4F">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1、基本无破损、锈蚀和倾斜现象</w:t>
            </w:r>
          </w:p>
        </w:tc>
      </w:tr>
      <w:tr w14:paraId="2A5E0736">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4EA1296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1CBBED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CF79E6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CAB9188">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334BB32B">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1EEEDAEB">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2、字迹基本工整清晰</w:t>
            </w:r>
          </w:p>
        </w:tc>
      </w:tr>
      <w:tr w14:paraId="168F26D2">
        <w:tblPrEx>
          <w:tblCellMar>
            <w:top w:w="0" w:type="dxa"/>
            <w:left w:w="108" w:type="dxa"/>
            <w:bottom w:w="0" w:type="dxa"/>
            <w:right w:w="108" w:type="dxa"/>
          </w:tblCellMar>
        </w:tblPrEx>
        <w:trPr>
          <w:trHeight w:val="760" w:hRule="atLeast"/>
        </w:trPr>
        <w:tc>
          <w:tcPr>
            <w:tcW w:w="0" w:type="auto"/>
            <w:tcBorders>
              <w:top w:val="nil"/>
              <w:left w:val="single" w:color="000000" w:sz="8" w:space="0"/>
              <w:bottom w:val="single" w:color="000000" w:sz="8" w:space="0"/>
              <w:right w:val="single" w:color="000000" w:sz="8" w:space="0"/>
            </w:tcBorders>
            <w:vAlign w:val="center"/>
          </w:tcPr>
          <w:p w14:paraId="2E0652A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景观小品</w:t>
            </w:r>
          </w:p>
        </w:tc>
        <w:tc>
          <w:tcPr>
            <w:tcW w:w="0" w:type="auto"/>
            <w:tcBorders>
              <w:top w:val="nil"/>
              <w:left w:val="single" w:color="000000" w:sz="8" w:space="0"/>
              <w:bottom w:val="single" w:color="000000" w:sz="8" w:space="0"/>
              <w:right w:val="single" w:color="000000" w:sz="8" w:space="0"/>
            </w:tcBorders>
            <w:vAlign w:val="center"/>
          </w:tcPr>
          <w:p w14:paraId="40D2319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2DF3D28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59624A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进行1次维护和检修</w:t>
            </w:r>
          </w:p>
        </w:tc>
        <w:tc>
          <w:tcPr>
            <w:tcW w:w="0" w:type="auto"/>
            <w:tcBorders>
              <w:top w:val="nil"/>
              <w:left w:val="single" w:color="000000" w:sz="8" w:space="0"/>
              <w:bottom w:val="single" w:color="000000" w:sz="8" w:space="0"/>
              <w:right w:val="single" w:color="auto" w:sz="4" w:space="0"/>
            </w:tcBorders>
            <w:vAlign w:val="center"/>
          </w:tcPr>
          <w:p w14:paraId="058D1F39">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38BC0CF7">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w:t>
            </w:r>
          </w:p>
        </w:tc>
      </w:tr>
      <w:tr w14:paraId="4A962556">
        <w:tblPrEx>
          <w:tblCellMar>
            <w:top w:w="0" w:type="dxa"/>
            <w:left w:w="108" w:type="dxa"/>
            <w:bottom w:w="0" w:type="dxa"/>
            <w:right w:w="108" w:type="dxa"/>
          </w:tblCellMar>
        </w:tblPrEx>
        <w:trPr>
          <w:trHeight w:val="420" w:hRule="atLeast"/>
        </w:trPr>
        <w:tc>
          <w:tcPr>
            <w:tcW w:w="0" w:type="auto"/>
            <w:vMerge w:val="restart"/>
            <w:tcBorders>
              <w:top w:val="nil"/>
              <w:left w:val="single" w:color="000000" w:sz="8" w:space="0"/>
              <w:bottom w:val="single" w:color="000000" w:sz="8" w:space="0"/>
              <w:right w:val="single" w:color="000000" w:sz="8" w:space="0"/>
            </w:tcBorders>
            <w:vAlign w:val="center"/>
          </w:tcPr>
          <w:p w14:paraId="3D27326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景石及 简介牌</w:t>
            </w:r>
          </w:p>
        </w:tc>
        <w:tc>
          <w:tcPr>
            <w:tcW w:w="0" w:type="auto"/>
            <w:vMerge w:val="restart"/>
            <w:tcBorders>
              <w:top w:val="nil"/>
              <w:left w:val="single" w:color="000000" w:sz="8" w:space="0"/>
              <w:bottom w:val="single" w:color="000000" w:sz="8" w:space="0"/>
              <w:right w:val="single" w:color="000000" w:sz="8" w:space="0"/>
            </w:tcBorders>
            <w:vAlign w:val="center"/>
          </w:tcPr>
          <w:p w14:paraId="34D6382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3E97555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028A9B7">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auto" w:sz="4" w:space="0"/>
            </w:tcBorders>
            <w:vAlign w:val="center"/>
          </w:tcPr>
          <w:p w14:paraId="5C7BCF2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对景石及简介牌字体内容进行刷漆翻新</w:t>
            </w:r>
          </w:p>
        </w:tc>
        <w:tc>
          <w:tcPr>
            <w:tcW w:w="0" w:type="auto"/>
            <w:gridSpan w:val="2"/>
            <w:tcBorders>
              <w:top w:val="nil"/>
              <w:left w:val="single" w:color="auto" w:sz="4" w:space="0"/>
              <w:bottom w:val="nil"/>
              <w:right w:val="single" w:color="auto" w:sz="4" w:space="0"/>
            </w:tcBorders>
            <w:vAlign w:val="center"/>
          </w:tcPr>
          <w:p w14:paraId="1AC58BE1">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0D1882BF">
        <w:tblPrEx>
          <w:tblCellMar>
            <w:top w:w="0" w:type="dxa"/>
            <w:left w:w="108" w:type="dxa"/>
            <w:bottom w:w="0" w:type="dxa"/>
            <w:right w:w="108" w:type="dxa"/>
          </w:tblCellMar>
        </w:tblPrEx>
        <w:trPr>
          <w:trHeight w:val="1040" w:hRule="atLeast"/>
        </w:trPr>
        <w:tc>
          <w:tcPr>
            <w:tcW w:w="0" w:type="auto"/>
            <w:vMerge w:val="continue"/>
            <w:tcBorders>
              <w:top w:val="nil"/>
              <w:left w:val="single" w:color="000000" w:sz="8" w:space="0"/>
              <w:bottom w:val="single" w:color="000000" w:sz="8" w:space="0"/>
              <w:right w:val="single" w:color="000000" w:sz="8" w:space="0"/>
            </w:tcBorders>
            <w:vAlign w:val="center"/>
          </w:tcPr>
          <w:p w14:paraId="3B30850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155FAC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F55DF1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B00F8F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0DF8BAEC">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000000" w:sz="8" w:space="0"/>
              <w:right w:val="single" w:color="auto" w:sz="4" w:space="0"/>
            </w:tcBorders>
            <w:vAlign w:val="center"/>
          </w:tcPr>
          <w:p w14:paraId="729099F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2、字迹基本清晰、无明显褪色</w:t>
            </w:r>
          </w:p>
        </w:tc>
      </w:tr>
      <w:tr w14:paraId="67EB38EF">
        <w:tblPrEx>
          <w:tblCellMar>
            <w:top w:w="0" w:type="dxa"/>
            <w:left w:w="108" w:type="dxa"/>
            <w:bottom w:w="0" w:type="dxa"/>
            <w:right w:w="108" w:type="dxa"/>
          </w:tblCellMar>
        </w:tblPrEx>
        <w:trPr>
          <w:trHeight w:val="980" w:hRule="atLeast"/>
        </w:trPr>
        <w:tc>
          <w:tcPr>
            <w:tcW w:w="0" w:type="auto"/>
            <w:vMerge w:val="restart"/>
            <w:tcBorders>
              <w:top w:val="nil"/>
              <w:left w:val="single" w:color="000000" w:sz="8" w:space="0"/>
              <w:bottom w:val="single" w:color="000000" w:sz="8" w:space="0"/>
              <w:right w:val="single" w:color="000000" w:sz="8" w:space="0"/>
            </w:tcBorders>
            <w:vAlign w:val="center"/>
          </w:tcPr>
          <w:p w14:paraId="7A29E06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座椅石凳及木质廊架栈道</w:t>
            </w:r>
          </w:p>
        </w:tc>
        <w:tc>
          <w:tcPr>
            <w:tcW w:w="0" w:type="auto"/>
            <w:vMerge w:val="restart"/>
            <w:tcBorders>
              <w:top w:val="nil"/>
              <w:left w:val="single" w:color="000000" w:sz="8" w:space="0"/>
              <w:bottom w:val="single" w:color="000000" w:sz="8" w:space="0"/>
              <w:right w:val="single" w:color="000000" w:sz="8" w:space="0"/>
            </w:tcBorders>
            <w:vAlign w:val="center"/>
          </w:tcPr>
          <w:p w14:paraId="2BE465DB">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vMerge w:val="restart"/>
            <w:tcBorders>
              <w:top w:val="nil"/>
              <w:left w:val="single" w:color="000000" w:sz="8" w:space="0"/>
              <w:bottom w:val="single" w:color="000000" w:sz="8" w:space="0"/>
              <w:right w:val="single" w:color="000000" w:sz="8" w:space="0"/>
            </w:tcBorders>
            <w:vAlign w:val="center"/>
          </w:tcPr>
          <w:p w14:paraId="192D6816">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63DE91D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对超标缝隙进行处理</w:t>
            </w:r>
          </w:p>
        </w:tc>
        <w:tc>
          <w:tcPr>
            <w:tcW w:w="0" w:type="auto"/>
            <w:vMerge w:val="restart"/>
            <w:tcBorders>
              <w:top w:val="nil"/>
              <w:left w:val="single" w:color="000000" w:sz="8" w:space="0"/>
              <w:bottom w:val="single" w:color="000000" w:sz="8" w:space="0"/>
              <w:right w:val="single" w:color="auto" w:sz="4" w:space="0"/>
            </w:tcBorders>
            <w:vAlign w:val="center"/>
          </w:tcPr>
          <w:p w14:paraId="22D7FEA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对防腐木进行1次刷漆保养</w:t>
            </w:r>
          </w:p>
        </w:tc>
        <w:tc>
          <w:tcPr>
            <w:tcW w:w="0" w:type="auto"/>
            <w:gridSpan w:val="2"/>
            <w:tcBorders>
              <w:top w:val="nil"/>
              <w:left w:val="single" w:color="auto" w:sz="4" w:space="0"/>
              <w:bottom w:val="nil"/>
              <w:right w:val="single" w:color="auto" w:sz="4" w:space="0"/>
            </w:tcBorders>
            <w:vAlign w:val="center"/>
          </w:tcPr>
          <w:p w14:paraId="2BAEC910">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1、石凳及防腐木基本完好无破损</w:t>
            </w:r>
          </w:p>
        </w:tc>
      </w:tr>
      <w:tr w14:paraId="27B70E51">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2835AD2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2EBE88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BFB5FF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C9584F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auto" w:sz="4" w:space="0"/>
            </w:tcBorders>
            <w:vAlign w:val="center"/>
          </w:tcPr>
          <w:p w14:paraId="5143EAC0">
            <w:pPr>
              <w:spacing w:line="400" w:lineRule="exact"/>
              <w:rPr>
                <w:rFonts w:ascii="仿宋" w:hAnsi="仿宋" w:eastAsia="仿宋" w:cs="仿宋"/>
                <w:color w:val="000000"/>
                <w:sz w:val="24"/>
                <w:szCs w:val="24"/>
                <w:highlight w:val="none"/>
              </w:rPr>
            </w:pPr>
          </w:p>
        </w:tc>
        <w:tc>
          <w:tcPr>
            <w:tcW w:w="0" w:type="auto"/>
            <w:gridSpan w:val="2"/>
            <w:tcBorders>
              <w:top w:val="nil"/>
              <w:left w:val="single" w:color="auto" w:sz="4" w:space="0"/>
              <w:bottom w:val="single" w:color="auto" w:sz="4" w:space="0"/>
              <w:right w:val="single" w:color="auto" w:sz="4" w:space="0"/>
            </w:tcBorders>
            <w:vAlign w:val="center"/>
          </w:tcPr>
          <w:p w14:paraId="568280DA">
            <w:pPr>
              <w:spacing w:line="400" w:lineRule="exact"/>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2、石凳间隙完好</w:t>
            </w:r>
          </w:p>
        </w:tc>
      </w:tr>
      <w:tr w14:paraId="738669E7">
        <w:tblPrEx>
          <w:tblCellMar>
            <w:top w:w="0" w:type="dxa"/>
            <w:left w:w="108" w:type="dxa"/>
            <w:bottom w:w="0" w:type="dxa"/>
            <w:right w:w="108" w:type="dxa"/>
          </w:tblCellMar>
        </w:tblPrEx>
        <w:trPr>
          <w:trHeight w:val="327" w:hRule="atLeast"/>
        </w:trPr>
        <w:tc>
          <w:tcPr>
            <w:tcW w:w="0" w:type="auto"/>
            <w:gridSpan w:val="7"/>
            <w:tcBorders>
              <w:top w:val="nil"/>
              <w:left w:val="nil"/>
              <w:bottom w:val="nil"/>
              <w:right w:val="nil"/>
            </w:tcBorders>
            <w:noWrap/>
            <w:vAlign w:val="center"/>
          </w:tcPr>
          <w:p w14:paraId="591934C1">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4DF49FF1">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49532E5D">
            <w:pPr>
              <w:widowControl/>
              <w:spacing w:line="400" w:lineRule="exact"/>
              <w:jc w:val="center"/>
              <w:textAlignment w:val="center"/>
              <w:rPr>
                <w:rFonts w:ascii="仿宋" w:hAnsi="仿宋" w:eastAsia="仿宋" w:cs="仿宋"/>
                <w:b/>
                <w:bCs/>
                <w:color w:val="000000"/>
                <w:kern w:val="0"/>
                <w:sz w:val="24"/>
                <w:szCs w:val="24"/>
                <w:highlight w:val="none"/>
                <w:lang w:bidi="ar"/>
              </w:rPr>
            </w:pPr>
          </w:p>
          <w:p w14:paraId="51E3469E">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（四）公厕设施维护</w:t>
            </w:r>
          </w:p>
        </w:tc>
      </w:tr>
      <w:tr w14:paraId="533CD78A">
        <w:tblPrEx>
          <w:tblCellMar>
            <w:top w:w="0" w:type="dxa"/>
            <w:left w:w="108" w:type="dxa"/>
            <w:bottom w:w="0" w:type="dxa"/>
            <w:right w:w="108" w:type="dxa"/>
          </w:tblCellMar>
        </w:tblPrEx>
        <w:trPr>
          <w:trHeight w:val="327" w:hRule="atLeast"/>
        </w:trPr>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5F0A5628">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681F965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项目</w:t>
            </w:r>
          </w:p>
        </w:tc>
        <w:tc>
          <w:tcPr>
            <w:tcW w:w="0" w:type="auto"/>
            <w:gridSpan w:val="4"/>
            <w:tcBorders>
              <w:top w:val="single" w:color="000000" w:sz="8" w:space="0"/>
              <w:left w:val="single" w:color="000000" w:sz="8" w:space="0"/>
              <w:bottom w:val="single" w:color="000000" w:sz="8" w:space="0"/>
              <w:right w:val="single" w:color="000000" w:sz="8" w:space="0"/>
            </w:tcBorders>
          </w:tcPr>
          <w:p w14:paraId="782E4788">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作业周期及内容</w:t>
            </w:r>
          </w:p>
        </w:tc>
        <w:tc>
          <w:tcPr>
            <w:tcW w:w="0" w:type="auto"/>
            <w:vMerge w:val="restart"/>
            <w:tcBorders>
              <w:top w:val="single" w:color="000000" w:sz="8" w:space="0"/>
              <w:left w:val="single" w:color="000000" w:sz="8" w:space="0"/>
              <w:bottom w:val="single" w:color="000000" w:sz="8" w:space="0"/>
              <w:right w:val="single" w:color="000000" w:sz="8" w:space="0"/>
            </w:tcBorders>
            <w:vAlign w:val="center"/>
          </w:tcPr>
          <w:p w14:paraId="2E3133D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709BF97C">
        <w:tblPrEx>
          <w:tblCellMar>
            <w:top w:w="0" w:type="dxa"/>
            <w:left w:w="108" w:type="dxa"/>
            <w:bottom w:w="0" w:type="dxa"/>
            <w:right w:w="108" w:type="dxa"/>
          </w:tblCellMar>
        </w:tblPrEx>
        <w:trPr>
          <w:trHeight w:val="32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3B911AD0">
            <w:pPr>
              <w:spacing w:line="400" w:lineRule="exact"/>
              <w:jc w:val="center"/>
              <w:rPr>
                <w:rFonts w:ascii="仿宋" w:hAnsi="仿宋" w:eastAsia="仿宋" w:cs="仿宋"/>
                <w:color w:val="000000"/>
                <w:sz w:val="24"/>
                <w:szCs w:val="24"/>
                <w:highlight w:val="none"/>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4128A77E">
            <w:pPr>
              <w:spacing w:line="400" w:lineRule="exact"/>
              <w:jc w:val="center"/>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2FF29E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每日</w:t>
            </w:r>
          </w:p>
        </w:tc>
        <w:tc>
          <w:tcPr>
            <w:tcW w:w="0" w:type="auto"/>
            <w:tcBorders>
              <w:top w:val="nil"/>
              <w:left w:val="single" w:color="000000" w:sz="8" w:space="0"/>
              <w:bottom w:val="single" w:color="000000" w:sz="8" w:space="0"/>
              <w:right w:val="single" w:color="000000" w:sz="8" w:space="0"/>
            </w:tcBorders>
            <w:vAlign w:val="center"/>
          </w:tcPr>
          <w:p w14:paraId="59AF2E9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每半月</w:t>
            </w:r>
          </w:p>
        </w:tc>
        <w:tc>
          <w:tcPr>
            <w:tcW w:w="0" w:type="auto"/>
            <w:tcBorders>
              <w:top w:val="single" w:color="000000" w:sz="8" w:space="0"/>
              <w:left w:val="single" w:color="000000" w:sz="8" w:space="0"/>
              <w:bottom w:val="single" w:color="000000" w:sz="8" w:space="0"/>
              <w:right w:val="single" w:color="000000" w:sz="8" w:space="0"/>
            </w:tcBorders>
            <w:vAlign w:val="center"/>
          </w:tcPr>
          <w:p w14:paraId="0B142F6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w:t>
            </w:r>
          </w:p>
        </w:tc>
        <w:tc>
          <w:tcPr>
            <w:tcW w:w="0" w:type="auto"/>
            <w:tcBorders>
              <w:top w:val="single" w:color="000000" w:sz="8" w:space="0"/>
              <w:left w:val="single" w:color="000000" w:sz="8" w:space="0"/>
              <w:bottom w:val="single" w:color="000000" w:sz="8" w:space="0"/>
              <w:right w:val="single" w:color="000000" w:sz="8" w:space="0"/>
            </w:tcBorders>
            <w:vAlign w:val="center"/>
          </w:tcPr>
          <w:p w14:paraId="0490E692">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每年</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0F2CFCD3">
            <w:pPr>
              <w:spacing w:line="400" w:lineRule="exact"/>
              <w:jc w:val="center"/>
              <w:rPr>
                <w:rFonts w:ascii="仿宋" w:hAnsi="仿宋" w:eastAsia="仿宋" w:cs="仿宋"/>
                <w:color w:val="000000"/>
                <w:sz w:val="24"/>
                <w:szCs w:val="24"/>
                <w:highlight w:val="none"/>
              </w:rPr>
            </w:pPr>
          </w:p>
        </w:tc>
      </w:tr>
      <w:tr w14:paraId="216B9AF5">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640DA2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0E02202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屋面</w:t>
            </w:r>
          </w:p>
        </w:tc>
        <w:tc>
          <w:tcPr>
            <w:tcW w:w="0" w:type="auto"/>
            <w:tcBorders>
              <w:top w:val="nil"/>
              <w:left w:val="single" w:color="000000" w:sz="8" w:space="0"/>
              <w:bottom w:val="single" w:color="000000" w:sz="8" w:space="0"/>
              <w:right w:val="single" w:color="000000" w:sz="8" w:space="0"/>
            </w:tcBorders>
            <w:vAlign w:val="center"/>
          </w:tcPr>
          <w:p w14:paraId="77356FBA">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7E4699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CAEFCE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进行1次检查，发现问题及时维修</w:t>
            </w:r>
          </w:p>
        </w:tc>
        <w:tc>
          <w:tcPr>
            <w:tcW w:w="0" w:type="auto"/>
            <w:tcBorders>
              <w:top w:val="nil"/>
              <w:left w:val="single" w:color="000000" w:sz="8" w:space="0"/>
              <w:bottom w:val="single" w:color="000000" w:sz="8" w:space="0"/>
              <w:right w:val="single" w:color="000000" w:sz="8" w:space="0"/>
            </w:tcBorders>
            <w:vAlign w:val="center"/>
          </w:tcPr>
          <w:p w14:paraId="4A625B9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对公厕屋面进行1次全面维护</w:t>
            </w:r>
          </w:p>
        </w:tc>
        <w:tc>
          <w:tcPr>
            <w:tcW w:w="0" w:type="auto"/>
            <w:tcBorders>
              <w:top w:val="nil"/>
              <w:left w:val="single" w:color="000000" w:sz="8" w:space="0"/>
              <w:bottom w:val="single" w:color="000000" w:sz="8" w:space="0"/>
              <w:right w:val="single" w:color="000000" w:sz="8" w:space="0"/>
            </w:tcBorders>
            <w:vAlign w:val="center"/>
          </w:tcPr>
          <w:p w14:paraId="3128DEB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屋面完好，无积水、漏水现象</w:t>
            </w:r>
          </w:p>
        </w:tc>
      </w:tr>
      <w:tr w14:paraId="26D94134">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18B0C8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63ECA89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外立面</w:t>
            </w:r>
          </w:p>
        </w:tc>
        <w:tc>
          <w:tcPr>
            <w:tcW w:w="0" w:type="auto"/>
            <w:tcBorders>
              <w:top w:val="nil"/>
              <w:left w:val="single" w:color="000000" w:sz="8" w:space="0"/>
              <w:bottom w:val="single" w:color="000000" w:sz="8" w:space="0"/>
              <w:right w:val="single" w:color="000000" w:sz="8" w:space="0"/>
            </w:tcBorders>
            <w:vAlign w:val="center"/>
          </w:tcPr>
          <w:p w14:paraId="404D7C6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巡检1次，发现破损及时修复处理</w:t>
            </w:r>
          </w:p>
        </w:tc>
        <w:tc>
          <w:tcPr>
            <w:tcW w:w="0" w:type="auto"/>
            <w:tcBorders>
              <w:top w:val="nil"/>
              <w:left w:val="single" w:color="000000" w:sz="8" w:space="0"/>
              <w:bottom w:val="single" w:color="000000" w:sz="8" w:space="0"/>
              <w:right w:val="single" w:color="000000" w:sz="8" w:space="0"/>
            </w:tcBorders>
            <w:vAlign w:val="center"/>
          </w:tcPr>
          <w:p w14:paraId="0A61C27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对方木松动问题进行处理</w:t>
            </w:r>
          </w:p>
        </w:tc>
        <w:tc>
          <w:tcPr>
            <w:tcW w:w="0" w:type="auto"/>
            <w:tcBorders>
              <w:top w:val="nil"/>
              <w:left w:val="single" w:color="000000" w:sz="8" w:space="0"/>
              <w:bottom w:val="single" w:color="000000" w:sz="8" w:space="0"/>
              <w:right w:val="single" w:color="000000" w:sz="8" w:space="0"/>
            </w:tcBorders>
            <w:vAlign w:val="center"/>
          </w:tcPr>
          <w:p w14:paraId="76530E3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DE304D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进行1次清漆保养</w:t>
            </w:r>
          </w:p>
        </w:tc>
        <w:tc>
          <w:tcPr>
            <w:tcW w:w="0" w:type="auto"/>
            <w:tcBorders>
              <w:top w:val="nil"/>
              <w:left w:val="single" w:color="000000" w:sz="8" w:space="0"/>
              <w:bottom w:val="single" w:color="000000" w:sz="8" w:space="0"/>
              <w:right w:val="single" w:color="000000" w:sz="8" w:space="0"/>
            </w:tcBorders>
            <w:vAlign w:val="center"/>
          </w:tcPr>
          <w:p w14:paraId="09DB9FD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方木完好，无腐蚀、松动</w:t>
            </w:r>
          </w:p>
        </w:tc>
      </w:tr>
      <w:tr w14:paraId="60B0B29C">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56A6A17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1487FA0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墙面及 顶棚</w:t>
            </w:r>
          </w:p>
        </w:tc>
        <w:tc>
          <w:tcPr>
            <w:tcW w:w="0" w:type="auto"/>
            <w:tcBorders>
              <w:top w:val="nil"/>
              <w:left w:val="single" w:color="000000" w:sz="8" w:space="0"/>
              <w:bottom w:val="single" w:color="000000" w:sz="8" w:space="0"/>
              <w:right w:val="single" w:color="000000" w:sz="8" w:space="0"/>
            </w:tcBorders>
            <w:vAlign w:val="center"/>
          </w:tcPr>
          <w:p w14:paraId="77C3D24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巡检1次，对破损问题进行处理</w:t>
            </w:r>
          </w:p>
        </w:tc>
        <w:tc>
          <w:tcPr>
            <w:tcW w:w="0" w:type="auto"/>
            <w:tcBorders>
              <w:top w:val="nil"/>
              <w:left w:val="single" w:color="000000" w:sz="8" w:space="0"/>
              <w:bottom w:val="single" w:color="000000" w:sz="8" w:space="0"/>
              <w:right w:val="single" w:color="000000" w:sz="8" w:space="0"/>
            </w:tcBorders>
            <w:vAlign w:val="center"/>
          </w:tcPr>
          <w:p w14:paraId="5502BE9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649E90C2">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C0B5B4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进行1次全面粉刷</w:t>
            </w:r>
          </w:p>
        </w:tc>
        <w:tc>
          <w:tcPr>
            <w:tcW w:w="0" w:type="auto"/>
            <w:tcBorders>
              <w:top w:val="nil"/>
              <w:left w:val="single" w:color="000000" w:sz="8" w:space="0"/>
              <w:bottom w:val="single" w:color="000000" w:sz="8" w:space="0"/>
              <w:right w:val="single" w:color="000000" w:sz="8" w:space="0"/>
            </w:tcBorders>
            <w:vAlign w:val="center"/>
          </w:tcPr>
          <w:p w14:paraId="2D29D81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完好，无破损、起皮现象</w:t>
            </w:r>
          </w:p>
        </w:tc>
      </w:tr>
      <w:tr w14:paraId="5E58FC7E">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2EBF281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vMerge w:val="restart"/>
            <w:tcBorders>
              <w:top w:val="nil"/>
              <w:left w:val="single" w:color="000000" w:sz="8" w:space="0"/>
              <w:bottom w:val="single" w:color="000000" w:sz="8" w:space="0"/>
              <w:right w:val="single" w:color="000000" w:sz="8" w:space="0"/>
            </w:tcBorders>
            <w:vAlign w:val="center"/>
          </w:tcPr>
          <w:p w14:paraId="3918E43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地面</w:t>
            </w:r>
          </w:p>
        </w:tc>
        <w:tc>
          <w:tcPr>
            <w:tcW w:w="0" w:type="auto"/>
            <w:vMerge w:val="restart"/>
            <w:tcBorders>
              <w:top w:val="nil"/>
              <w:left w:val="single" w:color="000000" w:sz="8" w:space="0"/>
              <w:bottom w:val="single" w:color="000000" w:sz="8" w:space="0"/>
              <w:right w:val="single" w:color="000000" w:sz="8" w:space="0"/>
            </w:tcBorders>
            <w:vAlign w:val="center"/>
          </w:tcPr>
          <w:p w14:paraId="4A456F4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巡检1次，对破损问题进行处理</w:t>
            </w:r>
          </w:p>
        </w:tc>
        <w:tc>
          <w:tcPr>
            <w:tcW w:w="0" w:type="auto"/>
            <w:vMerge w:val="restart"/>
            <w:tcBorders>
              <w:top w:val="nil"/>
              <w:left w:val="single" w:color="000000" w:sz="8" w:space="0"/>
              <w:bottom w:val="single" w:color="000000" w:sz="8" w:space="0"/>
              <w:right w:val="single" w:color="000000" w:sz="8" w:space="0"/>
            </w:tcBorders>
            <w:vAlign w:val="center"/>
          </w:tcPr>
          <w:p w14:paraId="64B8BE06">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4AEA342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对松动石材进行固定维修</w:t>
            </w:r>
          </w:p>
        </w:tc>
        <w:tc>
          <w:tcPr>
            <w:tcW w:w="0" w:type="auto"/>
            <w:vMerge w:val="restart"/>
            <w:tcBorders>
              <w:top w:val="nil"/>
              <w:left w:val="single" w:color="000000" w:sz="8" w:space="0"/>
              <w:bottom w:val="single" w:color="000000" w:sz="8" w:space="0"/>
              <w:right w:val="single" w:color="000000" w:sz="8" w:space="0"/>
            </w:tcBorders>
            <w:vAlign w:val="center"/>
          </w:tcPr>
          <w:p w14:paraId="6EEF522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FA6061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1、完好，地砖无破损、松动</w:t>
            </w:r>
          </w:p>
        </w:tc>
      </w:tr>
      <w:tr w14:paraId="332D7E68">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6D71D01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721A80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B354E1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A6D050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D905C1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73F395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50B699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2、地面无积水</w:t>
            </w:r>
          </w:p>
        </w:tc>
      </w:tr>
      <w:tr w14:paraId="484F2F09">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336DE54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vMerge w:val="restart"/>
            <w:tcBorders>
              <w:top w:val="nil"/>
              <w:left w:val="single" w:color="000000" w:sz="8" w:space="0"/>
              <w:bottom w:val="single" w:color="000000" w:sz="8" w:space="0"/>
              <w:right w:val="single" w:color="000000" w:sz="8" w:space="0"/>
            </w:tcBorders>
            <w:vAlign w:val="center"/>
          </w:tcPr>
          <w:p w14:paraId="2772BB9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门、窗</w:t>
            </w:r>
          </w:p>
        </w:tc>
        <w:tc>
          <w:tcPr>
            <w:tcW w:w="0" w:type="auto"/>
            <w:vMerge w:val="restart"/>
            <w:tcBorders>
              <w:top w:val="nil"/>
              <w:left w:val="single" w:color="000000" w:sz="8" w:space="0"/>
              <w:bottom w:val="single" w:color="000000" w:sz="8" w:space="0"/>
              <w:right w:val="single" w:color="000000" w:sz="8" w:space="0"/>
            </w:tcBorders>
            <w:vAlign w:val="center"/>
          </w:tcPr>
          <w:p w14:paraId="3A7D976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巡检1次，发现松动和破损及时维修</w:t>
            </w:r>
          </w:p>
        </w:tc>
        <w:tc>
          <w:tcPr>
            <w:tcW w:w="0" w:type="auto"/>
            <w:vMerge w:val="restart"/>
            <w:tcBorders>
              <w:top w:val="nil"/>
              <w:left w:val="single" w:color="000000" w:sz="8" w:space="0"/>
              <w:bottom w:val="single" w:color="000000" w:sz="8" w:space="0"/>
              <w:right w:val="single" w:color="000000" w:sz="8" w:space="0"/>
            </w:tcBorders>
            <w:vAlign w:val="center"/>
          </w:tcPr>
          <w:p w14:paraId="6F45BCAC">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B2536FC">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CF283D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对门框和窗框进行1次除锈刷漆</w:t>
            </w:r>
          </w:p>
        </w:tc>
        <w:tc>
          <w:tcPr>
            <w:tcW w:w="0" w:type="auto"/>
            <w:tcBorders>
              <w:top w:val="nil"/>
              <w:left w:val="single" w:color="000000" w:sz="8" w:space="0"/>
              <w:bottom w:val="nil"/>
              <w:right w:val="single" w:color="000000" w:sz="8" w:space="0"/>
            </w:tcBorders>
            <w:vAlign w:val="center"/>
          </w:tcPr>
          <w:p w14:paraId="150F5B5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1、完好，把手无松动、掉落</w:t>
            </w:r>
          </w:p>
        </w:tc>
      </w:tr>
      <w:tr w14:paraId="743B9DD5">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6C676D3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8B719AA">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0394B3D">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8B7315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FE26E3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C366BCD">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8F4472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2、门框窗框无锈蚀现象</w:t>
            </w:r>
          </w:p>
        </w:tc>
      </w:tr>
      <w:tr w14:paraId="7D9BFE0C">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2A38167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vMerge w:val="restart"/>
            <w:tcBorders>
              <w:top w:val="nil"/>
              <w:left w:val="single" w:color="000000" w:sz="8" w:space="0"/>
              <w:bottom w:val="single" w:color="000000" w:sz="8" w:space="0"/>
              <w:right w:val="single" w:color="000000" w:sz="8" w:space="0"/>
            </w:tcBorders>
            <w:vAlign w:val="center"/>
          </w:tcPr>
          <w:p w14:paraId="3B2B1CA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隔断</w:t>
            </w:r>
          </w:p>
        </w:tc>
        <w:tc>
          <w:tcPr>
            <w:tcW w:w="0" w:type="auto"/>
            <w:vMerge w:val="restart"/>
            <w:tcBorders>
              <w:top w:val="nil"/>
              <w:left w:val="single" w:color="000000" w:sz="8" w:space="0"/>
              <w:bottom w:val="single" w:color="000000" w:sz="8" w:space="0"/>
              <w:right w:val="single" w:color="000000" w:sz="8" w:space="0"/>
            </w:tcBorders>
            <w:vAlign w:val="center"/>
          </w:tcPr>
          <w:p w14:paraId="5B4E921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巡检1次，发现松动和破损及时维修</w:t>
            </w:r>
          </w:p>
        </w:tc>
        <w:tc>
          <w:tcPr>
            <w:tcW w:w="0" w:type="auto"/>
            <w:vMerge w:val="restart"/>
            <w:tcBorders>
              <w:top w:val="nil"/>
              <w:left w:val="single" w:color="000000" w:sz="8" w:space="0"/>
              <w:bottom w:val="single" w:color="000000" w:sz="8" w:space="0"/>
              <w:right w:val="single" w:color="000000" w:sz="8" w:space="0"/>
            </w:tcBorders>
            <w:vAlign w:val="center"/>
          </w:tcPr>
          <w:p w14:paraId="25E65A14">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DCBA64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对隔断进行1次加固</w:t>
            </w:r>
          </w:p>
        </w:tc>
        <w:tc>
          <w:tcPr>
            <w:tcW w:w="0" w:type="auto"/>
            <w:vMerge w:val="restart"/>
            <w:tcBorders>
              <w:top w:val="nil"/>
              <w:left w:val="single" w:color="000000" w:sz="8" w:space="0"/>
              <w:bottom w:val="single" w:color="000000" w:sz="8" w:space="0"/>
              <w:right w:val="single" w:color="000000" w:sz="8" w:space="0"/>
            </w:tcBorders>
            <w:vAlign w:val="center"/>
          </w:tcPr>
          <w:p w14:paraId="4560A35A">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746BEAC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1、完好，无松动、破损</w:t>
            </w:r>
          </w:p>
        </w:tc>
      </w:tr>
      <w:tr w14:paraId="2F671A43">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37A24BA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DA65B00">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554C30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7154099">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2FB95B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389BFA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619D98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2、门锁、挂钩无松动、掉落</w:t>
            </w:r>
          </w:p>
        </w:tc>
      </w:tr>
      <w:tr w14:paraId="03AFAEF4">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1B2A7F9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vMerge w:val="restart"/>
            <w:tcBorders>
              <w:top w:val="nil"/>
              <w:left w:val="single" w:color="000000" w:sz="8" w:space="0"/>
              <w:bottom w:val="single" w:color="000000" w:sz="8" w:space="0"/>
              <w:right w:val="single" w:color="000000" w:sz="8" w:space="0"/>
            </w:tcBorders>
            <w:vAlign w:val="center"/>
          </w:tcPr>
          <w:p w14:paraId="7DAF3C4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给排水</w:t>
            </w:r>
          </w:p>
        </w:tc>
        <w:tc>
          <w:tcPr>
            <w:tcW w:w="0" w:type="auto"/>
            <w:vMerge w:val="restart"/>
            <w:tcBorders>
              <w:top w:val="nil"/>
              <w:left w:val="single" w:color="000000" w:sz="8" w:space="0"/>
              <w:bottom w:val="single" w:color="000000" w:sz="8" w:space="0"/>
              <w:right w:val="single" w:color="000000" w:sz="8" w:space="0"/>
            </w:tcBorders>
            <w:vAlign w:val="center"/>
          </w:tcPr>
          <w:p w14:paraId="24E2D36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29B161B9">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09A9A8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对管阀进行1次检查，发现问题及时维修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5E90793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27EA0E0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1、可正常使用</w:t>
            </w:r>
          </w:p>
        </w:tc>
      </w:tr>
      <w:tr w14:paraId="0D9D22D9">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2F306C74">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DC52649">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664784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A2AA4A0">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E13F80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273357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53700D3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2、管道、阀门无破损，可正常使用</w:t>
            </w:r>
          </w:p>
        </w:tc>
      </w:tr>
      <w:tr w14:paraId="581636D2">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727BB91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FE53B7B">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918410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CDB756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FEBC55B">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447B83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FC7F31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3、排水通畅，无堵塞</w:t>
            </w:r>
          </w:p>
        </w:tc>
      </w:tr>
      <w:tr w14:paraId="38948F47">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5F1B34B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vMerge w:val="restart"/>
            <w:tcBorders>
              <w:top w:val="nil"/>
              <w:left w:val="single" w:color="000000" w:sz="8" w:space="0"/>
              <w:bottom w:val="single" w:color="000000" w:sz="8" w:space="0"/>
              <w:right w:val="single" w:color="000000" w:sz="8" w:space="0"/>
            </w:tcBorders>
            <w:vAlign w:val="center"/>
          </w:tcPr>
          <w:p w14:paraId="23B37EC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脚踩阀</w:t>
            </w:r>
          </w:p>
        </w:tc>
        <w:tc>
          <w:tcPr>
            <w:tcW w:w="0" w:type="auto"/>
            <w:vMerge w:val="restart"/>
            <w:tcBorders>
              <w:top w:val="nil"/>
              <w:left w:val="single" w:color="000000" w:sz="8" w:space="0"/>
              <w:bottom w:val="single" w:color="000000" w:sz="8" w:space="0"/>
              <w:right w:val="single" w:color="000000" w:sz="8" w:space="0"/>
            </w:tcBorders>
            <w:vAlign w:val="center"/>
          </w:tcPr>
          <w:p w14:paraId="235BB35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799DD7C6">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483233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进行1次加固和校正</w:t>
            </w:r>
          </w:p>
        </w:tc>
        <w:tc>
          <w:tcPr>
            <w:tcW w:w="0" w:type="auto"/>
            <w:vMerge w:val="restart"/>
            <w:tcBorders>
              <w:top w:val="nil"/>
              <w:left w:val="single" w:color="000000" w:sz="8" w:space="0"/>
              <w:bottom w:val="single" w:color="000000" w:sz="8" w:space="0"/>
              <w:right w:val="single" w:color="000000" w:sz="8" w:space="0"/>
            </w:tcBorders>
            <w:vAlign w:val="center"/>
          </w:tcPr>
          <w:p w14:paraId="6D778FE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451D014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1、完好，可正常使用</w:t>
            </w:r>
          </w:p>
        </w:tc>
      </w:tr>
      <w:tr w14:paraId="4F4C0FAE">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6CEF135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946DD2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3F1AB1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04C018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F81E4F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19A3D9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CA153E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2、安装到位，无倾斜</w:t>
            </w:r>
          </w:p>
        </w:tc>
      </w:tr>
      <w:tr w14:paraId="504D87DC">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1FF300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2E6CB6E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感应阀</w:t>
            </w:r>
          </w:p>
        </w:tc>
        <w:tc>
          <w:tcPr>
            <w:tcW w:w="0" w:type="auto"/>
            <w:tcBorders>
              <w:top w:val="nil"/>
              <w:left w:val="single" w:color="000000" w:sz="8" w:space="0"/>
              <w:bottom w:val="single" w:color="000000" w:sz="8" w:space="0"/>
              <w:right w:val="single" w:color="000000" w:sz="8" w:space="0"/>
            </w:tcBorders>
            <w:vAlign w:val="center"/>
          </w:tcPr>
          <w:p w14:paraId="45CBE80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tcBorders>
              <w:top w:val="nil"/>
              <w:left w:val="single" w:color="000000" w:sz="8" w:space="0"/>
              <w:bottom w:val="single" w:color="000000" w:sz="8" w:space="0"/>
              <w:right w:val="single" w:color="000000" w:sz="8" w:space="0"/>
            </w:tcBorders>
            <w:vAlign w:val="center"/>
          </w:tcPr>
          <w:p w14:paraId="57B2436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1EE1A2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CC3203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9CFE41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完好，可正常使用</w:t>
            </w:r>
          </w:p>
        </w:tc>
      </w:tr>
      <w:tr w14:paraId="791B3ADC">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4DC0CBB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10</w:t>
            </w:r>
          </w:p>
        </w:tc>
        <w:tc>
          <w:tcPr>
            <w:tcW w:w="0" w:type="auto"/>
            <w:vMerge w:val="restart"/>
            <w:tcBorders>
              <w:top w:val="nil"/>
              <w:left w:val="single" w:color="000000" w:sz="8" w:space="0"/>
              <w:bottom w:val="single" w:color="000000" w:sz="8" w:space="0"/>
              <w:right w:val="single" w:color="000000" w:sz="8" w:space="0"/>
            </w:tcBorders>
            <w:vAlign w:val="center"/>
          </w:tcPr>
          <w:p w14:paraId="5BD7336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五金   洁具</w:t>
            </w:r>
          </w:p>
        </w:tc>
        <w:tc>
          <w:tcPr>
            <w:tcW w:w="0" w:type="auto"/>
            <w:vMerge w:val="restart"/>
            <w:tcBorders>
              <w:top w:val="nil"/>
              <w:left w:val="single" w:color="000000" w:sz="8" w:space="0"/>
              <w:bottom w:val="single" w:color="000000" w:sz="8" w:space="0"/>
              <w:right w:val="single" w:color="000000" w:sz="8" w:space="0"/>
            </w:tcBorders>
            <w:vAlign w:val="center"/>
          </w:tcPr>
          <w:p w14:paraId="2006D0B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巡检1次，对损坏洁具及时更换或维修</w:t>
            </w:r>
          </w:p>
        </w:tc>
        <w:tc>
          <w:tcPr>
            <w:tcW w:w="0" w:type="auto"/>
            <w:vMerge w:val="restart"/>
            <w:tcBorders>
              <w:top w:val="nil"/>
              <w:left w:val="single" w:color="000000" w:sz="8" w:space="0"/>
              <w:bottom w:val="single" w:color="000000" w:sz="8" w:space="0"/>
              <w:right w:val="single" w:color="000000" w:sz="8" w:space="0"/>
            </w:tcBorders>
            <w:vAlign w:val="center"/>
          </w:tcPr>
          <w:p w14:paraId="62A676A7">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F12E9EE">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0B94E693">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4405CE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2EDAC279">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75BA4D73">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A95D881">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0859FD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75CD96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23DB5B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242F982">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30BEF21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2、保持正常使用</w:t>
            </w:r>
          </w:p>
        </w:tc>
      </w:tr>
      <w:tr w14:paraId="66452B46">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4CB056E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11</w:t>
            </w:r>
          </w:p>
        </w:tc>
        <w:tc>
          <w:tcPr>
            <w:tcW w:w="0" w:type="auto"/>
            <w:vMerge w:val="restart"/>
            <w:tcBorders>
              <w:top w:val="nil"/>
              <w:left w:val="single" w:color="000000" w:sz="8" w:space="0"/>
              <w:bottom w:val="single" w:color="000000" w:sz="8" w:space="0"/>
              <w:right w:val="single" w:color="000000" w:sz="8" w:space="0"/>
            </w:tcBorders>
            <w:vAlign w:val="center"/>
          </w:tcPr>
          <w:p w14:paraId="43E8C90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陶瓷   洁具</w:t>
            </w:r>
          </w:p>
        </w:tc>
        <w:tc>
          <w:tcPr>
            <w:tcW w:w="0" w:type="auto"/>
            <w:vMerge w:val="restart"/>
            <w:tcBorders>
              <w:top w:val="nil"/>
              <w:left w:val="single" w:color="000000" w:sz="8" w:space="0"/>
              <w:bottom w:val="single" w:color="000000" w:sz="8" w:space="0"/>
              <w:right w:val="single" w:color="000000" w:sz="8" w:space="0"/>
            </w:tcBorders>
            <w:vAlign w:val="center"/>
          </w:tcPr>
          <w:p w14:paraId="0497D53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巡检1次，对损坏洁具及时更换或维修</w:t>
            </w:r>
          </w:p>
        </w:tc>
        <w:tc>
          <w:tcPr>
            <w:tcW w:w="0" w:type="auto"/>
            <w:vMerge w:val="restart"/>
            <w:tcBorders>
              <w:top w:val="nil"/>
              <w:left w:val="single" w:color="000000" w:sz="8" w:space="0"/>
              <w:bottom w:val="single" w:color="000000" w:sz="8" w:space="0"/>
              <w:right w:val="single" w:color="000000" w:sz="8" w:space="0"/>
            </w:tcBorders>
            <w:vAlign w:val="center"/>
          </w:tcPr>
          <w:p w14:paraId="44E06CA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13D57B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151D759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63C80D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1、完好，无破损</w:t>
            </w:r>
          </w:p>
        </w:tc>
      </w:tr>
      <w:tr w14:paraId="7E2376EE">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09CCCDB8">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7CE276C">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18161D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D295DB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D5006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C758DF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90E59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2、保持正常使用</w:t>
            </w:r>
          </w:p>
        </w:tc>
      </w:tr>
      <w:tr w14:paraId="3A9354EB">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33CE8A2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12</w:t>
            </w:r>
          </w:p>
        </w:tc>
        <w:tc>
          <w:tcPr>
            <w:tcW w:w="0" w:type="auto"/>
            <w:tcBorders>
              <w:top w:val="nil"/>
              <w:left w:val="single" w:color="000000" w:sz="8" w:space="0"/>
              <w:bottom w:val="single" w:color="000000" w:sz="8" w:space="0"/>
              <w:right w:val="single" w:color="000000" w:sz="8" w:space="0"/>
            </w:tcBorders>
            <w:vAlign w:val="center"/>
          </w:tcPr>
          <w:p w14:paraId="6362BCA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残疾   扶手</w:t>
            </w:r>
          </w:p>
        </w:tc>
        <w:tc>
          <w:tcPr>
            <w:tcW w:w="0" w:type="auto"/>
            <w:tcBorders>
              <w:top w:val="nil"/>
              <w:left w:val="single" w:color="000000" w:sz="8" w:space="0"/>
              <w:bottom w:val="single" w:color="000000" w:sz="8" w:space="0"/>
              <w:right w:val="single" w:color="000000" w:sz="8" w:space="0"/>
            </w:tcBorders>
            <w:vAlign w:val="center"/>
          </w:tcPr>
          <w:p w14:paraId="3375057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2871C22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1DA052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0BC419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078297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完好，无破损、松动现象</w:t>
            </w:r>
          </w:p>
        </w:tc>
      </w:tr>
      <w:tr w14:paraId="51B801B6">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3A5E1DC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13</w:t>
            </w:r>
          </w:p>
        </w:tc>
        <w:tc>
          <w:tcPr>
            <w:tcW w:w="0" w:type="auto"/>
            <w:vMerge w:val="restart"/>
            <w:tcBorders>
              <w:top w:val="nil"/>
              <w:left w:val="single" w:color="000000" w:sz="8" w:space="0"/>
              <w:bottom w:val="single" w:color="000000" w:sz="8" w:space="0"/>
              <w:right w:val="single" w:color="000000" w:sz="8" w:space="0"/>
            </w:tcBorders>
            <w:vAlign w:val="center"/>
          </w:tcPr>
          <w:p w14:paraId="4375728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灭蝇灯</w:t>
            </w:r>
          </w:p>
        </w:tc>
        <w:tc>
          <w:tcPr>
            <w:tcW w:w="0" w:type="auto"/>
            <w:vMerge w:val="restart"/>
            <w:tcBorders>
              <w:top w:val="nil"/>
              <w:left w:val="single" w:color="000000" w:sz="8" w:space="0"/>
              <w:bottom w:val="single" w:color="000000" w:sz="8" w:space="0"/>
              <w:right w:val="single" w:color="000000" w:sz="8" w:space="0"/>
            </w:tcBorders>
            <w:vAlign w:val="center"/>
          </w:tcPr>
          <w:p w14:paraId="27A821E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42C249D5">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76176E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35CB0A2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686ECD2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1、悬挂整齐、可正常使用</w:t>
            </w:r>
          </w:p>
        </w:tc>
      </w:tr>
      <w:tr w14:paraId="3E19ACDC">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5A011FD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57D2A35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49E5127">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F3D043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3D47F88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BA9178B">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6950C4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2、灯箱、灯体干净，无虫尸</w:t>
            </w:r>
          </w:p>
        </w:tc>
      </w:tr>
      <w:tr w14:paraId="2B5E92B4">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5531A45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14</w:t>
            </w:r>
          </w:p>
        </w:tc>
        <w:tc>
          <w:tcPr>
            <w:tcW w:w="0" w:type="auto"/>
            <w:vMerge w:val="restart"/>
            <w:tcBorders>
              <w:top w:val="nil"/>
              <w:left w:val="single" w:color="000000" w:sz="8" w:space="0"/>
              <w:bottom w:val="single" w:color="000000" w:sz="8" w:space="0"/>
              <w:right w:val="single" w:color="000000" w:sz="8" w:space="0"/>
            </w:tcBorders>
            <w:vAlign w:val="center"/>
          </w:tcPr>
          <w:p w14:paraId="0947B82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照明   设施</w:t>
            </w:r>
          </w:p>
        </w:tc>
        <w:tc>
          <w:tcPr>
            <w:tcW w:w="0" w:type="auto"/>
            <w:vMerge w:val="restart"/>
            <w:tcBorders>
              <w:top w:val="nil"/>
              <w:left w:val="single" w:color="000000" w:sz="8" w:space="0"/>
              <w:bottom w:val="single" w:color="000000" w:sz="8" w:space="0"/>
              <w:right w:val="single" w:color="000000" w:sz="8" w:space="0"/>
            </w:tcBorders>
            <w:vAlign w:val="center"/>
          </w:tcPr>
          <w:p w14:paraId="7BE2C31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357E80B5">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7C6E706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对灯罩进行1次清理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0EF27C6C">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39E3A02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1、悬挂整齐、灯管明亮</w:t>
            </w:r>
          </w:p>
        </w:tc>
      </w:tr>
      <w:tr w14:paraId="2303AC0E">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1220AB62">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CFE3DA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04CF782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DFD45F4">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715438C">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910CE7E">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7BB33A1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2、灯罩干净，无虫尸</w:t>
            </w:r>
          </w:p>
        </w:tc>
      </w:tr>
      <w:tr w14:paraId="4F17432E">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6DBF9E6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15</w:t>
            </w:r>
          </w:p>
        </w:tc>
        <w:tc>
          <w:tcPr>
            <w:tcW w:w="0" w:type="auto"/>
            <w:tcBorders>
              <w:top w:val="nil"/>
              <w:left w:val="single" w:color="000000" w:sz="8" w:space="0"/>
              <w:bottom w:val="single" w:color="000000" w:sz="8" w:space="0"/>
              <w:right w:val="single" w:color="000000" w:sz="8" w:space="0"/>
            </w:tcBorders>
            <w:vAlign w:val="center"/>
          </w:tcPr>
          <w:p w14:paraId="33C23EA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感应   龙头</w:t>
            </w:r>
          </w:p>
        </w:tc>
        <w:tc>
          <w:tcPr>
            <w:tcW w:w="0" w:type="auto"/>
            <w:tcBorders>
              <w:top w:val="nil"/>
              <w:left w:val="single" w:color="000000" w:sz="8" w:space="0"/>
              <w:bottom w:val="single" w:color="000000" w:sz="8" w:space="0"/>
              <w:right w:val="single" w:color="000000" w:sz="8" w:space="0"/>
            </w:tcBorders>
            <w:vAlign w:val="center"/>
          </w:tcPr>
          <w:p w14:paraId="6A912E5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tcBorders>
              <w:top w:val="nil"/>
              <w:left w:val="single" w:color="000000" w:sz="8" w:space="0"/>
              <w:bottom w:val="single" w:color="000000" w:sz="8" w:space="0"/>
              <w:right w:val="single" w:color="000000" w:sz="8" w:space="0"/>
            </w:tcBorders>
            <w:vAlign w:val="center"/>
          </w:tcPr>
          <w:p w14:paraId="078D065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2D0658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2F2348BD">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9E5A4E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完好，可正常使用</w:t>
            </w:r>
          </w:p>
        </w:tc>
      </w:tr>
      <w:tr w14:paraId="44BC5EA5">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156588F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16</w:t>
            </w:r>
          </w:p>
        </w:tc>
        <w:tc>
          <w:tcPr>
            <w:tcW w:w="0" w:type="auto"/>
            <w:vMerge w:val="restart"/>
            <w:tcBorders>
              <w:top w:val="nil"/>
              <w:left w:val="single" w:color="000000" w:sz="8" w:space="0"/>
              <w:bottom w:val="single" w:color="000000" w:sz="8" w:space="0"/>
              <w:right w:val="single" w:color="000000" w:sz="8" w:space="0"/>
            </w:tcBorders>
            <w:vAlign w:val="center"/>
          </w:tcPr>
          <w:p w14:paraId="74FE2E1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换气扇</w:t>
            </w:r>
          </w:p>
        </w:tc>
        <w:tc>
          <w:tcPr>
            <w:tcW w:w="0" w:type="auto"/>
            <w:vMerge w:val="restart"/>
            <w:tcBorders>
              <w:top w:val="nil"/>
              <w:left w:val="single" w:color="000000" w:sz="8" w:space="0"/>
              <w:bottom w:val="single" w:color="000000" w:sz="8" w:space="0"/>
              <w:right w:val="single" w:color="000000" w:sz="8" w:space="0"/>
            </w:tcBorders>
            <w:vAlign w:val="center"/>
          </w:tcPr>
          <w:p w14:paraId="5846989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vMerge w:val="restart"/>
            <w:tcBorders>
              <w:top w:val="nil"/>
              <w:left w:val="single" w:color="000000" w:sz="8" w:space="0"/>
              <w:bottom w:val="single" w:color="000000" w:sz="8" w:space="0"/>
              <w:right w:val="single" w:color="000000" w:sz="8" w:space="0"/>
            </w:tcBorders>
            <w:vAlign w:val="center"/>
          </w:tcPr>
          <w:p w14:paraId="334CF34D">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3C0CC0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进行1次清理</w:t>
            </w:r>
          </w:p>
        </w:tc>
        <w:tc>
          <w:tcPr>
            <w:tcW w:w="0" w:type="auto"/>
            <w:vMerge w:val="restart"/>
            <w:tcBorders>
              <w:top w:val="nil"/>
              <w:left w:val="single" w:color="000000" w:sz="8" w:space="0"/>
              <w:bottom w:val="single" w:color="000000" w:sz="8" w:space="0"/>
              <w:right w:val="single" w:color="000000" w:sz="8" w:space="0"/>
            </w:tcBorders>
            <w:vAlign w:val="center"/>
          </w:tcPr>
          <w:p w14:paraId="253B028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1B9CF9F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1、完好，可正常使用</w:t>
            </w:r>
          </w:p>
        </w:tc>
      </w:tr>
      <w:tr w14:paraId="41999E56">
        <w:tblPrEx>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vAlign w:val="center"/>
          </w:tcPr>
          <w:p w14:paraId="136F1FE5">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B27FB1E">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59E7312">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47C4E51A">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3DA0E95">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F5B1B3F">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E0F739C">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2、干净、无积尘</w:t>
            </w:r>
          </w:p>
        </w:tc>
      </w:tr>
      <w:tr w14:paraId="55CFAB29">
        <w:tblPrEx>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vAlign w:val="center"/>
          </w:tcPr>
          <w:p w14:paraId="701486C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17</w:t>
            </w:r>
          </w:p>
        </w:tc>
        <w:tc>
          <w:tcPr>
            <w:tcW w:w="0" w:type="auto"/>
            <w:vMerge w:val="restart"/>
            <w:tcBorders>
              <w:top w:val="nil"/>
              <w:left w:val="single" w:color="000000" w:sz="8" w:space="0"/>
              <w:bottom w:val="single" w:color="000000" w:sz="8" w:space="0"/>
              <w:right w:val="single" w:color="000000" w:sz="8" w:space="0"/>
            </w:tcBorders>
            <w:vAlign w:val="center"/>
          </w:tcPr>
          <w:p w14:paraId="5EBA416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控制   开关</w:t>
            </w:r>
          </w:p>
        </w:tc>
        <w:tc>
          <w:tcPr>
            <w:tcW w:w="0" w:type="auto"/>
            <w:vMerge w:val="restart"/>
            <w:tcBorders>
              <w:top w:val="nil"/>
              <w:left w:val="single" w:color="000000" w:sz="8" w:space="0"/>
              <w:bottom w:val="single" w:color="000000" w:sz="8" w:space="0"/>
              <w:right w:val="single" w:color="000000" w:sz="8" w:space="0"/>
            </w:tcBorders>
            <w:vAlign w:val="center"/>
          </w:tcPr>
          <w:p w14:paraId="3E068B86">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巡检1次，发现问题及时维修或更换</w:t>
            </w:r>
          </w:p>
        </w:tc>
        <w:tc>
          <w:tcPr>
            <w:tcW w:w="0" w:type="auto"/>
            <w:vMerge w:val="restart"/>
            <w:tcBorders>
              <w:top w:val="nil"/>
              <w:left w:val="single" w:color="000000" w:sz="8" w:space="0"/>
              <w:bottom w:val="single" w:color="000000" w:sz="8" w:space="0"/>
              <w:right w:val="single" w:color="000000" w:sz="8" w:space="0"/>
            </w:tcBorders>
            <w:vAlign w:val="center"/>
          </w:tcPr>
          <w:p w14:paraId="0FDE9281">
            <w:pPr>
              <w:spacing w:line="400" w:lineRule="exact"/>
              <w:rPr>
                <w:rFonts w:ascii="仿宋" w:hAnsi="仿宋" w:eastAsia="仿宋" w:cs="仿宋"/>
                <w:color w:val="000000"/>
                <w:sz w:val="24"/>
                <w:szCs w:val="24"/>
                <w:highlight w:val="none"/>
              </w:rPr>
            </w:pPr>
          </w:p>
        </w:tc>
        <w:tc>
          <w:tcPr>
            <w:tcW w:w="0" w:type="auto"/>
            <w:vMerge w:val="restart"/>
            <w:tcBorders>
              <w:top w:val="nil"/>
              <w:left w:val="single" w:color="000000" w:sz="8" w:space="0"/>
              <w:bottom w:val="single" w:color="000000" w:sz="8" w:space="0"/>
              <w:right w:val="single" w:color="000000" w:sz="8" w:space="0"/>
            </w:tcBorders>
            <w:vAlign w:val="center"/>
          </w:tcPr>
          <w:p w14:paraId="2D097AE3">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检查维护1次</w:t>
            </w:r>
          </w:p>
        </w:tc>
        <w:tc>
          <w:tcPr>
            <w:tcW w:w="0" w:type="auto"/>
            <w:vMerge w:val="restart"/>
            <w:tcBorders>
              <w:top w:val="nil"/>
              <w:left w:val="single" w:color="000000" w:sz="8" w:space="0"/>
              <w:bottom w:val="single" w:color="000000" w:sz="8" w:space="0"/>
              <w:right w:val="single" w:color="000000" w:sz="8" w:space="0"/>
            </w:tcBorders>
            <w:vAlign w:val="center"/>
          </w:tcPr>
          <w:p w14:paraId="5B29352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nil"/>
              <w:right w:val="single" w:color="000000" w:sz="8" w:space="0"/>
            </w:tcBorders>
            <w:vAlign w:val="center"/>
          </w:tcPr>
          <w:p w14:paraId="4432503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1、完好且能正常使用</w:t>
            </w:r>
          </w:p>
        </w:tc>
      </w:tr>
      <w:tr w14:paraId="7F0E57FE">
        <w:tblPrEx>
          <w:tblCellMar>
            <w:top w:w="0" w:type="dxa"/>
            <w:left w:w="108" w:type="dxa"/>
            <w:bottom w:w="0" w:type="dxa"/>
            <w:right w:w="108" w:type="dxa"/>
          </w:tblCellMar>
        </w:tblPrEx>
        <w:trPr>
          <w:trHeight w:val="639" w:hRule="atLeast"/>
        </w:trPr>
        <w:tc>
          <w:tcPr>
            <w:tcW w:w="0" w:type="auto"/>
            <w:vMerge w:val="continue"/>
            <w:tcBorders>
              <w:top w:val="nil"/>
              <w:left w:val="single" w:color="000000" w:sz="8" w:space="0"/>
              <w:bottom w:val="single" w:color="000000" w:sz="8" w:space="0"/>
              <w:right w:val="single" w:color="000000" w:sz="8" w:space="0"/>
            </w:tcBorders>
            <w:vAlign w:val="center"/>
          </w:tcPr>
          <w:p w14:paraId="1A199807">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B53E936">
            <w:pPr>
              <w:spacing w:line="400" w:lineRule="exact"/>
              <w:jc w:val="center"/>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2A2BE4C1">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793F61EF">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1BFDA633">
            <w:pPr>
              <w:spacing w:line="400" w:lineRule="exact"/>
              <w:rPr>
                <w:rFonts w:ascii="仿宋" w:hAnsi="仿宋" w:eastAsia="仿宋" w:cs="仿宋"/>
                <w:color w:val="000000"/>
                <w:sz w:val="24"/>
                <w:szCs w:val="24"/>
                <w:highlight w:val="none"/>
              </w:rPr>
            </w:pPr>
          </w:p>
        </w:tc>
        <w:tc>
          <w:tcPr>
            <w:tcW w:w="0" w:type="auto"/>
            <w:vMerge w:val="continue"/>
            <w:tcBorders>
              <w:top w:val="nil"/>
              <w:left w:val="single" w:color="000000" w:sz="8" w:space="0"/>
              <w:bottom w:val="single" w:color="000000" w:sz="8" w:space="0"/>
              <w:right w:val="single" w:color="000000" w:sz="8" w:space="0"/>
            </w:tcBorders>
            <w:vAlign w:val="center"/>
          </w:tcPr>
          <w:p w14:paraId="67898B4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8E08139">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2、控制箱警示标志及说明保持完好</w:t>
            </w:r>
          </w:p>
        </w:tc>
      </w:tr>
      <w:tr w14:paraId="1C202B3C">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6A3293B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18</w:t>
            </w:r>
          </w:p>
        </w:tc>
        <w:tc>
          <w:tcPr>
            <w:tcW w:w="0" w:type="auto"/>
            <w:tcBorders>
              <w:top w:val="nil"/>
              <w:left w:val="single" w:color="000000" w:sz="8" w:space="0"/>
              <w:bottom w:val="single" w:color="000000" w:sz="8" w:space="0"/>
              <w:right w:val="single" w:color="000000" w:sz="8" w:space="0"/>
            </w:tcBorders>
            <w:vAlign w:val="center"/>
          </w:tcPr>
          <w:p w14:paraId="76D521B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标示   标牌</w:t>
            </w:r>
          </w:p>
        </w:tc>
        <w:tc>
          <w:tcPr>
            <w:tcW w:w="0" w:type="auto"/>
            <w:tcBorders>
              <w:top w:val="nil"/>
              <w:left w:val="single" w:color="000000" w:sz="8" w:space="0"/>
              <w:bottom w:val="single" w:color="000000" w:sz="8" w:space="0"/>
              <w:right w:val="single" w:color="000000" w:sz="8" w:space="0"/>
            </w:tcBorders>
            <w:vAlign w:val="center"/>
          </w:tcPr>
          <w:p w14:paraId="0926C40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3F8A36D4">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912161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进行1次紧固和校正</w:t>
            </w:r>
          </w:p>
        </w:tc>
        <w:tc>
          <w:tcPr>
            <w:tcW w:w="0" w:type="auto"/>
            <w:tcBorders>
              <w:top w:val="nil"/>
              <w:left w:val="single" w:color="000000" w:sz="8" w:space="0"/>
              <w:bottom w:val="single" w:color="000000" w:sz="8" w:space="0"/>
              <w:right w:val="single" w:color="000000" w:sz="8" w:space="0"/>
            </w:tcBorders>
            <w:vAlign w:val="center"/>
          </w:tcPr>
          <w:p w14:paraId="2CB34BE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04893BF">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完好，无倾斜、松动、破损现象</w:t>
            </w:r>
          </w:p>
        </w:tc>
      </w:tr>
      <w:tr w14:paraId="7A071361">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4EB2FB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19</w:t>
            </w:r>
          </w:p>
        </w:tc>
        <w:tc>
          <w:tcPr>
            <w:tcW w:w="0" w:type="auto"/>
            <w:tcBorders>
              <w:top w:val="nil"/>
              <w:left w:val="single" w:color="000000" w:sz="8" w:space="0"/>
              <w:bottom w:val="single" w:color="000000" w:sz="8" w:space="0"/>
              <w:right w:val="single" w:color="000000" w:sz="8" w:space="0"/>
            </w:tcBorders>
            <w:vAlign w:val="center"/>
          </w:tcPr>
          <w:p w14:paraId="24892E1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公告栏</w:t>
            </w:r>
          </w:p>
        </w:tc>
        <w:tc>
          <w:tcPr>
            <w:tcW w:w="0" w:type="auto"/>
            <w:tcBorders>
              <w:top w:val="nil"/>
              <w:left w:val="single" w:color="000000" w:sz="8" w:space="0"/>
              <w:bottom w:val="single" w:color="000000" w:sz="8" w:space="0"/>
              <w:right w:val="single" w:color="000000" w:sz="8" w:space="0"/>
            </w:tcBorders>
            <w:vAlign w:val="center"/>
          </w:tcPr>
          <w:p w14:paraId="53260CE1">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巡检1次，发现问题及时维修</w:t>
            </w:r>
          </w:p>
        </w:tc>
        <w:tc>
          <w:tcPr>
            <w:tcW w:w="0" w:type="auto"/>
            <w:tcBorders>
              <w:top w:val="nil"/>
              <w:left w:val="single" w:color="000000" w:sz="8" w:space="0"/>
              <w:bottom w:val="single" w:color="000000" w:sz="8" w:space="0"/>
              <w:right w:val="single" w:color="000000" w:sz="8" w:space="0"/>
            </w:tcBorders>
            <w:vAlign w:val="center"/>
          </w:tcPr>
          <w:p w14:paraId="5911DF66">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1F6FA098">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进行1次紧固和校正</w:t>
            </w:r>
          </w:p>
        </w:tc>
        <w:tc>
          <w:tcPr>
            <w:tcW w:w="0" w:type="auto"/>
            <w:tcBorders>
              <w:top w:val="nil"/>
              <w:left w:val="single" w:color="000000" w:sz="8" w:space="0"/>
              <w:bottom w:val="single" w:color="000000" w:sz="8" w:space="0"/>
              <w:right w:val="single" w:color="000000" w:sz="8" w:space="0"/>
            </w:tcBorders>
            <w:vAlign w:val="center"/>
          </w:tcPr>
          <w:p w14:paraId="0E293551">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5733562A">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完好，无倾斜、松动、破损现象</w:t>
            </w:r>
          </w:p>
        </w:tc>
      </w:tr>
      <w:tr w14:paraId="52E5FF6B">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45F4474">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20</w:t>
            </w:r>
          </w:p>
        </w:tc>
        <w:tc>
          <w:tcPr>
            <w:tcW w:w="0" w:type="auto"/>
            <w:tcBorders>
              <w:top w:val="nil"/>
              <w:left w:val="single" w:color="000000" w:sz="8" w:space="0"/>
              <w:bottom w:val="single" w:color="000000" w:sz="8" w:space="0"/>
              <w:right w:val="single" w:color="000000" w:sz="8" w:space="0"/>
            </w:tcBorders>
            <w:vAlign w:val="center"/>
          </w:tcPr>
          <w:p w14:paraId="2EB4106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化粪池</w:t>
            </w:r>
          </w:p>
        </w:tc>
        <w:tc>
          <w:tcPr>
            <w:tcW w:w="0" w:type="auto"/>
            <w:tcBorders>
              <w:top w:val="nil"/>
              <w:left w:val="single" w:color="000000" w:sz="8" w:space="0"/>
              <w:bottom w:val="single" w:color="000000" w:sz="8" w:space="0"/>
              <w:right w:val="single" w:color="000000" w:sz="8" w:space="0"/>
            </w:tcBorders>
            <w:vAlign w:val="center"/>
          </w:tcPr>
          <w:p w14:paraId="7EB2CC30">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02235D97">
            <w:pPr>
              <w:spacing w:line="400" w:lineRule="exact"/>
              <w:rPr>
                <w:rFonts w:ascii="仿宋" w:hAnsi="仿宋" w:eastAsia="仿宋" w:cs="仿宋"/>
                <w:color w:val="000000"/>
                <w:sz w:val="24"/>
                <w:szCs w:val="24"/>
                <w:highlight w:val="none"/>
              </w:rPr>
            </w:pPr>
          </w:p>
        </w:tc>
        <w:tc>
          <w:tcPr>
            <w:tcW w:w="0" w:type="auto"/>
            <w:tcBorders>
              <w:top w:val="nil"/>
              <w:left w:val="single" w:color="000000" w:sz="8" w:space="0"/>
              <w:bottom w:val="single" w:color="000000" w:sz="8" w:space="0"/>
              <w:right w:val="single" w:color="000000" w:sz="8" w:space="0"/>
            </w:tcBorders>
            <w:vAlign w:val="center"/>
          </w:tcPr>
          <w:p w14:paraId="416579C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检查1次，发现问题及时处理</w:t>
            </w:r>
          </w:p>
        </w:tc>
        <w:tc>
          <w:tcPr>
            <w:tcW w:w="0" w:type="auto"/>
            <w:tcBorders>
              <w:top w:val="nil"/>
              <w:left w:val="single" w:color="000000" w:sz="8" w:space="0"/>
              <w:bottom w:val="single" w:color="000000" w:sz="8" w:space="0"/>
              <w:right w:val="single" w:color="000000" w:sz="8" w:space="0"/>
            </w:tcBorders>
            <w:vAlign w:val="center"/>
          </w:tcPr>
          <w:p w14:paraId="35C91D1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进行一次全面清掏</w:t>
            </w:r>
          </w:p>
        </w:tc>
        <w:tc>
          <w:tcPr>
            <w:tcW w:w="0" w:type="auto"/>
            <w:tcBorders>
              <w:top w:val="nil"/>
              <w:left w:val="single" w:color="000000" w:sz="8" w:space="0"/>
              <w:bottom w:val="single" w:color="000000" w:sz="8" w:space="0"/>
              <w:right w:val="single" w:color="000000" w:sz="8" w:space="0"/>
            </w:tcBorders>
            <w:vAlign w:val="center"/>
          </w:tcPr>
          <w:p w14:paraId="606F5DA2">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检查井完好，排水畅通，无满溢现象</w:t>
            </w:r>
          </w:p>
        </w:tc>
      </w:tr>
      <w:tr w14:paraId="5FF27B48">
        <w:tblPrEx>
          <w:tblCellMar>
            <w:top w:w="0" w:type="dxa"/>
            <w:left w:w="108" w:type="dxa"/>
            <w:bottom w:w="0" w:type="dxa"/>
            <w:right w:w="108" w:type="dxa"/>
          </w:tblCellMar>
        </w:tblPrEx>
        <w:trPr>
          <w:trHeight w:val="312" w:hRule="atLeast"/>
        </w:trPr>
        <w:tc>
          <w:tcPr>
            <w:tcW w:w="0" w:type="auto"/>
            <w:gridSpan w:val="7"/>
            <w:tcBorders>
              <w:top w:val="nil"/>
              <w:left w:val="nil"/>
              <w:bottom w:val="nil"/>
              <w:right w:val="nil"/>
            </w:tcBorders>
            <w:noWrap/>
            <w:vAlign w:val="center"/>
          </w:tcPr>
          <w:p w14:paraId="52AAAC81">
            <w:pPr>
              <w:widowControl/>
              <w:spacing w:line="400" w:lineRule="exact"/>
              <w:jc w:val="center"/>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备注：公厕养护标准需满足西安市的其他相关要求</w:t>
            </w:r>
          </w:p>
        </w:tc>
      </w:tr>
      <w:tr w14:paraId="49BFF53E">
        <w:tblPrEx>
          <w:tblCellMar>
            <w:top w:w="0" w:type="dxa"/>
            <w:left w:w="108" w:type="dxa"/>
            <w:bottom w:w="0" w:type="dxa"/>
            <w:right w:w="108" w:type="dxa"/>
          </w:tblCellMar>
        </w:tblPrEx>
        <w:trPr>
          <w:trHeight w:val="312" w:hRule="atLeast"/>
        </w:trPr>
        <w:tc>
          <w:tcPr>
            <w:tcW w:w="9810" w:type="dxa"/>
            <w:gridSpan w:val="7"/>
            <w:tcBorders>
              <w:top w:val="nil"/>
              <w:left w:val="nil"/>
              <w:bottom w:val="nil"/>
              <w:right w:val="nil"/>
            </w:tcBorders>
            <w:noWrap/>
            <w:vAlign w:val="center"/>
          </w:tcPr>
          <w:p w14:paraId="5B25D9F4">
            <w:pPr>
              <w:widowControl/>
              <w:spacing w:line="400" w:lineRule="exact"/>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本合同及附件所说的小型维修、中大型维修界定，解释如下：</w:t>
            </w:r>
          </w:p>
          <w:p w14:paraId="1750112F">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小型维修，随发现随完成，易损件更换不超过12小时，其他一般不超过48小时，应从维修记录及现场具体情况分析总结易损部件、部位的故障原因，找出规律，做好预案，做好预备材料库存储备工作，确保小型维修工作正常开展，以免延误。</w:t>
            </w:r>
          </w:p>
          <w:p w14:paraId="0F786095">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1.低值易耗件更换、纳入设施设备维护标准的刷漆、刷油等周期性作业，全部纳入小型维修，不设上限。</w:t>
            </w:r>
          </w:p>
          <w:p w14:paraId="2CA11A3A">
            <w:pPr>
              <w:widowControl/>
              <w:spacing w:line="400" w:lineRule="exact"/>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 xml:space="preserve">    2.雕塑除基座及主体损坏外，纳入小型维修（人为损坏也纳入小型维修）；喷泉除管道锈蚀、配套水泵大修中修外，全部纳入小型维修；水泵除电机、输水管道故障外，纳入小型维修。</w:t>
            </w:r>
          </w:p>
          <w:p w14:paraId="54E096E1">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3.公园广场，存在安全隐患、硬质铺装石材单个点位超过5㎡、地砖单个点位超过4㎡、木质栈道单个点位超过3㎡纳入中修，其余为小修；座椅、果皮箱、指示牌锈蚀、破损面积1/3以下（含1/3），纳入小修。</w:t>
            </w:r>
          </w:p>
          <w:p w14:paraId="488950FF">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4.灯具、水、电设施，因操作不当、不规范，未能说明故障原因及无正当故障原因的，纳入小修，不设上限；座椅、坐凳、木栈道、廊架、灯箱、路灯杆等例行刷漆纳入小修。</w:t>
            </w:r>
          </w:p>
          <w:p w14:paraId="55349938">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5.小型维修由乙方自行发现并实施，实施完成后由甲方派专人确认完成并验收，保质期为一年，实行台账管理。</w:t>
            </w:r>
          </w:p>
          <w:p w14:paraId="77FA296B">
            <w:pPr>
              <w:widowControl/>
              <w:spacing w:line="400" w:lineRule="exact"/>
              <w:ind w:firstLine="480" w:firstLineChars="200"/>
              <w:jc w:val="left"/>
              <w:rPr>
                <w:rFonts w:ascii="仿宋" w:hAnsi="仿宋" w:eastAsia="仿宋" w:cs="仿宋"/>
                <w:sz w:val="24"/>
                <w:szCs w:val="24"/>
                <w:highlight w:val="none"/>
              </w:rPr>
            </w:pPr>
            <w:r>
              <w:rPr>
                <w:rFonts w:hint="eastAsia" w:ascii="仿宋" w:hAnsi="仿宋" w:eastAsia="仿宋" w:cs="仿宋"/>
                <w:bCs/>
                <w:kern w:val="0"/>
                <w:sz w:val="24"/>
                <w:szCs w:val="24"/>
                <w:highlight w:val="none"/>
              </w:rPr>
              <w:t>6.硬质铺装下埋设的水电设施维修时，破除面积达到第3条50%以上的，纳入中修。</w:t>
            </w:r>
          </w:p>
          <w:p w14:paraId="5BE088B3">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7.乙方须每月15日前向甲方提交上月维修小结及其支撑佐证资料，资料包括检查运维台账、相关照片、票据复印件等，票据原件乙方留存以备查验。</w:t>
            </w:r>
          </w:p>
          <w:p w14:paraId="6B02F8D9">
            <w:pPr>
              <w:widowControl/>
              <w:spacing w:line="400" w:lineRule="exact"/>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8.无有效运维台账、资料不全等情况下，甲方将在本月月度考核中视其情节进行扣分。</w:t>
            </w:r>
          </w:p>
          <w:p w14:paraId="035B49E0">
            <w:pPr>
              <w:pStyle w:val="4"/>
              <w:spacing w:line="400" w:lineRule="exact"/>
              <w:rPr>
                <w:rFonts w:ascii="仿宋" w:hAnsi="仿宋" w:eastAsia="仿宋" w:cs="仿宋"/>
                <w:sz w:val="24"/>
                <w:szCs w:val="24"/>
                <w:highlight w:val="none"/>
              </w:rPr>
            </w:pPr>
          </w:p>
          <w:p w14:paraId="41FF4A6A">
            <w:pPr>
              <w:spacing w:line="400" w:lineRule="exact"/>
              <w:rPr>
                <w:rFonts w:ascii="仿宋" w:hAnsi="仿宋" w:eastAsia="仿宋" w:cs="仿宋"/>
                <w:color w:val="000000"/>
                <w:sz w:val="24"/>
                <w:szCs w:val="24"/>
                <w:highlight w:val="none"/>
              </w:rPr>
            </w:pPr>
          </w:p>
        </w:tc>
      </w:tr>
      <w:tr w14:paraId="43728848">
        <w:tblPrEx>
          <w:tblCellMar>
            <w:top w:w="0" w:type="dxa"/>
            <w:left w:w="108" w:type="dxa"/>
            <w:bottom w:w="0" w:type="dxa"/>
            <w:right w:w="108" w:type="dxa"/>
          </w:tblCellMar>
        </w:tblPrEx>
        <w:trPr>
          <w:trHeight w:val="2465" w:hRule="atLeast"/>
        </w:trPr>
        <w:tc>
          <w:tcPr>
            <w:tcW w:w="9810" w:type="dxa"/>
            <w:gridSpan w:val="7"/>
            <w:tcBorders>
              <w:top w:val="nil"/>
              <w:left w:val="nil"/>
              <w:bottom w:val="nil"/>
              <w:right w:val="nil"/>
            </w:tcBorders>
            <w:noWrap/>
            <w:vAlign w:val="center"/>
          </w:tcPr>
          <w:p w14:paraId="25F3DBBC">
            <w:pPr>
              <w:widowControl/>
              <w:spacing w:line="400" w:lineRule="exact"/>
              <w:ind w:firstLine="3373" w:firstLineChars="1400"/>
              <w:textAlignment w:val="center"/>
              <w:rPr>
                <w:rFonts w:ascii="仿宋" w:hAnsi="仿宋" w:eastAsia="仿宋" w:cs="仿宋"/>
                <w:b/>
                <w:bCs/>
                <w:color w:val="000000"/>
                <w:sz w:val="24"/>
                <w:szCs w:val="24"/>
                <w:highlight w:val="none"/>
              </w:rPr>
            </w:pPr>
            <w:r>
              <w:rPr>
                <w:rFonts w:hint="eastAsia" w:ascii="仿宋" w:hAnsi="仿宋" w:eastAsia="仿宋" w:cs="仿宋"/>
                <w:b/>
                <w:bCs/>
                <w:color w:val="000000"/>
                <w:kern w:val="0"/>
                <w:sz w:val="24"/>
                <w:szCs w:val="24"/>
                <w:highlight w:val="none"/>
                <w:lang w:bidi="ar"/>
              </w:rPr>
              <w:t>三、秩序维护标准</w:t>
            </w:r>
          </w:p>
        </w:tc>
      </w:tr>
      <w:tr w14:paraId="0AC6B151">
        <w:tblPrEx>
          <w:tblCellMar>
            <w:top w:w="0" w:type="dxa"/>
            <w:left w:w="108" w:type="dxa"/>
            <w:bottom w:w="0" w:type="dxa"/>
            <w:right w:w="108" w:type="dxa"/>
          </w:tblCellMar>
        </w:tblPrEx>
        <w:trPr>
          <w:trHeight w:val="327" w:hRule="atLeast"/>
        </w:trPr>
        <w:tc>
          <w:tcPr>
            <w:tcW w:w="0" w:type="auto"/>
            <w:tcBorders>
              <w:top w:val="single" w:color="000000" w:sz="8" w:space="0"/>
              <w:left w:val="single" w:color="000000" w:sz="8" w:space="0"/>
              <w:bottom w:val="single" w:color="000000" w:sz="8" w:space="0"/>
              <w:right w:val="single" w:color="000000" w:sz="8" w:space="0"/>
            </w:tcBorders>
            <w:vAlign w:val="center"/>
          </w:tcPr>
          <w:p w14:paraId="081E335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序号</w:t>
            </w:r>
          </w:p>
        </w:tc>
        <w:tc>
          <w:tcPr>
            <w:tcW w:w="0" w:type="auto"/>
            <w:tcBorders>
              <w:top w:val="single" w:color="000000" w:sz="8" w:space="0"/>
              <w:left w:val="single" w:color="000000" w:sz="8" w:space="0"/>
              <w:bottom w:val="single" w:color="000000" w:sz="8" w:space="0"/>
              <w:right w:val="single" w:color="000000" w:sz="8" w:space="0"/>
            </w:tcBorders>
          </w:tcPr>
          <w:p w14:paraId="7956DE40">
            <w:pPr>
              <w:widowControl/>
              <w:spacing w:line="400" w:lineRule="exact"/>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项 目</w:t>
            </w:r>
          </w:p>
        </w:tc>
        <w:tc>
          <w:tcPr>
            <w:tcW w:w="1768" w:type="dxa"/>
            <w:gridSpan w:val="5"/>
            <w:tcBorders>
              <w:top w:val="single" w:color="000000" w:sz="8" w:space="0"/>
              <w:left w:val="single" w:color="000000" w:sz="8" w:space="0"/>
              <w:bottom w:val="single" w:color="000000" w:sz="8" w:space="0"/>
              <w:right w:val="single" w:color="000000" w:sz="8" w:space="0"/>
            </w:tcBorders>
            <w:vAlign w:val="center"/>
          </w:tcPr>
          <w:p w14:paraId="71818C3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标准要求</w:t>
            </w:r>
          </w:p>
        </w:tc>
      </w:tr>
      <w:tr w14:paraId="25C39091">
        <w:tblPrEx>
          <w:tblCellMar>
            <w:top w:w="0" w:type="dxa"/>
            <w:left w:w="108" w:type="dxa"/>
            <w:bottom w:w="0" w:type="dxa"/>
            <w:right w:w="108" w:type="dxa"/>
          </w:tblCellMar>
        </w:tblPrEx>
        <w:trPr>
          <w:trHeight w:val="380" w:hRule="atLeast"/>
        </w:trPr>
        <w:tc>
          <w:tcPr>
            <w:tcW w:w="0" w:type="auto"/>
            <w:tcBorders>
              <w:top w:val="nil"/>
              <w:left w:val="single" w:color="000000" w:sz="8" w:space="0"/>
              <w:bottom w:val="single" w:color="000000" w:sz="8" w:space="0"/>
              <w:right w:val="single" w:color="000000" w:sz="8" w:space="0"/>
            </w:tcBorders>
            <w:vAlign w:val="center"/>
          </w:tcPr>
          <w:p w14:paraId="2E5EE34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0" w:type="auto"/>
            <w:tcBorders>
              <w:top w:val="nil"/>
              <w:left w:val="single" w:color="000000" w:sz="8" w:space="0"/>
              <w:bottom w:val="single" w:color="000000" w:sz="8" w:space="0"/>
              <w:right w:val="single" w:color="000000" w:sz="8" w:space="0"/>
            </w:tcBorders>
            <w:vAlign w:val="center"/>
          </w:tcPr>
          <w:p w14:paraId="7000433E">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人员形象</w:t>
            </w:r>
          </w:p>
        </w:tc>
        <w:tc>
          <w:tcPr>
            <w:tcW w:w="1768" w:type="dxa"/>
            <w:gridSpan w:val="5"/>
            <w:tcBorders>
              <w:top w:val="nil"/>
              <w:left w:val="single" w:color="000000" w:sz="8" w:space="0"/>
              <w:bottom w:val="single" w:color="000000" w:sz="8" w:space="0"/>
              <w:right w:val="single" w:color="000000" w:sz="8" w:space="0"/>
            </w:tcBorders>
            <w:vAlign w:val="center"/>
          </w:tcPr>
          <w:p w14:paraId="29C0238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服装统一，不符合人次每月不大于5人次</w:t>
            </w:r>
          </w:p>
        </w:tc>
      </w:tr>
      <w:tr w14:paraId="039B6CF1">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226A56B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0" w:type="auto"/>
            <w:tcBorders>
              <w:top w:val="nil"/>
              <w:left w:val="single" w:color="000000" w:sz="8" w:space="0"/>
              <w:bottom w:val="single" w:color="000000" w:sz="8" w:space="0"/>
              <w:right w:val="single" w:color="000000" w:sz="8" w:space="0"/>
            </w:tcBorders>
            <w:vAlign w:val="center"/>
          </w:tcPr>
          <w:p w14:paraId="6757B77F">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巡视周期</w:t>
            </w:r>
          </w:p>
        </w:tc>
        <w:tc>
          <w:tcPr>
            <w:tcW w:w="1768" w:type="dxa"/>
            <w:gridSpan w:val="5"/>
            <w:tcBorders>
              <w:top w:val="nil"/>
              <w:left w:val="single" w:color="000000" w:sz="8" w:space="0"/>
              <w:bottom w:val="single" w:color="000000" w:sz="8" w:space="0"/>
              <w:right w:val="single" w:color="000000" w:sz="8" w:space="0"/>
            </w:tcBorders>
            <w:vAlign w:val="center"/>
          </w:tcPr>
          <w:p w14:paraId="07E8A5E5">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配备相应的安保人员每两小时巡视一次，发现问题及时上报，做好巡视记录</w:t>
            </w:r>
          </w:p>
        </w:tc>
      </w:tr>
      <w:tr w14:paraId="68D83654">
        <w:tblPrEx>
          <w:tblCellMar>
            <w:top w:w="0" w:type="dxa"/>
            <w:left w:w="108" w:type="dxa"/>
            <w:bottom w:w="0" w:type="dxa"/>
            <w:right w:w="108" w:type="dxa"/>
          </w:tblCellMar>
        </w:tblPrEx>
        <w:trPr>
          <w:trHeight w:val="600" w:hRule="atLeast"/>
        </w:trPr>
        <w:tc>
          <w:tcPr>
            <w:tcW w:w="0" w:type="auto"/>
            <w:tcBorders>
              <w:top w:val="nil"/>
              <w:left w:val="single" w:color="000000" w:sz="8" w:space="0"/>
              <w:bottom w:val="single" w:color="000000" w:sz="8" w:space="0"/>
              <w:right w:val="single" w:color="000000" w:sz="8" w:space="0"/>
            </w:tcBorders>
            <w:vAlign w:val="center"/>
          </w:tcPr>
          <w:p w14:paraId="7D07E3B3">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0" w:type="auto"/>
            <w:tcBorders>
              <w:top w:val="nil"/>
              <w:left w:val="single" w:color="000000" w:sz="8" w:space="0"/>
              <w:bottom w:val="single" w:color="000000" w:sz="8" w:space="0"/>
              <w:right w:val="single" w:color="000000" w:sz="8" w:space="0"/>
            </w:tcBorders>
            <w:vAlign w:val="center"/>
          </w:tcPr>
          <w:p w14:paraId="3EFB0686">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正常秩序</w:t>
            </w:r>
          </w:p>
        </w:tc>
        <w:tc>
          <w:tcPr>
            <w:tcW w:w="1768" w:type="dxa"/>
            <w:gridSpan w:val="5"/>
            <w:tcBorders>
              <w:top w:val="nil"/>
              <w:left w:val="single" w:color="000000" w:sz="8" w:space="0"/>
              <w:bottom w:val="single" w:color="000000" w:sz="8" w:space="0"/>
              <w:right w:val="single" w:color="000000" w:sz="8" w:space="0"/>
            </w:tcBorders>
            <w:vAlign w:val="center"/>
          </w:tcPr>
          <w:p w14:paraId="7091640D">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维护公共秩序，及时制止、劝导破坏、遛狗、溜滑、骑车、踩踏草坪、攀折花木果实等不文明行为及违规行为</w:t>
            </w:r>
          </w:p>
        </w:tc>
      </w:tr>
      <w:tr w14:paraId="05275A90">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04D9AB8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0" w:type="auto"/>
            <w:tcBorders>
              <w:top w:val="nil"/>
              <w:left w:val="single" w:color="000000" w:sz="8" w:space="0"/>
              <w:bottom w:val="single" w:color="000000" w:sz="8" w:space="0"/>
              <w:right w:val="single" w:color="000000" w:sz="8" w:space="0"/>
            </w:tcBorders>
            <w:vAlign w:val="center"/>
          </w:tcPr>
          <w:p w14:paraId="272282A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设施管理</w:t>
            </w:r>
          </w:p>
        </w:tc>
        <w:tc>
          <w:tcPr>
            <w:tcW w:w="1768" w:type="dxa"/>
            <w:gridSpan w:val="5"/>
            <w:tcBorders>
              <w:top w:val="nil"/>
              <w:left w:val="single" w:color="000000" w:sz="8" w:space="0"/>
              <w:bottom w:val="single" w:color="000000" w:sz="8" w:space="0"/>
              <w:right w:val="single" w:color="000000" w:sz="8" w:space="0"/>
            </w:tcBorders>
            <w:vAlign w:val="center"/>
          </w:tcPr>
          <w:p w14:paraId="52CC6FF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发现问题及时联系维修，每月对设施全面盘点一次</w:t>
            </w:r>
          </w:p>
        </w:tc>
      </w:tr>
      <w:tr w14:paraId="2BEF15B5">
        <w:tblPrEx>
          <w:tblCellMar>
            <w:top w:w="0" w:type="dxa"/>
            <w:left w:w="108" w:type="dxa"/>
            <w:bottom w:w="0" w:type="dxa"/>
            <w:right w:w="108" w:type="dxa"/>
          </w:tblCellMar>
        </w:tblPrEx>
        <w:trPr>
          <w:trHeight w:val="740" w:hRule="atLeast"/>
        </w:trPr>
        <w:tc>
          <w:tcPr>
            <w:tcW w:w="0" w:type="auto"/>
            <w:tcBorders>
              <w:top w:val="nil"/>
              <w:left w:val="single" w:color="000000" w:sz="8" w:space="0"/>
              <w:bottom w:val="single" w:color="000000" w:sz="8" w:space="0"/>
              <w:right w:val="single" w:color="000000" w:sz="8" w:space="0"/>
            </w:tcBorders>
            <w:vAlign w:val="center"/>
          </w:tcPr>
          <w:p w14:paraId="5387B70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0" w:type="auto"/>
            <w:tcBorders>
              <w:top w:val="nil"/>
              <w:left w:val="single" w:color="000000" w:sz="8" w:space="0"/>
              <w:bottom w:val="single" w:color="000000" w:sz="8" w:space="0"/>
              <w:right w:val="single" w:color="000000" w:sz="8" w:space="0"/>
            </w:tcBorders>
            <w:vAlign w:val="center"/>
          </w:tcPr>
          <w:p w14:paraId="28F1A8EC">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突发事件处理</w:t>
            </w:r>
          </w:p>
        </w:tc>
        <w:tc>
          <w:tcPr>
            <w:tcW w:w="1768" w:type="dxa"/>
            <w:gridSpan w:val="5"/>
            <w:tcBorders>
              <w:top w:val="nil"/>
              <w:left w:val="single" w:color="000000" w:sz="8" w:space="0"/>
              <w:bottom w:val="single" w:color="000000" w:sz="8" w:space="0"/>
              <w:right w:val="single" w:color="000000" w:sz="8" w:space="0"/>
            </w:tcBorders>
            <w:vAlign w:val="center"/>
          </w:tcPr>
          <w:p w14:paraId="3522F664">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制定应急预案，8分钟之内赶到现场，30分钟之内采取有效措施</w:t>
            </w:r>
          </w:p>
        </w:tc>
      </w:tr>
      <w:tr w14:paraId="7DF3B51B">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1F4793F7">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0" w:type="auto"/>
            <w:tcBorders>
              <w:top w:val="nil"/>
              <w:left w:val="single" w:color="000000" w:sz="8" w:space="0"/>
              <w:bottom w:val="single" w:color="000000" w:sz="8" w:space="0"/>
              <w:right w:val="single" w:color="000000" w:sz="8" w:space="0"/>
            </w:tcBorders>
            <w:vAlign w:val="center"/>
          </w:tcPr>
          <w:p w14:paraId="5267BAB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火灾</w:t>
            </w:r>
          </w:p>
        </w:tc>
        <w:tc>
          <w:tcPr>
            <w:tcW w:w="1768" w:type="dxa"/>
            <w:gridSpan w:val="5"/>
            <w:tcBorders>
              <w:top w:val="nil"/>
              <w:left w:val="single" w:color="000000" w:sz="8" w:space="0"/>
              <w:bottom w:val="single" w:color="000000" w:sz="8" w:space="0"/>
              <w:right w:val="single" w:color="000000" w:sz="8" w:space="0"/>
            </w:tcBorders>
            <w:vAlign w:val="center"/>
          </w:tcPr>
          <w:p w14:paraId="03F4976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全年火灾发生率为零</w:t>
            </w:r>
          </w:p>
        </w:tc>
      </w:tr>
      <w:tr w14:paraId="7FCC78F2">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vAlign w:val="center"/>
          </w:tcPr>
          <w:p w14:paraId="3004F67A">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7</w:t>
            </w:r>
          </w:p>
        </w:tc>
        <w:tc>
          <w:tcPr>
            <w:tcW w:w="0" w:type="auto"/>
            <w:tcBorders>
              <w:top w:val="nil"/>
              <w:left w:val="single" w:color="000000" w:sz="8" w:space="0"/>
              <w:bottom w:val="single" w:color="000000" w:sz="8" w:space="0"/>
              <w:right w:val="single" w:color="000000" w:sz="8" w:space="0"/>
            </w:tcBorders>
            <w:vAlign w:val="center"/>
          </w:tcPr>
          <w:p w14:paraId="67D876C9">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特种人员</w:t>
            </w:r>
          </w:p>
        </w:tc>
        <w:tc>
          <w:tcPr>
            <w:tcW w:w="1768" w:type="dxa"/>
            <w:gridSpan w:val="5"/>
            <w:tcBorders>
              <w:top w:val="nil"/>
              <w:left w:val="single" w:color="000000" w:sz="8" w:space="0"/>
              <w:bottom w:val="single" w:color="000000" w:sz="8" w:space="0"/>
              <w:right w:val="single" w:color="000000" w:sz="8" w:space="0"/>
            </w:tcBorders>
            <w:vAlign w:val="center"/>
          </w:tcPr>
          <w:p w14:paraId="3BC0AA50">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持证上岗</w:t>
            </w:r>
          </w:p>
        </w:tc>
      </w:tr>
      <w:tr w14:paraId="4D242E32">
        <w:tblPrEx>
          <w:tblCellMar>
            <w:top w:w="0" w:type="dxa"/>
            <w:left w:w="108" w:type="dxa"/>
            <w:bottom w:w="0" w:type="dxa"/>
            <w:right w:w="108" w:type="dxa"/>
          </w:tblCellMar>
        </w:tblPrEx>
        <w:trPr>
          <w:trHeight w:val="640" w:hRule="atLeast"/>
        </w:trPr>
        <w:tc>
          <w:tcPr>
            <w:tcW w:w="0" w:type="auto"/>
            <w:tcBorders>
              <w:top w:val="nil"/>
              <w:left w:val="single" w:color="000000" w:sz="8" w:space="0"/>
              <w:bottom w:val="single" w:color="000000" w:sz="8" w:space="0"/>
              <w:right w:val="single" w:color="000000" w:sz="8" w:space="0"/>
            </w:tcBorders>
            <w:vAlign w:val="center"/>
          </w:tcPr>
          <w:p w14:paraId="4F135450">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8</w:t>
            </w:r>
          </w:p>
        </w:tc>
        <w:tc>
          <w:tcPr>
            <w:tcW w:w="0" w:type="auto"/>
            <w:tcBorders>
              <w:top w:val="nil"/>
              <w:left w:val="single" w:color="000000" w:sz="8" w:space="0"/>
              <w:bottom w:val="single" w:color="000000" w:sz="8" w:space="0"/>
              <w:right w:val="single" w:color="000000" w:sz="8" w:space="0"/>
            </w:tcBorders>
            <w:vAlign w:val="center"/>
          </w:tcPr>
          <w:p w14:paraId="00F9FECD">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普法宣传</w:t>
            </w:r>
          </w:p>
        </w:tc>
        <w:tc>
          <w:tcPr>
            <w:tcW w:w="1768" w:type="dxa"/>
            <w:gridSpan w:val="5"/>
            <w:tcBorders>
              <w:top w:val="nil"/>
              <w:left w:val="single" w:color="000000" w:sz="8" w:space="0"/>
              <w:bottom w:val="single" w:color="000000" w:sz="8" w:space="0"/>
              <w:right w:val="single" w:color="000000" w:sz="8" w:space="0"/>
            </w:tcBorders>
            <w:vAlign w:val="center"/>
          </w:tcPr>
          <w:p w14:paraId="478272FE">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每月进行一次普法宣传活动</w:t>
            </w:r>
          </w:p>
        </w:tc>
      </w:tr>
      <w:tr w14:paraId="6CA3CD5D">
        <w:tblPrEx>
          <w:tblCellMar>
            <w:top w:w="0" w:type="dxa"/>
            <w:left w:w="108" w:type="dxa"/>
            <w:bottom w:w="0" w:type="dxa"/>
            <w:right w:w="108" w:type="dxa"/>
          </w:tblCellMar>
        </w:tblPrEx>
        <w:trPr>
          <w:trHeight w:val="639" w:hRule="atLeast"/>
        </w:trPr>
        <w:tc>
          <w:tcPr>
            <w:tcW w:w="0" w:type="auto"/>
            <w:tcBorders>
              <w:top w:val="nil"/>
              <w:left w:val="single" w:color="000000" w:sz="8" w:space="0"/>
              <w:bottom w:val="single" w:color="000000" w:sz="8" w:space="0"/>
              <w:right w:val="single" w:color="000000" w:sz="8" w:space="0"/>
            </w:tcBorders>
            <w:vAlign w:val="center"/>
          </w:tcPr>
          <w:p w14:paraId="103DF7E1">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9</w:t>
            </w:r>
          </w:p>
        </w:tc>
        <w:tc>
          <w:tcPr>
            <w:tcW w:w="0" w:type="auto"/>
            <w:tcBorders>
              <w:top w:val="nil"/>
              <w:left w:val="single" w:color="000000" w:sz="8" w:space="0"/>
              <w:bottom w:val="single" w:color="000000" w:sz="8" w:space="0"/>
              <w:right w:val="single" w:color="000000" w:sz="8" w:space="0"/>
            </w:tcBorders>
            <w:vAlign w:val="center"/>
          </w:tcPr>
          <w:p w14:paraId="328D7CFB">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协助工作</w:t>
            </w:r>
          </w:p>
        </w:tc>
        <w:tc>
          <w:tcPr>
            <w:tcW w:w="1768" w:type="dxa"/>
            <w:gridSpan w:val="5"/>
            <w:tcBorders>
              <w:top w:val="nil"/>
              <w:left w:val="single" w:color="000000" w:sz="8" w:space="0"/>
              <w:bottom w:val="single" w:color="000000" w:sz="8" w:space="0"/>
              <w:right w:val="single" w:color="000000" w:sz="8" w:space="0"/>
            </w:tcBorders>
            <w:vAlign w:val="center"/>
          </w:tcPr>
          <w:p w14:paraId="3EBB99D7">
            <w:pPr>
              <w:widowControl/>
              <w:spacing w:line="400" w:lineRule="exact"/>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公安、城管等执法人员处理违法事件，协助城市管理和综合执法局处理各方投诉</w:t>
            </w:r>
          </w:p>
        </w:tc>
      </w:tr>
      <w:tr w14:paraId="0B076245">
        <w:tblPrEx>
          <w:tblCellMar>
            <w:top w:w="0" w:type="dxa"/>
            <w:left w:w="108" w:type="dxa"/>
            <w:bottom w:w="0" w:type="dxa"/>
            <w:right w:w="108" w:type="dxa"/>
          </w:tblCellMar>
        </w:tblPrEx>
        <w:trPr>
          <w:trHeight w:val="1440" w:hRule="atLeast"/>
        </w:trPr>
        <w:tc>
          <w:tcPr>
            <w:tcW w:w="9810" w:type="dxa"/>
            <w:gridSpan w:val="7"/>
            <w:tcBorders>
              <w:top w:val="nil"/>
              <w:left w:val="nil"/>
              <w:bottom w:val="nil"/>
              <w:right w:val="nil"/>
            </w:tcBorders>
            <w:vAlign w:val="center"/>
          </w:tcPr>
          <w:p w14:paraId="0E089725">
            <w:pPr>
              <w:widowControl/>
              <w:spacing w:line="400" w:lineRule="exact"/>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备注：所有标段安保巡视频次按上述要求执行；其中三河一山绿道高新段白天可实行沣河两岸交叉巡视，每班在巡视本岸的同时，兼顾河对岸巡视，发现情况及时处理；夜间巡视各段，应将配电设施（箱变）列为重点。</w:t>
            </w:r>
          </w:p>
        </w:tc>
      </w:tr>
    </w:tbl>
    <w:p w14:paraId="628C440C">
      <w:pPr>
        <w:ind w:firstLine="2650" w:firstLineChars="1100"/>
        <w:rPr>
          <w:rFonts w:ascii="仿宋" w:hAnsi="仿宋" w:eastAsia="仿宋" w:cs="仿宋"/>
          <w:b/>
          <w:sz w:val="24"/>
          <w:szCs w:val="24"/>
          <w:highlight w:val="none"/>
        </w:rPr>
      </w:pPr>
    </w:p>
    <w:p w14:paraId="48CD1CC2">
      <w:pPr>
        <w:ind w:firstLine="2650" w:firstLineChars="1100"/>
        <w:rPr>
          <w:rFonts w:ascii="仿宋" w:hAnsi="仿宋" w:eastAsia="仿宋" w:cs="仿宋"/>
          <w:b/>
          <w:sz w:val="24"/>
          <w:szCs w:val="24"/>
          <w:highlight w:val="none"/>
        </w:rPr>
        <w:sectPr>
          <w:headerReference r:id="rId54" w:type="first"/>
          <w:footerReference r:id="rId56" w:type="first"/>
          <w:headerReference r:id="rId53" w:type="default"/>
          <w:footerReference r:id="rId55" w:type="default"/>
          <w:pgSz w:w="11905" w:h="16838"/>
          <w:pgMar w:top="1134" w:right="1134" w:bottom="1134" w:left="1134" w:header="850" w:footer="964" w:gutter="0"/>
          <w:cols w:space="720" w:num="1"/>
          <w:docGrid w:linePitch="312" w:charSpace="0"/>
        </w:sectPr>
      </w:pPr>
    </w:p>
    <w:p w14:paraId="64CACFD1">
      <w:pPr>
        <w:pStyle w:val="5"/>
        <w:rPr>
          <w:rFonts w:ascii="仿宋" w:hAnsi="仿宋" w:eastAsia="仿宋" w:cs="仿宋"/>
          <w:highlight w:val="none"/>
        </w:rPr>
      </w:pPr>
    </w:p>
    <w:p w14:paraId="5810E06B">
      <w:pPr>
        <w:ind w:firstLine="2650" w:firstLineChars="1100"/>
        <w:rPr>
          <w:rFonts w:ascii="仿宋" w:hAnsi="仿宋" w:eastAsia="仿宋" w:cs="仿宋"/>
          <w:b/>
          <w:sz w:val="24"/>
          <w:szCs w:val="24"/>
          <w:highlight w:val="none"/>
        </w:rPr>
      </w:pPr>
      <w:r>
        <w:rPr>
          <w:rFonts w:hint="eastAsia" w:ascii="仿宋" w:hAnsi="仿宋" w:eastAsia="仿宋" w:cs="仿宋"/>
          <w:b/>
          <w:sz w:val="24"/>
          <w:szCs w:val="24"/>
          <w:highlight w:val="none"/>
        </w:rPr>
        <w:t>西安高新区绿化养护管理标准(2025版)</w:t>
      </w:r>
    </w:p>
    <w:p w14:paraId="46FDE8D6">
      <w:pPr>
        <w:rPr>
          <w:rFonts w:ascii="仿宋" w:hAnsi="仿宋" w:eastAsia="仿宋" w:cs="仿宋"/>
          <w:kern w:val="0"/>
          <w:sz w:val="24"/>
          <w:szCs w:val="24"/>
          <w:highlight w:val="none"/>
        </w:rPr>
      </w:pPr>
    </w:p>
    <w:p w14:paraId="05EDB24F">
      <w:pPr>
        <w:ind w:firstLine="3360" w:firstLineChars="1400"/>
        <w:rPr>
          <w:rFonts w:ascii="仿宋" w:hAnsi="仿宋" w:eastAsia="仿宋" w:cs="仿宋"/>
          <w:kern w:val="0"/>
          <w:sz w:val="24"/>
          <w:szCs w:val="24"/>
          <w:highlight w:val="none"/>
        </w:rPr>
      </w:pPr>
      <w:r>
        <w:rPr>
          <w:rFonts w:hint="eastAsia" w:ascii="仿宋" w:hAnsi="仿宋" w:eastAsia="仿宋" w:cs="仿宋"/>
          <w:kern w:val="0"/>
          <w:sz w:val="24"/>
          <w:szCs w:val="24"/>
          <w:highlight w:val="none"/>
        </w:rPr>
        <w:t>第一章   适用范围</w:t>
      </w:r>
    </w:p>
    <w:p w14:paraId="5BC8846E">
      <w:pPr>
        <w:jc w:val="center"/>
        <w:rPr>
          <w:rFonts w:ascii="仿宋" w:hAnsi="仿宋" w:eastAsia="仿宋" w:cs="仿宋"/>
          <w:kern w:val="0"/>
          <w:sz w:val="24"/>
          <w:szCs w:val="24"/>
          <w:highlight w:val="none"/>
        </w:rPr>
      </w:pPr>
    </w:p>
    <w:p w14:paraId="554612D7">
      <w:pPr>
        <w:widowControl/>
        <w:adjustRightInd w:val="0"/>
        <w:snapToGrid w:val="0"/>
        <w:ind w:firstLine="480" w:firstLineChars="20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本标准规定了园林绿化中的乔木、灌木、藤木、竹类、花卉、草坪、地被、古树名木等的养护管理规范以及检查验收标准,适应于高新区的城市绿地。</w:t>
      </w:r>
    </w:p>
    <w:p w14:paraId="0A2AF9C2">
      <w:pPr>
        <w:rPr>
          <w:rFonts w:ascii="仿宋" w:hAnsi="仿宋" w:eastAsia="仿宋" w:cs="仿宋"/>
          <w:kern w:val="0"/>
          <w:sz w:val="24"/>
          <w:szCs w:val="24"/>
          <w:highlight w:val="none"/>
        </w:rPr>
      </w:pPr>
    </w:p>
    <w:p w14:paraId="35532D62">
      <w:pPr>
        <w:ind w:left="840" w:hanging="840"/>
        <w:jc w:val="center"/>
        <w:rPr>
          <w:rFonts w:ascii="仿宋" w:hAnsi="仿宋" w:eastAsia="仿宋" w:cs="仿宋"/>
          <w:kern w:val="0"/>
          <w:sz w:val="24"/>
          <w:szCs w:val="24"/>
          <w:highlight w:val="none"/>
        </w:rPr>
      </w:pPr>
      <w:r>
        <w:rPr>
          <w:rFonts w:hint="eastAsia" w:ascii="仿宋" w:hAnsi="仿宋" w:eastAsia="仿宋" w:cs="仿宋"/>
          <w:kern w:val="0"/>
          <w:sz w:val="24"/>
          <w:szCs w:val="24"/>
          <w:highlight w:val="none"/>
        </w:rPr>
        <w:t xml:space="preserve">  第二章  园林绿化养护管理质量标准</w:t>
      </w:r>
    </w:p>
    <w:p w14:paraId="4A29E99D">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2.1养护质量标准</w:t>
      </w:r>
    </w:p>
    <w:p w14:paraId="4E480A50">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2.1.1绿化养护技术措施完善，管理基本得当，植物配置合理，达到三季有花，四季常绿。</w:t>
      </w:r>
    </w:p>
    <w:p w14:paraId="4C32A43B">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2.1.2园林植物</w:t>
      </w:r>
    </w:p>
    <w:p w14:paraId="03ED4BA3">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2.1.2.1生长健壮。新建绿地各种植物两年内达到正常形态。</w:t>
      </w:r>
    </w:p>
    <w:p w14:paraId="5A232AE2">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2.1.2.2 园林树木树冠基本完整美观，分枝点合适，枝条粗壮，无枯枝死叉；主侧枝分布均称、数量适宜、修剪科学合理，内膛不乱，通风透光。花灌木开花及时，株型丰满常，花后修剪及时。绿篱、色块等修剪及时，枝叶茂密，整齐一致，整型树木造型雅观。行道树无缺株，绿地内无死树。</w:t>
      </w:r>
    </w:p>
    <w:p w14:paraId="177EBCBF">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2.1.2.3  落叶树新梢生长健壮，叶片大小、颜色正常，在一般条件下，正常叶片保存率在95%以上，针叶树针叶宿存3年以上，结果枝条在10%以下。</w:t>
      </w:r>
    </w:p>
    <w:p w14:paraId="480DBC41">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2.1.2.4 花坛、花带轮廓清晰，整齐美观，色彩艳丽。无残缺。无残花败叶。</w:t>
      </w:r>
    </w:p>
    <w:p w14:paraId="5FAF8900">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2.1.2.5草坪及地被植物整齐，覆盖率99 %以上，草坪内无杂草。草坪绿色期：冷季型草不得少于270天；暖季型草不得少于210天。</w:t>
      </w:r>
    </w:p>
    <w:p w14:paraId="1803A6BB">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2.1.2.6病虫害控制及时，在园林树木的主干、主枝上平均每100 cm2介壳虫的活虫数不得超过2头，较细枝条上平均每30 cm2不得超过5头，且平均被害株数不得超过3％。被虫咬的叶片每株不得超过5%。</w:t>
      </w:r>
    </w:p>
    <w:p w14:paraId="3B562AF3">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2.1.2.7垂直绿化应根据不同植物的攀缘特点，及时采取相应的牵引、设置网架等技术措施，视攀缘植物生长习性，覆盖率不得低于90%，开花的攀缘植物应适时开花，且花繁色艳。</w:t>
      </w:r>
    </w:p>
    <w:p w14:paraId="3B883F98">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2.1.2.8绿地整洁，无杂物、无白色污染（树挂），绿化生产垃圾（如树枝、树叶、草屑等）、绿地内水面杂物应日产日清，做到巡视保洁。</w:t>
      </w:r>
    </w:p>
    <w:p w14:paraId="13C65B01">
      <w:pPr>
        <w:widowControl/>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2.1.2.9 公园内栏杆、园路、桌椅、路灯、井盖和牌示等园林设施完整、安全，基本做到维护及时。</w:t>
      </w:r>
    </w:p>
    <w:p w14:paraId="08247F25">
      <w:pPr>
        <w:widowControl/>
        <w:spacing w:line="360" w:lineRule="auto"/>
        <w:jc w:val="left"/>
        <w:rPr>
          <w:rFonts w:ascii="仿宋" w:hAnsi="仿宋" w:eastAsia="仿宋" w:cs="仿宋"/>
          <w:highlight w:val="none"/>
        </w:rPr>
        <w:sectPr>
          <w:pgSz w:w="11905" w:h="16838"/>
          <w:pgMar w:top="1134" w:right="1134" w:bottom="1134" w:left="1134" w:header="850" w:footer="964" w:gutter="0"/>
          <w:cols w:space="720" w:num="1"/>
          <w:docGrid w:linePitch="312" w:charSpace="0"/>
        </w:sectPr>
      </w:pPr>
      <w:r>
        <w:rPr>
          <w:rFonts w:hint="eastAsia" w:ascii="仿宋" w:hAnsi="仿宋" w:eastAsia="仿宋" w:cs="仿宋"/>
          <w:bCs/>
          <w:kern w:val="0"/>
          <w:sz w:val="24"/>
          <w:szCs w:val="24"/>
          <w:highlight w:val="none"/>
        </w:rPr>
        <w:t>2.1.2.10绿地完整，无堆物、堆料、搭棚，树干上无钉拴刻画等现象。行道树下距树干2m范围内无堆物、堆料、搭棚设摊、圈栏等影响树木生长和养护管理的现象</w:t>
      </w:r>
    </w:p>
    <w:p w14:paraId="6A44A330">
      <w:pPr>
        <w:pStyle w:val="13"/>
        <w:rPr>
          <w:rFonts w:ascii="仿宋" w:hAnsi="仿宋" w:eastAsia="仿宋" w:cs="仿宋"/>
          <w:highlight w:val="none"/>
        </w:rPr>
      </w:pPr>
    </w:p>
    <w:p w14:paraId="1BDC700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表1  绿化养护等级技术措施和要求                                 次/年</w:t>
      </w:r>
    </w:p>
    <w:tbl>
      <w:tblPr>
        <w:tblStyle w:val="11"/>
        <w:tblW w:w="8868" w:type="dxa"/>
        <w:jc w:val="center"/>
        <w:tblLayout w:type="fixed"/>
        <w:tblCellMar>
          <w:top w:w="0" w:type="dxa"/>
          <w:left w:w="108" w:type="dxa"/>
          <w:bottom w:w="0" w:type="dxa"/>
          <w:right w:w="108" w:type="dxa"/>
        </w:tblCellMar>
      </w:tblPr>
      <w:tblGrid>
        <w:gridCol w:w="696"/>
        <w:gridCol w:w="840"/>
        <w:gridCol w:w="936"/>
        <w:gridCol w:w="864"/>
        <w:gridCol w:w="1080"/>
        <w:gridCol w:w="852"/>
        <w:gridCol w:w="780"/>
        <w:gridCol w:w="912"/>
        <w:gridCol w:w="840"/>
        <w:gridCol w:w="1068"/>
      </w:tblGrid>
      <w:tr w14:paraId="21BE3DEE">
        <w:tblPrEx>
          <w:tblCellMar>
            <w:top w:w="0" w:type="dxa"/>
            <w:left w:w="108" w:type="dxa"/>
            <w:bottom w:w="0" w:type="dxa"/>
            <w:right w:w="108" w:type="dxa"/>
          </w:tblCellMar>
        </w:tblPrEx>
        <w:trPr>
          <w:trHeight w:val="903"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72F3BF8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级别</w:t>
            </w: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14C6CAA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类别</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786E0D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浇水</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413A6F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防病虫</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2A51791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b/>
                <w:bCs/>
                <w:color w:val="000000"/>
                <w:kern w:val="0"/>
                <w:sz w:val="24"/>
                <w:szCs w:val="24"/>
                <w:highlight w:val="none"/>
                <w:lang w:bidi="ar"/>
              </w:rPr>
              <w:t>修剪</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6ED467B2">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施肥</w:t>
            </w:r>
          </w:p>
        </w:tc>
        <w:tc>
          <w:tcPr>
            <w:tcW w:w="912" w:type="dxa"/>
            <w:tcBorders>
              <w:top w:val="single" w:color="000000" w:sz="4" w:space="0"/>
              <w:left w:val="single" w:color="000000" w:sz="4" w:space="0"/>
              <w:bottom w:val="single" w:color="000000" w:sz="4" w:space="0"/>
              <w:right w:val="single" w:color="000000" w:sz="4" w:space="0"/>
            </w:tcBorders>
            <w:noWrap/>
            <w:vAlign w:val="center"/>
          </w:tcPr>
          <w:p w14:paraId="2B5278E4">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清掏</w:t>
            </w:r>
          </w:p>
        </w:tc>
        <w:tc>
          <w:tcPr>
            <w:tcW w:w="840" w:type="dxa"/>
            <w:tcBorders>
              <w:top w:val="single" w:color="000000" w:sz="4" w:space="0"/>
              <w:left w:val="single" w:color="000000" w:sz="4" w:space="0"/>
              <w:bottom w:val="single" w:color="auto" w:sz="4" w:space="0"/>
              <w:right w:val="single" w:color="000000" w:sz="4" w:space="0"/>
            </w:tcBorders>
            <w:noWrap/>
            <w:vAlign w:val="center"/>
          </w:tcPr>
          <w:p w14:paraId="08DE2AF4">
            <w:pPr>
              <w:widowControl/>
              <w:jc w:val="center"/>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除草</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001C7407">
            <w:pPr>
              <w:widowControl/>
              <w:textAlignment w:val="center"/>
              <w:rPr>
                <w:rFonts w:ascii="仿宋" w:hAnsi="仿宋" w:eastAsia="仿宋" w:cs="仿宋"/>
                <w:b/>
                <w:bCs/>
                <w:color w:val="000000"/>
                <w:kern w:val="0"/>
                <w:sz w:val="24"/>
                <w:szCs w:val="24"/>
                <w:highlight w:val="none"/>
                <w:lang w:bidi="ar"/>
              </w:rPr>
            </w:pPr>
            <w:r>
              <w:rPr>
                <w:rFonts w:hint="eastAsia" w:ascii="仿宋" w:hAnsi="仿宋" w:eastAsia="仿宋" w:cs="仿宋"/>
                <w:b/>
                <w:bCs/>
                <w:color w:val="000000"/>
                <w:kern w:val="0"/>
                <w:sz w:val="24"/>
                <w:szCs w:val="24"/>
                <w:highlight w:val="none"/>
                <w:lang w:bidi="ar"/>
              </w:rPr>
              <w:t>垃圾处理</w:t>
            </w:r>
          </w:p>
        </w:tc>
      </w:tr>
      <w:tr w14:paraId="6E932C10">
        <w:tblPrEx>
          <w:tblCellMar>
            <w:top w:w="0" w:type="dxa"/>
            <w:left w:w="108" w:type="dxa"/>
            <w:bottom w:w="0" w:type="dxa"/>
            <w:right w:w="108" w:type="dxa"/>
          </w:tblCellMar>
        </w:tblPrEx>
        <w:trPr>
          <w:trHeight w:val="357"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0D1B7B9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A档</w:t>
            </w:r>
          </w:p>
        </w:tc>
        <w:tc>
          <w:tcPr>
            <w:tcW w:w="1776" w:type="dxa"/>
            <w:gridSpan w:val="2"/>
            <w:tcBorders>
              <w:top w:val="single" w:color="000000" w:sz="4" w:space="0"/>
              <w:left w:val="single" w:color="000000" w:sz="4" w:space="0"/>
              <w:bottom w:val="single" w:color="000000" w:sz="4" w:space="0"/>
              <w:right w:val="single" w:color="000000" w:sz="4" w:space="0"/>
            </w:tcBorders>
            <w:noWrap/>
          </w:tcPr>
          <w:p w14:paraId="024C295C">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7B6CD1B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BC0BA9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6BD97A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9BEF40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58CC287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7AB9A7D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noWrap/>
            <w:vAlign w:val="center"/>
          </w:tcPr>
          <w:p w14:paraId="49DDBFF7">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5B3118BC">
        <w:tblPrEx>
          <w:tblCellMar>
            <w:top w:w="0" w:type="dxa"/>
            <w:left w:w="108" w:type="dxa"/>
            <w:bottom w:w="0" w:type="dxa"/>
            <w:right w:w="108" w:type="dxa"/>
          </w:tblCellMar>
        </w:tblPrEx>
        <w:trPr>
          <w:trHeight w:val="400" w:hRule="atLeast"/>
          <w:jc w:val="center"/>
        </w:trPr>
        <w:tc>
          <w:tcPr>
            <w:tcW w:w="696" w:type="dxa"/>
            <w:vMerge w:val="continue"/>
            <w:tcBorders>
              <w:left w:val="single" w:color="000000" w:sz="4" w:space="0"/>
              <w:right w:val="single" w:color="000000" w:sz="4" w:space="0"/>
            </w:tcBorders>
            <w:noWrap/>
            <w:vAlign w:val="center"/>
          </w:tcPr>
          <w:p w14:paraId="72A1154A">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049282D6">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vAlign w:val="center"/>
          </w:tcPr>
          <w:p w14:paraId="5376F05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vAlign w:val="center"/>
          </w:tcPr>
          <w:p w14:paraId="1E0D2A64">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03EE22A9">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780" w:type="dxa"/>
            <w:tcBorders>
              <w:top w:val="single" w:color="000000" w:sz="4" w:space="0"/>
              <w:left w:val="single" w:color="000000" w:sz="4" w:space="0"/>
              <w:bottom w:val="single" w:color="000000" w:sz="4" w:space="0"/>
              <w:right w:val="single" w:color="000000" w:sz="4" w:space="0"/>
            </w:tcBorders>
            <w:vAlign w:val="center"/>
          </w:tcPr>
          <w:p w14:paraId="474E00A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443C7E7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15500D5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vAlign w:val="center"/>
          </w:tcPr>
          <w:p w14:paraId="044B6382">
            <w:pPr>
              <w:widowControl/>
              <w:jc w:val="center"/>
              <w:textAlignment w:val="center"/>
              <w:rPr>
                <w:rFonts w:ascii="仿宋" w:hAnsi="仿宋" w:eastAsia="仿宋" w:cs="仿宋"/>
                <w:color w:val="000000"/>
                <w:kern w:val="0"/>
                <w:sz w:val="24"/>
                <w:szCs w:val="24"/>
                <w:highlight w:val="none"/>
                <w:lang w:bidi="ar"/>
              </w:rPr>
            </w:pPr>
          </w:p>
        </w:tc>
      </w:tr>
      <w:tr w14:paraId="4750AA0A">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3CA8909A">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10667A9D">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vAlign w:val="center"/>
          </w:tcPr>
          <w:p w14:paraId="71F5E7E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vAlign w:val="center"/>
          </w:tcPr>
          <w:p w14:paraId="23D6E194">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1B08128D">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vAlign w:val="center"/>
          </w:tcPr>
          <w:p w14:paraId="6A52810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3E189F9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18E0D9D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vAlign w:val="center"/>
          </w:tcPr>
          <w:p w14:paraId="5A99BBA4">
            <w:pPr>
              <w:widowControl/>
              <w:jc w:val="center"/>
              <w:textAlignment w:val="center"/>
              <w:rPr>
                <w:rFonts w:ascii="仿宋" w:hAnsi="仿宋" w:eastAsia="仿宋" w:cs="仿宋"/>
                <w:color w:val="000000"/>
                <w:kern w:val="0"/>
                <w:sz w:val="24"/>
                <w:szCs w:val="24"/>
                <w:highlight w:val="none"/>
                <w:lang w:bidi="ar"/>
              </w:rPr>
            </w:pPr>
          </w:p>
        </w:tc>
      </w:tr>
      <w:tr w14:paraId="0384252C">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06F9A59E">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0DA17769">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vAlign w:val="center"/>
          </w:tcPr>
          <w:p w14:paraId="50CE66E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vAlign w:val="center"/>
          </w:tcPr>
          <w:p w14:paraId="7974EEE9">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22ED98AC">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43D04EB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6694AD3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167CA6A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763BA8B7">
            <w:pPr>
              <w:widowControl/>
              <w:jc w:val="center"/>
              <w:textAlignment w:val="center"/>
              <w:rPr>
                <w:rFonts w:ascii="仿宋" w:hAnsi="仿宋" w:eastAsia="仿宋" w:cs="仿宋"/>
                <w:color w:val="000000"/>
                <w:kern w:val="0"/>
                <w:sz w:val="24"/>
                <w:szCs w:val="24"/>
                <w:highlight w:val="none"/>
                <w:lang w:bidi="ar"/>
              </w:rPr>
            </w:pPr>
          </w:p>
        </w:tc>
      </w:tr>
      <w:tr w14:paraId="1704D78A">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05EE8E2E">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tcPr>
          <w:p w14:paraId="75619F04">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vAlign w:val="center"/>
          </w:tcPr>
          <w:p w14:paraId="48A6F4D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vAlign w:val="center"/>
          </w:tcPr>
          <w:p w14:paraId="305D3ECB">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2-3次</w:t>
            </w:r>
          </w:p>
        </w:tc>
        <w:tc>
          <w:tcPr>
            <w:tcW w:w="852" w:type="dxa"/>
            <w:tcBorders>
              <w:top w:val="single" w:color="000000" w:sz="4" w:space="0"/>
              <w:left w:val="single" w:color="000000" w:sz="4" w:space="0"/>
              <w:bottom w:val="single" w:color="000000" w:sz="4" w:space="0"/>
              <w:right w:val="single" w:color="000000" w:sz="4" w:space="0"/>
            </w:tcBorders>
            <w:vAlign w:val="center"/>
          </w:tcPr>
          <w:p w14:paraId="65A0FEEF">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146144A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0C99043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20F5916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2E95FE66">
            <w:pPr>
              <w:widowControl/>
              <w:jc w:val="center"/>
              <w:textAlignment w:val="center"/>
              <w:rPr>
                <w:rFonts w:ascii="仿宋" w:hAnsi="仿宋" w:eastAsia="仿宋" w:cs="仿宋"/>
                <w:color w:val="000000"/>
                <w:kern w:val="0"/>
                <w:sz w:val="24"/>
                <w:szCs w:val="24"/>
                <w:highlight w:val="none"/>
                <w:lang w:bidi="ar"/>
              </w:rPr>
            </w:pPr>
          </w:p>
        </w:tc>
      </w:tr>
      <w:tr w14:paraId="128BE6DC">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25366828">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single" w:color="000000" w:sz="4" w:space="0"/>
              <w:right w:val="single" w:color="000000" w:sz="4" w:space="0"/>
            </w:tcBorders>
            <w:vAlign w:val="center"/>
          </w:tcPr>
          <w:p w14:paraId="3189570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tcPr>
          <w:p w14:paraId="3185E0A8">
            <w:pPr>
              <w:widowControl/>
              <w:jc w:val="center"/>
              <w:textAlignment w:val="top"/>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vAlign w:val="center"/>
          </w:tcPr>
          <w:p w14:paraId="73617AF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080" w:type="dxa"/>
            <w:tcBorders>
              <w:top w:val="single" w:color="000000" w:sz="4" w:space="0"/>
              <w:left w:val="single" w:color="000000" w:sz="4" w:space="0"/>
              <w:bottom w:val="single" w:color="000000" w:sz="4" w:space="0"/>
              <w:right w:val="single" w:color="000000" w:sz="4" w:space="0"/>
            </w:tcBorders>
            <w:vAlign w:val="center"/>
          </w:tcPr>
          <w:p w14:paraId="2A9AB1FD">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852" w:type="dxa"/>
            <w:tcBorders>
              <w:top w:val="single" w:color="000000" w:sz="4" w:space="0"/>
              <w:left w:val="single" w:color="000000" w:sz="4" w:space="0"/>
              <w:bottom w:val="single" w:color="000000" w:sz="4" w:space="0"/>
              <w:right w:val="single" w:color="000000" w:sz="4" w:space="0"/>
            </w:tcBorders>
            <w:vAlign w:val="center"/>
          </w:tcPr>
          <w:p w14:paraId="77644BB2">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7</w:t>
            </w:r>
          </w:p>
        </w:tc>
        <w:tc>
          <w:tcPr>
            <w:tcW w:w="780" w:type="dxa"/>
            <w:tcBorders>
              <w:top w:val="single" w:color="000000" w:sz="4" w:space="0"/>
              <w:left w:val="single" w:color="000000" w:sz="4" w:space="0"/>
              <w:bottom w:val="single" w:color="000000" w:sz="4" w:space="0"/>
              <w:right w:val="single" w:color="000000" w:sz="4" w:space="0"/>
            </w:tcBorders>
            <w:vAlign w:val="center"/>
          </w:tcPr>
          <w:p w14:paraId="5E181B89">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912" w:type="dxa"/>
            <w:tcBorders>
              <w:top w:val="single" w:color="000000" w:sz="4" w:space="0"/>
              <w:left w:val="single" w:color="000000" w:sz="4" w:space="0"/>
              <w:bottom w:val="single" w:color="000000" w:sz="4" w:space="0"/>
              <w:right w:val="single" w:color="auto" w:sz="4" w:space="0"/>
            </w:tcBorders>
            <w:vAlign w:val="center"/>
          </w:tcPr>
          <w:p w14:paraId="3D69714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0E72F18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1F062B58">
            <w:pPr>
              <w:widowControl/>
              <w:jc w:val="center"/>
              <w:textAlignment w:val="center"/>
              <w:rPr>
                <w:rFonts w:ascii="仿宋" w:hAnsi="仿宋" w:eastAsia="仿宋" w:cs="仿宋"/>
                <w:color w:val="000000"/>
                <w:kern w:val="0"/>
                <w:sz w:val="24"/>
                <w:szCs w:val="24"/>
                <w:highlight w:val="none"/>
                <w:lang w:bidi="ar"/>
              </w:rPr>
            </w:pPr>
          </w:p>
        </w:tc>
      </w:tr>
      <w:tr w14:paraId="5F7E07D5">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19BCBEEA">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vAlign w:val="center"/>
          </w:tcPr>
          <w:p w14:paraId="02A2CC49">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tcPr>
          <w:p w14:paraId="00BC366E">
            <w:pPr>
              <w:widowControl/>
              <w:jc w:val="center"/>
              <w:textAlignment w:val="top"/>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vAlign w:val="center"/>
          </w:tcPr>
          <w:p w14:paraId="1AC6513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1080" w:type="dxa"/>
            <w:tcBorders>
              <w:top w:val="single" w:color="000000" w:sz="4" w:space="0"/>
              <w:left w:val="single" w:color="000000" w:sz="4" w:space="0"/>
              <w:bottom w:val="single" w:color="000000" w:sz="4" w:space="0"/>
              <w:right w:val="single" w:color="000000" w:sz="4" w:space="0"/>
            </w:tcBorders>
            <w:vAlign w:val="center"/>
          </w:tcPr>
          <w:p w14:paraId="48B177CF">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vAlign w:val="center"/>
          </w:tcPr>
          <w:p w14:paraId="475DD530">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vAlign w:val="center"/>
          </w:tcPr>
          <w:p w14:paraId="044627B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vAlign w:val="center"/>
          </w:tcPr>
          <w:p w14:paraId="1110F4A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vAlign w:val="center"/>
          </w:tcPr>
          <w:p w14:paraId="17518F3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vAlign w:val="center"/>
          </w:tcPr>
          <w:p w14:paraId="74ECA419">
            <w:pPr>
              <w:widowControl/>
              <w:jc w:val="center"/>
              <w:textAlignment w:val="center"/>
              <w:rPr>
                <w:rFonts w:ascii="仿宋" w:hAnsi="仿宋" w:eastAsia="仿宋" w:cs="仿宋"/>
                <w:color w:val="000000"/>
                <w:kern w:val="0"/>
                <w:sz w:val="24"/>
                <w:szCs w:val="24"/>
                <w:highlight w:val="none"/>
                <w:lang w:bidi="ar"/>
              </w:rPr>
            </w:pPr>
          </w:p>
        </w:tc>
      </w:tr>
      <w:tr w14:paraId="06EC308E">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20362A89">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vAlign w:val="center"/>
          </w:tcPr>
          <w:p w14:paraId="7634885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5328" w:type="dxa"/>
            <w:gridSpan w:val="6"/>
            <w:tcBorders>
              <w:top w:val="single" w:color="000000" w:sz="4" w:space="0"/>
              <w:left w:val="single" w:color="000000" w:sz="4" w:space="0"/>
              <w:bottom w:val="single" w:color="000000" w:sz="4" w:space="0"/>
              <w:right w:val="single" w:color="auto" w:sz="4" w:space="0"/>
            </w:tcBorders>
            <w:vAlign w:val="center"/>
          </w:tcPr>
          <w:p w14:paraId="0E5F15D9">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1-8月不少于10次/月，9-10月不少于25次/月，11-12月不少于30次/月</w:t>
            </w:r>
          </w:p>
        </w:tc>
        <w:tc>
          <w:tcPr>
            <w:tcW w:w="1068" w:type="dxa"/>
            <w:vMerge w:val="continue"/>
            <w:tcBorders>
              <w:left w:val="single" w:color="auto" w:sz="4" w:space="0"/>
              <w:right w:val="single" w:color="000000" w:sz="4" w:space="0"/>
            </w:tcBorders>
            <w:vAlign w:val="center"/>
          </w:tcPr>
          <w:p w14:paraId="6410A49C">
            <w:pPr>
              <w:widowControl/>
              <w:jc w:val="center"/>
              <w:textAlignment w:val="center"/>
              <w:rPr>
                <w:rFonts w:ascii="仿宋" w:hAnsi="仿宋" w:eastAsia="仿宋" w:cs="仿宋"/>
                <w:color w:val="000000"/>
                <w:kern w:val="0"/>
                <w:sz w:val="24"/>
                <w:szCs w:val="24"/>
                <w:highlight w:val="none"/>
                <w:lang w:bidi="ar"/>
              </w:rPr>
            </w:pPr>
          </w:p>
        </w:tc>
      </w:tr>
      <w:tr w14:paraId="29A3AAFB">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571F69AF">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vAlign w:val="center"/>
          </w:tcPr>
          <w:p w14:paraId="31F2C7B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5328" w:type="dxa"/>
            <w:gridSpan w:val="6"/>
            <w:tcBorders>
              <w:top w:val="single" w:color="000000" w:sz="4" w:space="0"/>
              <w:left w:val="single" w:color="000000" w:sz="4" w:space="0"/>
              <w:bottom w:val="single" w:color="000000" w:sz="4" w:space="0"/>
              <w:right w:val="single" w:color="auto" w:sz="4" w:space="0"/>
            </w:tcBorders>
            <w:vAlign w:val="center"/>
          </w:tcPr>
          <w:p w14:paraId="2FBEC16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1068" w:type="dxa"/>
            <w:vMerge w:val="continue"/>
            <w:tcBorders>
              <w:left w:val="single" w:color="auto" w:sz="4" w:space="0"/>
              <w:bottom w:val="single" w:color="000000" w:sz="4" w:space="0"/>
              <w:right w:val="single" w:color="000000" w:sz="4" w:space="0"/>
            </w:tcBorders>
            <w:vAlign w:val="center"/>
          </w:tcPr>
          <w:p w14:paraId="2557F2F3">
            <w:pPr>
              <w:widowControl/>
              <w:jc w:val="center"/>
              <w:textAlignment w:val="center"/>
              <w:rPr>
                <w:rFonts w:ascii="仿宋" w:hAnsi="仿宋" w:eastAsia="仿宋" w:cs="仿宋"/>
                <w:color w:val="000000"/>
                <w:kern w:val="0"/>
                <w:sz w:val="24"/>
                <w:szCs w:val="24"/>
                <w:highlight w:val="none"/>
                <w:lang w:bidi="ar"/>
              </w:rPr>
            </w:pPr>
          </w:p>
        </w:tc>
      </w:tr>
      <w:tr w14:paraId="0039D959">
        <w:tblPrEx>
          <w:tblCellMar>
            <w:top w:w="0" w:type="dxa"/>
            <w:left w:w="108" w:type="dxa"/>
            <w:bottom w:w="0" w:type="dxa"/>
            <w:right w:w="108" w:type="dxa"/>
          </w:tblCellMar>
        </w:tblPrEx>
        <w:trPr>
          <w:trHeight w:val="312"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30E2F00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B档</w:t>
            </w:r>
          </w:p>
        </w:tc>
        <w:tc>
          <w:tcPr>
            <w:tcW w:w="1776" w:type="dxa"/>
            <w:gridSpan w:val="2"/>
            <w:tcBorders>
              <w:top w:val="single" w:color="000000" w:sz="4" w:space="0"/>
              <w:left w:val="single" w:color="000000" w:sz="4" w:space="0"/>
              <w:bottom w:val="single" w:color="000000" w:sz="4" w:space="0"/>
              <w:right w:val="single" w:color="000000" w:sz="4" w:space="0"/>
            </w:tcBorders>
          </w:tcPr>
          <w:p w14:paraId="4BFEB487">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vAlign w:val="center"/>
          </w:tcPr>
          <w:p w14:paraId="17B68D3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vAlign w:val="center"/>
          </w:tcPr>
          <w:p w14:paraId="36743714">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vAlign w:val="center"/>
          </w:tcPr>
          <w:p w14:paraId="1822E9A6">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vAlign w:val="center"/>
          </w:tcPr>
          <w:p w14:paraId="4A101D09">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764CD8B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6D848ECD">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vAlign w:val="center"/>
          </w:tcPr>
          <w:p w14:paraId="609A2FA6">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2DC5F94B">
        <w:tblPrEx>
          <w:tblCellMar>
            <w:top w:w="0" w:type="dxa"/>
            <w:left w:w="108" w:type="dxa"/>
            <w:bottom w:w="0" w:type="dxa"/>
            <w:right w:w="108" w:type="dxa"/>
          </w:tblCellMar>
        </w:tblPrEx>
        <w:trPr>
          <w:trHeight w:val="345" w:hRule="atLeast"/>
          <w:jc w:val="center"/>
        </w:trPr>
        <w:tc>
          <w:tcPr>
            <w:tcW w:w="696" w:type="dxa"/>
            <w:vMerge w:val="continue"/>
            <w:tcBorders>
              <w:left w:val="single" w:color="000000" w:sz="4" w:space="0"/>
              <w:right w:val="single" w:color="000000" w:sz="4" w:space="0"/>
            </w:tcBorders>
            <w:noWrap/>
            <w:vAlign w:val="center"/>
          </w:tcPr>
          <w:p w14:paraId="01CE6C4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76E36DED">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DD45CD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7</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3CDA4974">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vAlign w:val="center"/>
          </w:tcPr>
          <w:p w14:paraId="4423242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780" w:type="dxa"/>
            <w:tcBorders>
              <w:top w:val="single" w:color="000000" w:sz="4" w:space="0"/>
              <w:left w:val="single" w:color="000000" w:sz="4" w:space="0"/>
              <w:bottom w:val="single" w:color="000000" w:sz="4" w:space="0"/>
              <w:right w:val="single" w:color="000000" w:sz="4" w:space="0"/>
            </w:tcBorders>
            <w:vAlign w:val="center"/>
          </w:tcPr>
          <w:p w14:paraId="64B535C1">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vAlign w:val="center"/>
          </w:tcPr>
          <w:p w14:paraId="0ED7A7E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vAlign w:val="center"/>
          </w:tcPr>
          <w:p w14:paraId="595A83C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vAlign w:val="center"/>
          </w:tcPr>
          <w:p w14:paraId="43EBA509">
            <w:pPr>
              <w:widowControl/>
              <w:jc w:val="center"/>
              <w:textAlignment w:val="center"/>
              <w:rPr>
                <w:rFonts w:ascii="仿宋" w:hAnsi="仿宋" w:eastAsia="仿宋" w:cs="仿宋"/>
                <w:color w:val="000000"/>
                <w:kern w:val="0"/>
                <w:sz w:val="24"/>
                <w:szCs w:val="24"/>
                <w:highlight w:val="none"/>
                <w:lang w:bidi="ar"/>
              </w:rPr>
            </w:pPr>
          </w:p>
        </w:tc>
      </w:tr>
      <w:tr w14:paraId="5B9C9569">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377E67E1">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1D431341">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B5E26A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26D980B7">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BE61F6B">
            <w:pPr>
              <w:widowControl/>
              <w:jc w:val="center"/>
              <w:textAlignment w:val="center"/>
              <w:rPr>
                <w:rFonts w:ascii="仿宋" w:hAnsi="仿宋" w:eastAsia="仿宋" w:cs="仿宋"/>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72AF78D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7C47528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14A17A3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3EFCAE74">
            <w:pPr>
              <w:widowControl/>
              <w:jc w:val="center"/>
              <w:textAlignment w:val="center"/>
              <w:rPr>
                <w:rFonts w:ascii="仿宋" w:hAnsi="仿宋" w:eastAsia="仿宋" w:cs="仿宋"/>
                <w:color w:val="000000"/>
                <w:kern w:val="0"/>
                <w:sz w:val="24"/>
                <w:szCs w:val="24"/>
                <w:highlight w:val="none"/>
                <w:lang w:bidi="ar"/>
              </w:rPr>
            </w:pPr>
          </w:p>
        </w:tc>
      </w:tr>
      <w:tr w14:paraId="35D3E04D">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4860FC3A">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2E9DB575">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59A7B7D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4A57FD4B">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49C0782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70B36E0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47568E0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092BCBA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noWrap/>
            <w:vAlign w:val="center"/>
          </w:tcPr>
          <w:p w14:paraId="47EC89B7">
            <w:pPr>
              <w:widowControl/>
              <w:jc w:val="center"/>
              <w:textAlignment w:val="center"/>
              <w:rPr>
                <w:rFonts w:ascii="仿宋" w:hAnsi="仿宋" w:eastAsia="仿宋" w:cs="仿宋"/>
                <w:color w:val="000000"/>
                <w:kern w:val="0"/>
                <w:sz w:val="24"/>
                <w:szCs w:val="24"/>
                <w:highlight w:val="none"/>
                <w:lang w:bidi="ar"/>
              </w:rPr>
            </w:pPr>
          </w:p>
        </w:tc>
      </w:tr>
      <w:tr w14:paraId="47695304">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0FA29E5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tcPr>
          <w:p w14:paraId="2E526107">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B5BF60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2643EA0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4C84AF9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2BB1C82F">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6DA153A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57A5DC18">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2893FF20">
            <w:pPr>
              <w:widowControl/>
              <w:jc w:val="center"/>
              <w:textAlignment w:val="center"/>
              <w:rPr>
                <w:rFonts w:ascii="仿宋" w:hAnsi="仿宋" w:eastAsia="仿宋" w:cs="仿宋"/>
                <w:color w:val="000000"/>
                <w:kern w:val="0"/>
                <w:sz w:val="24"/>
                <w:szCs w:val="24"/>
                <w:highlight w:val="none"/>
                <w:lang w:bidi="ar"/>
              </w:rPr>
            </w:pPr>
          </w:p>
        </w:tc>
      </w:tr>
      <w:tr w14:paraId="3C963EBA">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7A388395">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single" w:color="000000" w:sz="4" w:space="0"/>
              <w:right w:val="single" w:color="000000" w:sz="4" w:space="0"/>
            </w:tcBorders>
            <w:noWrap/>
            <w:vAlign w:val="center"/>
          </w:tcPr>
          <w:p w14:paraId="16809D9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noWrap/>
          </w:tcPr>
          <w:p w14:paraId="6FBA4E6B">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020E29B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0DF4939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4BDCA93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7DDCDDC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593EBAE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606C041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5FF395B3">
            <w:pPr>
              <w:widowControl/>
              <w:jc w:val="center"/>
              <w:textAlignment w:val="center"/>
              <w:rPr>
                <w:rFonts w:ascii="仿宋" w:hAnsi="仿宋" w:eastAsia="仿宋" w:cs="仿宋"/>
                <w:color w:val="000000"/>
                <w:kern w:val="0"/>
                <w:sz w:val="24"/>
                <w:szCs w:val="24"/>
                <w:highlight w:val="none"/>
                <w:lang w:bidi="ar"/>
              </w:rPr>
            </w:pPr>
          </w:p>
        </w:tc>
      </w:tr>
      <w:tr w14:paraId="40C581F7">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407A96D2">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noWrap/>
            <w:vAlign w:val="center"/>
          </w:tcPr>
          <w:p w14:paraId="57E619A2">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noWrap/>
          </w:tcPr>
          <w:p w14:paraId="1EE1130F">
            <w:pPr>
              <w:widowControl/>
              <w:jc w:val="center"/>
              <w:textAlignment w:val="top"/>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46E0ABE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317364D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102EC29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0AA8010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0B2606A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2-6次</w:t>
            </w:r>
          </w:p>
        </w:tc>
        <w:tc>
          <w:tcPr>
            <w:tcW w:w="840" w:type="dxa"/>
            <w:tcBorders>
              <w:top w:val="single" w:color="auto" w:sz="4" w:space="0"/>
              <w:left w:val="single" w:color="auto" w:sz="4" w:space="0"/>
              <w:bottom w:val="single" w:color="auto" w:sz="4" w:space="0"/>
              <w:right w:val="single" w:color="auto" w:sz="4" w:space="0"/>
            </w:tcBorders>
            <w:noWrap/>
            <w:vAlign w:val="center"/>
          </w:tcPr>
          <w:p w14:paraId="48378F3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1938D457">
            <w:pPr>
              <w:widowControl/>
              <w:jc w:val="center"/>
              <w:textAlignment w:val="center"/>
              <w:rPr>
                <w:rFonts w:ascii="仿宋" w:hAnsi="仿宋" w:eastAsia="仿宋" w:cs="仿宋"/>
                <w:color w:val="000000"/>
                <w:kern w:val="0"/>
                <w:sz w:val="24"/>
                <w:szCs w:val="24"/>
                <w:highlight w:val="none"/>
                <w:lang w:bidi="ar"/>
              </w:rPr>
            </w:pPr>
          </w:p>
        </w:tc>
      </w:tr>
      <w:tr w14:paraId="54ECB086">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03A2D654">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050B324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4488" w:type="dxa"/>
            <w:gridSpan w:val="5"/>
            <w:tcBorders>
              <w:top w:val="single" w:color="000000" w:sz="4" w:space="0"/>
              <w:left w:val="single" w:color="000000" w:sz="4" w:space="0"/>
              <w:bottom w:val="single" w:color="000000" w:sz="4" w:space="0"/>
              <w:right w:val="single" w:color="auto" w:sz="4" w:space="0"/>
            </w:tcBorders>
            <w:noWrap/>
            <w:vAlign w:val="center"/>
          </w:tcPr>
          <w:p w14:paraId="3BD7FD1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1-8月不少于10次/月，9月不少于15次/月，10月不少于20次/月，11-12月不少于25次/月</w:t>
            </w:r>
          </w:p>
        </w:tc>
        <w:tc>
          <w:tcPr>
            <w:tcW w:w="840" w:type="dxa"/>
            <w:tcBorders>
              <w:top w:val="single" w:color="auto" w:sz="4" w:space="0"/>
              <w:left w:val="single" w:color="auto" w:sz="4" w:space="0"/>
              <w:bottom w:val="single" w:color="auto" w:sz="4" w:space="0"/>
              <w:right w:val="single" w:color="auto" w:sz="4" w:space="0"/>
            </w:tcBorders>
            <w:noWrap/>
            <w:vAlign w:val="center"/>
          </w:tcPr>
          <w:p w14:paraId="33B5877F">
            <w:pPr>
              <w:widowControl/>
              <w:jc w:val="center"/>
              <w:textAlignment w:val="center"/>
              <w:rPr>
                <w:rFonts w:ascii="仿宋" w:hAnsi="仿宋" w:eastAsia="仿宋" w:cs="仿宋"/>
                <w:color w:val="000000"/>
                <w:kern w:val="0"/>
                <w:sz w:val="24"/>
                <w:szCs w:val="24"/>
                <w:highlight w:val="none"/>
                <w:lang w:bidi="ar"/>
              </w:rPr>
            </w:pPr>
          </w:p>
        </w:tc>
        <w:tc>
          <w:tcPr>
            <w:tcW w:w="1068" w:type="dxa"/>
            <w:vMerge w:val="continue"/>
            <w:tcBorders>
              <w:left w:val="single" w:color="auto" w:sz="4" w:space="0"/>
              <w:right w:val="single" w:color="000000" w:sz="4" w:space="0"/>
            </w:tcBorders>
            <w:noWrap/>
            <w:vAlign w:val="center"/>
          </w:tcPr>
          <w:p w14:paraId="6F03881F">
            <w:pPr>
              <w:widowControl/>
              <w:jc w:val="center"/>
              <w:textAlignment w:val="center"/>
              <w:rPr>
                <w:rFonts w:ascii="仿宋" w:hAnsi="仿宋" w:eastAsia="仿宋" w:cs="仿宋"/>
                <w:color w:val="000000"/>
                <w:kern w:val="0"/>
                <w:sz w:val="24"/>
                <w:szCs w:val="24"/>
                <w:highlight w:val="none"/>
                <w:lang w:bidi="ar"/>
              </w:rPr>
            </w:pPr>
          </w:p>
        </w:tc>
      </w:tr>
      <w:tr w14:paraId="374A735C">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32A83496">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2F265C8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4488" w:type="dxa"/>
            <w:gridSpan w:val="5"/>
            <w:tcBorders>
              <w:top w:val="single" w:color="000000" w:sz="4" w:space="0"/>
              <w:left w:val="single" w:color="000000" w:sz="4" w:space="0"/>
              <w:bottom w:val="single" w:color="000000" w:sz="4" w:space="0"/>
              <w:right w:val="single" w:color="auto" w:sz="4" w:space="0"/>
            </w:tcBorders>
            <w:noWrap/>
            <w:vAlign w:val="center"/>
          </w:tcPr>
          <w:p w14:paraId="713A2F4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840" w:type="dxa"/>
            <w:tcBorders>
              <w:top w:val="single" w:color="auto" w:sz="4" w:space="0"/>
              <w:left w:val="single" w:color="auto" w:sz="4" w:space="0"/>
              <w:bottom w:val="single" w:color="auto" w:sz="4" w:space="0"/>
              <w:right w:val="single" w:color="auto" w:sz="4" w:space="0"/>
            </w:tcBorders>
            <w:noWrap/>
            <w:vAlign w:val="center"/>
          </w:tcPr>
          <w:p w14:paraId="4425F517">
            <w:pPr>
              <w:widowControl/>
              <w:jc w:val="center"/>
              <w:textAlignment w:val="center"/>
              <w:rPr>
                <w:rFonts w:ascii="仿宋" w:hAnsi="仿宋" w:eastAsia="仿宋" w:cs="仿宋"/>
                <w:color w:val="000000"/>
                <w:kern w:val="0"/>
                <w:sz w:val="24"/>
                <w:szCs w:val="24"/>
                <w:highlight w:val="none"/>
                <w:lang w:bidi="ar"/>
              </w:rPr>
            </w:pPr>
          </w:p>
        </w:tc>
        <w:tc>
          <w:tcPr>
            <w:tcW w:w="1068" w:type="dxa"/>
            <w:vMerge w:val="continue"/>
            <w:tcBorders>
              <w:left w:val="single" w:color="auto" w:sz="4" w:space="0"/>
              <w:bottom w:val="single" w:color="000000" w:sz="4" w:space="0"/>
              <w:right w:val="single" w:color="000000" w:sz="4" w:space="0"/>
            </w:tcBorders>
            <w:noWrap/>
            <w:vAlign w:val="center"/>
          </w:tcPr>
          <w:p w14:paraId="5978A897">
            <w:pPr>
              <w:widowControl/>
              <w:jc w:val="center"/>
              <w:textAlignment w:val="center"/>
              <w:rPr>
                <w:rFonts w:ascii="仿宋" w:hAnsi="仿宋" w:eastAsia="仿宋" w:cs="仿宋"/>
                <w:color w:val="000000"/>
                <w:kern w:val="0"/>
                <w:sz w:val="24"/>
                <w:szCs w:val="24"/>
                <w:highlight w:val="none"/>
                <w:lang w:bidi="ar"/>
              </w:rPr>
            </w:pPr>
          </w:p>
        </w:tc>
      </w:tr>
      <w:tr w14:paraId="2A3916AC">
        <w:tblPrEx>
          <w:tblCellMar>
            <w:top w:w="0" w:type="dxa"/>
            <w:left w:w="108" w:type="dxa"/>
            <w:bottom w:w="0" w:type="dxa"/>
            <w:right w:w="108" w:type="dxa"/>
          </w:tblCellMar>
        </w:tblPrEx>
        <w:trPr>
          <w:trHeight w:val="407" w:hRule="atLeast"/>
          <w:jc w:val="center"/>
        </w:trPr>
        <w:tc>
          <w:tcPr>
            <w:tcW w:w="696" w:type="dxa"/>
            <w:vMerge w:val="restart"/>
            <w:tcBorders>
              <w:top w:val="single" w:color="000000" w:sz="4" w:space="0"/>
              <w:left w:val="single" w:color="000000" w:sz="4" w:space="0"/>
              <w:right w:val="single" w:color="000000" w:sz="4" w:space="0"/>
            </w:tcBorders>
            <w:noWrap/>
            <w:vAlign w:val="center"/>
          </w:tcPr>
          <w:p w14:paraId="7F05D0F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C档</w:t>
            </w: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000FA60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乔木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1F9794F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4371FE4F">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1ADAB6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AF142A9">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2D0AB25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3F58947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restart"/>
            <w:tcBorders>
              <w:top w:val="single" w:color="000000" w:sz="4" w:space="0"/>
              <w:left w:val="single" w:color="auto" w:sz="4" w:space="0"/>
              <w:right w:val="single" w:color="000000" w:sz="4" w:space="0"/>
            </w:tcBorders>
            <w:noWrap/>
            <w:vAlign w:val="center"/>
          </w:tcPr>
          <w:p w14:paraId="732E265F">
            <w:pPr>
              <w:widowControl/>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随产随清</w:t>
            </w:r>
          </w:p>
        </w:tc>
      </w:tr>
      <w:tr w14:paraId="7BE3657C">
        <w:tblPrEx>
          <w:tblCellMar>
            <w:top w:w="0" w:type="dxa"/>
            <w:left w:w="108" w:type="dxa"/>
            <w:bottom w:w="0" w:type="dxa"/>
            <w:right w:w="108" w:type="dxa"/>
          </w:tblCellMar>
        </w:tblPrEx>
        <w:trPr>
          <w:trHeight w:val="372" w:hRule="atLeast"/>
          <w:jc w:val="center"/>
        </w:trPr>
        <w:tc>
          <w:tcPr>
            <w:tcW w:w="696" w:type="dxa"/>
            <w:vMerge w:val="continue"/>
            <w:tcBorders>
              <w:left w:val="single" w:color="000000" w:sz="4" w:space="0"/>
              <w:right w:val="single" w:color="000000" w:sz="4" w:space="0"/>
            </w:tcBorders>
            <w:noWrap/>
            <w:vAlign w:val="center"/>
          </w:tcPr>
          <w:p w14:paraId="73D43D6C">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3A3030F0">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灌木</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3BE34F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080" w:type="dxa"/>
            <w:tcBorders>
              <w:top w:val="single" w:color="000000" w:sz="4" w:space="0"/>
              <w:left w:val="single" w:color="000000" w:sz="4" w:space="0"/>
              <w:bottom w:val="nil"/>
              <w:right w:val="single" w:color="000000" w:sz="4" w:space="0"/>
            </w:tcBorders>
            <w:noWrap/>
            <w:vAlign w:val="center"/>
          </w:tcPr>
          <w:p w14:paraId="593182A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5BCCA7F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5E79234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490D831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840" w:type="dxa"/>
            <w:tcBorders>
              <w:top w:val="single" w:color="auto" w:sz="4" w:space="0"/>
              <w:left w:val="single" w:color="auto" w:sz="4" w:space="0"/>
              <w:bottom w:val="single" w:color="auto" w:sz="4" w:space="0"/>
              <w:right w:val="single" w:color="auto" w:sz="4" w:space="0"/>
            </w:tcBorders>
            <w:noWrap/>
            <w:vAlign w:val="center"/>
          </w:tcPr>
          <w:p w14:paraId="4357B69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1068" w:type="dxa"/>
            <w:vMerge w:val="continue"/>
            <w:tcBorders>
              <w:left w:val="single" w:color="auto" w:sz="4" w:space="0"/>
              <w:right w:val="single" w:color="000000" w:sz="4" w:space="0"/>
            </w:tcBorders>
            <w:noWrap/>
            <w:vAlign w:val="center"/>
          </w:tcPr>
          <w:p w14:paraId="48D0E0F2">
            <w:pPr>
              <w:widowControl/>
              <w:jc w:val="center"/>
              <w:textAlignment w:val="center"/>
              <w:rPr>
                <w:rFonts w:ascii="仿宋" w:hAnsi="仿宋" w:eastAsia="仿宋" w:cs="仿宋"/>
                <w:color w:val="000000"/>
                <w:kern w:val="0"/>
                <w:sz w:val="24"/>
                <w:szCs w:val="24"/>
                <w:highlight w:val="none"/>
                <w:lang w:bidi="ar"/>
              </w:rPr>
            </w:pPr>
          </w:p>
        </w:tc>
      </w:tr>
      <w:tr w14:paraId="01F8A1AD">
        <w:tblPrEx>
          <w:tblCellMar>
            <w:top w:w="0" w:type="dxa"/>
            <w:left w:w="108" w:type="dxa"/>
            <w:bottom w:w="0" w:type="dxa"/>
            <w:right w:w="108" w:type="dxa"/>
          </w:tblCellMar>
        </w:tblPrEx>
        <w:trPr>
          <w:trHeight w:val="440" w:hRule="atLeast"/>
          <w:jc w:val="center"/>
        </w:trPr>
        <w:tc>
          <w:tcPr>
            <w:tcW w:w="696" w:type="dxa"/>
            <w:vMerge w:val="continue"/>
            <w:tcBorders>
              <w:left w:val="single" w:color="000000" w:sz="4" w:space="0"/>
              <w:right w:val="single" w:color="000000" w:sz="4" w:space="0"/>
            </w:tcBorders>
            <w:noWrap/>
            <w:vAlign w:val="center"/>
          </w:tcPr>
          <w:p w14:paraId="0C55656E">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1DE3235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绿篱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635BA2B">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nil"/>
              <w:right w:val="single" w:color="000000" w:sz="4" w:space="0"/>
            </w:tcBorders>
            <w:noWrap/>
            <w:vAlign w:val="center"/>
          </w:tcPr>
          <w:p w14:paraId="1EE85563">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0060D2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5</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F7F39F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6488EEB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4045630C">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48705CAB">
            <w:pPr>
              <w:widowControl/>
              <w:jc w:val="center"/>
              <w:textAlignment w:val="center"/>
              <w:rPr>
                <w:rFonts w:ascii="仿宋" w:hAnsi="仿宋" w:eastAsia="仿宋" w:cs="仿宋"/>
                <w:color w:val="000000"/>
                <w:kern w:val="0"/>
                <w:sz w:val="24"/>
                <w:szCs w:val="24"/>
                <w:highlight w:val="none"/>
                <w:lang w:bidi="ar"/>
              </w:rPr>
            </w:pPr>
          </w:p>
        </w:tc>
      </w:tr>
      <w:tr w14:paraId="58751232">
        <w:tblPrEx>
          <w:tblCellMar>
            <w:top w:w="0" w:type="dxa"/>
            <w:left w:w="108" w:type="dxa"/>
            <w:bottom w:w="0" w:type="dxa"/>
            <w:right w:w="108" w:type="dxa"/>
          </w:tblCellMar>
        </w:tblPrEx>
        <w:trPr>
          <w:trHeight w:val="395" w:hRule="atLeast"/>
          <w:jc w:val="center"/>
        </w:trPr>
        <w:tc>
          <w:tcPr>
            <w:tcW w:w="696" w:type="dxa"/>
            <w:vMerge w:val="continue"/>
            <w:tcBorders>
              <w:left w:val="single" w:color="000000" w:sz="4" w:space="0"/>
              <w:right w:val="single" w:color="000000" w:sz="4" w:space="0"/>
            </w:tcBorders>
            <w:noWrap/>
            <w:vAlign w:val="center"/>
          </w:tcPr>
          <w:p w14:paraId="00E9E35D">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29ACF4C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一、二年生草花</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3F1D9B3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53D21951">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4AEB45D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A3F88D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269BFEA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1900B2EE">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24004FE9">
            <w:pPr>
              <w:widowControl/>
              <w:jc w:val="center"/>
              <w:textAlignment w:val="center"/>
              <w:rPr>
                <w:rFonts w:ascii="仿宋" w:hAnsi="仿宋" w:eastAsia="仿宋" w:cs="仿宋"/>
                <w:color w:val="000000"/>
                <w:kern w:val="0"/>
                <w:sz w:val="24"/>
                <w:szCs w:val="24"/>
                <w:highlight w:val="none"/>
                <w:lang w:bidi="ar"/>
              </w:rPr>
            </w:pPr>
          </w:p>
        </w:tc>
      </w:tr>
      <w:tr w14:paraId="2C47973B">
        <w:tblPrEx>
          <w:tblCellMar>
            <w:top w:w="0" w:type="dxa"/>
            <w:left w:w="108" w:type="dxa"/>
            <w:bottom w:w="0" w:type="dxa"/>
            <w:right w:w="108" w:type="dxa"/>
          </w:tblCellMar>
        </w:tblPrEx>
        <w:trPr>
          <w:trHeight w:val="357" w:hRule="atLeast"/>
          <w:jc w:val="center"/>
        </w:trPr>
        <w:tc>
          <w:tcPr>
            <w:tcW w:w="696" w:type="dxa"/>
            <w:vMerge w:val="continue"/>
            <w:tcBorders>
              <w:left w:val="single" w:color="000000" w:sz="4" w:space="0"/>
              <w:right w:val="single" w:color="000000" w:sz="4" w:space="0"/>
            </w:tcBorders>
            <w:noWrap/>
            <w:vAlign w:val="center"/>
          </w:tcPr>
          <w:p w14:paraId="709028D6">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nil"/>
              <w:right w:val="single" w:color="000000" w:sz="4" w:space="0"/>
            </w:tcBorders>
            <w:noWrap/>
            <w:vAlign w:val="center"/>
          </w:tcPr>
          <w:p w14:paraId="48FB38EE">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宿根花卉</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7BFA5A1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1080" w:type="dxa"/>
            <w:tcBorders>
              <w:top w:val="single" w:color="000000" w:sz="4" w:space="0"/>
              <w:left w:val="single" w:color="000000" w:sz="4" w:space="0"/>
              <w:bottom w:val="nil"/>
              <w:right w:val="single" w:color="000000" w:sz="4" w:space="0"/>
            </w:tcBorders>
            <w:noWrap/>
            <w:vAlign w:val="center"/>
          </w:tcPr>
          <w:p w14:paraId="7A14B3EA">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637375E9">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1</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D6F3D47">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4FAE4351">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33BBFAE2">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3</w:t>
            </w:r>
          </w:p>
        </w:tc>
        <w:tc>
          <w:tcPr>
            <w:tcW w:w="1068" w:type="dxa"/>
            <w:vMerge w:val="continue"/>
            <w:tcBorders>
              <w:left w:val="single" w:color="auto" w:sz="4" w:space="0"/>
              <w:right w:val="single" w:color="000000" w:sz="4" w:space="0"/>
            </w:tcBorders>
            <w:noWrap/>
            <w:vAlign w:val="center"/>
          </w:tcPr>
          <w:p w14:paraId="400BEDEF">
            <w:pPr>
              <w:widowControl/>
              <w:jc w:val="center"/>
              <w:textAlignment w:val="center"/>
              <w:rPr>
                <w:rFonts w:ascii="仿宋" w:hAnsi="仿宋" w:eastAsia="仿宋" w:cs="仿宋"/>
                <w:color w:val="000000"/>
                <w:kern w:val="0"/>
                <w:sz w:val="24"/>
                <w:szCs w:val="24"/>
                <w:highlight w:val="none"/>
                <w:lang w:bidi="ar"/>
              </w:rPr>
            </w:pPr>
          </w:p>
        </w:tc>
      </w:tr>
      <w:tr w14:paraId="31612FB4">
        <w:tblPrEx>
          <w:tblCellMar>
            <w:top w:w="0" w:type="dxa"/>
            <w:left w:w="108" w:type="dxa"/>
            <w:bottom w:w="0" w:type="dxa"/>
            <w:right w:w="108" w:type="dxa"/>
          </w:tblCellMar>
        </w:tblPrEx>
        <w:trPr>
          <w:trHeight w:val="515" w:hRule="atLeast"/>
          <w:jc w:val="center"/>
        </w:trPr>
        <w:tc>
          <w:tcPr>
            <w:tcW w:w="696" w:type="dxa"/>
            <w:vMerge w:val="continue"/>
            <w:tcBorders>
              <w:left w:val="single" w:color="000000" w:sz="4" w:space="0"/>
              <w:right w:val="single" w:color="000000" w:sz="4" w:space="0"/>
            </w:tcBorders>
            <w:noWrap/>
            <w:vAlign w:val="center"/>
          </w:tcPr>
          <w:p w14:paraId="48F79B67">
            <w:pPr>
              <w:jc w:val="center"/>
              <w:rPr>
                <w:rFonts w:ascii="仿宋" w:hAnsi="仿宋" w:eastAsia="仿宋" w:cs="仿宋"/>
                <w:color w:val="000000"/>
                <w:sz w:val="24"/>
                <w:szCs w:val="24"/>
                <w:highlight w:val="none"/>
              </w:rPr>
            </w:pPr>
          </w:p>
        </w:tc>
        <w:tc>
          <w:tcPr>
            <w:tcW w:w="840" w:type="dxa"/>
            <w:vMerge w:val="restart"/>
            <w:tcBorders>
              <w:top w:val="single" w:color="000000" w:sz="4" w:space="0"/>
              <w:left w:val="single" w:color="000000" w:sz="4" w:space="0"/>
              <w:bottom w:val="nil"/>
              <w:right w:val="single" w:color="000000" w:sz="4" w:space="0"/>
            </w:tcBorders>
            <w:noWrap/>
            <w:vAlign w:val="center"/>
          </w:tcPr>
          <w:p w14:paraId="6D4E428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草坪</w:t>
            </w: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6D9CD1AD">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冷季型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201B8DF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nil"/>
              <w:right w:val="single" w:color="000000" w:sz="4" w:space="0"/>
            </w:tcBorders>
            <w:noWrap/>
            <w:vAlign w:val="center"/>
          </w:tcPr>
          <w:p w14:paraId="7DB325CC">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3</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57F22258">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6</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78374EA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6E44A6B0">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1D4B4816">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0063BDD6">
            <w:pPr>
              <w:widowControl/>
              <w:jc w:val="center"/>
              <w:textAlignment w:val="center"/>
              <w:rPr>
                <w:rFonts w:ascii="仿宋" w:hAnsi="仿宋" w:eastAsia="仿宋" w:cs="仿宋"/>
                <w:color w:val="000000"/>
                <w:kern w:val="0"/>
                <w:sz w:val="24"/>
                <w:szCs w:val="24"/>
                <w:highlight w:val="none"/>
                <w:lang w:bidi="ar"/>
              </w:rPr>
            </w:pPr>
          </w:p>
        </w:tc>
      </w:tr>
      <w:tr w14:paraId="3EBD419D">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38ABB191">
            <w:pPr>
              <w:jc w:val="center"/>
              <w:rPr>
                <w:rFonts w:ascii="仿宋" w:hAnsi="仿宋" w:eastAsia="仿宋" w:cs="仿宋"/>
                <w:color w:val="000000"/>
                <w:sz w:val="24"/>
                <w:szCs w:val="24"/>
                <w:highlight w:val="none"/>
              </w:rPr>
            </w:pPr>
          </w:p>
        </w:tc>
        <w:tc>
          <w:tcPr>
            <w:tcW w:w="840" w:type="dxa"/>
            <w:vMerge w:val="continue"/>
            <w:tcBorders>
              <w:top w:val="single" w:color="000000" w:sz="4" w:space="0"/>
              <w:left w:val="single" w:color="000000" w:sz="4" w:space="0"/>
              <w:bottom w:val="single" w:color="000000" w:sz="4" w:space="0"/>
              <w:right w:val="single" w:color="000000" w:sz="4" w:space="0"/>
            </w:tcBorders>
            <w:noWrap/>
            <w:vAlign w:val="center"/>
          </w:tcPr>
          <w:p w14:paraId="3C37DA73">
            <w:pPr>
              <w:jc w:val="center"/>
              <w:rPr>
                <w:rFonts w:ascii="仿宋" w:hAnsi="仿宋" w:eastAsia="仿宋" w:cs="仿宋"/>
                <w:color w:val="000000"/>
                <w:sz w:val="24"/>
                <w:szCs w:val="24"/>
                <w:highlight w:val="none"/>
              </w:rPr>
            </w:pPr>
          </w:p>
        </w:tc>
        <w:tc>
          <w:tcPr>
            <w:tcW w:w="936" w:type="dxa"/>
            <w:tcBorders>
              <w:top w:val="single" w:color="000000" w:sz="4" w:space="0"/>
              <w:left w:val="single" w:color="000000" w:sz="4" w:space="0"/>
              <w:bottom w:val="single" w:color="000000" w:sz="4" w:space="0"/>
              <w:right w:val="single" w:color="000000" w:sz="4" w:space="0"/>
            </w:tcBorders>
            <w:noWrap/>
            <w:vAlign w:val="center"/>
          </w:tcPr>
          <w:p w14:paraId="61847715">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暖季型</w:t>
            </w:r>
          </w:p>
        </w:tc>
        <w:tc>
          <w:tcPr>
            <w:tcW w:w="864" w:type="dxa"/>
            <w:tcBorders>
              <w:top w:val="single" w:color="000000" w:sz="4" w:space="0"/>
              <w:left w:val="single" w:color="000000" w:sz="4" w:space="0"/>
              <w:bottom w:val="single" w:color="000000" w:sz="4" w:space="0"/>
              <w:right w:val="single" w:color="000000" w:sz="4" w:space="0"/>
            </w:tcBorders>
            <w:noWrap/>
            <w:vAlign w:val="center"/>
          </w:tcPr>
          <w:p w14:paraId="6FBDE947">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1080" w:type="dxa"/>
            <w:tcBorders>
              <w:top w:val="single" w:color="000000" w:sz="4" w:space="0"/>
              <w:left w:val="single" w:color="000000" w:sz="4" w:space="0"/>
              <w:bottom w:val="single" w:color="000000" w:sz="4" w:space="0"/>
              <w:right w:val="single" w:color="000000" w:sz="4" w:space="0"/>
            </w:tcBorders>
            <w:noWrap/>
            <w:vAlign w:val="center"/>
          </w:tcPr>
          <w:p w14:paraId="32AB647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2</w:t>
            </w:r>
          </w:p>
        </w:tc>
        <w:tc>
          <w:tcPr>
            <w:tcW w:w="852" w:type="dxa"/>
            <w:tcBorders>
              <w:top w:val="single" w:color="000000" w:sz="4" w:space="0"/>
              <w:left w:val="single" w:color="000000" w:sz="4" w:space="0"/>
              <w:bottom w:val="single" w:color="000000" w:sz="4" w:space="0"/>
              <w:right w:val="single" w:color="000000" w:sz="4" w:space="0"/>
            </w:tcBorders>
            <w:noWrap/>
            <w:vAlign w:val="center"/>
          </w:tcPr>
          <w:p w14:paraId="1287D536">
            <w:pPr>
              <w:widowControl/>
              <w:jc w:val="center"/>
              <w:textAlignment w:val="center"/>
              <w:rPr>
                <w:rFonts w:ascii="仿宋" w:hAnsi="仿宋" w:eastAsia="仿宋" w:cs="仿宋"/>
                <w:color w:val="000000"/>
                <w:sz w:val="24"/>
                <w:szCs w:val="24"/>
                <w:highlight w:val="none"/>
              </w:rPr>
            </w:pPr>
            <w:r>
              <w:rPr>
                <w:rFonts w:hint="eastAsia" w:ascii="仿宋" w:hAnsi="仿宋" w:eastAsia="仿宋" w:cs="仿宋"/>
                <w:color w:val="000000"/>
                <w:kern w:val="0"/>
                <w:sz w:val="24"/>
                <w:szCs w:val="24"/>
                <w:highlight w:val="none"/>
                <w:lang w:bidi="ar"/>
              </w:rPr>
              <w:t>4</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5451D59A">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w:t>
            </w:r>
          </w:p>
        </w:tc>
        <w:tc>
          <w:tcPr>
            <w:tcW w:w="912" w:type="dxa"/>
            <w:tcBorders>
              <w:top w:val="single" w:color="000000" w:sz="4" w:space="0"/>
              <w:left w:val="single" w:color="000000" w:sz="4" w:space="0"/>
              <w:bottom w:val="single" w:color="000000" w:sz="4" w:space="0"/>
              <w:right w:val="single" w:color="auto" w:sz="4" w:space="0"/>
            </w:tcBorders>
            <w:noWrap/>
            <w:vAlign w:val="center"/>
          </w:tcPr>
          <w:p w14:paraId="451CDC7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2-6</w:t>
            </w:r>
          </w:p>
        </w:tc>
        <w:tc>
          <w:tcPr>
            <w:tcW w:w="840" w:type="dxa"/>
            <w:tcBorders>
              <w:top w:val="single" w:color="auto" w:sz="4" w:space="0"/>
              <w:left w:val="single" w:color="auto" w:sz="4" w:space="0"/>
              <w:bottom w:val="single" w:color="auto" w:sz="4" w:space="0"/>
              <w:right w:val="single" w:color="auto" w:sz="4" w:space="0"/>
            </w:tcBorders>
            <w:noWrap/>
            <w:vAlign w:val="center"/>
          </w:tcPr>
          <w:p w14:paraId="08F2546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4</w:t>
            </w:r>
          </w:p>
        </w:tc>
        <w:tc>
          <w:tcPr>
            <w:tcW w:w="1068" w:type="dxa"/>
            <w:vMerge w:val="continue"/>
            <w:tcBorders>
              <w:left w:val="single" w:color="auto" w:sz="4" w:space="0"/>
              <w:right w:val="single" w:color="000000" w:sz="4" w:space="0"/>
            </w:tcBorders>
            <w:noWrap/>
            <w:vAlign w:val="center"/>
          </w:tcPr>
          <w:p w14:paraId="7179E6C6">
            <w:pPr>
              <w:widowControl/>
              <w:jc w:val="center"/>
              <w:textAlignment w:val="center"/>
              <w:rPr>
                <w:rFonts w:ascii="仿宋" w:hAnsi="仿宋" w:eastAsia="仿宋" w:cs="仿宋"/>
                <w:color w:val="000000"/>
                <w:kern w:val="0"/>
                <w:sz w:val="24"/>
                <w:szCs w:val="24"/>
                <w:highlight w:val="none"/>
                <w:lang w:bidi="ar"/>
              </w:rPr>
            </w:pPr>
          </w:p>
        </w:tc>
      </w:tr>
      <w:tr w14:paraId="4012550A">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right w:val="single" w:color="000000" w:sz="4" w:space="0"/>
            </w:tcBorders>
            <w:noWrap/>
            <w:vAlign w:val="center"/>
          </w:tcPr>
          <w:p w14:paraId="26EBDD09">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4CFBA323">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水域清理保洁</w:t>
            </w:r>
          </w:p>
        </w:tc>
        <w:tc>
          <w:tcPr>
            <w:tcW w:w="5328" w:type="dxa"/>
            <w:gridSpan w:val="6"/>
            <w:tcBorders>
              <w:top w:val="single" w:color="000000" w:sz="4" w:space="0"/>
              <w:left w:val="single" w:color="000000" w:sz="4" w:space="0"/>
              <w:bottom w:val="single" w:color="000000" w:sz="4" w:space="0"/>
              <w:right w:val="single" w:color="auto" w:sz="4" w:space="0"/>
            </w:tcBorders>
            <w:noWrap/>
            <w:vAlign w:val="center"/>
          </w:tcPr>
          <w:p w14:paraId="28986CB5">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1-8月不少于8次/月，9-10月不少于15次/月，11月不少于25次,12月不少于20次。</w:t>
            </w:r>
          </w:p>
        </w:tc>
        <w:tc>
          <w:tcPr>
            <w:tcW w:w="1068" w:type="dxa"/>
            <w:vMerge w:val="continue"/>
            <w:tcBorders>
              <w:left w:val="single" w:color="auto" w:sz="4" w:space="0"/>
              <w:right w:val="single" w:color="000000" w:sz="4" w:space="0"/>
            </w:tcBorders>
            <w:noWrap/>
            <w:vAlign w:val="center"/>
          </w:tcPr>
          <w:p w14:paraId="7D021682">
            <w:pPr>
              <w:widowControl/>
              <w:jc w:val="center"/>
              <w:textAlignment w:val="center"/>
              <w:rPr>
                <w:rFonts w:ascii="仿宋" w:hAnsi="仿宋" w:eastAsia="仿宋" w:cs="仿宋"/>
                <w:color w:val="000000"/>
                <w:kern w:val="0"/>
                <w:sz w:val="24"/>
                <w:szCs w:val="24"/>
                <w:highlight w:val="none"/>
                <w:lang w:bidi="ar"/>
              </w:rPr>
            </w:pPr>
          </w:p>
        </w:tc>
      </w:tr>
      <w:tr w14:paraId="3C1C38A7">
        <w:tblPrEx>
          <w:tblCellMar>
            <w:top w:w="0" w:type="dxa"/>
            <w:left w:w="108" w:type="dxa"/>
            <w:bottom w:w="0" w:type="dxa"/>
            <w:right w:w="108" w:type="dxa"/>
          </w:tblCellMar>
        </w:tblPrEx>
        <w:trPr>
          <w:trHeight w:val="312" w:hRule="atLeast"/>
          <w:jc w:val="center"/>
        </w:trPr>
        <w:tc>
          <w:tcPr>
            <w:tcW w:w="696" w:type="dxa"/>
            <w:vMerge w:val="continue"/>
            <w:tcBorders>
              <w:left w:val="single" w:color="000000" w:sz="4" w:space="0"/>
              <w:bottom w:val="single" w:color="000000" w:sz="4" w:space="0"/>
              <w:right w:val="single" w:color="000000" w:sz="4" w:space="0"/>
            </w:tcBorders>
            <w:noWrap/>
            <w:vAlign w:val="center"/>
          </w:tcPr>
          <w:p w14:paraId="388A3C59">
            <w:pPr>
              <w:jc w:val="center"/>
              <w:rPr>
                <w:rFonts w:ascii="仿宋" w:hAnsi="仿宋" w:eastAsia="仿宋" w:cs="仿宋"/>
                <w:color w:val="000000"/>
                <w:sz w:val="24"/>
                <w:szCs w:val="24"/>
                <w:highlight w:val="none"/>
              </w:rPr>
            </w:pPr>
          </w:p>
        </w:tc>
        <w:tc>
          <w:tcPr>
            <w:tcW w:w="1776" w:type="dxa"/>
            <w:gridSpan w:val="2"/>
            <w:tcBorders>
              <w:top w:val="single" w:color="000000" w:sz="4" w:space="0"/>
              <w:left w:val="single" w:color="000000" w:sz="4" w:space="0"/>
              <w:bottom w:val="single" w:color="000000" w:sz="4" w:space="0"/>
              <w:right w:val="single" w:color="000000" w:sz="4" w:space="0"/>
            </w:tcBorders>
            <w:noWrap/>
            <w:vAlign w:val="center"/>
          </w:tcPr>
          <w:p w14:paraId="5E0A7A1B">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sz w:val="24"/>
                <w:szCs w:val="24"/>
                <w:highlight w:val="none"/>
              </w:rPr>
              <w:t>水生植物管理</w:t>
            </w:r>
          </w:p>
        </w:tc>
        <w:tc>
          <w:tcPr>
            <w:tcW w:w="5328" w:type="dxa"/>
            <w:gridSpan w:val="6"/>
            <w:tcBorders>
              <w:top w:val="single" w:color="000000" w:sz="4" w:space="0"/>
              <w:left w:val="single" w:color="000000" w:sz="4" w:space="0"/>
              <w:bottom w:val="single" w:color="000000" w:sz="4" w:space="0"/>
              <w:right w:val="single" w:color="auto" w:sz="4" w:space="0"/>
            </w:tcBorders>
            <w:noWrap/>
            <w:vAlign w:val="center"/>
          </w:tcPr>
          <w:p w14:paraId="510B5A44">
            <w:pPr>
              <w:widowControl/>
              <w:jc w:val="center"/>
              <w:textAlignment w:val="center"/>
              <w:rPr>
                <w:rFonts w:ascii="仿宋" w:hAnsi="仿宋" w:eastAsia="仿宋" w:cs="仿宋"/>
                <w:color w:val="000000"/>
                <w:kern w:val="0"/>
                <w:sz w:val="24"/>
                <w:szCs w:val="24"/>
                <w:highlight w:val="none"/>
                <w:lang w:bidi="ar"/>
              </w:rPr>
            </w:pPr>
            <w:r>
              <w:rPr>
                <w:rFonts w:hint="eastAsia" w:ascii="仿宋" w:hAnsi="仿宋" w:eastAsia="仿宋" w:cs="仿宋"/>
                <w:color w:val="000000"/>
                <w:kern w:val="0"/>
                <w:sz w:val="24"/>
                <w:szCs w:val="24"/>
                <w:highlight w:val="none"/>
                <w:lang w:bidi="ar"/>
              </w:rPr>
              <w:t>生长正常，无病虫害，无明显倒伏，枯叶季及时割除/清理</w:t>
            </w:r>
          </w:p>
        </w:tc>
        <w:tc>
          <w:tcPr>
            <w:tcW w:w="1068" w:type="dxa"/>
            <w:vMerge w:val="continue"/>
            <w:tcBorders>
              <w:left w:val="single" w:color="auto" w:sz="4" w:space="0"/>
              <w:bottom w:val="single" w:color="000000" w:sz="4" w:space="0"/>
              <w:right w:val="single" w:color="000000" w:sz="4" w:space="0"/>
            </w:tcBorders>
            <w:noWrap/>
            <w:vAlign w:val="center"/>
          </w:tcPr>
          <w:p w14:paraId="376A8919">
            <w:pPr>
              <w:widowControl/>
              <w:jc w:val="center"/>
              <w:textAlignment w:val="center"/>
              <w:rPr>
                <w:rFonts w:ascii="仿宋" w:hAnsi="仿宋" w:eastAsia="仿宋" w:cs="仿宋"/>
                <w:color w:val="000000"/>
                <w:kern w:val="0"/>
                <w:sz w:val="24"/>
                <w:szCs w:val="24"/>
                <w:highlight w:val="none"/>
                <w:lang w:bidi="ar"/>
              </w:rPr>
            </w:pPr>
          </w:p>
        </w:tc>
      </w:tr>
    </w:tbl>
    <w:p w14:paraId="2FEE27B8">
      <w:pPr>
        <w:pStyle w:val="13"/>
        <w:rPr>
          <w:rFonts w:ascii="仿宋" w:hAnsi="仿宋" w:eastAsia="仿宋" w:cs="仿宋"/>
          <w:highlight w:val="none"/>
        </w:rPr>
        <w:sectPr>
          <w:pgSz w:w="11905" w:h="16838"/>
          <w:pgMar w:top="1134" w:right="1134" w:bottom="1134" w:left="1134" w:header="850" w:footer="964" w:gutter="0"/>
          <w:cols w:space="720" w:num="1"/>
          <w:docGrid w:linePitch="312" w:charSpace="0"/>
        </w:sectPr>
      </w:pPr>
    </w:p>
    <w:p w14:paraId="2E28945E">
      <w:pPr>
        <w:widowControl/>
        <w:spacing w:line="360" w:lineRule="auto"/>
        <w:jc w:val="center"/>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第三章 园林植物养护管理技术措施及要求</w:t>
      </w:r>
    </w:p>
    <w:p w14:paraId="3210CDB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 修剪</w:t>
      </w:r>
    </w:p>
    <w:p w14:paraId="6A5B8D5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3.1.1园林树木修剪应依据园林绿化功能的需要和设计的要求，在不违背树木的生长特性和自然分枝规律的前提下（特型树木除外），充分考虑树木与生长环境的关系，并根据树龄及生长势强弱进行修剪。</w:t>
      </w:r>
    </w:p>
    <w:p w14:paraId="7E7EBB6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3.1.2 每年修剪树木前必须制定修剪技术方案，并对工人进行培训，认真贯彻后方可进行操作，做到因地制宜，因树修剪。</w:t>
      </w:r>
    </w:p>
    <w:p w14:paraId="2027281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3.1.3 自然型树木的修剪应以树木自然分枝习性所形成的树冠形状为基础进行修剪。</w:t>
      </w:r>
    </w:p>
    <w:p w14:paraId="2C193E0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3.1.4造型树木的修剪应根据园林绿化对树木的特定要求，适当控制树木部分枝干，按照绿化美化要求把树木剪成各种理想形态。</w:t>
      </w:r>
    </w:p>
    <w:p w14:paraId="4400B73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3.1.5园林树木修剪的时期</w:t>
      </w:r>
    </w:p>
    <w:p w14:paraId="014E831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3.1.5.1  园林树木可在休眠期和生长期进行修剪，但更新修剪必须在休眠期进行。</w:t>
      </w:r>
    </w:p>
    <w:p w14:paraId="6B48D23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3.1.5.2 有严重伤流和易流胶的树种应避开生长季和落叶后伤流严重期。</w:t>
      </w:r>
    </w:p>
    <w:p w14:paraId="00EBBC0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3.1.5.3 抗寒性差的、易抽条的树种宜于早春进行。</w:t>
      </w:r>
    </w:p>
    <w:p w14:paraId="57CD53E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3.1.5.4 常绿树的修剪应避开生长旺盛期。</w:t>
      </w:r>
    </w:p>
    <w:p w14:paraId="13744B4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3.1.5.5 绿篱、色块、黄杨球等修剪必须在每年的4月上旬至10月底以前进行，</w:t>
      </w:r>
      <w:r>
        <w:rPr>
          <w:rFonts w:hint="eastAsia" w:ascii="仿宋" w:hAnsi="仿宋" w:eastAsia="仿宋" w:cs="仿宋"/>
          <w:b/>
          <w:kern w:val="0"/>
          <w:sz w:val="24"/>
          <w:szCs w:val="24"/>
          <w:highlight w:val="none"/>
        </w:rPr>
        <w:t>A档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12</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B档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15</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C档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20</w:t>
      </w:r>
      <w:r>
        <w:rPr>
          <w:rFonts w:hint="eastAsia" w:ascii="仿宋" w:hAnsi="仿宋" w:eastAsia="仿宋" w:cs="仿宋"/>
          <w:bCs/>
          <w:kern w:val="0"/>
          <w:sz w:val="24"/>
          <w:szCs w:val="24"/>
          <w:highlight w:val="none"/>
        </w:rPr>
        <w:t>厘米，</w:t>
      </w:r>
      <w:r>
        <w:rPr>
          <w:rFonts w:hint="eastAsia" w:ascii="仿宋" w:hAnsi="仿宋" w:eastAsia="仿宋" w:cs="仿宋"/>
          <w:b/>
          <w:kern w:val="0"/>
          <w:sz w:val="24"/>
          <w:szCs w:val="24"/>
          <w:highlight w:val="none"/>
        </w:rPr>
        <w:t>D档</w:t>
      </w:r>
      <w:r>
        <w:rPr>
          <w:rFonts w:hint="eastAsia" w:ascii="仿宋" w:hAnsi="仿宋" w:eastAsia="仿宋" w:cs="仿宋"/>
          <w:bCs/>
          <w:kern w:val="0"/>
          <w:sz w:val="24"/>
          <w:szCs w:val="24"/>
          <w:highlight w:val="none"/>
        </w:rPr>
        <w:t>剪前高度不得超过预留高度</w:t>
      </w:r>
      <w:r>
        <w:rPr>
          <w:rFonts w:hint="eastAsia" w:ascii="仿宋" w:hAnsi="仿宋" w:eastAsia="仿宋" w:cs="仿宋"/>
          <w:b/>
          <w:kern w:val="0"/>
          <w:sz w:val="24"/>
          <w:szCs w:val="24"/>
          <w:highlight w:val="none"/>
        </w:rPr>
        <w:t>25</w:t>
      </w:r>
      <w:r>
        <w:rPr>
          <w:rFonts w:hint="eastAsia" w:ascii="仿宋" w:hAnsi="仿宋" w:eastAsia="仿宋" w:cs="仿宋"/>
          <w:bCs/>
          <w:kern w:val="0"/>
          <w:sz w:val="24"/>
          <w:szCs w:val="24"/>
          <w:highlight w:val="none"/>
        </w:rPr>
        <w:t>厘米。</w:t>
      </w:r>
    </w:p>
    <w:p w14:paraId="18977C59">
      <w:pPr>
        <w:widowControl/>
        <w:spacing w:line="360" w:lineRule="auto"/>
        <w:jc w:val="left"/>
        <w:rPr>
          <w:rFonts w:ascii="仿宋" w:hAnsi="仿宋" w:eastAsia="仿宋" w:cs="仿宋"/>
          <w:bCs/>
          <w:kern w:val="0"/>
          <w:sz w:val="24"/>
          <w:szCs w:val="24"/>
          <w:highlight w:val="none"/>
        </w:rPr>
      </w:pPr>
    </w:p>
    <w:p w14:paraId="49B3E54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 乔木修剪</w:t>
      </w:r>
    </w:p>
    <w:p w14:paraId="16F6D0A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3.1.6.1 凡主轴明显的树种，修剪时应注意保护中央领导枝，使其向上直立生长。原中央领导枝受损、折断，应利用顶端侧枝重新培养新的领导枝。</w:t>
      </w:r>
    </w:p>
    <w:p w14:paraId="451587C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3.1.6.2 应逐年调整树干与树冠的合理比例。同一树龄和品种的林地，分枝点高度应基本一致。位于林地边缘的树木分枝点可稍低于林内树木。</w:t>
      </w:r>
    </w:p>
    <w:p w14:paraId="5480325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3.1.6.3 针叶树应剪除基部垂地枝条，随树木生长可根据需要逐步提高分枝点，并保护主尖直立向上生长。</w:t>
      </w:r>
    </w:p>
    <w:p w14:paraId="03D079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3.1.6.4银杏修剪只能疏枝，不准短截。对轮生枝可分阶段疏除。</w:t>
      </w:r>
    </w:p>
    <w:p w14:paraId="1FF8257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3.1.6.5 行道树中乔木的修剪，除应按以上要求操作外，还应注意以下规定：</w:t>
      </w:r>
    </w:p>
    <w:p w14:paraId="1D3301E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行道树的树型和分枝点高度应基本一致，分枝点高度最低标准为2.8m。郊区可适当提高</w:t>
      </w:r>
      <w:r>
        <w:rPr>
          <w:rFonts w:hint="eastAsia" w:ascii="仿宋" w:hAnsi="仿宋" w:eastAsia="仿宋" w:cs="仿宋"/>
          <w:bCs/>
          <w:kern w:val="0"/>
          <w:sz w:val="24"/>
          <w:szCs w:val="24"/>
          <w:highlight w:val="none"/>
        </w:rPr>
        <w:tab/>
      </w:r>
    </w:p>
    <w:p w14:paraId="39A8669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树木与架空线有矛盾时，应修剪树枝，使其与架空线保持安全距离。</w:t>
      </w:r>
    </w:p>
    <w:p w14:paraId="093C769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 在交通路口30m范围内的树冠不能遮挡交通信号灯。</w:t>
      </w:r>
    </w:p>
    <w:p w14:paraId="63DCAF0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d) 路灯和变压设备附近的树枝应与其保留出足够的安全距离。</w:t>
      </w:r>
    </w:p>
    <w:p w14:paraId="21BE304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3.1.7灌木修剪</w:t>
      </w:r>
    </w:p>
    <w:p w14:paraId="3F5808B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3.1.7.1 灌木造型修剪应使树型内高外低，形成自然丰满的圆头形或半圆形树型。</w:t>
      </w:r>
    </w:p>
    <w:p w14:paraId="094DD50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3.1.7.2 灌木内膛小枝应适量疏剪，强壮枝应进行适当短截，下垂细弱枝及地表萌生的地蘖应彻底疏除。</w:t>
      </w:r>
    </w:p>
    <w:p w14:paraId="09ACE65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3.1.7.3 栽种多年的丛生灌木应逐年更新衰老枝，疏剪内膛密生枝，培育新枝。栽植多年的有主干的灌木，每年应采取交替回缩主枝控制树冠的剪法，防止树势上强下弱。</w:t>
      </w:r>
    </w:p>
    <w:p w14:paraId="634BBB4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3.1.7.4生长于树冠外的徒长枝，应及时疏除或早短截，促生二次枝。</w:t>
      </w:r>
    </w:p>
    <w:p w14:paraId="21DFADC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3.1.7.5花落后形成的残花、残果，若无观赏价值或其他需要的宜尽早剪除。</w:t>
      </w:r>
    </w:p>
    <w:p w14:paraId="786A18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3.1.7.6 成片栽植的灌木丛，修剪时应形成中间高四周低或前面低后面高的丛形。</w:t>
      </w:r>
    </w:p>
    <w:p w14:paraId="19E81D1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3.1.7.7多品种栽植的灌木丛，修剪时应突出主栽品种，并留出适当生长空间。</w:t>
      </w:r>
    </w:p>
    <w:p w14:paraId="0BEFE5D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3.1.7.8 造型的灌木修剪应保持外型轮廓清楚，外缘枝叶紧密。</w:t>
      </w:r>
    </w:p>
    <w:p w14:paraId="4D7DC96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3.1.7.9 花灌木修剪应特别注意：</w:t>
      </w:r>
    </w:p>
    <w:p w14:paraId="291C547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当年生枝条开花灌木，如：紫薇、木槿、月季、珍珠梅等，休眠期修剪时，为控制树木高度，对于生长健壮枝条应在保留3个~5个芽处短截，促发新枝。1年可数次开花灌木如月季、珍珠梅、紫薇等，花落后应及时剪去残花，促使再次开花。</w:t>
      </w:r>
    </w:p>
    <w:p w14:paraId="109C0CE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隔年生枝条开花的灌木，如：碧桃、榆叶梅、连翘、紫珠、丁香、黄刺玫等，休眠期适当整形修剪，生长季花落后10天~15天将已开花枝条进行中或重短截，疏剪过密枝，以利来年促生健壮新枝，</w:t>
      </w:r>
    </w:p>
    <w:p w14:paraId="2A477CA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 多年生枝条开花灌木，如：紫荆、贴梗海棠等，应注意培育和保护老枝，剪除干扰树型并影响通风透光的过密枝、弱枝、枯枝或病虫枝。</w:t>
      </w:r>
    </w:p>
    <w:p w14:paraId="2CD803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 绿篱及色带修剪</w:t>
      </w:r>
    </w:p>
    <w:p w14:paraId="525514D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3.1.8.1修剪应使绿篱及色带轮廓清楚，线条整齐，顶面平整，高度一致，侧面上下垂直或上窄下宽。每年整形修剪不少于2次。</w:t>
      </w:r>
    </w:p>
    <w:p w14:paraId="454671E1">
      <w:pPr>
        <w:widowControl/>
        <w:spacing w:line="360" w:lineRule="auto"/>
        <w:jc w:val="left"/>
        <w:rPr>
          <w:rFonts w:ascii="仿宋" w:hAnsi="仿宋" w:eastAsia="仿宋" w:cs="仿宋"/>
          <w:b/>
          <w:kern w:val="0"/>
          <w:sz w:val="24"/>
          <w:szCs w:val="24"/>
          <w:highlight w:val="none"/>
        </w:rPr>
      </w:pPr>
      <w:r>
        <w:rPr>
          <w:rFonts w:hint="eastAsia" w:ascii="仿宋" w:hAnsi="仿宋" w:eastAsia="仿宋" w:cs="仿宋"/>
          <w:bCs/>
          <w:kern w:val="0"/>
          <w:sz w:val="24"/>
          <w:szCs w:val="24"/>
          <w:highlight w:val="none"/>
        </w:rPr>
        <w:t>3.1.8.2 初定植绿篱及色带，</w:t>
      </w:r>
      <w:r>
        <w:rPr>
          <w:rFonts w:hint="eastAsia" w:ascii="仿宋" w:hAnsi="仿宋" w:eastAsia="仿宋" w:cs="仿宋"/>
          <w:b/>
          <w:kern w:val="0"/>
          <w:sz w:val="24"/>
          <w:szCs w:val="24"/>
          <w:highlight w:val="none"/>
        </w:rPr>
        <w:t>每次修剪高度较前一次修剪应提高1cm，直至高度达到正常高度，以便修剪。</w:t>
      </w:r>
    </w:p>
    <w:p w14:paraId="02E35D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3.1.8.3 修剪后残留绿篱面的枝叶应及时清除干净。</w:t>
      </w:r>
    </w:p>
    <w:p w14:paraId="52112CA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3.1.9藤木修剪</w:t>
      </w:r>
      <w:r>
        <w:rPr>
          <w:rFonts w:hint="eastAsia" w:ascii="仿宋" w:hAnsi="仿宋" w:eastAsia="仿宋" w:cs="仿宋"/>
          <w:bCs/>
          <w:kern w:val="0"/>
          <w:sz w:val="24"/>
          <w:szCs w:val="24"/>
          <w:highlight w:val="none"/>
        </w:rPr>
        <w:tab/>
      </w:r>
    </w:p>
    <w:p w14:paraId="1438B6F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3.1.9.1吸附类藤木，应在生长季剪去未能吸附墙体而下垂的枝条，未完全覆盖的植物应短截空隙周围枝条，以便发生副梢，填补空缺。</w:t>
      </w:r>
    </w:p>
    <w:p w14:paraId="02DF8C8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3.1.9.2 钩刺类藤木，可按灌木修剪方法疏枝；生长到一定程度，树势衰弱时，应进行回缩修剪，强壮树势。</w:t>
      </w:r>
    </w:p>
    <w:p w14:paraId="4B4C842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3.1.9.3生长于棚架的藤木，落叶后应疏剪过密枝条，清除枯死枝，使枝条均匀分布架面。</w:t>
      </w:r>
    </w:p>
    <w:p w14:paraId="4884752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3.1.9.4成年和老年藤木应常疏枝，并适当进行回缩修剪。</w:t>
      </w:r>
    </w:p>
    <w:p w14:paraId="4E56FB6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3.1.9.5 园林树木修剪时，落叶树一般不留橛，针叶树应留1cm~2cm长的橛。修剪的剪口必须平滑，不得劈裂，并注意留芽的方位。直径超过4cm以上的剪锯口，应用刀削平，涂抹防腐剂促进伤口愈合。锯除大树杈时应注意保护皮脊。</w:t>
      </w:r>
    </w:p>
    <w:p w14:paraId="3A8C4DC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 灌水、排涝</w:t>
      </w:r>
    </w:p>
    <w:p w14:paraId="33F3CF2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3.1.10.1应根据本市气候特点、土壤保水、植物需水、根系喜气等情况，适时适量进行浇水，促其正常生长。浇水前应先检查土壤含水量（一般取根系分布最多的土层中的土壤，用手攥可成团，但指缝中不出水，泥团落地能散碎，就可暂不浇水；杨柳树等较喜水的树木则土壤含水量可适当多一些）。</w:t>
      </w:r>
    </w:p>
    <w:p w14:paraId="7DC441A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3.1.10.2 新植树木应在连续5年内充足灌溉，土质保水力差或根系生长缓慢树种，可适当延长灌水年限。</w:t>
      </w:r>
    </w:p>
    <w:p w14:paraId="77C167C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3.1.10.3浇水树堰高度不低于10cm，树堰直径，有铺装地块的以预留池为准，无铺装地块的，乔木应以树干胸径10倍左右、树冠垂直投影的1/2为准，并保证不跑水、不漏水。</w:t>
      </w:r>
    </w:p>
    <w:p w14:paraId="6934E16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3.1.10.4 用水车浇灌树木时，应接软管，进行缓流浇灌，保证一次浇足浇透，严禁用高压水流冲毁树堰。</w:t>
      </w:r>
    </w:p>
    <w:p w14:paraId="2E3AA6B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3.1.10.5 喷灌时应开关定时，专人看管，以地面达到径流为准。</w:t>
      </w:r>
    </w:p>
    <w:p w14:paraId="7F1A179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3.1.10.6在使用再生水浇灌绿地时，水质必须符合园林植物灌溉水质要求。</w:t>
      </w:r>
    </w:p>
    <w:p w14:paraId="033FF6D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3.1.10.7 在雨季可采用开沟、埋管、打孔等排水措施及时对绿地和树池排涝，防止植物因涝至死。绿地和树池内积水不得超过24小时；宿根花卉种植地积水不得超过12小时。</w:t>
      </w:r>
    </w:p>
    <w:p w14:paraId="2A34AB9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 中耕除草</w:t>
      </w:r>
    </w:p>
    <w:p w14:paraId="63DA42B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3.1.11.1 在植物生长季节要不间断地进行中耕除草，应除小、除早、除了。除下杂草要集中处理，并及时清运。</w:t>
      </w:r>
    </w:p>
    <w:p w14:paraId="133D518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3.1.11.2 在具野趣游憩地段可采用机械割草，使其高矮一致。</w:t>
      </w:r>
    </w:p>
    <w:p w14:paraId="7C8B4BE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3.1.11.3 在绿地内采用化学药剂除草时，必须慎重，应先试验，再应用。</w:t>
      </w:r>
    </w:p>
    <w:p w14:paraId="1B33DC9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  施肥及土壤改良</w:t>
      </w:r>
    </w:p>
    <w:p w14:paraId="0877C33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3.1.12.1 应根据园林树木生长需要和土壤肥力情况，合理施肥，平衡土壤中各种矿质营养元素，保持土壤肥力和合理结构。</w:t>
      </w:r>
    </w:p>
    <w:p w14:paraId="2EB9D48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3.1.12.2 在树木休眠期以有机肥为主，在与土壤拌匀后，采用穴施、环施和放射状沟施等方法。施肥后踏实，并平整场地。</w:t>
      </w:r>
    </w:p>
    <w:p w14:paraId="4246C8F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3.1.12.3 在树木生长季节可根据需要，进行土壤追肥或叶面喷肥。</w:t>
      </w:r>
    </w:p>
    <w:p w14:paraId="00A932D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3.1.12.4 园林树木施肥量应根据树木大小、肥料种类及土壤肥力状况而定。施用时要用量准确，并充分粉碎，与土壤混合后要撒施均匀，随即浇水，严禁肥料裸露。</w:t>
      </w:r>
    </w:p>
    <w:p w14:paraId="540CF06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3.1.12.5  用铁篦子等完全封闭的树埯，应预留专门的灌溉和施肥口。</w:t>
      </w:r>
    </w:p>
    <w:p w14:paraId="59C426D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  更新、调整和伐树</w:t>
      </w:r>
    </w:p>
    <w:p w14:paraId="7DE0521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3.1.13.1 种植结构调整和伐树应经相关部门批准后方可进行。</w:t>
      </w:r>
    </w:p>
    <w:p w14:paraId="6E39AE9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3.1.13.2具备以下条件上报批准后再移植或伐树：</w:t>
      </w:r>
    </w:p>
    <w:p w14:paraId="33FFB38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3.1.13.2.1密植林的调整与间伐。</w:t>
      </w:r>
    </w:p>
    <w:p w14:paraId="7B5A8CA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3.1.13.2.2 更新树种。</w:t>
      </w:r>
    </w:p>
    <w:p w14:paraId="0B11E5A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3.1.13.2.3 枯朽、衰老、严重倾斜、对人和物体构成危险的。</w:t>
      </w:r>
    </w:p>
    <w:p w14:paraId="6FD7190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3.1.13.2.4配合有关供电、建筑或市政工程。</w:t>
      </w:r>
    </w:p>
    <w:p w14:paraId="6F1C6B6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3.1.13.3 伐除树木时，应设安全员，划定安全范围并围拦，严格执行操作规程；伐除的树干、树枝等要随时清运；树桩高度应尽量降低，并必须在两日内刨除树桩，并及时采取补种或铺装措施，做到场光地净，确保绿化景观的完美和行人、车辆的安全。</w:t>
      </w:r>
    </w:p>
    <w:p w14:paraId="6932279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  病虫害防治</w:t>
      </w:r>
    </w:p>
    <w:p w14:paraId="2318F1E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3.1.14.1防治园林植物病虫害应贯彻“预防为主，综合防治”的方针。</w:t>
      </w:r>
    </w:p>
    <w:p w14:paraId="588A50E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3.1.14.2 应科学、有针对性地进行养护管理，使植株生长健壮，以增强抗病虫害的能力。</w:t>
      </w:r>
    </w:p>
    <w:p w14:paraId="4E10653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3.1.14.3 及时清理带病虫的落叶、杂草等，消灭病源、虫源，防止病虫扩散、蔓延。</w:t>
      </w:r>
    </w:p>
    <w:p w14:paraId="17FE819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3.1.14.4应加强病虫检查，发现主要病虫害应根据虫情预报及时采取防治措施。对于危险性病虫害，一旦发现疫情应及时上报主管部门，并迅速采取扑灭措施。</w:t>
      </w:r>
    </w:p>
    <w:p w14:paraId="6EC3839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3.1.14.4.1 生物防治</w:t>
      </w:r>
    </w:p>
    <w:p w14:paraId="582C307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应保护和利用天敌，创造有利于其生存发展的环境条件。具体方法主要包括以微生物治虫、以虫治虫、以鸟治虫、以螨治虫、以激素治虫，以菌治病虫等。</w:t>
      </w:r>
    </w:p>
    <w:p w14:paraId="0EC3667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3.1.14.4.2 物理防治</w:t>
      </w:r>
    </w:p>
    <w:p w14:paraId="50DA01B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主要包括饵料诱杀、灯光诱杀、潜所诱杀、热处理、截止上树、人工捕捉、挖蛹或虫、采摘卵块虫包、刷除虫或卵、刺杀蛀干害虫、摘除病叶病梢、刮除病斑、结合修剪剪除病虫枝等。</w:t>
      </w:r>
    </w:p>
    <w:p w14:paraId="6F2B8A3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3.1.14.4.3  化学防治</w:t>
      </w:r>
    </w:p>
    <w:p w14:paraId="120D391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应选用高效、低毒、无污染、对天敌较安全的药剂。被北京农药管理部门明令禁止使用的农药，如：六六六、滴滴涕、西力生、赛力散、毒杀芬、甲六粉、乙六粉、氯乙酰胺、氯乙酸钠、培福明、杀虫脒、二溴氯丙烷、蝇毒磷乳粉、除草醚、三氯杀螨醇、氧化乐果、久效磷、对硫磷等对人毒性较大、污染较重、对天敌影响较大的化学农药在园林植物的养护中同样严禁使用。用药时，对不同的防治对象，应抓住时机，对症下药、安全用药，不得随意加大浓度。注意不同药剂的交替使用，同时，尽量采取兼治，减少喷药次数。</w:t>
      </w:r>
    </w:p>
    <w:p w14:paraId="39CAB8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b) 选用新的药剂和方法时，应先经试验，证明有效和安全时，才能大面积推广。</w:t>
      </w:r>
    </w:p>
    <w:p w14:paraId="34564ED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C）高新区树木主要病虫害有白粉病、蚜虫等。其主要防治方法参见表2.</w:t>
      </w:r>
    </w:p>
    <w:p w14:paraId="371CDD3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表2 高新区主要树木病虫害发生期、正装及防治方法</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14:paraId="2774B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525B1BC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病害虫名称</w:t>
            </w:r>
          </w:p>
        </w:tc>
        <w:tc>
          <w:tcPr>
            <w:tcW w:w="2841" w:type="dxa"/>
          </w:tcPr>
          <w:p w14:paraId="2F9C1E6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发生期及症状</w:t>
            </w:r>
          </w:p>
        </w:tc>
        <w:tc>
          <w:tcPr>
            <w:tcW w:w="2841" w:type="dxa"/>
          </w:tcPr>
          <w:p w14:paraId="60DB49F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防治方法</w:t>
            </w:r>
          </w:p>
        </w:tc>
      </w:tr>
      <w:tr w14:paraId="52643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5571A64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白粉病</w:t>
            </w:r>
          </w:p>
        </w:tc>
        <w:tc>
          <w:tcPr>
            <w:tcW w:w="2841" w:type="dxa"/>
          </w:tcPr>
          <w:p w14:paraId="64F60CE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4-10月，危害叶片</w:t>
            </w:r>
          </w:p>
        </w:tc>
        <w:tc>
          <w:tcPr>
            <w:tcW w:w="2841" w:type="dxa"/>
          </w:tcPr>
          <w:p w14:paraId="497BA81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w:t>
            </w:r>
            <w:r>
              <w:rPr>
                <w:rFonts w:hint="eastAsia" w:ascii="仿宋" w:hAnsi="仿宋" w:eastAsia="仿宋" w:cs="仿宋"/>
                <w:b/>
                <w:kern w:val="0"/>
                <w:sz w:val="24"/>
                <w:szCs w:val="24"/>
                <w:highlight w:val="none"/>
              </w:rPr>
              <w:t>呋喃丹</w:t>
            </w:r>
            <w:r>
              <w:rPr>
                <w:rFonts w:hint="eastAsia" w:ascii="仿宋" w:hAnsi="仿宋" w:eastAsia="仿宋" w:cs="仿宋"/>
                <w:bCs/>
                <w:kern w:val="0"/>
                <w:sz w:val="24"/>
                <w:szCs w:val="24"/>
                <w:highlight w:val="none"/>
              </w:rPr>
              <w:t>2 kg/亩～~4kg/亩</w:t>
            </w:r>
          </w:p>
        </w:tc>
      </w:tr>
      <w:tr w14:paraId="30458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AD122C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蚜虫</w:t>
            </w:r>
          </w:p>
        </w:tc>
        <w:tc>
          <w:tcPr>
            <w:tcW w:w="2841" w:type="dxa"/>
          </w:tcPr>
          <w:p w14:paraId="73BEB92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春一秋初，危害叶片</w:t>
            </w:r>
          </w:p>
        </w:tc>
        <w:tc>
          <w:tcPr>
            <w:tcW w:w="2841" w:type="dxa"/>
          </w:tcPr>
          <w:p w14:paraId="4287F98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2%吡虫啉3000-4000倍液+</w:t>
            </w:r>
          </w:p>
        </w:tc>
      </w:tr>
      <w:tr w14:paraId="7C62E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45843DE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螨虫</w:t>
            </w:r>
          </w:p>
        </w:tc>
        <w:tc>
          <w:tcPr>
            <w:tcW w:w="2841" w:type="dxa"/>
          </w:tcPr>
          <w:p w14:paraId="6321F61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春一秋初。危害叶片</w:t>
            </w:r>
          </w:p>
        </w:tc>
        <w:tc>
          <w:tcPr>
            <w:tcW w:w="2841" w:type="dxa"/>
          </w:tcPr>
          <w:p w14:paraId="41FE973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73%克螨特2000-3000倍液</w:t>
            </w:r>
          </w:p>
        </w:tc>
      </w:tr>
      <w:tr w14:paraId="760AA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6D4223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黄杨绢叶螟蓑衣蛾</w:t>
            </w:r>
          </w:p>
        </w:tc>
        <w:tc>
          <w:tcPr>
            <w:tcW w:w="2841" w:type="dxa"/>
          </w:tcPr>
          <w:p w14:paraId="7CE5CA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晚春一夏，幼虫夜间取食叶片</w:t>
            </w:r>
          </w:p>
        </w:tc>
        <w:tc>
          <w:tcPr>
            <w:tcW w:w="2841" w:type="dxa"/>
          </w:tcPr>
          <w:p w14:paraId="3709B86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10%氯氰菊酯2000-3000倍数</w:t>
            </w:r>
          </w:p>
        </w:tc>
      </w:tr>
    </w:tbl>
    <w:p w14:paraId="418784E4">
      <w:pPr>
        <w:widowControl/>
        <w:spacing w:line="360" w:lineRule="auto"/>
        <w:jc w:val="left"/>
        <w:rPr>
          <w:rFonts w:ascii="仿宋" w:hAnsi="仿宋" w:eastAsia="仿宋" w:cs="仿宋"/>
          <w:bCs/>
          <w:kern w:val="0"/>
          <w:sz w:val="24"/>
          <w:szCs w:val="24"/>
          <w:highlight w:val="none"/>
        </w:rPr>
      </w:pPr>
    </w:p>
    <w:p w14:paraId="4DB5994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3.1.14.5操作人员必须按照《农药操作规程》及《园林树木病虫害防治技术</w:t>
      </w:r>
    </w:p>
    <w:p w14:paraId="12E0CB0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操作质量标准》进行作业。</w:t>
      </w:r>
    </w:p>
    <w:p w14:paraId="4A88C26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  防寒</w:t>
      </w:r>
    </w:p>
    <w:p w14:paraId="61A4949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3.1.15.1 加强肥水管理，特别是返青水和冻水应适时浇灌，并浇足浇透。合理安排修剪时期和修剪量，使树木枝条充分木质化，有效控制病虫害的发生，提高抗寒能力，确保树木安全越冬。</w:t>
      </w:r>
    </w:p>
    <w:p w14:paraId="717744C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 对不耐寒的树种和树势较弱的植株应分别采取不同防寒措施。</w:t>
      </w:r>
    </w:p>
    <w:p w14:paraId="434F264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3.1.15.2.1 对雪松等耐寒、耐旱、抗风能力差的边缘树种在新植3年内应搭设风障。</w:t>
      </w:r>
    </w:p>
    <w:p w14:paraId="2ED6B83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3.1.15.2.2 对悬铃木等耐寒性差且树皮较薄的树种在新植3年内可采取主干裹纸加绕草绳等防寒措施。</w:t>
      </w:r>
    </w:p>
    <w:p w14:paraId="6019613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3.1.15.2.3 对月季等株形低矮、抗寒性较差的花灌木应于根基部培设土堆防寒。</w:t>
      </w:r>
    </w:p>
    <w:p w14:paraId="51D2C11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3.1.15.2.4 对紫薇、木槿、大叶黄杨等易发生春季哨条的树种，宜于上年初冬和当年早春适量喷洒高酯膜等抗蒸腾剂。</w:t>
      </w:r>
    </w:p>
    <w:p w14:paraId="7283561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  园林花卉的养护管理技术措施及要求</w:t>
      </w:r>
    </w:p>
    <w:p w14:paraId="11CF2FE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3.2.1应根据不同花卉植物的生态习性、生物学特性、应用要求和周围环境状况，进行养护管理，使其适时开花，花繁色艳。</w:t>
      </w:r>
    </w:p>
    <w:p w14:paraId="3352649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3.2.2  宿根花卉萌芽前应剪除上年残留枯枝、枯叶。</w:t>
      </w:r>
    </w:p>
    <w:p w14:paraId="60C41CF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3.2.3 花坛、花径和各种容器栽植花卉应及时灌水，宿根花卉应特别注意返青水和冻水的浇灌时期和灌水量，矮牵牛等忌水涝花卉应注意排涝，花池应在适当位置加设排水孔。</w:t>
      </w:r>
    </w:p>
    <w:p w14:paraId="270F105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3.2.4  及时中耕除草，作业时不能伤根及造成根系裸露，宿根花卉萌芽期应特别注意保护新生嫩芽，同时及时剪除多余萌蘖。</w:t>
      </w:r>
    </w:p>
    <w:p w14:paraId="24624F5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3.2.5 结合浇灌和中耕适量施肥，保持土壤肥力和合理结构。</w:t>
      </w:r>
    </w:p>
    <w:p w14:paraId="0CACA5D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3.2.6  宿根花卉花谢后应及时去除残花、残枝和枯叶，并加强肥水管理；1年生草花花后失去观赏价值的应及时更换。</w:t>
      </w:r>
    </w:p>
    <w:p w14:paraId="68F5006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3.2.7 及时清理死苗，并按原品种、原规格补齐。</w:t>
      </w:r>
    </w:p>
    <w:p w14:paraId="6C7693C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3.2.8  做好病虫害的防治工作。及时清理株间的枯枝落叶，对病虫害早发现早治理。</w:t>
      </w:r>
    </w:p>
    <w:p w14:paraId="55244E5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3.2.9  病虫害防治技术操作必须按照《农药操作规程》并参照《园林树木病虫害防治技术操作质量标准》进行作业。</w:t>
      </w:r>
    </w:p>
    <w:p w14:paraId="508C1FD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3.2.10 对不耐寒的宿根花卉应分别采取覆土等不同防寒措施，确保安全越冬。</w:t>
      </w:r>
    </w:p>
    <w:p w14:paraId="022A8FD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  草坪养护管理技术措施及要求</w:t>
      </w:r>
    </w:p>
    <w:p w14:paraId="48E3750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3.3.1 草坪的养护管理，应在了解各草种生长习性的基础上，根据立地条件、草坪的功能进行。</w:t>
      </w:r>
    </w:p>
    <w:p w14:paraId="2064663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 修剪</w:t>
      </w:r>
    </w:p>
    <w:p w14:paraId="6EE5C6A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3.3.2.1草坪的修剪应根据不同草种的习性和观赏效果，进行定期修剪，使草的高度一致，边缘整齐。</w:t>
      </w:r>
    </w:p>
    <w:p w14:paraId="6080F97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3.3.2.2 剪草的高度以草种、季节、环境等因素而定。一次修剪高度原则上不大于草高的1/3。3.3.2.3 草坪植物的修剪次数依不同的草种、不同的管理水平和不同的环境条件来确定：</w:t>
      </w:r>
    </w:p>
    <w:p w14:paraId="75D68197">
      <w:pPr>
        <w:widowControl/>
        <w:spacing w:line="360" w:lineRule="auto"/>
        <w:ind w:firstLine="480"/>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a)  冷季型草：定期及时修剪，A档：使草坪高度保持在6cm-12cm；B档：使草坪高度保持在6cm-15cm；C档：使草坪高度保持在6cm-18cm；D档：使草坪高度保持在6cm-22cm。</w:t>
      </w:r>
    </w:p>
    <w:p w14:paraId="29AA2228">
      <w:pPr>
        <w:widowControl/>
        <w:spacing w:line="360" w:lineRule="auto"/>
        <w:ind w:firstLine="480"/>
        <w:jc w:val="left"/>
        <w:rPr>
          <w:rFonts w:ascii="仿宋" w:hAnsi="仿宋" w:eastAsia="仿宋" w:cs="仿宋"/>
          <w:sz w:val="24"/>
          <w:szCs w:val="24"/>
          <w:highlight w:val="none"/>
        </w:rPr>
      </w:pPr>
      <w:r>
        <w:rPr>
          <w:rFonts w:hint="eastAsia" w:ascii="仿宋" w:hAnsi="仿宋" w:eastAsia="仿宋" w:cs="仿宋"/>
          <w:bCs/>
          <w:kern w:val="0"/>
          <w:sz w:val="24"/>
          <w:szCs w:val="24"/>
          <w:highlight w:val="none"/>
        </w:rPr>
        <w:t>b)  暖季型草：定期及时修剪，A档：使草坪高度保持在6cm-12cm；B档：使草坪高度保持在6cm-15cm；C档：使草坪高度保持在6cm-18cm；D档：使草坪高度保持在6cm-22cm。</w:t>
      </w:r>
    </w:p>
    <w:p w14:paraId="246473C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 浇水</w:t>
      </w:r>
    </w:p>
    <w:p w14:paraId="642DB79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3.3.3.1 除土壤封冻期外，人工草坪应适时进行浇灌，每次要浇足浇透，浇水深度不低于20cm。雨季应注意排水，干热天气尤其是冷季型草应适当喷水降温保护草地。11月下旬至12月上旬上冻前要浇足浇透冻水。</w:t>
      </w:r>
    </w:p>
    <w:p w14:paraId="05C7DFD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3.3.3.2 严禁使用撒过融雪剂的积雪补充草坪土壤水分。</w:t>
      </w:r>
    </w:p>
    <w:p w14:paraId="3055918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3.3.3.3在使用再生水灌溉时，水质必须符合园林植物灌溉水质要求。</w:t>
      </w:r>
    </w:p>
    <w:p w14:paraId="25AEDBF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 施肥</w:t>
      </w:r>
    </w:p>
    <w:p w14:paraId="5836EB4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3.3.4.1 草坪建植时应施基肥，之后每年应根据草坪草的生长状况进行适当追肥。</w:t>
      </w:r>
    </w:p>
    <w:p w14:paraId="48E4EDA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3.3.4.2  施肥时期和施肥量：冷季型草坪返青前，可施腐熟粉碎的有机肥，施肥量50 g/m2~150g/m2，或施10 g/m2尿素或10 g/m2磷酸二铵等；生长期应视草情，适当增施磷、钾肥；晚秋，可施氮、磷、钾复合肥或纯氮肥2次~3次，每次约10 g/m2~15g/m2。暖季型草，如野牛草等可于5月和8月各施10 g/m2尿素。</w:t>
      </w:r>
    </w:p>
    <w:p w14:paraId="4D3FD24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3.3.4.3 草坪施肥必须均匀，撒施后及时灌水。</w:t>
      </w:r>
    </w:p>
    <w:p w14:paraId="505AA84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 除杂草、补植</w:t>
      </w:r>
    </w:p>
    <w:p w14:paraId="29CFAA2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3.3.5.1 人工建植的草坪要及时清除杂草，保持草坪纯度。</w:t>
      </w:r>
    </w:p>
    <w:p w14:paraId="7CB5192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3.3.5.2 使用除草剂必须慎重，应先试验，再应用。</w:t>
      </w:r>
    </w:p>
    <w:p w14:paraId="1A55953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3.3.5.3 对被破坏或其他原因引起死亡的草坪草应及时更换补植，使草坪保持完整，无裸露地面。</w:t>
      </w:r>
    </w:p>
    <w:p w14:paraId="310C561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3.3.5.4 补植时应补种与原草坪相同的草种；适当密植，并加强管理养护，尽快与周围草坪一致。</w:t>
      </w:r>
    </w:p>
    <w:p w14:paraId="1CBC28F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3.3.5.5三年生以上草坪应采取打孔透气、疏草等措施。</w:t>
      </w:r>
    </w:p>
    <w:p w14:paraId="0C1CFC0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3.3.6病虫害防治</w:t>
      </w:r>
    </w:p>
    <w:p w14:paraId="00866EB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3.3.6.1草坪的病虫害防治，应在加强养护管理的基础上，以防为主，综合防治。</w:t>
      </w:r>
    </w:p>
    <w:p w14:paraId="544E70D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3.3.6.2 草坪病害以冷季型草最为严重。化学防治应在5月初开始，此后根据病情适时喷药。</w:t>
      </w:r>
    </w:p>
    <w:p w14:paraId="775053B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3.3.6.3 草坪害虫主要有：蛴螬、蚜虫、螨类、黏虫、淡剑夜蛾、地老虎等，</w:t>
      </w:r>
    </w:p>
    <w:p w14:paraId="01800AB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其主要防治方法参考表4。</w:t>
      </w:r>
    </w:p>
    <w:p w14:paraId="33A8FF5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表4 高新区主要草坪害虫发生期、症状及防治方法</w:t>
      </w:r>
    </w:p>
    <w:tbl>
      <w:tblPr>
        <w:tblStyle w:val="1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3837"/>
        <w:gridCol w:w="3453"/>
      </w:tblGrid>
      <w:tr w14:paraId="382C6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530FDDC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害虫名称</w:t>
            </w:r>
          </w:p>
        </w:tc>
        <w:tc>
          <w:tcPr>
            <w:tcW w:w="3837" w:type="dxa"/>
            <w:tcBorders>
              <w:top w:val="single" w:color="auto" w:sz="4" w:space="0"/>
              <w:left w:val="single" w:color="auto" w:sz="4" w:space="0"/>
              <w:bottom w:val="single" w:color="auto" w:sz="4" w:space="0"/>
              <w:right w:val="single" w:color="auto" w:sz="4" w:space="0"/>
            </w:tcBorders>
          </w:tcPr>
          <w:p w14:paraId="308BC93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发生期及症状</w:t>
            </w:r>
          </w:p>
        </w:tc>
        <w:tc>
          <w:tcPr>
            <w:tcW w:w="3453" w:type="dxa"/>
            <w:tcBorders>
              <w:top w:val="single" w:color="auto" w:sz="4" w:space="0"/>
              <w:left w:val="single" w:color="auto" w:sz="4" w:space="0"/>
              <w:bottom w:val="single" w:color="auto" w:sz="4" w:space="0"/>
              <w:right w:val="single" w:color="auto" w:sz="4" w:space="0"/>
            </w:tcBorders>
          </w:tcPr>
          <w:p w14:paraId="71F9573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防治方法</w:t>
            </w:r>
          </w:p>
        </w:tc>
      </w:tr>
      <w:tr w14:paraId="4328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5C253BE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蛴螬</w:t>
            </w:r>
          </w:p>
        </w:tc>
        <w:tc>
          <w:tcPr>
            <w:tcW w:w="3837" w:type="dxa"/>
            <w:tcBorders>
              <w:top w:val="single" w:color="auto" w:sz="4" w:space="0"/>
              <w:left w:val="single" w:color="auto" w:sz="4" w:space="0"/>
              <w:bottom w:val="single" w:color="auto" w:sz="4" w:space="0"/>
              <w:right w:val="single" w:color="auto" w:sz="4" w:space="0"/>
            </w:tcBorders>
          </w:tcPr>
          <w:p w14:paraId="051897A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5月～8月开始危害，冬季在土中越冬。</w:t>
            </w:r>
          </w:p>
        </w:tc>
        <w:tc>
          <w:tcPr>
            <w:tcW w:w="3453" w:type="dxa"/>
            <w:tcBorders>
              <w:top w:val="single" w:color="auto" w:sz="4" w:space="0"/>
              <w:left w:val="single" w:color="auto" w:sz="4" w:space="0"/>
              <w:bottom w:val="single" w:color="auto" w:sz="4" w:space="0"/>
              <w:right w:val="single" w:color="auto" w:sz="4" w:space="0"/>
            </w:tcBorders>
          </w:tcPr>
          <w:p w14:paraId="65899CD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3%呋喃丹2 kg/亩～~4kg/亩</w:t>
            </w:r>
          </w:p>
        </w:tc>
      </w:tr>
      <w:tr w14:paraId="31BBC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13B99CA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蚜虫</w:t>
            </w:r>
          </w:p>
        </w:tc>
        <w:tc>
          <w:tcPr>
            <w:tcW w:w="3837" w:type="dxa"/>
            <w:tcBorders>
              <w:top w:val="single" w:color="auto" w:sz="4" w:space="0"/>
              <w:left w:val="single" w:color="auto" w:sz="4" w:space="0"/>
              <w:bottom w:val="single" w:color="auto" w:sz="4" w:space="0"/>
              <w:right w:val="single" w:color="auto" w:sz="4" w:space="0"/>
            </w:tcBorders>
          </w:tcPr>
          <w:p w14:paraId="73AF6B2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 xml:space="preserve">春～秋初，危害叶片。 </w:t>
            </w:r>
          </w:p>
        </w:tc>
        <w:tc>
          <w:tcPr>
            <w:tcW w:w="3453" w:type="dxa"/>
            <w:tcBorders>
              <w:top w:val="single" w:color="auto" w:sz="4" w:space="0"/>
              <w:left w:val="single" w:color="auto" w:sz="4" w:space="0"/>
              <w:bottom w:val="single" w:color="auto" w:sz="4" w:space="0"/>
              <w:right w:val="single" w:color="auto" w:sz="4" w:space="0"/>
            </w:tcBorders>
          </w:tcPr>
          <w:p w14:paraId="06339D5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2%吡虫啉3000～4000倍液</w:t>
            </w:r>
          </w:p>
        </w:tc>
      </w:tr>
      <w:tr w14:paraId="0DA11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3CDF076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螨类</w:t>
            </w:r>
          </w:p>
        </w:tc>
        <w:tc>
          <w:tcPr>
            <w:tcW w:w="3837" w:type="dxa"/>
            <w:tcBorders>
              <w:top w:val="single" w:color="auto" w:sz="4" w:space="0"/>
              <w:left w:val="single" w:color="auto" w:sz="4" w:space="0"/>
              <w:bottom w:val="single" w:color="auto" w:sz="4" w:space="0"/>
              <w:right w:val="single" w:color="auto" w:sz="4" w:space="0"/>
            </w:tcBorders>
          </w:tcPr>
          <w:p w14:paraId="0A0DBD7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春～秋初，危害叶片</w:t>
            </w:r>
          </w:p>
        </w:tc>
        <w:tc>
          <w:tcPr>
            <w:tcW w:w="3453" w:type="dxa"/>
            <w:tcBorders>
              <w:top w:val="single" w:color="auto" w:sz="4" w:space="0"/>
              <w:left w:val="single" w:color="auto" w:sz="4" w:space="0"/>
              <w:bottom w:val="single" w:color="auto" w:sz="4" w:space="0"/>
              <w:right w:val="single" w:color="auto" w:sz="4" w:space="0"/>
            </w:tcBorders>
          </w:tcPr>
          <w:p w14:paraId="18439E2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73%克螨特2000～3000倍液</w:t>
            </w:r>
          </w:p>
        </w:tc>
      </w:tr>
      <w:tr w14:paraId="003F2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2" w:type="dxa"/>
            <w:tcBorders>
              <w:top w:val="single" w:color="auto" w:sz="4" w:space="0"/>
              <w:left w:val="single" w:color="auto" w:sz="4" w:space="0"/>
              <w:bottom w:val="single" w:color="auto" w:sz="4" w:space="0"/>
              <w:right w:val="single" w:color="auto" w:sz="4" w:space="0"/>
            </w:tcBorders>
          </w:tcPr>
          <w:p w14:paraId="66F3D88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黏虫、地老虎</w:t>
            </w:r>
          </w:p>
          <w:p w14:paraId="75D96DD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淡剑夜蛾</w:t>
            </w:r>
          </w:p>
        </w:tc>
        <w:tc>
          <w:tcPr>
            <w:tcW w:w="3837" w:type="dxa"/>
            <w:tcBorders>
              <w:top w:val="single" w:color="auto" w:sz="4" w:space="0"/>
              <w:left w:val="single" w:color="auto" w:sz="4" w:space="0"/>
              <w:bottom w:val="single" w:color="auto" w:sz="4" w:space="0"/>
              <w:right w:val="single" w:color="auto" w:sz="4" w:space="0"/>
            </w:tcBorders>
          </w:tcPr>
          <w:p w14:paraId="3341900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晚春～夏，幼虫夜间取食叶片</w:t>
            </w:r>
          </w:p>
        </w:tc>
        <w:tc>
          <w:tcPr>
            <w:tcW w:w="3453" w:type="dxa"/>
            <w:tcBorders>
              <w:top w:val="single" w:color="auto" w:sz="4" w:space="0"/>
              <w:left w:val="single" w:color="auto" w:sz="4" w:space="0"/>
              <w:bottom w:val="single" w:color="auto" w:sz="4" w:space="0"/>
              <w:right w:val="single" w:color="auto" w:sz="4" w:space="0"/>
            </w:tcBorders>
            <w:vAlign w:val="center"/>
          </w:tcPr>
          <w:p w14:paraId="36254B1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10%氯氰菊酯2000～3000倍液</w:t>
            </w:r>
          </w:p>
        </w:tc>
      </w:tr>
    </w:tbl>
    <w:p w14:paraId="7730D21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3.3.6.4草坪病虫害防治技术操作必须按照《农药操作规程》并参照《园林树木病虫害防治技术操作质量标准》进行作业。</w:t>
      </w:r>
    </w:p>
    <w:p w14:paraId="41E33E7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  园林地被植物养护管理技术措施及要求</w:t>
      </w:r>
    </w:p>
    <w:p w14:paraId="379CFD5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3.4.1 草本类地被植物养护管理技术措施参照草坪和花卉的养护管理技术措施。</w:t>
      </w:r>
    </w:p>
    <w:p w14:paraId="24516F8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3.4.2 木本类地被植物养护管理技术措施参照园林树木的养护管理技术措施。</w:t>
      </w:r>
    </w:p>
    <w:p w14:paraId="216F303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  竹类养护管理技术措施及要求</w:t>
      </w:r>
    </w:p>
    <w:p w14:paraId="0B6D66D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3.5.1 本标准是以本市引种成功的早园竹、黄槽竹、箬竹等养护管理方法为主，其它品种可参照执行。</w:t>
      </w:r>
    </w:p>
    <w:p w14:paraId="2882E47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 间伐修剪</w:t>
      </w:r>
    </w:p>
    <w:p w14:paraId="2A3E837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3.5.2.1 竹林的间伐修剪应在晚秋或冬季进行，间伐以保留4、5年生以下立竹，去除6、7年以上，尤其是10年生以上老竹的原则进行。使竹林立竹年龄组成为1度~2度竹占40％左右，3度~4度竹占45％以上，5度竹占15％左右。</w:t>
      </w:r>
    </w:p>
    <w:p w14:paraId="3B7CE3C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3.5.2.2 应及时清除枯死竹干和枝条，砍除老竹、病竹和倒伏竹。</w:t>
      </w:r>
    </w:p>
    <w:p w14:paraId="443F9A3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3.5.2.3 竹林过密应适当间伐或间移，使留竹分布均匀，并及时用土杂肥回填土坑。</w:t>
      </w:r>
    </w:p>
    <w:p w14:paraId="78C4BB5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 施肥</w:t>
      </w:r>
    </w:p>
    <w:p w14:paraId="6390B65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3.5.3.1竹林应以施有机肥为主，并适量加入含铁的复合肥料，肥料中氮、磷、钾的比例以5:2:4为宜。最佳施肥时间为早春3月和8月~9月。</w:t>
      </w:r>
    </w:p>
    <w:p w14:paraId="6AD1D00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3.5.3.2应在竹林计划延伸的位置，深翻土地，并压入青草或填有机质含量高的土杂肥。</w:t>
      </w:r>
    </w:p>
    <w:p w14:paraId="28A7D6C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3.5.4 浇水</w:t>
      </w:r>
    </w:p>
    <w:p w14:paraId="411D842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3.5.4.1应于每年春季出笋前（3月）浇足催笋水，5、6月浇足拔节水。雨季可视降雨情况浇水，秋季（11月、12月上旬）浇孕笋水，冬季过于干旱时可适当喷水。</w:t>
      </w:r>
    </w:p>
    <w:p w14:paraId="65031A5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3.5.5管理</w:t>
      </w:r>
    </w:p>
    <w:p w14:paraId="1F67E3E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3.5.5.1 竹林每经过3年~5年，应深翻、断鞭，将4年生以上的老鞭及每年砍伐后的竹蔸挖出。</w:t>
      </w:r>
    </w:p>
    <w:p w14:paraId="3E27503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3.5.5.2 过密竹林应于11月适当钩梢，未钩梢的密竹林，应于降雪后及时抖掉竹梢积雪。</w:t>
      </w:r>
    </w:p>
    <w:p w14:paraId="43143E1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3.5.5.3 竹林应于每年初冬适量培土。</w:t>
      </w:r>
    </w:p>
    <w:p w14:paraId="2D2AD3B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  病虫害防治</w:t>
      </w:r>
    </w:p>
    <w:p w14:paraId="2B4BE6D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3.5.6.1 病虫害防治以预防为主，综合防治。应以控制红蜘蛛、蚜虫等为主，经常检查，掌握虫情发展规律，及时防治。</w:t>
      </w:r>
    </w:p>
    <w:p w14:paraId="2C8F931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3.5.6.2  竹林应加强抚育管理，保留适当密度，使竹林通风透光、生长健壮。</w:t>
      </w:r>
    </w:p>
    <w:p w14:paraId="78A6962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3.5.6.3 应注意因干旱、水湿、冷冻、日灼、风害、缺肥等所致生理性病害的防治。</w:t>
      </w:r>
    </w:p>
    <w:p w14:paraId="2D31CF3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 竹林主要病害防治</w:t>
      </w:r>
    </w:p>
    <w:p w14:paraId="65B617C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3.5.6.4.1 竹丛枝病：加强抚育管理，3月~5月清除病枝或病株。</w:t>
      </w:r>
    </w:p>
    <w:p w14:paraId="027B099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3.5.6.4.2 竹杆锈病：合理砍伐，使林内通风透光，及早砍除病竹。</w:t>
      </w:r>
    </w:p>
    <w:p w14:paraId="72CC0D6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3.5.6.5 病虫害防治技术操作必须按照《农药操作规程》并参照《园林树木病虫害防治技术操作质量标准》进行作业。</w:t>
      </w:r>
    </w:p>
    <w:p w14:paraId="1F317CF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  园林绿地管理要求</w:t>
      </w:r>
    </w:p>
    <w:p w14:paraId="2B76DBBB">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3.6.1  保持绿地内无垃圾杂物，无鼠洞和蚊蝇滋生地等，发现鼠洞要随时堵塞。及时清除“树挂”等白色污染物及绿地内水面的杂物。</w:t>
      </w:r>
    </w:p>
    <w:p w14:paraId="55E1CC16">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3.6.2 清除垃圾杂物后应注意保洁，集中后的垃圾杂物和器具应摆放在隐蔽的地方，严禁焚烧垃圾和枯枝落叶。</w:t>
      </w:r>
    </w:p>
    <w:p w14:paraId="50F5EB6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3.6.3应保护好绿地内的花草树木，保持绿地的完整。经批准临时占用的绿地，应按时收回，并监督恢复原状。</w:t>
      </w:r>
    </w:p>
    <w:p w14:paraId="3CB4BB0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3.6.4加强监管，严禁绿地内堆放杂物和停放与绿化作业无关的一切车辆；严禁在绿地植物上贴挂标语、晾晒衣物等。</w:t>
      </w:r>
    </w:p>
    <w:p w14:paraId="4BD6737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3.6.5 应保证围栏、护网、绿化供水及观赏、游艺等设施的完整美观，防止绿化用水等被盗用。对损坏的园林设施，要及时修补或更换。</w:t>
      </w:r>
    </w:p>
    <w:p w14:paraId="46F83CA1">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  古树名木的养护管理</w:t>
      </w:r>
    </w:p>
    <w:p w14:paraId="439F1E9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 古树是活文物，是不可再生的宝贵资源，是园林景观的重要组成部分。针对古树生态环境的变化和古树生长的特点，加大科学研究力度，实现科学管理和养护。</w:t>
      </w:r>
    </w:p>
    <w:p w14:paraId="1075D57A">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 使古树生长的各项环境指标控制在允许的范围内。</w:t>
      </w:r>
    </w:p>
    <w:p w14:paraId="62D9765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3.7.2.1  土壤有效孔隙度不得低于10%。</w:t>
      </w:r>
    </w:p>
    <w:p w14:paraId="51AC5A4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3.7.2.2 土壤容重不得超过1.3g/cm3。</w:t>
      </w:r>
    </w:p>
    <w:p w14:paraId="338B2D58">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3.7.2.3 土壤含水量控制在5%~20%之间，以15%~17%为宜。</w:t>
      </w:r>
    </w:p>
    <w:p w14:paraId="5EECB5F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3.7.2.4 土壤中固相、液相、气相比控制在5:3:1左右。</w:t>
      </w:r>
    </w:p>
    <w:p w14:paraId="2E940DD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3.7.2.5 夏季土壤温度控制在15℃~29℃之间。</w:t>
      </w:r>
    </w:p>
    <w:p w14:paraId="791367F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3.7.2.6平衡营养，防止土壤中各种矿质元素短缺或过量，土壤含盐量不超过0.1%</w:t>
      </w:r>
    </w:p>
    <w:p w14:paraId="56633F6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3.7.2.7 土壤中有机质含量不低于1.5%。</w:t>
      </w:r>
    </w:p>
    <w:p w14:paraId="6379486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3.7.2.8 太阳光照强度不低于8000Lux。</w:t>
      </w:r>
    </w:p>
    <w:p w14:paraId="0CD07AF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  必须处理好古树与周围其他植物之间的关系。</w:t>
      </w:r>
    </w:p>
    <w:p w14:paraId="3BB75667">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3.7.3.1 在松柏类古树周围可适量保留壳斗科树种如栎、槲等，以利菌根菌的活动，促进古树生长。</w:t>
      </w:r>
    </w:p>
    <w:p w14:paraId="496A7060">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3.7.3.2 古松树冠垂直投影范围内严禁种植核桃树、接骨木、榆树，以避免对其的生长产生抑制作用。</w:t>
      </w:r>
    </w:p>
    <w:p w14:paraId="6B01E56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3.7.3.3 除对古树生长有利的部分植物可进行适量保留外，必须对古树周围生长的阔叶树、速生树和杂灌草进行控制。</w:t>
      </w:r>
    </w:p>
    <w:p w14:paraId="7882DBB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3.7.4应保持古树及周围环境的清洁。</w:t>
      </w:r>
    </w:p>
    <w:p w14:paraId="6800338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3.7.5 应加强古树的病虫害防治工作。</w:t>
      </w:r>
    </w:p>
    <w:p w14:paraId="06DEAC8F">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3.7.6 应因地制宜地设置围栏保护古树，孤立树或树群围栏与树干的距离不小于3m。</w:t>
      </w:r>
    </w:p>
    <w:p w14:paraId="158000C9">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3.7.7 在古树保护范围内（树冠垂直投影外沿3m范围内），禁止动土或铺砌不透气材料。各种施工范围内的古树必须在其保护范围边缘事先采取保护措施。</w:t>
      </w:r>
    </w:p>
    <w:p w14:paraId="59E016CD">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3.7.8 在古树根系分布范围内，严禁设置临时厨房或厕所等有污染气体、液体的设施和排放污水的渗沟；严禁在树下堆放污染古树根系、土壤的物品，如石灰、撒过盐的积雪、人粪尿、垃圾、废料或倒污水等。</w:t>
      </w:r>
    </w:p>
    <w:p w14:paraId="7042AD74">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3.7.9严禁在树体上钉钉子、绕铁丝、挂杂物或作为施工的支撑点。严禁攀折、刮蹭和刻划树皮等伤害古树的行为。</w:t>
      </w:r>
    </w:p>
    <w:p w14:paraId="4E16CB9C">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3.7.10 有纪念意义和特殊观赏价值的古树，应保留其原貌，对枯枝采取防腐处理。需修剪的应制定修剪方案，报主管部门批准。古树树体上的伤疤或空洞应及时填充修补，防止进水。</w:t>
      </w:r>
    </w:p>
    <w:p w14:paraId="4F9DA32E">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3.7.11 古树树体及大枝有倾倒、劈裂或折断的可能时，应及时采取加固或支撑等保护措施。</w:t>
      </w:r>
    </w:p>
    <w:p w14:paraId="02E3FCF2">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3.7.12 对高大树体必须安装避雷装置，以防雷击。</w:t>
      </w:r>
    </w:p>
    <w:p w14:paraId="4640A433">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3.7.13 在坡林地环境的古树应有下木和地被植物伴生的自然生态环境。应对坡坎进行加固、防止水土流失。平地古树林地应适时适地栽种豆科地被植物。浇水应一次浇透浇足。暂不使用再生水浇灌古树。</w:t>
      </w:r>
    </w:p>
    <w:p w14:paraId="011AA215">
      <w:pPr>
        <w:widowControl/>
        <w:spacing w:line="360" w:lineRule="auto"/>
        <w:jc w:val="left"/>
        <w:rPr>
          <w:rFonts w:ascii="仿宋" w:hAnsi="仿宋" w:eastAsia="仿宋" w:cs="仿宋"/>
          <w:bCs/>
          <w:kern w:val="0"/>
          <w:sz w:val="24"/>
          <w:szCs w:val="24"/>
          <w:highlight w:val="none"/>
        </w:rPr>
      </w:pPr>
      <w:r>
        <w:rPr>
          <w:rFonts w:hint="eastAsia" w:ascii="仿宋" w:hAnsi="仿宋" w:eastAsia="仿宋" w:cs="仿宋"/>
          <w:bCs/>
          <w:kern w:val="0"/>
          <w:sz w:val="24"/>
          <w:szCs w:val="24"/>
          <w:highlight w:val="none"/>
        </w:rPr>
        <w:t>3.7.14 古树复壮要严格采用成功的方法，吸收和运用新的研究成果，及时报请主管部门审查。</w:t>
      </w:r>
    </w:p>
    <w:p w14:paraId="2FF41740">
      <w:pPr>
        <w:widowControl/>
        <w:spacing w:line="360" w:lineRule="auto"/>
        <w:jc w:val="left"/>
        <w:rPr>
          <w:rFonts w:ascii="仿宋" w:hAnsi="仿宋" w:eastAsia="仿宋" w:cs="仿宋"/>
          <w:kern w:val="0"/>
          <w:sz w:val="24"/>
          <w:szCs w:val="24"/>
          <w:highlight w:val="none"/>
        </w:rPr>
      </w:pPr>
      <w:r>
        <w:rPr>
          <w:rFonts w:hint="eastAsia" w:ascii="仿宋" w:hAnsi="仿宋" w:eastAsia="仿宋" w:cs="仿宋"/>
          <w:bCs/>
          <w:kern w:val="0"/>
          <w:sz w:val="24"/>
          <w:szCs w:val="24"/>
          <w:highlight w:val="none"/>
        </w:rPr>
        <w:t>3.7.15古树复壮和移植工程必须是具有二级或二级以上的园林绿化施工资质的企业方可承担。古树移植必须确保成活。施工技术方案必须经专家组论证，报请西安市园林局审查批准后，并在园林监查部门监督下实施。移后要落实养护管理责任制，及时制定养护方案，并进行跟踪管理，确保质量。</w:t>
      </w:r>
    </w:p>
    <w:p w14:paraId="10908842">
      <w:pPr>
        <w:pStyle w:val="6"/>
        <w:spacing w:line="360" w:lineRule="auto"/>
        <w:rPr>
          <w:rFonts w:ascii="仿宋" w:hAnsi="仿宋" w:eastAsia="仿宋" w:cs="仿宋"/>
          <w:b/>
          <w:szCs w:val="24"/>
          <w:highlight w:val="none"/>
        </w:rPr>
      </w:pPr>
    </w:p>
    <w:p w14:paraId="5796D66A">
      <w:pPr>
        <w:pStyle w:val="6"/>
        <w:spacing w:line="360" w:lineRule="auto"/>
        <w:rPr>
          <w:rFonts w:ascii="仿宋" w:hAnsi="仿宋" w:eastAsia="仿宋" w:cs="仿宋"/>
          <w:b/>
          <w:szCs w:val="24"/>
          <w:highlight w:val="none"/>
        </w:rPr>
      </w:pPr>
    </w:p>
    <w:p w14:paraId="34C8CB85">
      <w:pPr>
        <w:pStyle w:val="6"/>
        <w:spacing w:line="360" w:lineRule="auto"/>
        <w:rPr>
          <w:rFonts w:ascii="仿宋" w:hAnsi="仿宋" w:eastAsia="仿宋" w:cs="仿宋"/>
          <w:b/>
          <w:szCs w:val="24"/>
          <w:highlight w:val="none"/>
        </w:rPr>
      </w:pPr>
      <w:r>
        <w:rPr>
          <w:rFonts w:hint="eastAsia" w:ascii="仿宋" w:hAnsi="仿宋" w:eastAsia="仿宋" w:cs="仿宋"/>
          <w:b/>
          <w:szCs w:val="24"/>
          <w:highlight w:val="none"/>
        </w:rPr>
        <w:t>植物修剪执行西安市地方标准《城市园林绿化植物修剪技术规程》DB6101/T3124-2022，高新区养护标准中凡与此规程不符合的，以技术规程为准</w:t>
      </w:r>
      <w:bookmarkStart w:id="82" w:name="_Toc17979"/>
      <w:bookmarkStart w:id="83" w:name="_Toc20370"/>
    </w:p>
    <w:p w14:paraId="7FD2A5E9">
      <w:pPr>
        <w:pStyle w:val="6"/>
        <w:spacing w:line="360" w:lineRule="auto"/>
        <w:rPr>
          <w:rFonts w:ascii="仿宋" w:hAnsi="仿宋" w:eastAsia="仿宋" w:cs="仿宋"/>
          <w:b/>
          <w:szCs w:val="24"/>
          <w:highlight w:val="none"/>
        </w:rPr>
      </w:pPr>
    </w:p>
    <w:p w14:paraId="6F09CAF8">
      <w:pPr>
        <w:pStyle w:val="2"/>
        <w:spacing w:line="360" w:lineRule="auto"/>
        <w:ind w:right="95" w:firstLine="2060" w:firstLineChars="900"/>
        <w:rPr>
          <w:rFonts w:ascii="仿宋" w:hAnsi="仿宋" w:eastAsia="仿宋" w:cs="仿宋"/>
          <w:sz w:val="24"/>
          <w:szCs w:val="24"/>
          <w:highlight w:val="none"/>
        </w:rPr>
      </w:pPr>
      <w:bookmarkStart w:id="84" w:name="_Toc29749"/>
      <w:r>
        <w:rPr>
          <w:rFonts w:hint="eastAsia" w:ascii="仿宋" w:hAnsi="仿宋" w:eastAsia="仿宋" w:cs="仿宋"/>
          <w:w w:val="95"/>
          <w:sz w:val="24"/>
          <w:szCs w:val="24"/>
          <w:highlight w:val="none"/>
        </w:rPr>
        <w:t>城市园林绿化</w:t>
      </w:r>
      <w:r>
        <w:rPr>
          <w:rFonts w:hint="eastAsia" w:ascii="仿宋" w:hAnsi="仿宋" w:eastAsia="仿宋" w:cs="仿宋"/>
          <w:spacing w:val="6"/>
          <w:sz w:val="24"/>
          <w:szCs w:val="24"/>
          <w:highlight w:val="none"/>
        </w:rPr>
        <w:t xml:space="preserve">  </w:t>
      </w:r>
      <w:r>
        <w:rPr>
          <w:rFonts w:hint="eastAsia" w:ascii="仿宋" w:hAnsi="仿宋" w:eastAsia="仿宋" w:cs="仿宋"/>
          <w:w w:val="95"/>
          <w:sz w:val="24"/>
          <w:szCs w:val="24"/>
          <w:highlight w:val="none"/>
        </w:rPr>
        <w:t>植物修剪技术规</w:t>
      </w:r>
      <w:r>
        <w:rPr>
          <w:rFonts w:hint="eastAsia" w:ascii="仿宋" w:hAnsi="仿宋" w:eastAsia="仿宋" w:cs="仿宋"/>
          <w:spacing w:val="-10"/>
          <w:w w:val="95"/>
          <w:sz w:val="24"/>
          <w:szCs w:val="24"/>
          <w:highlight w:val="none"/>
        </w:rPr>
        <w:t>程</w:t>
      </w:r>
      <w:bookmarkEnd w:id="82"/>
      <w:bookmarkEnd w:id="83"/>
      <w:bookmarkEnd w:id="84"/>
    </w:p>
    <w:p w14:paraId="33ED4EB5">
      <w:pPr>
        <w:pStyle w:val="5"/>
        <w:spacing w:before="5" w:line="360" w:lineRule="auto"/>
        <w:rPr>
          <w:rFonts w:ascii="仿宋" w:hAnsi="仿宋" w:eastAsia="仿宋" w:cs="仿宋"/>
          <w:sz w:val="24"/>
          <w:szCs w:val="24"/>
          <w:highlight w:val="none"/>
        </w:rPr>
      </w:pPr>
      <w:r>
        <w:rPr>
          <w:rFonts w:hint="eastAsia" w:ascii="仿宋" w:hAnsi="仿宋" w:eastAsia="仿宋" w:cs="仿宋"/>
          <w:sz w:val="24"/>
          <w:szCs w:val="24"/>
          <w:highlight w:val="none"/>
        </w:rPr>
        <w:t xml:space="preserve">                    DB2601/T  3124---2022</w:t>
      </w:r>
    </w:p>
    <w:p w14:paraId="091BE05A">
      <w:pPr>
        <w:pStyle w:val="17"/>
        <w:numPr>
          <w:ilvl w:val="0"/>
          <w:numId w:val="6"/>
        </w:numPr>
        <w:tabs>
          <w:tab w:val="left" w:pos="434"/>
        </w:tabs>
        <w:spacing w:before="72" w:line="360" w:lineRule="auto"/>
        <w:ind w:firstLine="460"/>
        <w:jc w:val="left"/>
        <w:rPr>
          <w:rFonts w:ascii="仿宋" w:hAnsi="仿宋" w:eastAsia="仿宋" w:cs="仿宋"/>
          <w:sz w:val="24"/>
          <w:szCs w:val="24"/>
          <w:highlight w:val="none"/>
        </w:rPr>
      </w:pPr>
      <w:bookmarkStart w:id="85" w:name="_bookmark1"/>
      <w:bookmarkEnd w:id="85"/>
      <w:r>
        <w:rPr>
          <w:rFonts w:hint="eastAsia" w:ascii="仿宋" w:hAnsi="仿宋" w:eastAsia="仿宋" w:cs="仿宋"/>
          <w:spacing w:val="-5"/>
          <w:sz w:val="24"/>
          <w:szCs w:val="24"/>
          <w:highlight w:val="none"/>
        </w:rPr>
        <w:t>范围</w:t>
      </w:r>
    </w:p>
    <w:p w14:paraId="100292F6">
      <w:pPr>
        <w:pStyle w:val="5"/>
        <w:spacing w:before="8" w:line="360" w:lineRule="auto"/>
        <w:rPr>
          <w:rFonts w:ascii="仿宋" w:hAnsi="仿宋" w:eastAsia="仿宋" w:cs="仿宋"/>
          <w:sz w:val="24"/>
          <w:szCs w:val="24"/>
          <w:highlight w:val="none"/>
        </w:rPr>
      </w:pPr>
    </w:p>
    <w:p w14:paraId="282EB0CC">
      <w:pPr>
        <w:pStyle w:val="5"/>
        <w:spacing w:before="1" w:line="360" w:lineRule="auto"/>
        <w:ind w:left="538" w:right="206"/>
        <w:rPr>
          <w:rFonts w:ascii="仿宋" w:hAnsi="仿宋" w:eastAsia="仿宋" w:cs="仿宋"/>
          <w:sz w:val="24"/>
          <w:szCs w:val="24"/>
          <w:highlight w:val="none"/>
        </w:rPr>
      </w:pPr>
      <w:r>
        <w:rPr>
          <w:rFonts w:hint="eastAsia" w:ascii="仿宋" w:hAnsi="仿宋" w:eastAsia="仿宋" w:cs="仿宋"/>
          <w:spacing w:val="-4"/>
          <w:sz w:val="24"/>
          <w:szCs w:val="24"/>
          <w:highlight w:val="none"/>
        </w:rPr>
        <w:t>本文件确立了城市园林绿化植物修剪技术的基本要求、修剪准备、现场作业和修剪后管理的程序。</w:t>
      </w:r>
      <w:r>
        <w:rPr>
          <w:rFonts w:hint="eastAsia" w:ascii="仿宋" w:hAnsi="仿宋" w:eastAsia="仿宋" w:cs="仿宋"/>
          <w:spacing w:val="-2"/>
          <w:sz w:val="24"/>
          <w:szCs w:val="24"/>
          <w:highlight w:val="none"/>
        </w:rPr>
        <w:t>本文件适用于西安市城市园林绿化植物的修剪，其他城乡绿地可参照执行。</w:t>
      </w:r>
    </w:p>
    <w:p w14:paraId="62AA3C5B">
      <w:pPr>
        <w:pStyle w:val="5"/>
        <w:spacing w:before="4" w:line="360" w:lineRule="auto"/>
        <w:rPr>
          <w:rFonts w:ascii="仿宋" w:hAnsi="仿宋" w:eastAsia="仿宋" w:cs="仿宋"/>
          <w:sz w:val="24"/>
          <w:szCs w:val="24"/>
          <w:highlight w:val="none"/>
        </w:rPr>
      </w:pPr>
    </w:p>
    <w:p w14:paraId="1849607B">
      <w:pPr>
        <w:pStyle w:val="17"/>
        <w:numPr>
          <w:ilvl w:val="0"/>
          <w:numId w:val="6"/>
        </w:numPr>
        <w:tabs>
          <w:tab w:val="left" w:pos="434"/>
        </w:tabs>
        <w:spacing w:before="1" w:line="360" w:lineRule="auto"/>
        <w:ind w:firstLine="464"/>
        <w:jc w:val="left"/>
        <w:rPr>
          <w:rFonts w:ascii="仿宋" w:hAnsi="仿宋" w:eastAsia="仿宋" w:cs="仿宋"/>
          <w:sz w:val="24"/>
          <w:szCs w:val="24"/>
          <w:highlight w:val="none"/>
        </w:rPr>
      </w:pPr>
      <w:bookmarkStart w:id="86" w:name="_bookmark2"/>
      <w:bookmarkEnd w:id="86"/>
      <w:r>
        <w:rPr>
          <w:rFonts w:hint="eastAsia" w:ascii="仿宋" w:hAnsi="仿宋" w:eastAsia="仿宋" w:cs="仿宋"/>
          <w:spacing w:val="-4"/>
          <w:sz w:val="24"/>
          <w:szCs w:val="24"/>
          <w:highlight w:val="none"/>
        </w:rPr>
        <w:t>规范性引用文件</w:t>
      </w:r>
    </w:p>
    <w:p w14:paraId="5C75A340">
      <w:pPr>
        <w:pStyle w:val="5"/>
        <w:spacing w:before="8" w:line="360" w:lineRule="auto"/>
        <w:rPr>
          <w:rFonts w:ascii="仿宋" w:hAnsi="仿宋" w:eastAsia="仿宋" w:cs="仿宋"/>
          <w:sz w:val="24"/>
          <w:szCs w:val="24"/>
          <w:highlight w:val="none"/>
        </w:rPr>
      </w:pPr>
    </w:p>
    <w:p w14:paraId="00FD14A3">
      <w:pPr>
        <w:pStyle w:val="5"/>
        <w:spacing w:before="1" w:line="360" w:lineRule="auto"/>
        <w:ind w:left="118" w:right="100" w:firstLine="420"/>
        <w:rPr>
          <w:rFonts w:ascii="仿宋" w:hAnsi="仿宋" w:eastAsia="仿宋" w:cs="仿宋"/>
          <w:sz w:val="24"/>
          <w:szCs w:val="24"/>
          <w:highlight w:val="none"/>
        </w:rPr>
      </w:pPr>
      <w:r>
        <w:rPr>
          <w:rFonts w:hint="eastAsia" w:ascii="仿宋" w:hAnsi="仿宋" w:eastAsia="仿宋" w:cs="仿宋"/>
          <w:spacing w:val="-9"/>
          <w:sz w:val="24"/>
          <w:szCs w:val="24"/>
          <w:highlight w:val="none"/>
        </w:rPr>
        <w:t>下列文件中的内容通过文中的规范性引用而构成本文件必不可少的条款。其中，注日期的引用文件，</w:t>
      </w:r>
      <w:r>
        <w:rPr>
          <w:rFonts w:hint="eastAsia" w:ascii="仿宋" w:hAnsi="仿宋" w:eastAsia="仿宋" w:cs="仿宋"/>
          <w:spacing w:val="-2"/>
          <w:sz w:val="24"/>
          <w:szCs w:val="24"/>
          <w:highlight w:val="none"/>
        </w:rPr>
        <w:t>仅该日期对应的版本适用于本文件；不注日期的引用文件，其最新版本（包括所有的修改单）适用于本</w:t>
      </w:r>
      <w:r>
        <w:rPr>
          <w:rFonts w:hint="eastAsia" w:ascii="仿宋" w:hAnsi="仿宋" w:eastAsia="仿宋" w:cs="仿宋"/>
          <w:spacing w:val="-4"/>
          <w:sz w:val="24"/>
          <w:szCs w:val="24"/>
          <w:highlight w:val="none"/>
        </w:rPr>
        <w:t>文件。</w:t>
      </w:r>
    </w:p>
    <w:p w14:paraId="3A9135D3">
      <w:pPr>
        <w:pStyle w:val="5"/>
        <w:spacing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GB/T</w:t>
      </w:r>
      <w:r>
        <w:rPr>
          <w:rFonts w:hint="eastAsia" w:ascii="仿宋" w:hAnsi="仿宋" w:eastAsia="仿宋" w:cs="仿宋"/>
          <w:spacing w:val="-10"/>
          <w:sz w:val="24"/>
          <w:szCs w:val="24"/>
          <w:highlight w:val="none"/>
        </w:rPr>
        <w:t xml:space="preserve"> </w:t>
      </w:r>
      <w:r>
        <w:rPr>
          <w:rFonts w:hint="eastAsia" w:ascii="仿宋" w:hAnsi="仿宋" w:eastAsia="仿宋" w:cs="仿宋"/>
          <w:sz w:val="24"/>
          <w:szCs w:val="24"/>
          <w:highlight w:val="none"/>
        </w:rPr>
        <w:t>19535.2</w:t>
      </w:r>
      <w:r>
        <w:rPr>
          <w:rFonts w:hint="eastAsia" w:ascii="仿宋" w:hAnsi="仿宋" w:eastAsia="仿宋" w:cs="仿宋"/>
          <w:spacing w:val="32"/>
          <w:w w:val="150"/>
          <w:sz w:val="24"/>
          <w:szCs w:val="24"/>
          <w:highlight w:val="none"/>
        </w:rPr>
        <w:t xml:space="preserve"> </w:t>
      </w:r>
      <w:r>
        <w:rPr>
          <w:rFonts w:hint="eastAsia" w:ascii="仿宋" w:hAnsi="仿宋" w:eastAsia="仿宋" w:cs="仿宋"/>
          <w:spacing w:val="4"/>
          <w:sz w:val="24"/>
          <w:szCs w:val="24"/>
          <w:highlight w:val="none"/>
        </w:rPr>
        <w:t>城市绿地草坪建植与管理技术规程 第</w:t>
      </w:r>
      <w:r>
        <w:rPr>
          <w:rFonts w:hint="eastAsia" w:ascii="仿宋" w:hAnsi="仿宋" w:eastAsia="仿宋" w:cs="仿宋"/>
          <w:sz w:val="24"/>
          <w:szCs w:val="24"/>
          <w:highlight w:val="none"/>
        </w:rPr>
        <w:t>2</w:t>
      </w:r>
      <w:r>
        <w:rPr>
          <w:rFonts w:hint="eastAsia" w:ascii="仿宋" w:hAnsi="仿宋" w:eastAsia="仿宋" w:cs="仿宋"/>
          <w:spacing w:val="-1"/>
          <w:sz w:val="24"/>
          <w:szCs w:val="24"/>
          <w:highlight w:val="none"/>
        </w:rPr>
        <w:t>部分：城市绿地草坪管理技术规程</w:t>
      </w:r>
    </w:p>
    <w:p w14:paraId="314FB523">
      <w:pPr>
        <w:pStyle w:val="5"/>
        <w:spacing w:before="4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GB/T</w:t>
      </w:r>
      <w:r>
        <w:rPr>
          <w:rFonts w:hint="eastAsia" w:ascii="仿宋" w:hAnsi="仿宋" w:eastAsia="仿宋" w:cs="仿宋"/>
          <w:spacing w:val="-10"/>
          <w:sz w:val="24"/>
          <w:szCs w:val="24"/>
          <w:highlight w:val="none"/>
        </w:rPr>
        <w:t xml:space="preserve"> </w:t>
      </w:r>
      <w:r>
        <w:rPr>
          <w:rFonts w:hint="eastAsia" w:ascii="仿宋" w:hAnsi="仿宋" w:eastAsia="仿宋" w:cs="仿宋"/>
          <w:sz w:val="24"/>
          <w:szCs w:val="24"/>
          <w:highlight w:val="none"/>
        </w:rPr>
        <w:t>51168</w:t>
      </w:r>
      <w:r>
        <w:rPr>
          <w:rFonts w:hint="eastAsia" w:ascii="仿宋" w:hAnsi="仿宋" w:eastAsia="仿宋" w:cs="仿宋"/>
          <w:spacing w:val="33"/>
          <w:w w:val="150"/>
          <w:sz w:val="24"/>
          <w:szCs w:val="24"/>
          <w:highlight w:val="none"/>
        </w:rPr>
        <w:t xml:space="preserve"> </w:t>
      </w:r>
      <w:r>
        <w:rPr>
          <w:rFonts w:hint="eastAsia" w:ascii="仿宋" w:hAnsi="仿宋" w:eastAsia="仿宋" w:cs="仿宋"/>
          <w:spacing w:val="-1"/>
          <w:sz w:val="24"/>
          <w:szCs w:val="24"/>
          <w:highlight w:val="none"/>
        </w:rPr>
        <w:t>城市古树名木养护和复壮工程技术规范</w:t>
      </w:r>
    </w:p>
    <w:p w14:paraId="5B28303E">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GB</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55014</w:t>
      </w:r>
      <w:r>
        <w:rPr>
          <w:rFonts w:hint="eastAsia" w:ascii="仿宋" w:hAnsi="仿宋" w:eastAsia="仿宋" w:cs="仿宋"/>
          <w:spacing w:val="41"/>
          <w:w w:val="150"/>
          <w:sz w:val="24"/>
          <w:szCs w:val="24"/>
          <w:highlight w:val="none"/>
        </w:rPr>
        <w:t xml:space="preserve"> </w:t>
      </w:r>
      <w:r>
        <w:rPr>
          <w:rFonts w:hint="eastAsia" w:ascii="仿宋" w:hAnsi="仿宋" w:eastAsia="仿宋" w:cs="仿宋"/>
          <w:spacing w:val="-1"/>
          <w:sz w:val="24"/>
          <w:szCs w:val="24"/>
          <w:highlight w:val="none"/>
        </w:rPr>
        <w:t>园林绿化工程项目规范</w:t>
      </w:r>
    </w:p>
    <w:p w14:paraId="35D9D293">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7"/>
          <w:sz w:val="24"/>
          <w:szCs w:val="24"/>
          <w:highlight w:val="none"/>
        </w:rPr>
        <w:t xml:space="preserve"> </w:t>
      </w:r>
      <w:r>
        <w:rPr>
          <w:rFonts w:hint="eastAsia" w:ascii="仿宋" w:hAnsi="仿宋" w:eastAsia="仿宋" w:cs="仿宋"/>
          <w:sz w:val="24"/>
          <w:szCs w:val="24"/>
          <w:highlight w:val="none"/>
        </w:rPr>
        <w:t>75</w:t>
      </w:r>
      <w:r>
        <w:rPr>
          <w:rFonts w:hint="eastAsia" w:ascii="仿宋" w:hAnsi="仿宋" w:eastAsia="仿宋" w:cs="仿宋"/>
          <w:spacing w:val="39"/>
          <w:w w:val="150"/>
          <w:sz w:val="24"/>
          <w:szCs w:val="24"/>
          <w:highlight w:val="none"/>
        </w:rPr>
        <w:t xml:space="preserve"> </w:t>
      </w:r>
      <w:r>
        <w:rPr>
          <w:rFonts w:hint="eastAsia" w:ascii="仿宋" w:hAnsi="仿宋" w:eastAsia="仿宋" w:cs="仿宋"/>
          <w:spacing w:val="-1"/>
          <w:sz w:val="24"/>
          <w:szCs w:val="24"/>
          <w:highlight w:val="none"/>
        </w:rPr>
        <w:t>城市道路绿化规划与设计规范</w:t>
      </w:r>
    </w:p>
    <w:p w14:paraId="2F5FED0F">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7"/>
          <w:sz w:val="24"/>
          <w:szCs w:val="24"/>
          <w:highlight w:val="none"/>
        </w:rPr>
        <w:t xml:space="preserve"> </w:t>
      </w:r>
      <w:r>
        <w:rPr>
          <w:rFonts w:hint="eastAsia" w:ascii="仿宋" w:hAnsi="仿宋" w:eastAsia="仿宋" w:cs="仿宋"/>
          <w:sz w:val="24"/>
          <w:szCs w:val="24"/>
          <w:highlight w:val="none"/>
        </w:rPr>
        <w:t>82</w:t>
      </w:r>
      <w:r>
        <w:rPr>
          <w:rFonts w:hint="eastAsia" w:ascii="仿宋" w:hAnsi="仿宋" w:eastAsia="仿宋" w:cs="仿宋"/>
          <w:spacing w:val="38"/>
          <w:w w:val="150"/>
          <w:sz w:val="24"/>
          <w:szCs w:val="24"/>
          <w:highlight w:val="none"/>
        </w:rPr>
        <w:t xml:space="preserve"> </w:t>
      </w:r>
      <w:r>
        <w:rPr>
          <w:rFonts w:hint="eastAsia" w:ascii="仿宋" w:hAnsi="仿宋" w:eastAsia="仿宋" w:cs="仿宋"/>
          <w:spacing w:val="-1"/>
          <w:sz w:val="24"/>
          <w:szCs w:val="24"/>
          <w:highlight w:val="none"/>
        </w:rPr>
        <w:t>园林绿化工程施工及验收规范</w:t>
      </w:r>
    </w:p>
    <w:p w14:paraId="7E7D1407">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CJJ/T</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91</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1"/>
          <w:sz w:val="24"/>
          <w:szCs w:val="24"/>
          <w:highlight w:val="none"/>
        </w:rPr>
        <w:t>风景园林基本术语标准</w:t>
      </w:r>
    </w:p>
    <w:p w14:paraId="40B6BE3E">
      <w:pPr>
        <w:pStyle w:val="5"/>
        <w:spacing w:before="44"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CJJ/T</w:t>
      </w:r>
      <w:r>
        <w:rPr>
          <w:rFonts w:hint="eastAsia" w:ascii="仿宋" w:hAnsi="仿宋" w:eastAsia="仿宋" w:cs="仿宋"/>
          <w:spacing w:val="-6"/>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2"/>
          <w:sz w:val="24"/>
          <w:szCs w:val="24"/>
          <w:highlight w:val="none"/>
        </w:rPr>
        <w:t>园林绿化养护标准</w:t>
      </w:r>
    </w:p>
    <w:p w14:paraId="2C7C0B81">
      <w:pPr>
        <w:pStyle w:val="5"/>
        <w:spacing w:before="8" w:line="360" w:lineRule="auto"/>
        <w:rPr>
          <w:rFonts w:ascii="仿宋" w:hAnsi="仿宋" w:eastAsia="仿宋" w:cs="仿宋"/>
          <w:sz w:val="24"/>
          <w:szCs w:val="24"/>
          <w:highlight w:val="none"/>
        </w:rPr>
      </w:pPr>
    </w:p>
    <w:p w14:paraId="634816D4">
      <w:pPr>
        <w:pStyle w:val="17"/>
        <w:numPr>
          <w:ilvl w:val="0"/>
          <w:numId w:val="6"/>
        </w:numPr>
        <w:tabs>
          <w:tab w:val="left" w:pos="434"/>
        </w:tabs>
        <w:spacing w:before="1" w:line="360" w:lineRule="auto"/>
        <w:ind w:firstLine="464"/>
        <w:jc w:val="left"/>
        <w:rPr>
          <w:rFonts w:ascii="仿宋" w:hAnsi="仿宋" w:eastAsia="仿宋" w:cs="仿宋"/>
          <w:sz w:val="24"/>
          <w:szCs w:val="24"/>
          <w:highlight w:val="none"/>
        </w:rPr>
      </w:pPr>
      <w:bookmarkStart w:id="87" w:name="_bookmark3"/>
      <w:bookmarkEnd w:id="87"/>
      <w:r>
        <w:rPr>
          <w:rFonts w:hint="eastAsia" w:ascii="仿宋" w:hAnsi="仿宋" w:eastAsia="仿宋" w:cs="仿宋"/>
          <w:spacing w:val="-4"/>
          <w:sz w:val="24"/>
          <w:szCs w:val="24"/>
          <w:highlight w:val="none"/>
        </w:rPr>
        <w:t>术语和定义</w:t>
      </w:r>
    </w:p>
    <w:p w14:paraId="2699B0AA">
      <w:pPr>
        <w:pStyle w:val="5"/>
        <w:spacing w:before="1" w:line="360" w:lineRule="auto"/>
        <w:rPr>
          <w:rFonts w:ascii="仿宋" w:hAnsi="仿宋" w:eastAsia="仿宋" w:cs="仿宋"/>
          <w:sz w:val="24"/>
          <w:szCs w:val="24"/>
          <w:highlight w:val="none"/>
        </w:rPr>
      </w:pPr>
    </w:p>
    <w:p w14:paraId="5A413EA8">
      <w:pPr>
        <w:pStyle w:val="5"/>
        <w:spacing w:before="7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CJJ</w:t>
      </w:r>
      <w:r>
        <w:rPr>
          <w:rFonts w:hint="eastAsia" w:ascii="仿宋" w:hAnsi="仿宋" w:eastAsia="仿宋" w:cs="仿宋"/>
          <w:spacing w:val="-14"/>
          <w:sz w:val="24"/>
          <w:szCs w:val="24"/>
          <w:highlight w:val="none"/>
        </w:rPr>
        <w:t xml:space="preserve"> </w:t>
      </w:r>
      <w:r>
        <w:rPr>
          <w:rFonts w:hint="eastAsia" w:ascii="仿宋" w:hAnsi="仿宋" w:eastAsia="仿宋" w:cs="仿宋"/>
          <w:sz w:val="24"/>
          <w:szCs w:val="24"/>
          <w:highlight w:val="none"/>
        </w:rPr>
        <w:t>82、CJJ/T</w:t>
      </w:r>
      <w:r>
        <w:rPr>
          <w:rFonts w:hint="eastAsia" w:ascii="仿宋" w:hAnsi="仿宋" w:eastAsia="仿宋" w:cs="仿宋"/>
          <w:spacing w:val="-15"/>
          <w:sz w:val="24"/>
          <w:szCs w:val="24"/>
          <w:highlight w:val="none"/>
        </w:rPr>
        <w:t xml:space="preserve"> </w:t>
      </w:r>
      <w:r>
        <w:rPr>
          <w:rFonts w:hint="eastAsia" w:ascii="仿宋" w:hAnsi="仿宋" w:eastAsia="仿宋" w:cs="仿宋"/>
          <w:sz w:val="24"/>
          <w:szCs w:val="24"/>
          <w:highlight w:val="none"/>
        </w:rPr>
        <w:t>91、CJJ/T</w:t>
      </w:r>
      <w:r>
        <w:rPr>
          <w:rFonts w:hint="eastAsia" w:ascii="仿宋" w:hAnsi="仿宋" w:eastAsia="仿宋" w:cs="仿宋"/>
          <w:spacing w:val="-15"/>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1"/>
          <w:sz w:val="24"/>
          <w:szCs w:val="24"/>
          <w:highlight w:val="none"/>
        </w:rPr>
        <w:t>界定的以及下列术语和定义适用于本文件。</w:t>
      </w:r>
    </w:p>
    <w:p w14:paraId="1CE18F1D">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3.1</w:t>
      </w:r>
    </w:p>
    <w:p w14:paraId="63B1579B">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疏枝</w:t>
      </w:r>
      <w:r>
        <w:rPr>
          <w:rFonts w:hint="eastAsia" w:ascii="仿宋" w:hAnsi="仿宋" w:eastAsia="仿宋" w:cs="仿宋"/>
          <w:spacing w:val="50"/>
          <w:w w:val="150"/>
          <w:sz w:val="24"/>
          <w:szCs w:val="24"/>
          <w:highlight w:val="none"/>
        </w:rPr>
        <w:t xml:space="preserve"> </w:t>
      </w:r>
      <w:r>
        <w:rPr>
          <w:rFonts w:hint="eastAsia" w:ascii="仿宋" w:hAnsi="仿宋" w:eastAsia="仿宋" w:cs="仿宋"/>
          <w:spacing w:val="-2"/>
          <w:sz w:val="24"/>
          <w:szCs w:val="24"/>
          <w:highlight w:val="none"/>
        </w:rPr>
        <w:t>thinning</w:t>
      </w:r>
    </w:p>
    <w:p w14:paraId="71627547">
      <w:pPr>
        <w:pStyle w:val="5"/>
        <w:spacing w:before="42"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也称疏剪，指从分枝基部剪除病枝、枯死枝、过密枝、交叉枝、内膛细弱枝、直立枝、下垂枝、重</w:t>
      </w:r>
    </w:p>
    <w:p w14:paraId="5FBA3342">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3"/>
          <w:sz w:val="24"/>
          <w:szCs w:val="24"/>
          <w:highlight w:val="none"/>
        </w:rPr>
        <w:t>叠枝、平行枝等影响树形的枝条。</w:t>
      </w:r>
    </w:p>
    <w:p w14:paraId="569A75C7">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3.2</w:t>
      </w:r>
    </w:p>
    <w:p w14:paraId="5CB8719A">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短截</w:t>
      </w:r>
      <w:r>
        <w:rPr>
          <w:rFonts w:hint="eastAsia" w:ascii="仿宋" w:hAnsi="仿宋" w:eastAsia="仿宋" w:cs="仿宋"/>
          <w:spacing w:val="50"/>
          <w:w w:val="150"/>
          <w:sz w:val="24"/>
          <w:szCs w:val="24"/>
          <w:highlight w:val="none"/>
        </w:rPr>
        <w:t xml:space="preserve"> </w:t>
      </w:r>
      <w:r>
        <w:rPr>
          <w:rFonts w:hint="eastAsia" w:ascii="仿宋" w:hAnsi="仿宋" w:eastAsia="仿宋" w:cs="仿宋"/>
          <w:spacing w:val="-2"/>
          <w:sz w:val="24"/>
          <w:szCs w:val="24"/>
          <w:highlight w:val="none"/>
        </w:rPr>
        <w:t>heading</w:t>
      </w:r>
    </w:p>
    <w:p w14:paraId="2DC7D75C">
      <w:pPr>
        <w:pStyle w:val="5"/>
        <w:spacing w:before="44"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剪去当年生枝条的一部分而保留基部几个芽。</w:t>
      </w:r>
    </w:p>
    <w:p w14:paraId="369A2EBF">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3.3</w:t>
      </w:r>
    </w:p>
    <w:p w14:paraId="5DA6E7CB">
      <w:pPr>
        <w:pStyle w:val="5"/>
        <w:spacing w:before="48" w:line="360" w:lineRule="auto"/>
        <w:ind w:left="558"/>
        <w:rPr>
          <w:rFonts w:ascii="仿宋" w:hAnsi="仿宋" w:eastAsia="仿宋" w:cs="仿宋"/>
          <w:sz w:val="24"/>
          <w:szCs w:val="24"/>
          <w:highlight w:val="none"/>
        </w:rPr>
      </w:pPr>
      <w:r>
        <w:rPr>
          <w:rFonts w:hint="eastAsia" w:ascii="仿宋" w:hAnsi="仿宋" w:eastAsia="仿宋" w:cs="仿宋"/>
          <w:sz w:val="24"/>
          <w:szCs w:val="24"/>
          <w:highlight w:val="none"/>
        </w:rPr>
        <w:drawing>
          <wp:inline distT="0" distB="0" distL="114300" distR="114300">
            <wp:extent cx="107950" cy="111125"/>
            <wp:effectExtent l="0" t="0" r="6350" b="31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inline>
        </w:drawing>
      </w:r>
      <w:r>
        <w:rPr>
          <w:rFonts w:hint="eastAsia" w:ascii="仿宋" w:hAnsi="仿宋" w:eastAsia="仿宋" w:cs="仿宋"/>
          <w:position w:val="1"/>
          <w:sz w:val="24"/>
          <w:szCs w:val="24"/>
          <w:highlight w:val="none"/>
        </w:rPr>
        <w:t>缩</w:t>
      </w:r>
      <w:r>
        <w:rPr>
          <w:rFonts w:hint="eastAsia" w:ascii="仿宋" w:hAnsi="仿宋" w:eastAsia="仿宋" w:cs="仿宋"/>
          <w:spacing w:val="46"/>
          <w:w w:val="150"/>
          <w:position w:val="1"/>
          <w:sz w:val="24"/>
          <w:szCs w:val="24"/>
          <w:highlight w:val="none"/>
        </w:rPr>
        <w:t xml:space="preserve"> </w:t>
      </w:r>
      <w:r>
        <w:rPr>
          <w:rFonts w:hint="eastAsia" w:ascii="仿宋" w:hAnsi="仿宋" w:eastAsia="仿宋" w:cs="仿宋"/>
          <w:position w:val="1"/>
          <w:sz w:val="24"/>
          <w:szCs w:val="24"/>
          <w:highlight w:val="none"/>
        </w:rPr>
        <w:t>rejuvenation</w:t>
      </w:r>
      <w:r>
        <w:rPr>
          <w:rFonts w:hint="eastAsia" w:ascii="仿宋" w:hAnsi="仿宋" w:eastAsia="仿宋" w:cs="仿宋"/>
          <w:spacing w:val="-4"/>
          <w:position w:val="1"/>
          <w:sz w:val="24"/>
          <w:szCs w:val="24"/>
          <w:highlight w:val="none"/>
        </w:rPr>
        <w:t xml:space="preserve"> </w:t>
      </w:r>
      <w:r>
        <w:rPr>
          <w:rFonts w:hint="eastAsia" w:ascii="仿宋" w:hAnsi="仿宋" w:eastAsia="仿宋" w:cs="仿宋"/>
          <w:spacing w:val="-2"/>
          <w:position w:val="1"/>
          <w:sz w:val="24"/>
          <w:szCs w:val="24"/>
          <w:highlight w:val="none"/>
        </w:rPr>
        <w:t>pruning</w:t>
      </w:r>
    </w:p>
    <w:p w14:paraId="76F95100">
      <w:pPr>
        <w:pStyle w:val="5"/>
        <w:spacing w:before="38" w:line="360" w:lineRule="auto"/>
        <w:ind w:left="538"/>
        <w:rPr>
          <w:rFonts w:ascii="仿宋" w:hAnsi="仿宋" w:eastAsia="仿宋" w:cs="仿宋"/>
          <w:sz w:val="24"/>
          <w:szCs w:val="24"/>
          <w:highlight w:val="none"/>
        </w:rPr>
      </w:pPr>
      <w:r>
        <w:rPr>
          <w:rFonts w:hint="eastAsia" w:ascii="仿宋" w:hAnsi="仿宋" w:eastAsia="仿宋" w:cs="仿宋"/>
          <w:spacing w:val="-4"/>
          <w:sz w:val="24"/>
          <w:szCs w:val="24"/>
          <w:highlight w:val="none"/>
        </w:rPr>
        <w:t>剪短多年生枝。</w:t>
      </w:r>
    </w:p>
    <w:p w14:paraId="2F7E7549">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3.4</w:t>
      </w:r>
    </w:p>
    <w:p w14:paraId="28C91E73">
      <w:pPr>
        <w:pStyle w:val="5"/>
        <w:spacing w:before="42"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整形</w:t>
      </w:r>
      <w:r>
        <w:rPr>
          <w:rFonts w:hint="eastAsia" w:ascii="仿宋" w:hAnsi="仿宋" w:eastAsia="仿宋" w:cs="仿宋"/>
          <w:spacing w:val="49"/>
          <w:w w:val="150"/>
          <w:sz w:val="24"/>
          <w:szCs w:val="24"/>
          <w:highlight w:val="none"/>
        </w:rPr>
        <w:t xml:space="preserve"> </w:t>
      </w:r>
      <w:r>
        <w:rPr>
          <w:rFonts w:hint="eastAsia" w:ascii="仿宋" w:hAnsi="仿宋" w:eastAsia="仿宋" w:cs="仿宋"/>
          <w:sz w:val="24"/>
          <w:szCs w:val="24"/>
          <w:highlight w:val="none"/>
        </w:rPr>
        <w:t>shaping</w:t>
      </w:r>
      <w:r>
        <w:rPr>
          <w:rFonts w:hint="eastAsia" w:ascii="仿宋" w:hAnsi="仿宋" w:eastAsia="仿宋" w:cs="仿宋"/>
          <w:spacing w:val="-3"/>
          <w:sz w:val="24"/>
          <w:szCs w:val="24"/>
          <w:highlight w:val="none"/>
        </w:rPr>
        <w:t xml:space="preserve"> </w:t>
      </w:r>
      <w:r>
        <w:rPr>
          <w:rFonts w:hint="eastAsia" w:ascii="仿宋" w:hAnsi="仿宋" w:eastAsia="仿宋" w:cs="仿宋"/>
          <w:sz w:val="24"/>
          <w:szCs w:val="24"/>
          <w:highlight w:val="none"/>
        </w:rPr>
        <w:t>and</w:t>
      </w:r>
      <w:r>
        <w:rPr>
          <w:rFonts w:hint="eastAsia" w:ascii="仿宋" w:hAnsi="仿宋" w:eastAsia="仿宋" w:cs="仿宋"/>
          <w:spacing w:val="-3"/>
          <w:sz w:val="24"/>
          <w:szCs w:val="24"/>
          <w:highlight w:val="none"/>
        </w:rPr>
        <w:t xml:space="preserve"> </w:t>
      </w:r>
      <w:r>
        <w:rPr>
          <w:rFonts w:hint="eastAsia" w:ascii="仿宋" w:hAnsi="仿宋" w:eastAsia="仿宋" w:cs="仿宋"/>
          <w:spacing w:val="-2"/>
          <w:sz w:val="24"/>
          <w:szCs w:val="24"/>
          <w:highlight w:val="none"/>
        </w:rPr>
        <w:t>pruning</w:t>
      </w:r>
    </w:p>
    <w:p w14:paraId="0BDA68A7">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用剪、锯、疏、捆、绑、扎等手段，使树木长成特定形状的技术措施。</w:t>
      </w:r>
    </w:p>
    <w:p w14:paraId="7AF5EA3A">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［来源：CJJ/T</w:t>
      </w:r>
      <w:r>
        <w:rPr>
          <w:rFonts w:hint="eastAsia" w:ascii="仿宋" w:hAnsi="仿宋" w:eastAsia="仿宋" w:cs="仿宋"/>
          <w:spacing w:val="-12"/>
          <w:sz w:val="24"/>
          <w:szCs w:val="24"/>
          <w:highlight w:val="none"/>
        </w:rPr>
        <w:t xml:space="preserve"> </w:t>
      </w:r>
      <w:r>
        <w:rPr>
          <w:rFonts w:hint="eastAsia" w:ascii="仿宋" w:hAnsi="仿宋" w:eastAsia="仿宋" w:cs="仿宋"/>
          <w:sz w:val="24"/>
          <w:szCs w:val="24"/>
          <w:highlight w:val="none"/>
        </w:rPr>
        <w:t>287-</w:t>
      </w:r>
      <w:r>
        <w:rPr>
          <w:rFonts w:hint="eastAsia" w:ascii="仿宋" w:hAnsi="仿宋" w:eastAsia="仿宋" w:cs="仿宋"/>
          <w:spacing w:val="-2"/>
          <w:sz w:val="24"/>
          <w:szCs w:val="24"/>
          <w:highlight w:val="none"/>
        </w:rPr>
        <w:t>2018，2.0.5］</w:t>
      </w:r>
    </w:p>
    <w:p w14:paraId="70B242B5">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3.5</w:t>
      </w:r>
    </w:p>
    <w:p w14:paraId="13579DB5">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行道树</w:t>
      </w:r>
      <w:r>
        <w:rPr>
          <w:rFonts w:hint="eastAsia" w:ascii="仿宋" w:hAnsi="仿宋" w:eastAsia="仿宋" w:cs="仿宋"/>
          <w:spacing w:val="44"/>
          <w:w w:val="150"/>
          <w:sz w:val="24"/>
          <w:szCs w:val="24"/>
          <w:highlight w:val="none"/>
        </w:rPr>
        <w:t xml:space="preserve"> </w:t>
      </w:r>
      <w:r>
        <w:rPr>
          <w:rFonts w:hint="eastAsia" w:ascii="仿宋" w:hAnsi="仿宋" w:eastAsia="仿宋" w:cs="仿宋"/>
          <w:sz w:val="24"/>
          <w:szCs w:val="24"/>
          <w:highlight w:val="none"/>
        </w:rPr>
        <w:t>street</w:t>
      </w:r>
      <w:r>
        <w:rPr>
          <w:rFonts w:hint="eastAsia" w:ascii="仿宋" w:hAnsi="仿宋" w:eastAsia="仿宋" w:cs="仿宋"/>
          <w:spacing w:val="-5"/>
          <w:sz w:val="24"/>
          <w:szCs w:val="24"/>
          <w:highlight w:val="none"/>
        </w:rPr>
        <w:t xml:space="preserve"> </w:t>
      </w:r>
      <w:r>
        <w:rPr>
          <w:rFonts w:hint="eastAsia" w:ascii="仿宋" w:hAnsi="仿宋" w:eastAsia="仿宋" w:cs="仿宋"/>
          <w:sz w:val="24"/>
          <w:szCs w:val="24"/>
          <w:highlight w:val="none"/>
        </w:rPr>
        <w:t>tree，avenue</w:t>
      </w:r>
      <w:r>
        <w:rPr>
          <w:rFonts w:hint="eastAsia" w:ascii="仿宋" w:hAnsi="仿宋" w:eastAsia="仿宋" w:cs="仿宋"/>
          <w:spacing w:val="-3"/>
          <w:sz w:val="24"/>
          <w:szCs w:val="24"/>
          <w:highlight w:val="none"/>
        </w:rPr>
        <w:t xml:space="preserve"> </w:t>
      </w:r>
      <w:r>
        <w:rPr>
          <w:rFonts w:hint="eastAsia" w:ascii="仿宋" w:hAnsi="仿宋" w:eastAsia="仿宋" w:cs="仿宋"/>
          <w:spacing w:val="-4"/>
          <w:sz w:val="24"/>
          <w:szCs w:val="24"/>
          <w:highlight w:val="none"/>
        </w:rPr>
        <w:t>tree</w:t>
      </w:r>
    </w:p>
    <w:p w14:paraId="76FEC85E">
      <w:pPr>
        <w:pStyle w:val="5"/>
        <w:spacing w:before="43" w:line="360" w:lineRule="auto"/>
        <w:rPr>
          <w:rFonts w:ascii="仿宋" w:hAnsi="仿宋" w:eastAsia="仿宋" w:cs="仿宋"/>
          <w:spacing w:val="-3"/>
          <w:sz w:val="24"/>
          <w:szCs w:val="24"/>
          <w:highlight w:val="none"/>
        </w:rPr>
      </w:pPr>
      <w:r>
        <w:rPr>
          <w:rFonts w:hint="eastAsia" w:ascii="仿宋" w:hAnsi="仿宋" w:eastAsia="仿宋" w:cs="仿宋"/>
          <w:spacing w:val="-3"/>
          <w:sz w:val="24"/>
          <w:szCs w:val="24"/>
          <w:highlight w:val="none"/>
        </w:rPr>
        <w:t>种在道路两旁及分车带，为车辆和行人遮阴并构成街景的乔木</w:t>
      </w:r>
    </w:p>
    <w:p w14:paraId="37615ADE">
      <w:pPr>
        <w:pStyle w:val="5"/>
        <w:spacing w:before="43" w:line="360" w:lineRule="auto"/>
        <w:rPr>
          <w:rFonts w:ascii="仿宋" w:hAnsi="仿宋" w:eastAsia="仿宋" w:cs="仿宋"/>
          <w:sz w:val="24"/>
          <w:szCs w:val="24"/>
          <w:highlight w:val="none"/>
        </w:rPr>
      </w:pPr>
      <w:r>
        <w:rPr>
          <w:rFonts w:hint="eastAsia" w:ascii="仿宋" w:hAnsi="仿宋" w:eastAsia="仿宋" w:cs="仿宋"/>
          <w:spacing w:val="-2"/>
          <w:sz w:val="24"/>
          <w:szCs w:val="24"/>
          <w:highlight w:val="none"/>
        </w:rPr>
        <w:t>来源：CJJ/T</w:t>
      </w:r>
      <w:r>
        <w:rPr>
          <w:rFonts w:hint="eastAsia" w:ascii="仿宋" w:hAnsi="仿宋" w:eastAsia="仿宋" w:cs="仿宋"/>
          <w:spacing w:val="23"/>
          <w:sz w:val="24"/>
          <w:szCs w:val="24"/>
          <w:highlight w:val="none"/>
        </w:rPr>
        <w:t xml:space="preserve"> </w:t>
      </w:r>
      <w:r>
        <w:rPr>
          <w:rFonts w:hint="eastAsia" w:ascii="仿宋" w:hAnsi="仿宋" w:eastAsia="仿宋" w:cs="仿宋"/>
          <w:spacing w:val="-2"/>
          <w:sz w:val="24"/>
          <w:szCs w:val="24"/>
          <w:highlight w:val="none"/>
        </w:rPr>
        <w:t>91-2017，6.3.17，有修改</w:t>
      </w:r>
      <w:r>
        <w:rPr>
          <w:rFonts w:hint="eastAsia" w:ascii="仿宋" w:hAnsi="仿宋" w:eastAsia="仿宋" w:cs="仿宋"/>
          <w:spacing w:val="-10"/>
          <w:sz w:val="24"/>
          <w:szCs w:val="24"/>
          <w:highlight w:val="none"/>
        </w:rPr>
        <w:t>］</w:t>
      </w:r>
    </w:p>
    <w:p w14:paraId="0204B77F">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3.6</w:t>
      </w:r>
    </w:p>
    <w:p w14:paraId="27DCF64E">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骨干枝</w:t>
      </w:r>
      <w:r>
        <w:rPr>
          <w:rFonts w:hint="eastAsia" w:ascii="仿宋" w:hAnsi="仿宋" w:eastAsia="仿宋" w:cs="仿宋"/>
          <w:spacing w:val="46"/>
          <w:w w:val="150"/>
          <w:sz w:val="24"/>
          <w:szCs w:val="24"/>
          <w:highlight w:val="none"/>
        </w:rPr>
        <w:t xml:space="preserve"> </w:t>
      </w:r>
      <w:r>
        <w:rPr>
          <w:rFonts w:hint="eastAsia" w:ascii="仿宋" w:hAnsi="仿宋" w:eastAsia="仿宋" w:cs="仿宋"/>
          <w:sz w:val="24"/>
          <w:szCs w:val="24"/>
          <w:highlight w:val="none"/>
        </w:rPr>
        <w:t>scaffold</w:t>
      </w:r>
      <w:r>
        <w:rPr>
          <w:rFonts w:hint="eastAsia" w:ascii="仿宋" w:hAnsi="仿宋" w:eastAsia="仿宋" w:cs="仿宋"/>
          <w:spacing w:val="-2"/>
          <w:sz w:val="24"/>
          <w:szCs w:val="24"/>
          <w:highlight w:val="none"/>
        </w:rPr>
        <w:t xml:space="preserve"> branches</w:t>
      </w:r>
    </w:p>
    <w:p w14:paraId="3018418F">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构成树冠骨架的多年生大枝，决定着树冠的大小与形状。</w:t>
      </w:r>
    </w:p>
    <w:p w14:paraId="2BC927E3">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5"/>
          <w:sz w:val="24"/>
          <w:szCs w:val="24"/>
          <w:highlight w:val="none"/>
        </w:rPr>
        <w:t>3.7</w:t>
      </w:r>
    </w:p>
    <w:p w14:paraId="00736C12">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分枝点高度</w:t>
      </w:r>
      <w:r>
        <w:rPr>
          <w:rFonts w:hint="eastAsia" w:ascii="仿宋" w:hAnsi="仿宋" w:eastAsia="仿宋" w:cs="仿宋"/>
          <w:spacing w:val="47"/>
          <w:w w:val="150"/>
          <w:sz w:val="24"/>
          <w:szCs w:val="24"/>
          <w:highlight w:val="none"/>
        </w:rPr>
        <w:t xml:space="preserve"> </w:t>
      </w:r>
      <w:r>
        <w:rPr>
          <w:rFonts w:hint="eastAsia" w:ascii="仿宋" w:hAnsi="仿宋" w:eastAsia="仿宋" w:cs="仿宋"/>
          <w:sz w:val="24"/>
          <w:szCs w:val="24"/>
          <w:highlight w:val="none"/>
        </w:rPr>
        <w:t>height</w:t>
      </w:r>
      <w:r>
        <w:rPr>
          <w:rFonts w:hint="eastAsia" w:ascii="仿宋" w:hAnsi="仿宋" w:eastAsia="仿宋" w:cs="仿宋"/>
          <w:spacing w:val="-3"/>
          <w:sz w:val="24"/>
          <w:szCs w:val="24"/>
          <w:highlight w:val="none"/>
        </w:rPr>
        <w:t xml:space="preserve"> </w:t>
      </w:r>
      <w:r>
        <w:rPr>
          <w:rFonts w:hint="eastAsia" w:ascii="仿宋" w:hAnsi="仿宋" w:eastAsia="仿宋" w:cs="仿宋"/>
          <w:sz w:val="24"/>
          <w:szCs w:val="24"/>
          <w:highlight w:val="none"/>
        </w:rPr>
        <w:t>of</w:t>
      </w:r>
      <w:r>
        <w:rPr>
          <w:rFonts w:hint="eastAsia" w:ascii="仿宋" w:hAnsi="仿宋" w:eastAsia="仿宋" w:cs="仿宋"/>
          <w:spacing w:val="-4"/>
          <w:sz w:val="24"/>
          <w:szCs w:val="24"/>
          <w:highlight w:val="none"/>
        </w:rPr>
        <w:t xml:space="preserve"> </w:t>
      </w:r>
      <w:r>
        <w:rPr>
          <w:rFonts w:hint="eastAsia" w:ascii="仿宋" w:hAnsi="仿宋" w:eastAsia="仿宋" w:cs="仿宋"/>
          <w:spacing w:val="-2"/>
          <w:sz w:val="24"/>
          <w:szCs w:val="24"/>
          <w:highlight w:val="none"/>
        </w:rPr>
        <w:t>trunk</w:t>
      </w:r>
    </w:p>
    <w:p w14:paraId="250D7C4A">
      <w:pPr>
        <w:pStyle w:val="5"/>
        <w:spacing w:before="43"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乔木从地面至树冠第一个分枝点之间的高度。</w:t>
      </w:r>
    </w:p>
    <w:p w14:paraId="0A9EE33F">
      <w:pPr>
        <w:pStyle w:val="5"/>
        <w:spacing w:before="43" w:line="360" w:lineRule="auto"/>
        <w:ind w:left="538"/>
        <w:rPr>
          <w:rFonts w:ascii="仿宋" w:hAnsi="仿宋" w:eastAsia="仿宋" w:cs="仿宋"/>
          <w:sz w:val="24"/>
          <w:szCs w:val="24"/>
          <w:highlight w:val="none"/>
        </w:rPr>
      </w:pPr>
      <w:r>
        <w:rPr>
          <w:rFonts w:hint="eastAsia" w:ascii="仿宋" w:hAnsi="仿宋" w:eastAsia="仿宋" w:cs="仿宋"/>
          <w:sz w:val="24"/>
          <w:szCs w:val="24"/>
          <w:highlight w:val="none"/>
        </w:rPr>
        <w:t>[来源：CJJ</w:t>
      </w:r>
      <w:r>
        <w:rPr>
          <w:rFonts w:hint="eastAsia" w:ascii="仿宋" w:hAnsi="仿宋" w:eastAsia="仿宋" w:cs="仿宋"/>
          <w:spacing w:val="-12"/>
          <w:sz w:val="24"/>
          <w:szCs w:val="24"/>
          <w:highlight w:val="none"/>
        </w:rPr>
        <w:t xml:space="preserve"> </w:t>
      </w:r>
      <w:r>
        <w:rPr>
          <w:rFonts w:hint="eastAsia" w:ascii="仿宋" w:hAnsi="仿宋" w:eastAsia="仿宋" w:cs="仿宋"/>
          <w:sz w:val="24"/>
          <w:szCs w:val="24"/>
          <w:highlight w:val="none"/>
        </w:rPr>
        <w:t>82-</w:t>
      </w:r>
      <w:r>
        <w:rPr>
          <w:rFonts w:hint="eastAsia" w:ascii="仿宋" w:hAnsi="仿宋" w:eastAsia="仿宋" w:cs="仿宋"/>
          <w:spacing w:val="-2"/>
          <w:sz w:val="24"/>
          <w:szCs w:val="24"/>
          <w:highlight w:val="none"/>
        </w:rPr>
        <w:t>2012，2.0.7]</w:t>
      </w:r>
    </w:p>
    <w:p w14:paraId="0675C0A6">
      <w:pPr>
        <w:pStyle w:val="17"/>
        <w:tabs>
          <w:tab w:val="left" w:pos="434"/>
        </w:tabs>
        <w:spacing w:before="72" w:line="360" w:lineRule="auto"/>
        <w:ind w:left="433"/>
        <w:jc w:val="left"/>
        <w:rPr>
          <w:rFonts w:ascii="仿宋" w:hAnsi="仿宋" w:eastAsia="仿宋" w:cs="仿宋"/>
          <w:sz w:val="24"/>
          <w:szCs w:val="24"/>
          <w:highlight w:val="none"/>
        </w:rPr>
      </w:pPr>
      <w:r>
        <w:rPr>
          <w:rFonts w:ascii="宋体" w:hAnsi="宋体" w:cs="宋体"/>
          <w:szCs w:val="21"/>
          <w:highlight w:val="none"/>
        </w:rPr>
        <w:t>4</w:t>
      </w:r>
      <w:r>
        <w:rPr>
          <w:rFonts w:hint="eastAsia" w:ascii="仿宋" w:hAnsi="仿宋" w:eastAsia="仿宋" w:cs="仿宋"/>
          <w:spacing w:val="-4"/>
          <w:sz w:val="24"/>
          <w:szCs w:val="24"/>
          <w:highlight w:val="none"/>
        </w:rPr>
        <w:t>基本要求</w:t>
      </w:r>
    </w:p>
    <w:p w14:paraId="3C235BB2">
      <w:pPr>
        <w:pStyle w:val="5"/>
        <w:spacing w:before="9" w:line="360" w:lineRule="auto"/>
        <w:rPr>
          <w:rFonts w:ascii="仿宋" w:hAnsi="仿宋" w:eastAsia="仿宋" w:cs="仿宋"/>
          <w:sz w:val="24"/>
          <w:szCs w:val="24"/>
          <w:highlight w:val="none"/>
        </w:rPr>
      </w:pPr>
    </w:p>
    <w:p w14:paraId="0ABD12E3">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88" w:name="_bookmark5"/>
      <w:bookmarkEnd w:id="88"/>
      <w:r>
        <w:rPr>
          <w:rFonts w:ascii="宋体" w:hAnsi="宋体" w:cs="宋体"/>
          <w:szCs w:val="21"/>
          <w:highlight w:val="none"/>
        </w:rPr>
        <w:t>4.1</w:t>
      </w:r>
      <w:r>
        <w:rPr>
          <w:rFonts w:hint="eastAsia" w:ascii="仿宋" w:hAnsi="仿宋" w:eastAsia="仿宋" w:cs="仿宋"/>
          <w:spacing w:val="-4"/>
          <w:sz w:val="24"/>
          <w:szCs w:val="24"/>
          <w:highlight w:val="none"/>
        </w:rPr>
        <w:t>修剪原则</w:t>
      </w:r>
    </w:p>
    <w:p w14:paraId="1986DEF0">
      <w:pPr>
        <w:pStyle w:val="5"/>
        <w:spacing w:before="7" w:line="360" w:lineRule="auto"/>
        <w:rPr>
          <w:rFonts w:ascii="仿宋" w:hAnsi="仿宋" w:eastAsia="仿宋" w:cs="仿宋"/>
          <w:sz w:val="24"/>
          <w:szCs w:val="24"/>
          <w:highlight w:val="none"/>
        </w:rPr>
      </w:pPr>
    </w:p>
    <w:p w14:paraId="1AFD7064">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修剪应遵循植物生物学特性、生长习性、立地条件、景观配置等原则。</w:t>
      </w:r>
    </w:p>
    <w:p w14:paraId="4AE00D79">
      <w:pPr>
        <w:pStyle w:val="5"/>
        <w:spacing w:before="7" w:line="360" w:lineRule="auto"/>
        <w:rPr>
          <w:rFonts w:ascii="仿宋" w:hAnsi="仿宋" w:eastAsia="仿宋" w:cs="仿宋"/>
          <w:sz w:val="24"/>
          <w:szCs w:val="24"/>
          <w:highlight w:val="none"/>
        </w:rPr>
      </w:pPr>
    </w:p>
    <w:p w14:paraId="4B8AF43A">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89" w:name="_bookmark6"/>
      <w:bookmarkEnd w:id="89"/>
      <w:r>
        <w:rPr>
          <w:rFonts w:ascii="宋体" w:hAnsi="宋体" w:cs="宋体"/>
          <w:szCs w:val="21"/>
          <w:highlight w:val="none"/>
        </w:rPr>
        <w:t>4.2</w:t>
      </w:r>
      <w:r>
        <w:rPr>
          <w:rFonts w:hint="eastAsia" w:ascii="仿宋" w:hAnsi="仿宋" w:eastAsia="仿宋" w:cs="仿宋"/>
          <w:spacing w:val="-4"/>
          <w:sz w:val="24"/>
          <w:szCs w:val="24"/>
          <w:highlight w:val="none"/>
        </w:rPr>
        <w:t>修剪程序</w:t>
      </w:r>
    </w:p>
    <w:p w14:paraId="067C1857">
      <w:pPr>
        <w:pStyle w:val="5"/>
        <w:spacing w:before="6" w:line="360" w:lineRule="auto"/>
        <w:rPr>
          <w:rFonts w:ascii="仿宋" w:hAnsi="仿宋" w:eastAsia="仿宋" w:cs="仿宋"/>
          <w:sz w:val="24"/>
          <w:szCs w:val="24"/>
          <w:highlight w:val="none"/>
        </w:rPr>
      </w:pPr>
    </w:p>
    <w:p w14:paraId="2081DA29">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修剪程序分为修剪准备、现场作业、修剪后管理三个阶段。</w:t>
      </w:r>
    </w:p>
    <w:p w14:paraId="17194A3B">
      <w:pPr>
        <w:pStyle w:val="5"/>
        <w:spacing w:before="6" w:line="360" w:lineRule="auto"/>
        <w:rPr>
          <w:rFonts w:ascii="仿宋" w:hAnsi="仿宋" w:eastAsia="仿宋" w:cs="仿宋"/>
          <w:sz w:val="24"/>
          <w:szCs w:val="24"/>
          <w:highlight w:val="none"/>
        </w:rPr>
      </w:pPr>
    </w:p>
    <w:p w14:paraId="3ED0795A">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0" w:name="_bookmark7"/>
      <w:bookmarkEnd w:id="90"/>
      <w:r>
        <w:rPr>
          <w:rFonts w:ascii="宋体" w:hAnsi="宋体" w:cs="宋体"/>
          <w:szCs w:val="21"/>
          <w:highlight w:val="none"/>
        </w:rPr>
        <w:t>4.3</w:t>
      </w:r>
      <w:r>
        <w:rPr>
          <w:rFonts w:hint="eastAsia" w:ascii="仿宋" w:hAnsi="仿宋" w:eastAsia="仿宋" w:cs="仿宋"/>
          <w:spacing w:val="-4"/>
          <w:sz w:val="24"/>
          <w:szCs w:val="24"/>
          <w:highlight w:val="none"/>
        </w:rPr>
        <w:t>人员能力和资格</w:t>
      </w:r>
    </w:p>
    <w:p w14:paraId="643AA489">
      <w:pPr>
        <w:pStyle w:val="5"/>
        <w:spacing w:before="7" w:line="360" w:lineRule="auto"/>
        <w:rPr>
          <w:rFonts w:ascii="仿宋" w:hAnsi="仿宋" w:eastAsia="仿宋" w:cs="仿宋"/>
          <w:sz w:val="24"/>
          <w:szCs w:val="24"/>
          <w:highlight w:val="none"/>
        </w:rPr>
      </w:pPr>
    </w:p>
    <w:p w14:paraId="11111687">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4.3.1</w:t>
      </w:r>
      <w:r>
        <w:rPr>
          <w:rFonts w:hint="eastAsia" w:ascii="仿宋" w:hAnsi="仿宋" w:eastAsia="仿宋" w:cs="仿宋"/>
          <w:spacing w:val="-2"/>
          <w:sz w:val="24"/>
          <w:szCs w:val="24"/>
          <w:highlight w:val="none"/>
        </w:rPr>
        <w:t>修剪作业人员应具备城市园林绿化专业知识和技能，熟悉修剪作业技术要求，能熟练操作修剪工具等，遵守安全作业规程。</w:t>
      </w:r>
    </w:p>
    <w:p w14:paraId="5A002122">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4.3.2</w:t>
      </w:r>
      <w:r>
        <w:rPr>
          <w:rFonts w:hint="eastAsia" w:ascii="仿宋" w:hAnsi="仿宋" w:eastAsia="仿宋" w:cs="仿宋"/>
          <w:spacing w:val="-3"/>
          <w:sz w:val="24"/>
          <w:szCs w:val="24"/>
          <w:highlight w:val="none"/>
        </w:rPr>
        <w:t>高架车、吊车操作员等特种作业人员应具备相应资格。</w:t>
      </w:r>
    </w:p>
    <w:p w14:paraId="1BFA9DB3">
      <w:pPr>
        <w:pStyle w:val="5"/>
        <w:spacing w:before="7" w:line="360" w:lineRule="auto"/>
        <w:rPr>
          <w:rFonts w:ascii="仿宋" w:hAnsi="仿宋" w:eastAsia="仿宋" w:cs="仿宋"/>
          <w:sz w:val="24"/>
          <w:szCs w:val="24"/>
          <w:highlight w:val="none"/>
        </w:rPr>
      </w:pPr>
    </w:p>
    <w:p w14:paraId="75D36E23">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1" w:name="_bookmark8"/>
      <w:bookmarkEnd w:id="91"/>
      <w:r>
        <w:rPr>
          <w:rFonts w:ascii="宋体" w:hAnsi="宋体" w:cs="宋体"/>
          <w:szCs w:val="21"/>
          <w:highlight w:val="none"/>
        </w:rPr>
        <w:t>4.4</w:t>
      </w:r>
      <w:r>
        <w:rPr>
          <w:rFonts w:hint="eastAsia" w:ascii="仿宋" w:hAnsi="仿宋" w:eastAsia="仿宋" w:cs="仿宋"/>
          <w:spacing w:val="-4"/>
          <w:sz w:val="24"/>
          <w:szCs w:val="24"/>
          <w:highlight w:val="none"/>
        </w:rPr>
        <w:t>工具、器械或机械</w:t>
      </w:r>
    </w:p>
    <w:p w14:paraId="0EB69F8F">
      <w:pPr>
        <w:pStyle w:val="5"/>
        <w:spacing w:before="7" w:line="360" w:lineRule="auto"/>
        <w:rPr>
          <w:rFonts w:ascii="仿宋" w:hAnsi="仿宋" w:eastAsia="仿宋" w:cs="仿宋"/>
          <w:sz w:val="24"/>
          <w:szCs w:val="24"/>
          <w:highlight w:val="none"/>
        </w:rPr>
      </w:pPr>
    </w:p>
    <w:p w14:paraId="3CA89E11">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4.4.1</w:t>
      </w:r>
      <w:r>
        <w:rPr>
          <w:rFonts w:hint="eastAsia" w:ascii="仿宋" w:hAnsi="仿宋" w:eastAsia="仿宋" w:cs="仿宋"/>
          <w:spacing w:val="-2"/>
          <w:sz w:val="24"/>
          <w:szCs w:val="24"/>
          <w:highlight w:val="none"/>
        </w:rPr>
        <w:t>应选择合适的修剪工具或器械、机械，并对其检查和消毒，确保修剪工具锋利、洁净，器械和机械功能正常。</w:t>
      </w:r>
    </w:p>
    <w:p w14:paraId="7EC94989">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4.4.2</w:t>
      </w:r>
      <w:r>
        <w:rPr>
          <w:rFonts w:hint="eastAsia" w:ascii="仿宋" w:hAnsi="仿宋" w:eastAsia="仿宋" w:cs="仿宋"/>
          <w:spacing w:val="-3"/>
          <w:sz w:val="24"/>
          <w:szCs w:val="24"/>
          <w:highlight w:val="none"/>
        </w:rPr>
        <w:t>修剪过病株的工具或器械，宜消毒后再修剪其他良好植株，以防交叉感染。</w:t>
      </w:r>
    </w:p>
    <w:p w14:paraId="1DE14E3D">
      <w:pPr>
        <w:pStyle w:val="5"/>
        <w:spacing w:before="7" w:line="360" w:lineRule="auto"/>
        <w:rPr>
          <w:rFonts w:ascii="仿宋" w:hAnsi="仿宋" w:eastAsia="仿宋" w:cs="仿宋"/>
          <w:sz w:val="24"/>
          <w:szCs w:val="24"/>
          <w:highlight w:val="none"/>
        </w:rPr>
      </w:pPr>
    </w:p>
    <w:p w14:paraId="00AAB8A3">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2" w:name="_bookmark9"/>
      <w:bookmarkEnd w:id="92"/>
      <w:r>
        <w:rPr>
          <w:rFonts w:ascii="宋体" w:hAnsi="宋体" w:cs="宋体"/>
          <w:szCs w:val="21"/>
          <w:highlight w:val="none"/>
        </w:rPr>
        <w:t>4.5</w:t>
      </w:r>
      <w:r>
        <w:rPr>
          <w:rFonts w:hint="eastAsia" w:ascii="仿宋" w:hAnsi="仿宋" w:eastAsia="仿宋" w:cs="仿宋"/>
          <w:spacing w:val="-4"/>
          <w:sz w:val="24"/>
          <w:szCs w:val="24"/>
          <w:highlight w:val="none"/>
        </w:rPr>
        <w:t>安全作业</w:t>
      </w:r>
    </w:p>
    <w:p w14:paraId="4D118EF0">
      <w:pPr>
        <w:pStyle w:val="5"/>
        <w:spacing w:before="6" w:line="360" w:lineRule="auto"/>
        <w:rPr>
          <w:rFonts w:ascii="仿宋" w:hAnsi="仿宋" w:eastAsia="仿宋" w:cs="仿宋"/>
          <w:sz w:val="24"/>
          <w:szCs w:val="24"/>
          <w:highlight w:val="none"/>
        </w:rPr>
      </w:pPr>
    </w:p>
    <w:p w14:paraId="7973AB34">
      <w:pPr>
        <w:pStyle w:val="17"/>
        <w:numPr>
          <w:ilvl w:val="2"/>
          <w:numId w:val="0"/>
        </w:numPr>
        <w:tabs>
          <w:tab w:val="left" w:pos="854"/>
        </w:tabs>
        <w:spacing w:before="1" w:line="360" w:lineRule="auto"/>
        <w:ind w:left="118" w:right="208" w:firstLine="420" w:firstLineChars="200"/>
        <w:jc w:val="left"/>
        <w:rPr>
          <w:rFonts w:ascii="仿宋" w:hAnsi="仿宋" w:eastAsia="仿宋" w:cs="仿宋"/>
          <w:sz w:val="24"/>
          <w:szCs w:val="24"/>
          <w:highlight w:val="none"/>
        </w:rPr>
      </w:pPr>
      <w:r>
        <w:rPr>
          <w:rFonts w:ascii="宋体" w:hAnsi="宋体" w:cs="宋体"/>
          <w:szCs w:val="21"/>
          <w:highlight w:val="none"/>
        </w:rPr>
        <w:t>4.5.1</w:t>
      </w:r>
      <w:r>
        <w:rPr>
          <w:rFonts w:hint="eastAsia" w:ascii="仿宋" w:hAnsi="仿宋" w:eastAsia="仿宋" w:cs="仿宋"/>
          <w:spacing w:val="-2"/>
          <w:sz w:val="24"/>
          <w:szCs w:val="24"/>
          <w:highlight w:val="none"/>
        </w:rPr>
        <w:t>树上作业应一人一树，不得在两株或多株树体间攀爬；剪除大枝应有人员指挥操作，疏剪大枝可重复“三步剪”，分几段剪除，应使用机械或绳子牵引，预先用绳索吊好、锯断后慢慢放下。</w:t>
      </w:r>
    </w:p>
    <w:p w14:paraId="00F8F233">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4.5.2</w:t>
      </w:r>
      <w:r>
        <w:rPr>
          <w:rFonts w:hint="eastAsia" w:ascii="仿宋" w:hAnsi="仿宋" w:eastAsia="仿宋" w:cs="仿宋"/>
          <w:spacing w:val="-3"/>
          <w:sz w:val="24"/>
          <w:szCs w:val="24"/>
          <w:highlight w:val="none"/>
        </w:rPr>
        <w:t>雷、雨、雪等极端天气、四级及以上大风不应空中作业。</w:t>
      </w:r>
    </w:p>
    <w:p w14:paraId="04DBE3A6">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4.5.3</w:t>
      </w:r>
      <w:r>
        <w:rPr>
          <w:rFonts w:hint="eastAsia" w:ascii="仿宋" w:hAnsi="仿宋" w:eastAsia="仿宋" w:cs="仿宋"/>
          <w:spacing w:val="-3"/>
          <w:sz w:val="24"/>
          <w:szCs w:val="24"/>
          <w:highlight w:val="none"/>
        </w:rPr>
        <w:t>在高压线附近作业，应提前协调供电部门配合，并符合安全距离要求，避免触电。</w:t>
      </w:r>
    </w:p>
    <w:p w14:paraId="64A639AF">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4.5.4</w:t>
      </w:r>
      <w:r>
        <w:rPr>
          <w:rFonts w:hint="eastAsia" w:ascii="仿宋" w:hAnsi="仿宋" w:eastAsia="仿宋" w:cs="仿宋"/>
          <w:spacing w:val="-3"/>
          <w:sz w:val="24"/>
          <w:szCs w:val="24"/>
          <w:highlight w:val="none"/>
        </w:rPr>
        <w:t>在特殊地形作业时，应有相应的安全保障措施。</w:t>
      </w:r>
    </w:p>
    <w:p w14:paraId="158F6113">
      <w:pPr>
        <w:pStyle w:val="5"/>
        <w:spacing w:before="9" w:line="360" w:lineRule="auto"/>
        <w:rPr>
          <w:rFonts w:ascii="仿宋" w:hAnsi="仿宋" w:eastAsia="仿宋" w:cs="仿宋"/>
          <w:sz w:val="24"/>
          <w:szCs w:val="24"/>
          <w:highlight w:val="none"/>
        </w:rPr>
      </w:pPr>
    </w:p>
    <w:p w14:paraId="6ADDCFBA">
      <w:pPr>
        <w:pStyle w:val="17"/>
        <w:tabs>
          <w:tab w:val="left" w:pos="434"/>
        </w:tabs>
        <w:spacing w:line="360" w:lineRule="auto"/>
        <w:ind w:left="433"/>
        <w:jc w:val="left"/>
        <w:rPr>
          <w:rFonts w:ascii="仿宋" w:hAnsi="仿宋" w:eastAsia="仿宋" w:cs="仿宋"/>
          <w:sz w:val="24"/>
          <w:szCs w:val="24"/>
          <w:highlight w:val="none"/>
        </w:rPr>
      </w:pPr>
      <w:bookmarkStart w:id="93" w:name="_bookmark10"/>
      <w:bookmarkEnd w:id="93"/>
      <w:r>
        <w:rPr>
          <w:rFonts w:ascii="宋体" w:hAnsi="宋体" w:cs="宋体"/>
          <w:szCs w:val="21"/>
          <w:highlight w:val="none"/>
        </w:rPr>
        <w:t>5</w:t>
      </w:r>
      <w:r>
        <w:rPr>
          <w:rFonts w:hint="eastAsia" w:ascii="仿宋" w:hAnsi="仿宋" w:eastAsia="仿宋" w:cs="仿宋"/>
          <w:spacing w:val="-4"/>
          <w:sz w:val="24"/>
          <w:szCs w:val="24"/>
          <w:highlight w:val="none"/>
        </w:rPr>
        <w:t>修剪准备</w:t>
      </w:r>
    </w:p>
    <w:p w14:paraId="125E7DF5">
      <w:pPr>
        <w:pStyle w:val="5"/>
        <w:spacing w:before="9" w:line="360" w:lineRule="auto"/>
        <w:rPr>
          <w:rFonts w:ascii="仿宋" w:hAnsi="仿宋" w:eastAsia="仿宋" w:cs="仿宋"/>
          <w:sz w:val="24"/>
          <w:szCs w:val="24"/>
          <w:highlight w:val="none"/>
        </w:rPr>
      </w:pPr>
    </w:p>
    <w:p w14:paraId="46610280">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4" w:name="_bookmark11"/>
      <w:bookmarkEnd w:id="94"/>
      <w:r>
        <w:rPr>
          <w:rFonts w:ascii="宋体" w:hAnsi="宋体" w:cs="宋体"/>
          <w:szCs w:val="21"/>
          <w:highlight w:val="none"/>
        </w:rPr>
        <w:t>5.1</w:t>
      </w:r>
      <w:r>
        <w:rPr>
          <w:rFonts w:hint="eastAsia" w:ascii="仿宋" w:hAnsi="仿宋" w:eastAsia="仿宋" w:cs="仿宋"/>
          <w:spacing w:val="-4"/>
          <w:sz w:val="24"/>
          <w:szCs w:val="24"/>
          <w:highlight w:val="none"/>
        </w:rPr>
        <w:t>收集资料</w:t>
      </w:r>
    </w:p>
    <w:p w14:paraId="071BD21C">
      <w:pPr>
        <w:pStyle w:val="5"/>
        <w:spacing w:before="7" w:line="360" w:lineRule="auto"/>
        <w:rPr>
          <w:rFonts w:ascii="仿宋" w:hAnsi="仿宋" w:eastAsia="仿宋" w:cs="仿宋"/>
          <w:sz w:val="24"/>
          <w:szCs w:val="24"/>
          <w:highlight w:val="none"/>
        </w:rPr>
      </w:pPr>
    </w:p>
    <w:p w14:paraId="61E4A930">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调查整理修剪对象的生物学特性、生态习性和生长现状、周边环境、景观要求、作业区域情况等资</w:t>
      </w:r>
      <w:r>
        <w:rPr>
          <w:rFonts w:hint="eastAsia" w:ascii="仿宋" w:hAnsi="仿宋" w:eastAsia="仿宋" w:cs="仿宋"/>
          <w:spacing w:val="-6"/>
          <w:sz w:val="24"/>
          <w:szCs w:val="24"/>
          <w:highlight w:val="none"/>
        </w:rPr>
        <w:t>料。</w:t>
      </w:r>
    </w:p>
    <w:p w14:paraId="2859BE05">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bookmarkStart w:id="95" w:name="_bookmark12"/>
      <w:bookmarkEnd w:id="95"/>
      <w:r>
        <w:rPr>
          <w:rFonts w:ascii="宋体" w:hAnsi="宋体" w:cs="宋体"/>
          <w:szCs w:val="21"/>
          <w:highlight w:val="none"/>
        </w:rPr>
        <w:t>5.2</w:t>
      </w:r>
      <w:r>
        <w:rPr>
          <w:rFonts w:hint="eastAsia" w:ascii="仿宋" w:hAnsi="仿宋" w:eastAsia="仿宋" w:cs="仿宋"/>
          <w:spacing w:val="-4"/>
          <w:sz w:val="24"/>
          <w:szCs w:val="24"/>
          <w:highlight w:val="none"/>
        </w:rPr>
        <w:t>制定方案</w:t>
      </w:r>
    </w:p>
    <w:p w14:paraId="05FB7EB8">
      <w:pPr>
        <w:pStyle w:val="5"/>
        <w:spacing w:before="6" w:line="360" w:lineRule="auto"/>
        <w:rPr>
          <w:rFonts w:ascii="仿宋" w:hAnsi="仿宋" w:eastAsia="仿宋" w:cs="仿宋"/>
          <w:sz w:val="24"/>
          <w:szCs w:val="24"/>
          <w:highlight w:val="none"/>
        </w:rPr>
      </w:pPr>
    </w:p>
    <w:p w14:paraId="79CDCC4E">
      <w:pPr>
        <w:pStyle w:val="17"/>
        <w:keepLines/>
        <w:numPr>
          <w:ilvl w:val="2"/>
          <w:numId w:val="0"/>
        </w:numPr>
        <w:tabs>
          <w:tab w:val="left" w:pos="854"/>
        </w:tabs>
        <w:spacing w:line="360" w:lineRule="auto"/>
        <w:ind w:left="856" w:firstLine="420" w:firstLineChars="200"/>
        <w:jc w:val="left"/>
        <w:rPr>
          <w:rFonts w:ascii="仿宋" w:hAnsi="仿宋" w:eastAsia="仿宋" w:cs="仿宋"/>
          <w:sz w:val="24"/>
          <w:szCs w:val="24"/>
          <w:highlight w:val="none"/>
        </w:rPr>
      </w:pPr>
      <w:r>
        <w:rPr>
          <w:rFonts w:ascii="宋体" w:hAnsi="宋体" w:cs="宋体"/>
          <w:szCs w:val="21"/>
          <w:highlight w:val="none"/>
        </w:rPr>
        <w:t>5.2.1</w:t>
      </w:r>
      <w:r>
        <w:rPr>
          <w:rFonts w:hint="eastAsia" w:ascii="仿宋" w:hAnsi="仿宋" w:eastAsia="仿宋" w:cs="仿宋"/>
          <w:spacing w:val="-3"/>
          <w:sz w:val="24"/>
          <w:szCs w:val="24"/>
          <w:highlight w:val="none"/>
        </w:rPr>
        <w:t>修剪方案应包括修剪时间、修剪整形方法和技术、人员安排、器具准备、废弃枝叶处理、现场安全管理、施工进度等。</w:t>
      </w:r>
    </w:p>
    <w:p w14:paraId="7084CCF2">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5.2.2</w:t>
      </w:r>
      <w:r>
        <w:rPr>
          <w:rFonts w:hint="eastAsia" w:ascii="仿宋" w:hAnsi="仿宋" w:eastAsia="仿宋" w:cs="仿宋"/>
          <w:spacing w:val="-3"/>
          <w:sz w:val="24"/>
          <w:szCs w:val="24"/>
          <w:highlight w:val="none"/>
        </w:rPr>
        <w:t>灾害性气候或其他突发情况下，应及时对修剪方案做出调整。</w:t>
      </w:r>
    </w:p>
    <w:p w14:paraId="0E4B7AA6">
      <w:pPr>
        <w:pStyle w:val="17"/>
        <w:numPr>
          <w:ilvl w:val="2"/>
          <w:numId w:val="0"/>
        </w:numPr>
        <w:tabs>
          <w:tab w:val="left" w:pos="854"/>
        </w:tabs>
        <w:spacing w:before="43"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5.2.3</w:t>
      </w:r>
      <w:r>
        <w:rPr>
          <w:rFonts w:hint="eastAsia" w:ascii="仿宋" w:hAnsi="仿宋" w:eastAsia="仿宋" w:cs="仿宋"/>
          <w:spacing w:val="-3"/>
          <w:sz w:val="24"/>
          <w:szCs w:val="24"/>
          <w:highlight w:val="none"/>
        </w:rPr>
        <w:t>根据实际需要，按目标树形整形的，应保持每年整形和修剪的连续性，直至定型。</w:t>
      </w:r>
    </w:p>
    <w:p w14:paraId="37920822">
      <w:pPr>
        <w:pStyle w:val="5"/>
        <w:spacing w:before="7" w:line="360" w:lineRule="auto"/>
        <w:rPr>
          <w:rFonts w:ascii="仿宋" w:hAnsi="仿宋" w:eastAsia="仿宋" w:cs="仿宋"/>
          <w:sz w:val="24"/>
          <w:szCs w:val="24"/>
          <w:highlight w:val="none"/>
        </w:rPr>
      </w:pPr>
    </w:p>
    <w:p w14:paraId="1EA8CA37">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6" w:name="_bookmark13"/>
      <w:bookmarkEnd w:id="96"/>
      <w:r>
        <w:rPr>
          <w:rFonts w:ascii="宋体" w:hAnsi="宋体" w:cs="宋体"/>
          <w:szCs w:val="21"/>
          <w:highlight w:val="none"/>
        </w:rPr>
        <w:t>5.3</w:t>
      </w:r>
      <w:r>
        <w:rPr>
          <w:rFonts w:hint="eastAsia" w:ascii="仿宋" w:hAnsi="仿宋" w:eastAsia="仿宋" w:cs="仿宋"/>
          <w:spacing w:val="-4"/>
          <w:sz w:val="24"/>
          <w:szCs w:val="24"/>
          <w:highlight w:val="none"/>
        </w:rPr>
        <w:t>佩戴防护用品</w:t>
      </w:r>
    </w:p>
    <w:p w14:paraId="7363E149">
      <w:pPr>
        <w:pStyle w:val="5"/>
        <w:spacing w:before="6" w:line="360" w:lineRule="auto"/>
        <w:rPr>
          <w:rFonts w:ascii="仿宋" w:hAnsi="仿宋" w:eastAsia="仿宋" w:cs="仿宋"/>
          <w:sz w:val="24"/>
          <w:szCs w:val="24"/>
          <w:highlight w:val="none"/>
        </w:rPr>
      </w:pPr>
    </w:p>
    <w:p w14:paraId="4AFF07FB">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作业人员必须穿戴好安全防护用品。</w:t>
      </w:r>
    </w:p>
    <w:p w14:paraId="32FD7BC5">
      <w:pPr>
        <w:pStyle w:val="5"/>
        <w:spacing w:before="6" w:line="360" w:lineRule="auto"/>
        <w:rPr>
          <w:rFonts w:ascii="仿宋" w:hAnsi="仿宋" w:eastAsia="仿宋" w:cs="仿宋"/>
          <w:sz w:val="24"/>
          <w:szCs w:val="24"/>
          <w:highlight w:val="none"/>
        </w:rPr>
      </w:pPr>
    </w:p>
    <w:p w14:paraId="6436951E">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7" w:name="_bookmark14"/>
      <w:bookmarkEnd w:id="97"/>
      <w:r>
        <w:rPr>
          <w:rFonts w:ascii="宋体" w:hAnsi="宋体" w:cs="宋体"/>
          <w:szCs w:val="21"/>
          <w:highlight w:val="none"/>
        </w:rPr>
        <w:t>5.4</w:t>
      </w:r>
      <w:r>
        <w:rPr>
          <w:rFonts w:hint="eastAsia" w:ascii="仿宋" w:hAnsi="仿宋" w:eastAsia="仿宋" w:cs="仿宋"/>
          <w:spacing w:val="-4"/>
          <w:sz w:val="24"/>
          <w:szCs w:val="24"/>
          <w:highlight w:val="none"/>
        </w:rPr>
        <w:t>技术讲解</w:t>
      </w:r>
    </w:p>
    <w:p w14:paraId="0409282D">
      <w:pPr>
        <w:pStyle w:val="5"/>
        <w:spacing w:before="7" w:line="360" w:lineRule="auto"/>
        <w:rPr>
          <w:rFonts w:ascii="仿宋" w:hAnsi="仿宋" w:eastAsia="仿宋" w:cs="仿宋"/>
          <w:sz w:val="24"/>
          <w:szCs w:val="24"/>
          <w:highlight w:val="none"/>
        </w:rPr>
      </w:pPr>
    </w:p>
    <w:p w14:paraId="07955E43">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修剪前应安排专业人员在现场讲解技术方案、安全事项等。</w:t>
      </w:r>
    </w:p>
    <w:p w14:paraId="6EDD4893">
      <w:pPr>
        <w:pStyle w:val="5"/>
        <w:spacing w:before="7" w:line="360" w:lineRule="auto"/>
        <w:rPr>
          <w:rFonts w:ascii="仿宋" w:hAnsi="仿宋" w:eastAsia="仿宋" w:cs="仿宋"/>
          <w:sz w:val="24"/>
          <w:szCs w:val="24"/>
          <w:highlight w:val="none"/>
        </w:rPr>
      </w:pPr>
    </w:p>
    <w:p w14:paraId="7A959838">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98" w:name="_bookmark15"/>
      <w:bookmarkEnd w:id="98"/>
      <w:r>
        <w:rPr>
          <w:rFonts w:ascii="宋体" w:hAnsi="宋体" w:cs="宋体"/>
          <w:szCs w:val="21"/>
          <w:highlight w:val="none"/>
        </w:rPr>
        <w:t>5.5</w:t>
      </w:r>
      <w:r>
        <w:rPr>
          <w:rFonts w:hint="eastAsia" w:ascii="仿宋" w:hAnsi="仿宋" w:eastAsia="仿宋" w:cs="仿宋"/>
          <w:spacing w:val="-4"/>
          <w:sz w:val="24"/>
          <w:szCs w:val="24"/>
          <w:highlight w:val="none"/>
        </w:rPr>
        <w:t>设置安全区域</w:t>
      </w:r>
    </w:p>
    <w:p w14:paraId="2950C01E">
      <w:pPr>
        <w:pStyle w:val="5"/>
        <w:spacing w:before="7" w:line="360" w:lineRule="auto"/>
        <w:rPr>
          <w:rFonts w:ascii="仿宋" w:hAnsi="仿宋" w:eastAsia="仿宋" w:cs="仿宋"/>
          <w:sz w:val="24"/>
          <w:szCs w:val="24"/>
          <w:highlight w:val="none"/>
        </w:rPr>
      </w:pPr>
    </w:p>
    <w:p w14:paraId="27092F41">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按要求在作业区域设置安全警示标识。</w:t>
      </w:r>
    </w:p>
    <w:p w14:paraId="2FECE0F1">
      <w:pPr>
        <w:pStyle w:val="5"/>
        <w:spacing w:before="9" w:line="360" w:lineRule="auto"/>
        <w:rPr>
          <w:rFonts w:ascii="仿宋" w:hAnsi="仿宋" w:eastAsia="仿宋" w:cs="仿宋"/>
          <w:sz w:val="24"/>
          <w:szCs w:val="24"/>
          <w:highlight w:val="none"/>
        </w:rPr>
      </w:pPr>
    </w:p>
    <w:p w14:paraId="45826728">
      <w:pPr>
        <w:pStyle w:val="17"/>
        <w:tabs>
          <w:tab w:val="left" w:pos="434"/>
        </w:tabs>
        <w:spacing w:line="360" w:lineRule="auto"/>
        <w:ind w:left="433"/>
        <w:jc w:val="left"/>
        <w:rPr>
          <w:rFonts w:ascii="仿宋" w:hAnsi="仿宋" w:eastAsia="仿宋" w:cs="仿宋"/>
          <w:sz w:val="24"/>
          <w:szCs w:val="24"/>
          <w:highlight w:val="none"/>
        </w:rPr>
      </w:pPr>
      <w:bookmarkStart w:id="99" w:name="_bookmark16"/>
      <w:bookmarkEnd w:id="99"/>
      <w:r>
        <w:rPr>
          <w:rFonts w:ascii="宋体" w:hAnsi="宋体" w:cs="宋体"/>
          <w:szCs w:val="21"/>
          <w:highlight w:val="none"/>
        </w:rPr>
        <w:t>6</w:t>
      </w:r>
      <w:r>
        <w:rPr>
          <w:rFonts w:hint="eastAsia" w:ascii="仿宋" w:hAnsi="仿宋" w:eastAsia="仿宋" w:cs="仿宋"/>
          <w:spacing w:val="-4"/>
          <w:sz w:val="24"/>
          <w:szCs w:val="24"/>
          <w:highlight w:val="none"/>
        </w:rPr>
        <w:t>现场作业</w:t>
      </w:r>
    </w:p>
    <w:p w14:paraId="59E4B713">
      <w:pPr>
        <w:pStyle w:val="5"/>
        <w:spacing w:before="9" w:line="360" w:lineRule="auto"/>
        <w:rPr>
          <w:rFonts w:ascii="仿宋" w:hAnsi="仿宋" w:eastAsia="仿宋" w:cs="仿宋"/>
          <w:sz w:val="24"/>
          <w:szCs w:val="24"/>
          <w:highlight w:val="none"/>
        </w:rPr>
      </w:pPr>
    </w:p>
    <w:p w14:paraId="7DCEB853">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100" w:name="_bookmark17"/>
      <w:bookmarkEnd w:id="100"/>
      <w:r>
        <w:rPr>
          <w:rFonts w:ascii="宋体" w:hAnsi="宋体" w:cs="宋体"/>
          <w:szCs w:val="21"/>
          <w:highlight w:val="none"/>
        </w:rPr>
        <w:t>6.1</w:t>
      </w:r>
      <w:r>
        <w:rPr>
          <w:rFonts w:hint="eastAsia" w:ascii="仿宋" w:hAnsi="仿宋" w:eastAsia="仿宋" w:cs="仿宋"/>
          <w:spacing w:val="-4"/>
          <w:sz w:val="24"/>
          <w:szCs w:val="24"/>
          <w:highlight w:val="none"/>
        </w:rPr>
        <w:t>一般要求</w:t>
      </w:r>
    </w:p>
    <w:p w14:paraId="3493833A">
      <w:pPr>
        <w:pStyle w:val="5"/>
        <w:spacing w:before="7" w:line="360" w:lineRule="auto"/>
        <w:rPr>
          <w:rFonts w:ascii="仿宋" w:hAnsi="仿宋" w:eastAsia="仿宋" w:cs="仿宋"/>
          <w:sz w:val="24"/>
          <w:szCs w:val="24"/>
          <w:highlight w:val="none"/>
        </w:rPr>
      </w:pPr>
    </w:p>
    <w:p w14:paraId="581BFC32">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6.1.1</w:t>
      </w:r>
      <w:r>
        <w:rPr>
          <w:rFonts w:hint="eastAsia" w:ascii="仿宋" w:hAnsi="仿宋" w:eastAsia="仿宋" w:cs="仿宋"/>
          <w:spacing w:val="-3"/>
          <w:sz w:val="24"/>
          <w:szCs w:val="24"/>
          <w:highlight w:val="none"/>
        </w:rPr>
        <w:t>现场作业应符合以下要求：</w:t>
      </w:r>
    </w:p>
    <w:p w14:paraId="23E21D82">
      <w:pPr>
        <w:pStyle w:val="17"/>
        <w:numPr>
          <w:ilvl w:val="3"/>
          <w:numId w:val="0"/>
        </w:numPr>
        <w:tabs>
          <w:tab w:val="left" w:pos="971"/>
        </w:tabs>
        <w:spacing w:before="43" w:line="360" w:lineRule="auto"/>
        <w:ind w:left="970" w:right="214"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应按照先整理、后修剪的顺序进行：先清除枯死枝叶，再根据不同植物和景观的技术要求修</w:t>
      </w:r>
      <w:r>
        <w:rPr>
          <w:rFonts w:hint="eastAsia" w:ascii="仿宋" w:hAnsi="仿宋" w:eastAsia="仿宋" w:cs="仿宋"/>
          <w:spacing w:val="-6"/>
          <w:sz w:val="24"/>
          <w:szCs w:val="24"/>
          <w:highlight w:val="none"/>
        </w:rPr>
        <w:t>剪；</w:t>
      </w:r>
    </w:p>
    <w:p w14:paraId="314A6AB8">
      <w:pPr>
        <w:pStyle w:val="17"/>
        <w:numPr>
          <w:ilvl w:val="3"/>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除特殊环境或特殊要求，应严格按照植物的整形修剪方法和技术进行修剪；</w:t>
      </w:r>
    </w:p>
    <w:p w14:paraId="1DECBB62">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8"/>
          <w:sz w:val="24"/>
          <w:szCs w:val="24"/>
          <w:highlight w:val="none"/>
        </w:rPr>
        <w:t xml:space="preserve">应安全作业，符合 </w:t>
      </w:r>
      <w:r>
        <w:rPr>
          <w:rFonts w:hint="eastAsia" w:ascii="仿宋" w:hAnsi="仿宋" w:eastAsia="仿宋" w:cs="仿宋"/>
          <w:spacing w:val="-2"/>
          <w:sz w:val="24"/>
          <w:szCs w:val="24"/>
          <w:highlight w:val="none"/>
        </w:rPr>
        <w:t>4.5</w:t>
      </w:r>
      <w:r>
        <w:rPr>
          <w:rFonts w:hint="eastAsia" w:ascii="仿宋" w:hAnsi="仿宋" w:eastAsia="仿宋" w:cs="仿宋"/>
          <w:spacing w:val="-14"/>
          <w:sz w:val="24"/>
          <w:szCs w:val="24"/>
          <w:highlight w:val="none"/>
        </w:rPr>
        <w:t xml:space="preserve"> 的规定。</w:t>
      </w:r>
    </w:p>
    <w:p w14:paraId="3E7DA9FF">
      <w:pPr>
        <w:pStyle w:val="17"/>
        <w:numPr>
          <w:ilvl w:val="2"/>
          <w:numId w:val="0"/>
        </w:numPr>
        <w:tabs>
          <w:tab w:val="left" w:pos="854"/>
        </w:tabs>
        <w:spacing w:before="43"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6.1.2</w:t>
      </w:r>
      <w:r>
        <w:rPr>
          <w:rFonts w:hint="eastAsia" w:ascii="仿宋" w:hAnsi="仿宋" w:eastAsia="仿宋" w:cs="仿宋"/>
          <w:spacing w:val="-2"/>
          <w:sz w:val="24"/>
          <w:szCs w:val="24"/>
          <w:highlight w:val="none"/>
        </w:rPr>
        <w:t>除对倾倒、枝杈折断的植株及时修剪和清理外，乔木、灌木和木本地被植物修剪时间应符合以</w:t>
      </w:r>
      <w:r>
        <w:rPr>
          <w:rFonts w:hint="eastAsia" w:ascii="仿宋" w:hAnsi="仿宋" w:eastAsia="仿宋" w:cs="仿宋"/>
          <w:spacing w:val="-4"/>
          <w:sz w:val="24"/>
          <w:szCs w:val="24"/>
          <w:highlight w:val="none"/>
        </w:rPr>
        <w:t>下规定：</w:t>
      </w:r>
    </w:p>
    <w:p w14:paraId="6D727EFB">
      <w:pPr>
        <w:pStyle w:val="17"/>
        <w:numPr>
          <w:ilvl w:val="3"/>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落叶种类以冬眠期修剪为宜；</w:t>
      </w:r>
    </w:p>
    <w:p w14:paraId="73674D0C">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原产热带、亚热带的常绿类宜在冬眠期至叶芽萌动前修剪；</w:t>
      </w:r>
    </w:p>
    <w:p w14:paraId="256E8778">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6"/>
          <w:sz w:val="24"/>
          <w:szCs w:val="24"/>
          <w:highlight w:val="none"/>
        </w:rPr>
        <w:t xml:space="preserve">以观花为主的种类应符合 </w:t>
      </w:r>
      <w:r>
        <w:rPr>
          <w:rFonts w:hint="eastAsia" w:ascii="仿宋" w:hAnsi="仿宋" w:eastAsia="仿宋" w:cs="仿宋"/>
          <w:spacing w:val="-2"/>
          <w:sz w:val="24"/>
          <w:szCs w:val="24"/>
          <w:highlight w:val="none"/>
        </w:rPr>
        <w:t>6.4.1.2</w:t>
      </w:r>
      <w:r>
        <w:rPr>
          <w:rFonts w:hint="eastAsia" w:ascii="仿宋" w:hAnsi="仿宋" w:eastAsia="仿宋" w:cs="仿宋"/>
          <w:spacing w:val="-13"/>
          <w:sz w:val="24"/>
          <w:szCs w:val="24"/>
          <w:highlight w:val="none"/>
        </w:rPr>
        <w:t xml:space="preserve"> 的规定；</w:t>
      </w:r>
    </w:p>
    <w:p w14:paraId="294B8608">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有伤流的种类，应避开树液流动严重期，一般选择树液流动前进行；</w:t>
      </w:r>
    </w:p>
    <w:p w14:paraId="1E2B14BC">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e)</w:t>
      </w:r>
      <w:r>
        <w:rPr>
          <w:rFonts w:hint="eastAsia" w:ascii="仿宋" w:hAnsi="仿宋" w:eastAsia="仿宋" w:cs="仿宋"/>
          <w:spacing w:val="-3"/>
          <w:sz w:val="24"/>
          <w:szCs w:val="24"/>
          <w:highlight w:val="none"/>
        </w:rPr>
        <w:t>整形式灌木和造型树以生长期修剪为主；</w:t>
      </w:r>
    </w:p>
    <w:p w14:paraId="58135AAF">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f)</w:t>
      </w:r>
      <w:r>
        <w:rPr>
          <w:rFonts w:hint="eastAsia" w:ascii="仿宋" w:hAnsi="仿宋" w:eastAsia="仿宋" w:cs="仿宋"/>
          <w:spacing w:val="-3"/>
          <w:sz w:val="24"/>
          <w:szCs w:val="24"/>
          <w:highlight w:val="none"/>
        </w:rPr>
        <w:t>修剪应避开极端天气。</w:t>
      </w:r>
    </w:p>
    <w:p w14:paraId="7A7BF761">
      <w:pPr>
        <w:pStyle w:val="5"/>
        <w:spacing w:before="6" w:line="360" w:lineRule="auto"/>
        <w:rPr>
          <w:rFonts w:ascii="仿宋" w:hAnsi="仿宋" w:eastAsia="仿宋" w:cs="仿宋"/>
          <w:sz w:val="24"/>
          <w:szCs w:val="24"/>
          <w:highlight w:val="none"/>
        </w:rPr>
      </w:pPr>
    </w:p>
    <w:p w14:paraId="3371FAA7">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bookmarkStart w:id="101" w:name="_bookmark18"/>
      <w:bookmarkEnd w:id="101"/>
      <w:r>
        <w:rPr>
          <w:rFonts w:ascii="宋体" w:hAnsi="宋体" w:cs="宋体"/>
          <w:szCs w:val="21"/>
          <w:highlight w:val="none"/>
        </w:rPr>
        <w:t>6.2</w:t>
      </w:r>
      <w:r>
        <w:rPr>
          <w:rFonts w:hint="eastAsia" w:ascii="仿宋" w:hAnsi="仿宋" w:eastAsia="仿宋" w:cs="仿宋"/>
          <w:spacing w:val="-4"/>
          <w:sz w:val="24"/>
          <w:szCs w:val="24"/>
          <w:highlight w:val="none"/>
        </w:rPr>
        <w:t>修剪方法</w:t>
      </w:r>
    </w:p>
    <w:p w14:paraId="57C9BD33">
      <w:pPr>
        <w:pStyle w:val="5"/>
        <w:spacing w:before="6" w:line="360" w:lineRule="auto"/>
        <w:rPr>
          <w:rFonts w:ascii="仿宋" w:hAnsi="仿宋" w:eastAsia="仿宋" w:cs="仿宋"/>
          <w:sz w:val="24"/>
          <w:szCs w:val="24"/>
          <w:highlight w:val="none"/>
        </w:rPr>
      </w:pPr>
    </w:p>
    <w:p w14:paraId="18CD74C1">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2"/>
          <w:sz w:val="24"/>
          <w:szCs w:val="24"/>
          <w:highlight w:val="none"/>
        </w:rPr>
        <w:t>修剪方法见附录A</w:t>
      </w:r>
      <w:r>
        <w:rPr>
          <w:rFonts w:hint="eastAsia" w:ascii="仿宋" w:hAnsi="仿宋" w:eastAsia="仿宋" w:cs="仿宋"/>
          <w:spacing w:val="-10"/>
          <w:sz w:val="24"/>
          <w:szCs w:val="24"/>
          <w:highlight w:val="none"/>
        </w:rPr>
        <w:t>。</w:t>
      </w:r>
    </w:p>
    <w:p w14:paraId="241B41BE">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bookmarkStart w:id="102" w:name="_bookmark19"/>
      <w:bookmarkEnd w:id="102"/>
      <w:r>
        <w:rPr>
          <w:rFonts w:ascii="宋体" w:hAnsi="宋体" w:cs="宋体"/>
          <w:szCs w:val="21"/>
          <w:highlight w:val="none"/>
        </w:rPr>
        <w:t>6.3</w:t>
      </w:r>
      <w:r>
        <w:rPr>
          <w:rFonts w:hint="eastAsia" w:ascii="仿宋" w:hAnsi="仿宋" w:eastAsia="仿宋" w:cs="仿宋"/>
          <w:spacing w:val="-5"/>
          <w:sz w:val="24"/>
          <w:szCs w:val="24"/>
          <w:highlight w:val="none"/>
        </w:rPr>
        <w:t>乔木</w:t>
      </w:r>
    </w:p>
    <w:p w14:paraId="3B6276EB">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6.3.1</w:t>
      </w:r>
      <w:r>
        <w:rPr>
          <w:rFonts w:hint="eastAsia" w:ascii="仿宋" w:hAnsi="仿宋" w:eastAsia="仿宋" w:cs="仿宋"/>
          <w:spacing w:val="-4"/>
          <w:sz w:val="24"/>
          <w:szCs w:val="24"/>
          <w:highlight w:val="none"/>
        </w:rPr>
        <w:t>一般要求</w:t>
      </w:r>
    </w:p>
    <w:p w14:paraId="6ADE49E9">
      <w:pPr>
        <w:pStyle w:val="17"/>
        <w:numPr>
          <w:ilvl w:val="3"/>
          <w:numId w:val="7"/>
        </w:numPr>
        <w:tabs>
          <w:tab w:val="left" w:pos="1065"/>
        </w:tabs>
        <w:spacing w:line="360" w:lineRule="auto"/>
        <w:ind w:right="207"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乔木定型后，及时修剪枯死枝、病枝、下垂枝、内膛细弱枝、密生枝、并生枝、徒长枝、扭伤枝和残枝等，短截或疏剪过多的花果枝。</w:t>
      </w:r>
    </w:p>
    <w:p w14:paraId="3995B890">
      <w:pPr>
        <w:pStyle w:val="17"/>
        <w:numPr>
          <w:ilvl w:val="3"/>
          <w:numId w:val="7"/>
        </w:numPr>
        <w:tabs>
          <w:tab w:val="left" w:pos="1065"/>
        </w:tabs>
        <w:spacing w:line="360" w:lineRule="auto"/>
        <w:ind w:left="1064" w:firstLine="424"/>
        <w:jc w:val="left"/>
        <w:rPr>
          <w:rFonts w:ascii="仿宋" w:hAnsi="仿宋" w:eastAsia="仿宋" w:cs="仿宋"/>
          <w:sz w:val="24"/>
          <w:szCs w:val="24"/>
          <w:highlight w:val="none"/>
        </w:rPr>
      </w:pPr>
      <w:r>
        <w:rPr>
          <w:rFonts w:hint="eastAsia" w:ascii="仿宋" w:hAnsi="仿宋" w:eastAsia="仿宋" w:cs="仿宋"/>
          <w:spacing w:val="-14"/>
          <w:sz w:val="24"/>
          <w:szCs w:val="24"/>
          <w:highlight w:val="none"/>
        </w:rPr>
        <w:t xml:space="preserve">下缘线高度整齐统一，隔车带两侧高度不低 </w:t>
      </w:r>
      <w:r>
        <w:rPr>
          <w:rFonts w:hint="eastAsia" w:ascii="仿宋" w:hAnsi="仿宋" w:eastAsia="仿宋" w:cs="仿宋"/>
          <w:spacing w:val="-2"/>
          <w:sz w:val="24"/>
          <w:szCs w:val="24"/>
          <w:highlight w:val="none"/>
        </w:rPr>
        <w:t>3.5</w:t>
      </w:r>
      <w:r>
        <w:rPr>
          <w:rFonts w:hint="eastAsia" w:ascii="仿宋" w:hAnsi="仿宋" w:eastAsia="仿宋" w:cs="仿宋"/>
          <w:spacing w:val="-48"/>
          <w:sz w:val="24"/>
          <w:szCs w:val="24"/>
          <w:highlight w:val="none"/>
        </w:rPr>
        <w:t xml:space="preserve"> </w:t>
      </w:r>
      <w:r>
        <w:rPr>
          <w:rFonts w:hint="eastAsia" w:ascii="仿宋" w:hAnsi="仿宋" w:eastAsia="仿宋" w:cs="仿宋"/>
          <w:sz w:val="24"/>
          <w:szCs w:val="24"/>
          <w:highlight w:val="none"/>
        </w:rPr>
        <w:t>m</w:t>
      </w:r>
      <w:r>
        <w:rPr>
          <w:rFonts w:hint="eastAsia" w:ascii="仿宋" w:hAnsi="仿宋" w:eastAsia="仿宋" w:cs="仿宋"/>
          <w:spacing w:val="-16"/>
          <w:sz w:val="24"/>
          <w:szCs w:val="24"/>
          <w:highlight w:val="none"/>
        </w:rPr>
        <w:t xml:space="preserve">，人行道及非机动车道两侧的以 </w:t>
      </w:r>
      <w:r>
        <w:rPr>
          <w:rFonts w:hint="eastAsia" w:ascii="仿宋" w:hAnsi="仿宋" w:eastAsia="仿宋" w:cs="仿宋"/>
          <w:spacing w:val="-2"/>
          <w:sz w:val="24"/>
          <w:szCs w:val="24"/>
          <w:highlight w:val="none"/>
        </w:rPr>
        <w:t>2.5</w:t>
      </w:r>
      <w:r>
        <w:rPr>
          <w:rFonts w:hint="eastAsia" w:ascii="仿宋" w:hAnsi="仿宋" w:eastAsia="仿宋" w:cs="仿宋"/>
          <w:spacing w:val="-47"/>
          <w:sz w:val="24"/>
          <w:szCs w:val="24"/>
          <w:highlight w:val="none"/>
        </w:rPr>
        <w:t xml:space="preserve"> </w:t>
      </w:r>
      <w:r>
        <w:rPr>
          <w:rFonts w:hint="eastAsia" w:ascii="仿宋" w:hAnsi="仿宋" w:eastAsia="仿宋" w:cs="仿宋"/>
          <w:spacing w:val="-2"/>
          <w:sz w:val="24"/>
          <w:szCs w:val="24"/>
          <w:highlight w:val="none"/>
        </w:rPr>
        <w:t>m～3.5m</w:t>
      </w:r>
    </w:p>
    <w:p w14:paraId="372ADD64">
      <w:pPr>
        <w:pStyle w:val="5"/>
        <w:spacing w:before="43" w:line="360" w:lineRule="auto"/>
        <w:ind w:left="118"/>
        <w:rPr>
          <w:rFonts w:ascii="仿宋" w:hAnsi="仿宋" w:eastAsia="仿宋" w:cs="仿宋"/>
          <w:sz w:val="24"/>
          <w:szCs w:val="24"/>
          <w:highlight w:val="none"/>
        </w:rPr>
      </w:pPr>
      <w:r>
        <w:rPr>
          <w:rFonts w:hint="eastAsia" w:ascii="仿宋" w:hAnsi="仿宋" w:eastAsia="仿宋" w:cs="仿宋"/>
          <w:spacing w:val="-3"/>
          <w:sz w:val="24"/>
          <w:szCs w:val="24"/>
          <w:highlight w:val="none"/>
        </w:rPr>
        <w:t>为宜，不影响行人车辆通行，同一路段的同一品种的行道树树形、分枝点高度应保持基本一致。</w:t>
      </w:r>
    </w:p>
    <w:p w14:paraId="32CAA21E">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6.3.2</w:t>
      </w:r>
      <w:r>
        <w:rPr>
          <w:rFonts w:hint="eastAsia" w:ascii="仿宋" w:hAnsi="仿宋" w:eastAsia="仿宋" w:cs="仿宋"/>
          <w:spacing w:val="-4"/>
          <w:sz w:val="24"/>
          <w:szCs w:val="24"/>
          <w:highlight w:val="none"/>
        </w:rPr>
        <w:t>孤植乔木</w:t>
      </w:r>
    </w:p>
    <w:p w14:paraId="7745F207">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应疏剪过密枝条和短截过长的枝条，保持独立优美的树形。</w:t>
      </w:r>
    </w:p>
    <w:p w14:paraId="6EE3A4A7">
      <w:pPr>
        <w:pStyle w:val="17"/>
        <w:numPr>
          <w:ilvl w:val="2"/>
          <w:numId w:val="0"/>
        </w:numPr>
        <w:tabs>
          <w:tab w:val="left" w:pos="854"/>
        </w:tabs>
        <w:spacing w:before="6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6.3.3</w:t>
      </w:r>
      <w:r>
        <w:rPr>
          <w:rFonts w:hint="eastAsia" w:ascii="仿宋" w:hAnsi="仿宋" w:eastAsia="仿宋" w:cs="仿宋"/>
          <w:spacing w:val="-2"/>
          <w:sz w:val="24"/>
          <w:szCs w:val="24"/>
          <w:highlight w:val="none"/>
        </w:rPr>
        <w:t>片植乔木（树林</w:t>
      </w:r>
      <w:r>
        <w:rPr>
          <w:rFonts w:hint="eastAsia" w:ascii="仿宋" w:hAnsi="仿宋" w:eastAsia="仿宋" w:cs="仿宋"/>
          <w:spacing w:val="-10"/>
          <w:sz w:val="24"/>
          <w:szCs w:val="24"/>
          <w:highlight w:val="none"/>
        </w:rPr>
        <w:t>）</w:t>
      </w:r>
    </w:p>
    <w:p w14:paraId="7A94AF62">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应修剪主干下部的骨干枝或各级侧枝，逐步提高分枝点，并保持相同树种分枝点高度一致，林缘树</w:t>
      </w:r>
      <w:r>
        <w:rPr>
          <w:rFonts w:hint="eastAsia" w:ascii="仿宋" w:hAnsi="仿宋" w:eastAsia="仿宋" w:cs="仿宋"/>
          <w:spacing w:val="-2"/>
          <w:sz w:val="24"/>
          <w:szCs w:val="24"/>
          <w:highlight w:val="none"/>
        </w:rPr>
        <w:t>分枝点低于林内树木；林缘线应连续平滑，应保持同品种乔木之间冠幅的平衡。</w:t>
      </w:r>
    </w:p>
    <w:p w14:paraId="227DD585">
      <w:pPr>
        <w:pStyle w:val="17"/>
        <w:numPr>
          <w:ilvl w:val="2"/>
          <w:numId w:val="0"/>
        </w:numPr>
        <w:tabs>
          <w:tab w:val="left" w:pos="854"/>
        </w:tabs>
        <w:spacing w:before="156"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6.3.4</w:t>
      </w:r>
      <w:r>
        <w:rPr>
          <w:rFonts w:hint="eastAsia" w:ascii="仿宋" w:hAnsi="仿宋" w:eastAsia="仿宋" w:cs="仿宋"/>
          <w:spacing w:val="-4"/>
          <w:sz w:val="24"/>
          <w:szCs w:val="24"/>
          <w:highlight w:val="none"/>
        </w:rPr>
        <w:t>行道树</w:t>
      </w:r>
    </w:p>
    <w:p w14:paraId="75D1E353">
      <w:pPr>
        <w:pStyle w:val="5"/>
        <w:spacing w:before="6" w:line="360" w:lineRule="auto"/>
        <w:rPr>
          <w:rFonts w:ascii="仿宋" w:hAnsi="仿宋" w:eastAsia="仿宋" w:cs="仿宋"/>
          <w:sz w:val="24"/>
          <w:szCs w:val="24"/>
          <w:highlight w:val="none"/>
        </w:rPr>
      </w:pPr>
    </w:p>
    <w:p w14:paraId="3D3DC86D">
      <w:pPr>
        <w:pStyle w:val="17"/>
        <w:numPr>
          <w:ilvl w:val="3"/>
          <w:numId w:val="0"/>
        </w:numPr>
        <w:tabs>
          <w:tab w:val="left" w:pos="1065"/>
        </w:tabs>
        <w:spacing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6.3.4.1</w:t>
      </w:r>
      <w:r>
        <w:rPr>
          <w:rFonts w:hint="eastAsia" w:ascii="仿宋" w:hAnsi="仿宋" w:eastAsia="仿宋" w:cs="仿宋"/>
          <w:w w:val="95"/>
          <w:sz w:val="24"/>
          <w:szCs w:val="24"/>
          <w:highlight w:val="none"/>
        </w:rPr>
        <w:t>落叶树每年秋冬修剪至少</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次，生长期每月进行</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次主干抹芽去蘖；常绿树根据需要进行常</w:t>
      </w:r>
      <w:r>
        <w:rPr>
          <w:rFonts w:hint="eastAsia" w:ascii="仿宋" w:hAnsi="仿宋" w:eastAsia="仿宋" w:cs="仿宋"/>
          <w:spacing w:val="-4"/>
          <w:sz w:val="24"/>
          <w:szCs w:val="24"/>
          <w:highlight w:val="none"/>
        </w:rPr>
        <w:t>规修剪。</w:t>
      </w:r>
    </w:p>
    <w:p w14:paraId="026C900A">
      <w:pPr>
        <w:pStyle w:val="17"/>
        <w:numPr>
          <w:ilvl w:val="3"/>
          <w:numId w:val="0"/>
        </w:numPr>
        <w:tabs>
          <w:tab w:val="left" w:pos="1065"/>
        </w:tabs>
        <w:spacing w:line="360" w:lineRule="auto"/>
        <w:ind w:left="118" w:right="207" w:firstLine="408" w:firstLineChars="200"/>
        <w:rPr>
          <w:rFonts w:ascii="仿宋" w:hAnsi="仿宋" w:eastAsia="仿宋" w:cs="仿宋"/>
          <w:sz w:val="24"/>
          <w:szCs w:val="24"/>
          <w:highlight w:val="none"/>
        </w:rPr>
      </w:pPr>
      <w:r>
        <w:rPr>
          <w:rFonts w:ascii="宋体" w:hAnsi="宋体" w:cs="宋体"/>
          <w:spacing w:val="-3"/>
          <w:szCs w:val="21"/>
          <w:highlight w:val="none"/>
        </w:rPr>
        <w:t>6.3.4.2</w:t>
      </w:r>
      <w:r>
        <w:rPr>
          <w:rFonts w:hint="eastAsia" w:ascii="仿宋" w:hAnsi="仿宋" w:eastAsia="仿宋" w:cs="仿宋"/>
          <w:spacing w:val="-2"/>
          <w:sz w:val="24"/>
          <w:szCs w:val="24"/>
          <w:highlight w:val="none"/>
        </w:rPr>
        <w:t>保证行道树有足够的生长空间并符合城市整体景观需要，保持挺拔的树形和姿态，以下情况</w:t>
      </w:r>
      <w:r>
        <w:rPr>
          <w:rFonts w:hint="eastAsia" w:ascii="仿宋" w:hAnsi="仿宋" w:eastAsia="仿宋" w:cs="仿宋"/>
          <w:spacing w:val="-4"/>
          <w:sz w:val="24"/>
          <w:szCs w:val="24"/>
          <w:highlight w:val="none"/>
        </w:rPr>
        <w:t>发生时：</w:t>
      </w:r>
    </w:p>
    <w:p w14:paraId="50AAF241">
      <w:pPr>
        <w:pStyle w:val="17"/>
        <w:numPr>
          <w:ilvl w:val="4"/>
          <w:numId w:val="0"/>
        </w:numPr>
        <w:tabs>
          <w:tab w:val="left" w:pos="971"/>
        </w:tabs>
        <w:spacing w:line="360" w:lineRule="auto"/>
        <w:ind w:left="970" w:right="208"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1"/>
          <w:sz w:val="24"/>
          <w:szCs w:val="24"/>
          <w:highlight w:val="none"/>
        </w:rPr>
        <w:t xml:space="preserve">当主干受损严重，或树形受损使主枝或骨干枝数量少于 </w:t>
      </w:r>
      <w:r>
        <w:rPr>
          <w:rFonts w:hint="eastAsia" w:ascii="仿宋" w:hAnsi="仿宋" w:eastAsia="仿宋" w:cs="仿宋"/>
          <w:sz w:val="24"/>
          <w:szCs w:val="24"/>
          <w:highlight w:val="none"/>
        </w:rPr>
        <w:t>2</w:t>
      </w:r>
      <w:r>
        <w:rPr>
          <w:rFonts w:hint="eastAsia" w:ascii="仿宋" w:hAnsi="仿宋" w:eastAsia="仿宋" w:cs="仿宋"/>
          <w:spacing w:val="-4"/>
          <w:sz w:val="24"/>
          <w:szCs w:val="24"/>
          <w:highlight w:val="none"/>
        </w:rPr>
        <w:t xml:space="preserve"> 个时，不宜更新或整形，应及时更</w:t>
      </w:r>
      <w:r>
        <w:rPr>
          <w:rFonts w:hint="eastAsia" w:ascii="仿宋" w:hAnsi="仿宋" w:eastAsia="仿宋" w:cs="仿宋"/>
          <w:spacing w:val="-6"/>
          <w:sz w:val="24"/>
          <w:szCs w:val="24"/>
          <w:highlight w:val="none"/>
        </w:rPr>
        <w:t>换；</w:t>
      </w:r>
    </w:p>
    <w:p w14:paraId="636C8009">
      <w:pPr>
        <w:pStyle w:val="17"/>
        <w:numPr>
          <w:ilvl w:val="4"/>
          <w:numId w:val="0"/>
        </w:numPr>
        <w:tabs>
          <w:tab w:val="left" w:pos="971"/>
        </w:tabs>
        <w:spacing w:line="360" w:lineRule="auto"/>
        <w:ind w:left="970" w:right="215" w:firstLine="420" w:firstLineChars="200"/>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行道树有倒伏危险时，应及时进行树木修剪、扶正、加固等排险工作，排险中确认树形损伤严重且无法恢复的，应及时更换；</w:t>
      </w:r>
    </w:p>
    <w:p w14:paraId="07D3D8FF">
      <w:pPr>
        <w:pStyle w:val="17"/>
        <w:numPr>
          <w:ilvl w:val="4"/>
          <w:numId w:val="0"/>
        </w:numPr>
        <w:tabs>
          <w:tab w:val="left" w:pos="971"/>
        </w:tabs>
        <w:spacing w:line="360" w:lineRule="auto"/>
        <w:ind w:left="970" w:right="206" w:firstLine="420" w:firstLineChars="200"/>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与路灯、交通信号灯、架空线、变压设备等发生冲突的枝干，在不影响树冠平衡的前提下进</w:t>
      </w:r>
      <w:r>
        <w:rPr>
          <w:rFonts w:hint="eastAsia" w:ascii="仿宋" w:hAnsi="仿宋" w:eastAsia="仿宋" w:cs="仿宋"/>
          <w:spacing w:val="-4"/>
          <w:sz w:val="24"/>
          <w:szCs w:val="24"/>
          <w:highlight w:val="none"/>
        </w:rPr>
        <w:t xml:space="preserve">行避让修剪，附近的枝叶应保留出安全距离，符合 </w:t>
      </w:r>
      <w:r>
        <w:rPr>
          <w:rFonts w:hint="eastAsia" w:ascii="仿宋" w:hAnsi="仿宋" w:eastAsia="仿宋" w:cs="仿宋"/>
          <w:spacing w:val="-2"/>
          <w:sz w:val="24"/>
          <w:szCs w:val="24"/>
          <w:highlight w:val="none"/>
        </w:rPr>
        <w:t>GB</w:t>
      </w:r>
      <w:r>
        <w:rPr>
          <w:rFonts w:hint="eastAsia" w:ascii="仿宋" w:hAnsi="仿宋" w:eastAsia="仿宋" w:cs="仿宋"/>
          <w:spacing w:val="-1"/>
          <w:sz w:val="24"/>
          <w:szCs w:val="24"/>
          <w:highlight w:val="none"/>
        </w:rPr>
        <w:t xml:space="preserve"> </w:t>
      </w:r>
      <w:r>
        <w:rPr>
          <w:rFonts w:hint="eastAsia" w:ascii="仿宋" w:hAnsi="仿宋" w:eastAsia="仿宋" w:cs="仿宋"/>
          <w:spacing w:val="-2"/>
          <w:sz w:val="24"/>
          <w:szCs w:val="24"/>
          <w:highlight w:val="none"/>
        </w:rPr>
        <w:t>55014</w:t>
      </w:r>
      <w:r>
        <w:rPr>
          <w:rFonts w:hint="eastAsia" w:ascii="仿宋" w:hAnsi="仿宋" w:eastAsia="仿宋" w:cs="仿宋"/>
          <w:spacing w:val="-7"/>
          <w:sz w:val="24"/>
          <w:szCs w:val="24"/>
          <w:highlight w:val="none"/>
        </w:rPr>
        <w:t xml:space="preserve"> 的有关规定；若修剪可能导致树</w:t>
      </w:r>
      <w:r>
        <w:rPr>
          <w:rFonts w:hint="eastAsia" w:ascii="仿宋" w:hAnsi="仿宋" w:eastAsia="仿宋" w:cs="仿宋"/>
          <w:spacing w:val="-2"/>
          <w:sz w:val="24"/>
          <w:szCs w:val="24"/>
          <w:highlight w:val="none"/>
        </w:rPr>
        <w:t>冠平衡受到破坏或有倒伏的危险时应及时更换；</w:t>
      </w:r>
    </w:p>
    <w:p w14:paraId="7A028163">
      <w:pPr>
        <w:pStyle w:val="17"/>
        <w:numPr>
          <w:ilvl w:val="4"/>
          <w:numId w:val="0"/>
        </w:numPr>
        <w:tabs>
          <w:tab w:val="left" w:pos="971"/>
        </w:tabs>
        <w:spacing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影响建筑物使用功能或行人安全的枝条应及时疏剪，并保持树势平衡。</w:t>
      </w:r>
    </w:p>
    <w:p w14:paraId="14426122">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6.3.5</w:t>
      </w:r>
      <w:r>
        <w:rPr>
          <w:rFonts w:hint="eastAsia" w:ascii="仿宋" w:hAnsi="仿宋" w:eastAsia="仿宋" w:cs="仿宋"/>
          <w:spacing w:val="-4"/>
          <w:sz w:val="24"/>
          <w:szCs w:val="24"/>
          <w:highlight w:val="none"/>
        </w:rPr>
        <w:t>造型树</w:t>
      </w:r>
    </w:p>
    <w:p w14:paraId="7F756B9B">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已定型的造型树修剪应符合以下要求：</w:t>
      </w:r>
    </w:p>
    <w:p w14:paraId="1DEE98CF">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维持原造型进行整形和修剪；</w:t>
      </w:r>
    </w:p>
    <w:p w14:paraId="5F24CCD9">
      <w:pPr>
        <w:pStyle w:val="17"/>
        <w:numPr>
          <w:ilvl w:val="3"/>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6"/>
          <w:sz w:val="24"/>
          <w:szCs w:val="24"/>
          <w:highlight w:val="none"/>
        </w:rPr>
        <w:t xml:space="preserve">新生枝梢整体控制在 </w:t>
      </w:r>
      <w:r>
        <w:rPr>
          <w:rFonts w:hint="eastAsia" w:ascii="仿宋" w:hAnsi="仿宋" w:eastAsia="仿宋" w:cs="仿宋"/>
          <w:sz w:val="24"/>
          <w:szCs w:val="24"/>
          <w:highlight w:val="none"/>
        </w:rPr>
        <w:t>10</w:t>
      </w:r>
      <w:r>
        <w:rPr>
          <w:rFonts w:hint="eastAsia" w:ascii="仿宋" w:hAnsi="仿宋" w:eastAsia="仿宋" w:cs="仿宋"/>
          <w:spacing w:val="-14"/>
          <w:sz w:val="24"/>
          <w:szCs w:val="24"/>
          <w:highlight w:val="none"/>
        </w:rPr>
        <w:t xml:space="preserve"> </w:t>
      </w:r>
      <w:r>
        <w:rPr>
          <w:rFonts w:hint="eastAsia" w:ascii="仿宋" w:hAnsi="仿宋" w:eastAsia="仿宋" w:cs="仿宋"/>
          <w:sz w:val="24"/>
          <w:szCs w:val="24"/>
          <w:highlight w:val="none"/>
        </w:rPr>
        <w:t>cm～20</w:t>
      </w:r>
      <w:r>
        <w:rPr>
          <w:rFonts w:hint="eastAsia" w:ascii="仿宋" w:hAnsi="仿宋" w:eastAsia="仿宋" w:cs="仿宋"/>
          <w:spacing w:val="-8"/>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17"/>
          <w:sz w:val="24"/>
          <w:szCs w:val="24"/>
          <w:highlight w:val="none"/>
        </w:rPr>
        <w:t xml:space="preserve"> 为宜；</w:t>
      </w:r>
    </w:p>
    <w:p w14:paraId="6E8EF67B">
      <w:pPr>
        <w:pStyle w:val="17"/>
        <w:numPr>
          <w:ilvl w:val="3"/>
          <w:numId w:val="0"/>
        </w:numPr>
        <w:tabs>
          <w:tab w:val="left" w:pos="971"/>
        </w:tabs>
        <w:spacing w:before="43" w:line="360" w:lineRule="auto"/>
        <w:ind w:left="970" w:right="215"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当造型面缺失，在不影响整体效果的原则下，从临近侧枝牵引培养新枝条，逐步修补缺失部</w:t>
      </w:r>
      <w:r>
        <w:rPr>
          <w:rFonts w:hint="eastAsia" w:ascii="仿宋" w:hAnsi="仿宋" w:eastAsia="仿宋" w:cs="仿宋"/>
          <w:spacing w:val="-6"/>
          <w:sz w:val="24"/>
          <w:szCs w:val="24"/>
          <w:highlight w:val="none"/>
        </w:rPr>
        <w:t>分；</w:t>
      </w:r>
    </w:p>
    <w:p w14:paraId="12505596">
      <w:pPr>
        <w:pStyle w:val="17"/>
        <w:numPr>
          <w:ilvl w:val="3"/>
          <w:numId w:val="0"/>
        </w:numPr>
        <w:tabs>
          <w:tab w:val="left" w:pos="971"/>
        </w:tabs>
        <w:spacing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 xml:space="preserve">以观赏新叶为主的造型树，新生枝梢整体高度不宜超过 </w:t>
      </w:r>
      <w:r>
        <w:rPr>
          <w:rFonts w:hint="eastAsia" w:ascii="仿宋" w:hAnsi="仿宋" w:eastAsia="仿宋" w:cs="仿宋"/>
          <w:sz w:val="24"/>
          <w:szCs w:val="24"/>
          <w:highlight w:val="none"/>
        </w:rPr>
        <w:t>20</w:t>
      </w:r>
      <w:r>
        <w:rPr>
          <w:rFonts w:hint="eastAsia" w:ascii="仿宋" w:hAnsi="仿宋" w:eastAsia="仿宋" w:cs="仿宋"/>
          <w:spacing w:val="-53"/>
          <w:sz w:val="24"/>
          <w:szCs w:val="24"/>
          <w:highlight w:val="none"/>
        </w:rPr>
        <w:t xml:space="preserve"> </w:t>
      </w:r>
      <w:r>
        <w:rPr>
          <w:rFonts w:hint="eastAsia" w:ascii="仿宋" w:hAnsi="仿宋" w:eastAsia="仿宋" w:cs="仿宋"/>
          <w:sz w:val="24"/>
          <w:szCs w:val="24"/>
          <w:highlight w:val="none"/>
        </w:rPr>
        <w:t>cm，在最佳观赏期内应减少修剪频</w:t>
      </w:r>
      <w:r>
        <w:rPr>
          <w:rFonts w:hint="eastAsia" w:ascii="仿宋" w:hAnsi="仿宋" w:eastAsia="仿宋" w:cs="仿宋"/>
          <w:spacing w:val="-6"/>
          <w:sz w:val="24"/>
          <w:szCs w:val="24"/>
          <w:highlight w:val="none"/>
        </w:rPr>
        <w:t>次。</w:t>
      </w:r>
    </w:p>
    <w:p w14:paraId="7590DE35">
      <w:pPr>
        <w:pStyle w:val="17"/>
        <w:numPr>
          <w:ilvl w:val="2"/>
          <w:numId w:val="0"/>
        </w:numPr>
        <w:tabs>
          <w:tab w:val="left" w:pos="854"/>
        </w:tabs>
        <w:spacing w:before="155"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6.3.6</w:t>
      </w:r>
      <w:r>
        <w:rPr>
          <w:rFonts w:hint="eastAsia" w:ascii="仿宋" w:hAnsi="仿宋" w:eastAsia="仿宋" w:cs="仿宋"/>
          <w:spacing w:val="-4"/>
          <w:sz w:val="24"/>
          <w:szCs w:val="24"/>
          <w:highlight w:val="none"/>
        </w:rPr>
        <w:t>古树名木</w:t>
      </w:r>
    </w:p>
    <w:p w14:paraId="2D308718">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古树名木的修剪应符合 </w:t>
      </w:r>
      <w:r>
        <w:rPr>
          <w:rFonts w:hint="eastAsia" w:ascii="仿宋" w:hAnsi="仿宋" w:eastAsia="仿宋" w:cs="仿宋"/>
          <w:sz w:val="24"/>
          <w:szCs w:val="24"/>
          <w:highlight w:val="none"/>
        </w:rPr>
        <w:t>GB/T</w:t>
      </w:r>
      <w:r>
        <w:rPr>
          <w:rFonts w:hint="eastAsia" w:ascii="仿宋" w:hAnsi="仿宋" w:eastAsia="仿宋" w:cs="仿宋"/>
          <w:spacing w:val="-24"/>
          <w:sz w:val="24"/>
          <w:szCs w:val="24"/>
          <w:highlight w:val="none"/>
        </w:rPr>
        <w:t xml:space="preserve"> </w:t>
      </w:r>
      <w:r>
        <w:rPr>
          <w:rFonts w:hint="eastAsia" w:ascii="仿宋" w:hAnsi="仿宋" w:eastAsia="仿宋" w:cs="仿宋"/>
          <w:sz w:val="24"/>
          <w:szCs w:val="24"/>
          <w:highlight w:val="none"/>
        </w:rPr>
        <w:t>51168</w:t>
      </w:r>
      <w:r>
        <w:rPr>
          <w:rFonts w:hint="eastAsia" w:ascii="仿宋" w:hAnsi="仿宋" w:eastAsia="仿宋" w:cs="仿宋"/>
          <w:spacing w:val="-14"/>
          <w:sz w:val="24"/>
          <w:szCs w:val="24"/>
          <w:highlight w:val="none"/>
        </w:rPr>
        <w:t xml:space="preserve"> 的规定。</w:t>
      </w:r>
    </w:p>
    <w:p w14:paraId="5DDE472C">
      <w:pPr>
        <w:pStyle w:val="5"/>
        <w:spacing w:before="7" w:line="360" w:lineRule="auto"/>
        <w:rPr>
          <w:rFonts w:ascii="仿宋" w:hAnsi="仿宋" w:eastAsia="仿宋" w:cs="仿宋"/>
          <w:sz w:val="24"/>
          <w:szCs w:val="24"/>
          <w:highlight w:val="none"/>
        </w:rPr>
      </w:pPr>
    </w:p>
    <w:p w14:paraId="4B325773">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6.3.7</w:t>
      </w:r>
      <w:r>
        <w:rPr>
          <w:rFonts w:hint="eastAsia" w:ascii="仿宋" w:hAnsi="仿宋" w:eastAsia="仿宋" w:cs="仿宋"/>
          <w:spacing w:val="-4"/>
          <w:sz w:val="24"/>
          <w:szCs w:val="24"/>
          <w:highlight w:val="none"/>
        </w:rPr>
        <w:t>常见乔木的整形</w:t>
      </w:r>
    </w:p>
    <w:p w14:paraId="617B6E42">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常见乔木的整形修剪技术应符合附录 </w:t>
      </w:r>
      <w:r>
        <w:rPr>
          <w:rFonts w:hint="eastAsia" w:ascii="仿宋" w:hAnsi="仿宋" w:eastAsia="仿宋" w:cs="仿宋"/>
          <w:spacing w:val="-2"/>
          <w:sz w:val="24"/>
          <w:szCs w:val="24"/>
          <w:highlight w:val="none"/>
        </w:rPr>
        <w:t>B</w:t>
      </w:r>
      <w:r>
        <w:rPr>
          <w:rFonts w:hint="eastAsia" w:ascii="仿宋" w:hAnsi="仿宋" w:eastAsia="仿宋" w:cs="仿宋"/>
          <w:spacing w:val="6"/>
          <w:sz w:val="24"/>
          <w:szCs w:val="24"/>
          <w:highlight w:val="none"/>
        </w:rPr>
        <w:t xml:space="preserve"> </w:t>
      </w:r>
      <w:r>
        <w:rPr>
          <w:rFonts w:hint="eastAsia" w:ascii="仿宋" w:hAnsi="仿宋" w:eastAsia="仿宋" w:cs="仿宋"/>
          <w:spacing w:val="-4"/>
          <w:sz w:val="24"/>
          <w:szCs w:val="24"/>
          <w:highlight w:val="none"/>
        </w:rPr>
        <w:t>的规定。</w:t>
      </w:r>
    </w:p>
    <w:p w14:paraId="18BCB549">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103" w:name="_bookmark20"/>
      <w:bookmarkEnd w:id="103"/>
      <w:r>
        <w:rPr>
          <w:rFonts w:ascii="宋体" w:hAnsi="宋体" w:cs="宋体"/>
          <w:szCs w:val="21"/>
          <w:highlight w:val="none"/>
        </w:rPr>
        <w:t>6.4</w:t>
      </w:r>
      <w:r>
        <w:rPr>
          <w:rFonts w:hint="eastAsia" w:ascii="仿宋" w:hAnsi="仿宋" w:eastAsia="仿宋" w:cs="仿宋"/>
          <w:spacing w:val="-3"/>
          <w:sz w:val="24"/>
          <w:szCs w:val="24"/>
          <w:highlight w:val="none"/>
        </w:rPr>
        <w:t>灌木和木本地被植物</w:t>
      </w:r>
    </w:p>
    <w:p w14:paraId="262A313E">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6.4.1</w:t>
      </w:r>
      <w:r>
        <w:rPr>
          <w:rFonts w:hint="eastAsia" w:ascii="仿宋" w:hAnsi="仿宋" w:eastAsia="仿宋" w:cs="仿宋"/>
          <w:spacing w:val="-4"/>
          <w:sz w:val="24"/>
          <w:szCs w:val="24"/>
          <w:highlight w:val="none"/>
        </w:rPr>
        <w:t>一般要求</w:t>
      </w:r>
    </w:p>
    <w:p w14:paraId="3D1CFA78">
      <w:pPr>
        <w:pStyle w:val="17"/>
        <w:numPr>
          <w:ilvl w:val="3"/>
          <w:numId w:val="0"/>
        </w:numPr>
        <w:tabs>
          <w:tab w:val="left" w:pos="1065"/>
        </w:tabs>
        <w:spacing w:before="1"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6.4.1.1</w:t>
      </w:r>
      <w:r>
        <w:rPr>
          <w:rFonts w:hint="eastAsia" w:ascii="仿宋" w:hAnsi="仿宋" w:eastAsia="仿宋" w:cs="仿宋"/>
          <w:spacing w:val="-6"/>
          <w:sz w:val="24"/>
          <w:szCs w:val="24"/>
          <w:highlight w:val="none"/>
        </w:rPr>
        <w:t>病枝、伤残枝、枯死枝、萌蘖枝以及无利用价值的徒长枝应及时疏剪，失去观赏价值的残花、</w:t>
      </w:r>
      <w:r>
        <w:rPr>
          <w:rFonts w:hint="eastAsia" w:ascii="仿宋" w:hAnsi="仿宋" w:eastAsia="仿宋" w:cs="仿宋"/>
          <w:spacing w:val="-2"/>
          <w:sz w:val="24"/>
          <w:szCs w:val="24"/>
          <w:highlight w:val="none"/>
        </w:rPr>
        <w:t>残果，宜尽早短截或疏剪。</w:t>
      </w:r>
    </w:p>
    <w:p w14:paraId="2B647EC6">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6.4.1.2</w:t>
      </w:r>
      <w:r>
        <w:rPr>
          <w:rFonts w:hint="eastAsia" w:ascii="仿宋" w:hAnsi="仿宋" w:eastAsia="仿宋" w:cs="仿宋"/>
          <w:spacing w:val="-3"/>
          <w:sz w:val="24"/>
          <w:szCs w:val="24"/>
          <w:highlight w:val="none"/>
        </w:rPr>
        <w:t>花灌木应注意保护和培养开花枝条，选择修剪时期和修剪方法应按如下开花枝条种类区分：</w:t>
      </w:r>
    </w:p>
    <w:p w14:paraId="679F0256">
      <w:pPr>
        <w:pStyle w:val="17"/>
        <w:numPr>
          <w:ilvl w:val="4"/>
          <w:numId w:val="0"/>
        </w:numPr>
        <w:tabs>
          <w:tab w:val="left" w:pos="971"/>
        </w:tabs>
        <w:spacing w:before="61"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当年生枝条开花的种类，宜在冬眠期或早春适当疏枝维持树形，保留生长健壮、花芽饱满的</w:t>
      </w:r>
      <w:r>
        <w:rPr>
          <w:rFonts w:hint="eastAsia" w:ascii="仿宋" w:hAnsi="仿宋" w:eastAsia="仿宋" w:cs="仿宋"/>
          <w:spacing w:val="-1"/>
          <w:sz w:val="24"/>
          <w:szCs w:val="24"/>
          <w:highlight w:val="none"/>
        </w:rPr>
        <w:t xml:space="preserve">枝条短截，以及回缩个别老枝，促发新枝；对于 </w:t>
      </w:r>
      <w:r>
        <w:rPr>
          <w:rFonts w:hint="eastAsia" w:ascii="仿宋" w:hAnsi="仿宋" w:eastAsia="仿宋" w:cs="仿宋"/>
          <w:sz w:val="24"/>
          <w:szCs w:val="24"/>
          <w:highlight w:val="none"/>
        </w:rPr>
        <w:t>1</w:t>
      </w:r>
      <w:r>
        <w:rPr>
          <w:rFonts w:hint="eastAsia" w:ascii="仿宋" w:hAnsi="仿宋" w:eastAsia="仿宋" w:cs="仿宋"/>
          <w:spacing w:val="-4"/>
          <w:sz w:val="24"/>
          <w:szCs w:val="24"/>
          <w:highlight w:val="none"/>
        </w:rPr>
        <w:t xml:space="preserve"> 年内开花数次的种类，花落后应在残花下</w:t>
      </w:r>
      <w:r>
        <w:rPr>
          <w:rFonts w:hint="eastAsia" w:ascii="仿宋" w:hAnsi="仿宋" w:eastAsia="仿宋" w:cs="仿宋"/>
          <w:spacing w:val="-2"/>
          <w:sz w:val="24"/>
          <w:szCs w:val="24"/>
          <w:highlight w:val="none"/>
        </w:rPr>
        <w:t>枝条健壮处短截，促使再发新枝开花；</w:t>
      </w:r>
    </w:p>
    <w:p w14:paraId="64771F17">
      <w:pPr>
        <w:pStyle w:val="17"/>
        <w:numPr>
          <w:ilvl w:val="4"/>
          <w:numId w:val="0"/>
        </w:numPr>
        <w:tabs>
          <w:tab w:val="left" w:pos="971"/>
        </w:tabs>
        <w:spacing w:before="61"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两年生枝条开花的种类，冬眠期适当疏剪影响树形的枝和短截过长的枝条，维持树形；花后应回缩个别老枝，促进枝条更新；</w:t>
      </w:r>
    </w:p>
    <w:p w14:paraId="292A2E99">
      <w:pPr>
        <w:pStyle w:val="17"/>
        <w:numPr>
          <w:ilvl w:val="4"/>
          <w:numId w:val="0"/>
        </w:numPr>
        <w:tabs>
          <w:tab w:val="left" w:pos="971"/>
        </w:tabs>
        <w:spacing w:line="360" w:lineRule="auto"/>
        <w:ind w:left="970" w:right="212"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多年生枝条开花的种类，冬眠期应选留健壮老枝，疏剪影响树形的枝条以及短截过长枝至花芽饱满处，维持树形；花后应回缩个别老枝，培育新枝。</w:t>
      </w:r>
    </w:p>
    <w:p w14:paraId="48A7B99F">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6.4.1.3</w:t>
      </w:r>
      <w:r>
        <w:rPr>
          <w:rFonts w:hint="eastAsia" w:ascii="仿宋" w:hAnsi="仿宋" w:eastAsia="仿宋" w:cs="仿宋"/>
          <w:spacing w:val="-2"/>
          <w:sz w:val="24"/>
          <w:szCs w:val="24"/>
          <w:highlight w:val="none"/>
        </w:rPr>
        <w:t>木本地被植物应结合铺盖面（如地面、墙面等）</w:t>
      </w:r>
      <w:r>
        <w:rPr>
          <w:rFonts w:hint="eastAsia" w:ascii="仿宋" w:hAnsi="仿宋" w:eastAsia="仿宋" w:cs="仿宋"/>
          <w:spacing w:val="-3"/>
          <w:sz w:val="24"/>
          <w:szCs w:val="24"/>
          <w:highlight w:val="none"/>
        </w:rPr>
        <w:t>进行修剪，使枝条扩展，保持自然形。</w:t>
      </w:r>
    </w:p>
    <w:p w14:paraId="5E6D8703">
      <w:pPr>
        <w:pStyle w:val="5"/>
        <w:spacing w:before="7" w:line="360" w:lineRule="auto"/>
        <w:rPr>
          <w:rFonts w:ascii="仿宋" w:hAnsi="仿宋" w:eastAsia="仿宋" w:cs="仿宋"/>
          <w:sz w:val="24"/>
          <w:szCs w:val="24"/>
          <w:highlight w:val="none"/>
        </w:rPr>
      </w:pPr>
    </w:p>
    <w:p w14:paraId="4C8EDF7D">
      <w:pPr>
        <w:pStyle w:val="17"/>
        <w:numPr>
          <w:ilvl w:val="2"/>
          <w:numId w:val="0"/>
        </w:numPr>
        <w:tabs>
          <w:tab w:val="left" w:pos="854"/>
        </w:tabs>
        <w:spacing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6.4.2</w:t>
      </w:r>
      <w:r>
        <w:rPr>
          <w:rFonts w:hint="eastAsia" w:ascii="仿宋" w:hAnsi="仿宋" w:eastAsia="仿宋" w:cs="仿宋"/>
          <w:spacing w:val="-4"/>
          <w:sz w:val="24"/>
          <w:szCs w:val="24"/>
          <w:highlight w:val="none"/>
        </w:rPr>
        <w:t>孤植灌木</w:t>
      </w:r>
    </w:p>
    <w:p w14:paraId="0908BC70">
      <w:pPr>
        <w:pStyle w:val="5"/>
        <w:spacing w:before="6" w:line="360" w:lineRule="auto"/>
        <w:rPr>
          <w:rFonts w:ascii="仿宋" w:hAnsi="仿宋" w:eastAsia="仿宋" w:cs="仿宋"/>
          <w:sz w:val="24"/>
          <w:szCs w:val="24"/>
          <w:highlight w:val="none"/>
        </w:rPr>
      </w:pPr>
    </w:p>
    <w:p w14:paraId="1708E720">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6.4.2.1</w:t>
      </w:r>
      <w:r>
        <w:rPr>
          <w:rFonts w:hint="eastAsia" w:ascii="仿宋" w:hAnsi="仿宋" w:eastAsia="仿宋" w:cs="仿宋"/>
          <w:spacing w:val="-3"/>
          <w:sz w:val="24"/>
          <w:szCs w:val="24"/>
          <w:highlight w:val="none"/>
        </w:rPr>
        <w:t>应使树形内高外低，形成自然丰满的形状。</w:t>
      </w:r>
    </w:p>
    <w:p w14:paraId="006479A3">
      <w:pPr>
        <w:pStyle w:val="17"/>
        <w:numPr>
          <w:ilvl w:val="3"/>
          <w:numId w:val="0"/>
        </w:numPr>
        <w:tabs>
          <w:tab w:val="left" w:pos="1065"/>
        </w:tabs>
        <w:spacing w:before="43"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6.4.2.2</w:t>
      </w:r>
      <w:r>
        <w:rPr>
          <w:rFonts w:hint="eastAsia" w:ascii="仿宋" w:hAnsi="仿宋" w:eastAsia="仿宋" w:cs="仿宋"/>
          <w:w w:val="95"/>
          <w:sz w:val="24"/>
          <w:szCs w:val="24"/>
          <w:highlight w:val="none"/>
        </w:rPr>
        <w:t>以疏枝为主，短截为辅。阔叶类宜每年疏剪部分老枝并保持</w:t>
      </w:r>
      <w:r>
        <w:rPr>
          <w:rFonts w:hint="eastAsia" w:ascii="仿宋" w:hAnsi="仿宋" w:eastAsia="仿宋" w:cs="仿宋"/>
          <w:spacing w:val="40"/>
          <w:sz w:val="24"/>
          <w:szCs w:val="24"/>
          <w:highlight w:val="none"/>
        </w:rPr>
        <w:t xml:space="preserve"> </w:t>
      </w:r>
      <w:r>
        <w:rPr>
          <w:rFonts w:hint="eastAsia" w:ascii="仿宋" w:hAnsi="仿宋" w:eastAsia="仿宋" w:cs="仿宋"/>
          <w:w w:val="95"/>
          <w:sz w:val="24"/>
          <w:szCs w:val="24"/>
          <w:highlight w:val="none"/>
        </w:rPr>
        <w:t>8</w:t>
      </w:r>
      <w:r>
        <w:rPr>
          <w:rFonts w:hint="eastAsia" w:ascii="仿宋" w:hAnsi="仿宋" w:eastAsia="仿宋" w:cs="仿宋"/>
          <w:spacing w:val="36"/>
          <w:sz w:val="24"/>
          <w:szCs w:val="24"/>
          <w:highlight w:val="none"/>
        </w:rPr>
        <w:t xml:space="preserve"> </w:t>
      </w:r>
      <w:r>
        <w:rPr>
          <w:rFonts w:hint="eastAsia" w:ascii="仿宋" w:hAnsi="仿宋" w:eastAsia="仿宋" w:cs="仿宋"/>
          <w:w w:val="95"/>
          <w:sz w:val="24"/>
          <w:szCs w:val="24"/>
          <w:highlight w:val="none"/>
        </w:rPr>
        <w:t>个～10</w:t>
      </w:r>
      <w:r>
        <w:rPr>
          <w:rFonts w:hint="eastAsia" w:ascii="仿宋" w:hAnsi="仿宋" w:eastAsia="仿宋" w:cs="仿宋"/>
          <w:spacing w:val="39"/>
          <w:sz w:val="24"/>
          <w:szCs w:val="24"/>
          <w:highlight w:val="none"/>
        </w:rPr>
        <w:t xml:space="preserve"> </w:t>
      </w:r>
      <w:r>
        <w:rPr>
          <w:rFonts w:hint="eastAsia" w:ascii="仿宋" w:hAnsi="仿宋" w:eastAsia="仿宋" w:cs="仿宋"/>
          <w:w w:val="95"/>
          <w:sz w:val="24"/>
          <w:szCs w:val="24"/>
          <w:highlight w:val="none"/>
        </w:rPr>
        <w:t>个强壮主枝，也可自地面疏剪多余主枝只保留</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1</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个～5</w:t>
      </w:r>
      <w:r>
        <w:rPr>
          <w:rFonts w:hint="eastAsia" w:ascii="仿宋" w:hAnsi="仿宋" w:eastAsia="仿宋" w:cs="仿宋"/>
          <w:sz w:val="24"/>
          <w:szCs w:val="24"/>
          <w:highlight w:val="none"/>
        </w:rPr>
        <w:t xml:space="preserve"> </w:t>
      </w:r>
      <w:r>
        <w:rPr>
          <w:rFonts w:hint="eastAsia" w:ascii="仿宋" w:hAnsi="仿宋" w:eastAsia="仿宋" w:cs="仿宋"/>
          <w:w w:val="95"/>
          <w:sz w:val="24"/>
          <w:szCs w:val="24"/>
          <w:highlight w:val="none"/>
        </w:rPr>
        <w:t>个强壮主枝，再将地面</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1.2</w:t>
      </w:r>
      <w:r>
        <w:rPr>
          <w:rFonts w:hint="eastAsia" w:ascii="仿宋" w:hAnsi="仿宋" w:eastAsia="仿宋" w:cs="仿宋"/>
          <w:spacing w:val="34"/>
          <w:sz w:val="24"/>
          <w:szCs w:val="24"/>
          <w:highlight w:val="none"/>
        </w:rPr>
        <w:t xml:space="preserve"> </w:t>
      </w:r>
      <w:r>
        <w:rPr>
          <w:rFonts w:hint="eastAsia" w:ascii="仿宋" w:hAnsi="仿宋" w:eastAsia="仿宋" w:cs="仿宋"/>
          <w:w w:val="95"/>
          <w:sz w:val="24"/>
          <w:szCs w:val="24"/>
          <w:highlight w:val="none"/>
        </w:rPr>
        <w:t>m</w:t>
      </w:r>
      <w:r>
        <w:rPr>
          <w:rFonts w:hint="eastAsia" w:ascii="仿宋" w:hAnsi="仿宋" w:eastAsia="仿宋" w:cs="仿宋"/>
          <w:spacing w:val="17"/>
          <w:sz w:val="24"/>
          <w:szCs w:val="24"/>
          <w:highlight w:val="none"/>
        </w:rPr>
        <w:t xml:space="preserve"> </w:t>
      </w:r>
      <w:r>
        <w:rPr>
          <w:rFonts w:hint="eastAsia" w:ascii="仿宋" w:hAnsi="仿宋" w:eastAsia="仿宋" w:cs="仿宋"/>
          <w:w w:val="95"/>
          <w:sz w:val="24"/>
          <w:szCs w:val="24"/>
          <w:highlight w:val="none"/>
        </w:rPr>
        <w:t>高度以内的侧枝疏剪，培养成有主干的灌</w:t>
      </w:r>
      <w:r>
        <w:rPr>
          <w:rFonts w:hint="eastAsia" w:ascii="仿宋" w:hAnsi="仿宋" w:eastAsia="仿宋" w:cs="仿宋"/>
          <w:spacing w:val="-63"/>
          <w:sz w:val="24"/>
          <w:szCs w:val="24"/>
          <w:highlight w:val="none"/>
        </w:rPr>
        <w:t>木</w:t>
      </w:r>
      <w:r>
        <w:rPr>
          <w:rFonts w:hint="eastAsia" w:ascii="仿宋" w:hAnsi="仿宋" w:eastAsia="仿宋" w:cs="仿宋"/>
          <w:spacing w:val="-4"/>
          <w:sz w:val="24"/>
          <w:szCs w:val="24"/>
          <w:highlight w:val="none"/>
        </w:rPr>
        <w:t>（包括单干或多领导干形</w:t>
      </w:r>
      <w:r>
        <w:rPr>
          <w:rFonts w:hint="eastAsia" w:ascii="仿宋" w:hAnsi="仿宋" w:eastAsia="仿宋" w:cs="仿宋"/>
          <w:spacing w:val="-63"/>
          <w:sz w:val="24"/>
          <w:szCs w:val="24"/>
          <w:highlight w:val="none"/>
        </w:rPr>
        <w:t>），</w:t>
      </w:r>
      <w:r>
        <w:rPr>
          <w:rFonts w:hint="eastAsia" w:ascii="仿宋" w:hAnsi="仿宋" w:eastAsia="仿宋" w:cs="仿宋"/>
          <w:spacing w:val="-12"/>
          <w:sz w:val="24"/>
          <w:szCs w:val="24"/>
          <w:highlight w:val="none"/>
        </w:rPr>
        <w:t xml:space="preserve">直至定型；针叶类宜在新芽未成熟前修剪，且最多可短截新梢 </w:t>
      </w:r>
      <w:r>
        <w:rPr>
          <w:rFonts w:hint="eastAsia" w:ascii="仿宋" w:hAnsi="仿宋" w:eastAsia="仿宋" w:cs="仿宋"/>
          <w:spacing w:val="-4"/>
          <w:sz w:val="24"/>
          <w:szCs w:val="24"/>
          <w:highlight w:val="none"/>
        </w:rPr>
        <w:t>1/2</w:t>
      </w:r>
      <w:r>
        <w:rPr>
          <w:rFonts w:hint="eastAsia" w:ascii="仿宋" w:hAnsi="仿宋" w:eastAsia="仿宋" w:cs="仿宋"/>
          <w:spacing w:val="-6"/>
          <w:sz w:val="24"/>
          <w:szCs w:val="24"/>
          <w:highlight w:val="none"/>
        </w:rPr>
        <w:t xml:space="preserve"> 长度，</w:t>
      </w:r>
      <w:r>
        <w:rPr>
          <w:rFonts w:hint="eastAsia" w:ascii="仿宋" w:hAnsi="仿宋" w:eastAsia="仿宋" w:cs="仿宋"/>
          <w:spacing w:val="-2"/>
          <w:sz w:val="24"/>
          <w:szCs w:val="24"/>
          <w:highlight w:val="none"/>
        </w:rPr>
        <w:t>不宜修剪至已成熟变硬的老枝部分。</w:t>
      </w:r>
    </w:p>
    <w:p w14:paraId="3970D247">
      <w:pPr>
        <w:pStyle w:val="17"/>
        <w:numPr>
          <w:ilvl w:val="3"/>
          <w:numId w:val="0"/>
        </w:numPr>
        <w:tabs>
          <w:tab w:val="left" w:pos="1065"/>
        </w:tabs>
        <w:spacing w:before="1"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6.4.2.3</w:t>
      </w:r>
      <w:r>
        <w:rPr>
          <w:rFonts w:hint="eastAsia" w:ascii="仿宋" w:hAnsi="仿宋" w:eastAsia="仿宋" w:cs="仿宋"/>
          <w:spacing w:val="-2"/>
          <w:sz w:val="24"/>
          <w:szCs w:val="24"/>
          <w:highlight w:val="none"/>
        </w:rPr>
        <w:t>造型灌木不宜重剪，以维持原设计造型为主，结合造型需求，保持外型轮廓清晰，外缘枝叶</w:t>
      </w:r>
      <w:r>
        <w:rPr>
          <w:rFonts w:hint="eastAsia" w:ascii="仿宋" w:hAnsi="仿宋" w:eastAsia="仿宋" w:cs="仿宋"/>
          <w:spacing w:val="-4"/>
          <w:sz w:val="24"/>
          <w:szCs w:val="24"/>
          <w:highlight w:val="none"/>
        </w:rPr>
        <w:t>紧密。</w:t>
      </w:r>
    </w:p>
    <w:p w14:paraId="4BABEEFC">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6.4.2.4</w:t>
      </w:r>
      <w:r>
        <w:rPr>
          <w:rFonts w:hint="eastAsia" w:ascii="仿宋" w:hAnsi="仿宋" w:eastAsia="仿宋" w:cs="仿宋"/>
          <w:spacing w:val="-3"/>
          <w:sz w:val="24"/>
          <w:szCs w:val="24"/>
          <w:highlight w:val="none"/>
        </w:rPr>
        <w:t>当灌木过大或衰老时应更新：</w:t>
      </w:r>
    </w:p>
    <w:p w14:paraId="095E0D02">
      <w:pPr>
        <w:pStyle w:val="17"/>
        <w:numPr>
          <w:ilvl w:val="4"/>
          <w:numId w:val="0"/>
        </w:numPr>
        <w:tabs>
          <w:tab w:val="left" w:pos="971"/>
        </w:tabs>
        <w:spacing w:before="42"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对有主干的衰老灌木，应每年交替回缩个别老枝，促发新枝；</w:t>
      </w:r>
    </w:p>
    <w:p w14:paraId="784C0732">
      <w:pPr>
        <w:pStyle w:val="17"/>
        <w:numPr>
          <w:ilvl w:val="4"/>
          <w:numId w:val="0"/>
        </w:numPr>
        <w:tabs>
          <w:tab w:val="left" w:pos="971"/>
        </w:tabs>
        <w:spacing w:before="43" w:line="360" w:lineRule="auto"/>
        <w:ind w:left="970" w:right="153" w:firstLine="420" w:firstLineChars="200"/>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对规模过大的，也可结合整形进行重剪更新，但仅适合发枝能力强的种类：于早春萌动初期，</w:t>
      </w:r>
      <w:r>
        <w:rPr>
          <w:rFonts w:hint="eastAsia" w:ascii="仿宋" w:hAnsi="仿宋" w:eastAsia="仿宋" w:cs="仿宋"/>
          <w:spacing w:val="-5"/>
          <w:sz w:val="24"/>
          <w:szCs w:val="24"/>
          <w:highlight w:val="none"/>
        </w:rPr>
        <w:t xml:space="preserve">平茬至地面，再选择新萌发的 </w:t>
      </w:r>
      <w:r>
        <w:rPr>
          <w:rFonts w:hint="eastAsia" w:ascii="仿宋" w:hAnsi="仿宋" w:eastAsia="仿宋" w:cs="仿宋"/>
          <w:spacing w:val="-4"/>
          <w:sz w:val="24"/>
          <w:szCs w:val="24"/>
          <w:highlight w:val="none"/>
        </w:rPr>
        <w:t>3</w:t>
      </w:r>
      <w:r>
        <w:rPr>
          <w:rFonts w:hint="eastAsia" w:ascii="仿宋" w:hAnsi="仿宋" w:eastAsia="仿宋" w:cs="仿宋"/>
          <w:spacing w:val="-8"/>
          <w:sz w:val="24"/>
          <w:szCs w:val="24"/>
          <w:highlight w:val="none"/>
        </w:rPr>
        <w:t xml:space="preserve"> 个</w:t>
      </w:r>
      <w:r>
        <w:rPr>
          <w:rFonts w:hint="eastAsia" w:ascii="仿宋" w:hAnsi="仿宋" w:eastAsia="仿宋" w:cs="仿宋"/>
          <w:spacing w:val="-4"/>
          <w:sz w:val="24"/>
          <w:szCs w:val="24"/>
          <w:highlight w:val="none"/>
        </w:rPr>
        <w:t>～5</w:t>
      </w:r>
      <w:r>
        <w:rPr>
          <w:rFonts w:hint="eastAsia" w:ascii="仿宋" w:hAnsi="仿宋" w:eastAsia="仿宋" w:cs="仿宋"/>
          <w:spacing w:val="-6"/>
          <w:sz w:val="24"/>
          <w:szCs w:val="24"/>
          <w:highlight w:val="none"/>
        </w:rPr>
        <w:t xml:space="preserve"> 个强壮枝条作为主枝培养，短截培养侧枝；或将骨干枝</w:t>
      </w:r>
      <w:r>
        <w:rPr>
          <w:rFonts w:hint="eastAsia" w:ascii="仿宋" w:hAnsi="仿宋" w:eastAsia="仿宋" w:cs="仿宋"/>
          <w:spacing w:val="-4"/>
          <w:sz w:val="24"/>
          <w:szCs w:val="24"/>
          <w:highlight w:val="none"/>
        </w:rPr>
        <w:t xml:space="preserve">剪短至靠近地面 </w:t>
      </w:r>
      <w:r>
        <w:rPr>
          <w:rFonts w:hint="eastAsia" w:ascii="仿宋" w:hAnsi="仿宋" w:eastAsia="仿宋" w:cs="仿宋"/>
          <w:sz w:val="24"/>
          <w:szCs w:val="24"/>
          <w:highlight w:val="none"/>
        </w:rPr>
        <w:t>20</w:t>
      </w:r>
      <w:r>
        <w:rPr>
          <w:rFonts w:hint="eastAsia" w:ascii="仿宋" w:hAnsi="仿宋" w:eastAsia="仿宋" w:cs="仿宋"/>
          <w:spacing w:val="-26"/>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8"/>
          <w:sz w:val="24"/>
          <w:szCs w:val="24"/>
          <w:highlight w:val="none"/>
        </w:rPr>
        <w:t xml:space="preserve"> 范围，待新枝长到 </w:t>
      </w:r>
      <w:r>
        <w:rPr>
          <w:rFonts w:hint="eastAsia" w:ascii="仿宋" w:hAnsi="仿宋" w:eastAsia="仿宋" w:cs="仿宋"/>
          <w:sz w:val="24"/>
          <w:szCs w:val="24"/>
          <w:highlight w:val="none"/>
        </w:rPr>
        <w:t>15</w:t>
      </w:r>
      <w:r>
        <w:rPr>
          <w:rFonts w:hint="eastAsia" w:ascii="仿宋" w:hAnsi="仿宋" w:eastAsia="仿宋" w:cs="仿宋"/>
          <w:spacing w:val="-27"/>
          <w:sz w:val="24"/>
          <w:szCs w:val="24"/>
          <w:highlight w:val="none"/>
        </w:rPr>
        <w:t xml:space="preserve"> </w:t>
      </w:r>
      <w:r>
        <w:rPr>
          <w:rFonts w:hint="eastAsia" w:ascii="仿宋" w:hAnsi="仿宋" w:eastAsia="仿宋" w:cs="仿宋"/>
          <w:sz w:val="24"/>
          <w:szCs w:val="24"/>
          <w:highlight w:val="none"/>
        </w:rPr>
        <w:t>cm～30</w:t>
      </w:r>
      <w:r>
        <w:rPr>
          <w:rFonts w:hint="eastAsia" w:ascii="仿宋" w:hAnsi="仿宋" w:eastAsia="仿宋" w:cs="仿宋"/>
          <w:spacing w:val="-26"/>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5"/>
          <w:sz w:val="24"/>
          <w:szCs w:val="24"/>
          <w:highlight w:val="none"/>
        </w:rPr>
        <w:t xml:space="preserve"> 长度时，短截新枝以促发更多分枝；</w:t>
      </w:r>
      <w:r>
        <w:rPr>
          <w:rFonts w:hint="eastAsia" w:ascii="仿宋" w:hAnsi="仿宋" w:eastAsia="仿宋" w:cs="仿宋"/>
          <w:spacing w:val="-3"/>
          <w:sz w:val="24"/>
          <w:szCs w:val="24"/>
          <w:highlight w:val="none"/>
        </w:rPr>
        <w:t xml:space="preserve">待新的树冠形成后再按照 </w:t>
      </w:r>
      <w:r>
        <w:rPr>
          <w:rFonts w:hint="eastAsia" w:ascii="仿宋" w:hAnsi="仿宋" w:eastAsia="仿宋" w:cs="仿宋"/>
          <w:sz w:val="24"/>
          <w:szCs w:val="24"/>
          <w:highlight w:val="none"/>
        </w:rPr>
        <w:t>6.4.2.1～6.4.2.2</w:t>
      </w:r>
      <w:r>
        <w:rPr>
          <w:rFonts w:hint="eastAsia" w:ascii="仿宋" w:hAnsi="仿宋" w:eastAsia="仿宋" w:cs="仿宋"/>
          <w:spacing w:val="-5"/>
          <w:sz w:val="24"/>
          <w:szCs w:val="24"/>
          <w:highlight w:val="none"/>
        </w:rPr>
        <w:t xml:space="preserve"> 的规定修剪；</w:t>
      </w:r>
    </w:p>
    <w:p w14:paraId="6AFF3FAA">
      <w:pPr>
        <w:pStyle w:val="17"/>
        <w:numPr>
          <w:ilvl w:val="4"/>
          <w:numId w:val="0"/>
        </w:numPr>
        <w:tabs>
          <w:tab w:val="left" w:pos="971"/>
        </w:tabs>
        <w:spacing w:line="360" w:lineRule="auto"/>
        <w:ind w:left="970" w:firstLine="420" w:firstLineChars="200"/>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3"/>
          <w:sz w:val="24"/>
          <w:szCs w:val="24"/>
          <w:highlight w:val="none"/>
        </w:rPr>
        <w:t>对于萌芽力极强且冬眠期干梢的种类可于每年冬眠期平茬更新。</w:t>
      </w:r>
    </w:p>
    <w:p w14:paraId="3EA26603">
      <w:pPr>
        <w:pStyle w:val="5"/>
        <w:spacing w:before="7" w:line="360" w:lineRule="auto"/>
        <w:rPr>
          <w:rFonts w:ascii="仿宋" w:hAnsi="仿宋" w:eastAsia="仿宋" w:cs="仿宋"/>
          <w:sz w:val="24"/>
          <w:szCs w:val="24"/>
          <w:highlight w:val="none"/>
        </w:rPr>
      </w:pPr>
    </w:p>
    <w:p w14:paraId="78048736">
      <w:pPr>
        <w:pStyle w:val="17"/>
        <w:numPr>
          <w:ilvl w:val="2"/>
          <w:numId w:val="0"/>
        </w:numPr>
        <w:tabs>
          <w:tab w:val="left" w:pos="854"/>
        </w:tabs>
        <w:spacing w:before="1"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6.4.3</w:t>
      </w:r>
      <w:r>
        <w:rPr>
          <w:rFonts w:hint="eastAsia" w:ascii="仿宋" w:hAnsi="仿宋" w:eastAsia="仿宋" w:cs="仿宋"/>
          <w:spacing w:val="-4"/>
          <w:sz w:val="24"/>
          <w:szCs w:val="24"/>
          <w:highlight w:val="none"/>
        </w:rPr>
        <w:t>丛植灌木</w:t>
      </w:r>
    </w:p>
    <w:p w14:paraId="54E0B1A2">
      <w:pPr>
        <w:pStyle w:val="5"/>
        <w:spacing w:before="6" w:line="360" w:lineRule="auto"/>
        <w:rPr>
          <w:rFonts w:ascii="仿宋" w:hAnsi="仿宋" w:eastAsia="仿宋" w:cs="仿宋"/>
          <w:sz w:val="24"/>
          <w:szCs w:val="24"/>
          <w:highlight w:val="none"/>
        </w:rPr>
      </w:pPr>
    </w:p>
    <w:p w14:paraId="78874098">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6.4.3.1</w:t>
      </w:r>
      <w:r>
        <w:rPr>
          <w:rFonts w:hint="eastAsia" w:ascii="仿宋" w:hAnsi="仿宋" w:eastAsia="仿宋" w:cs="仿宋"/>
          <w:spacing w:val="-3"/>
          <w:sz w:val="24"/>
          <w:szCs w:val="24"/>
          <w:highlight w:val="none"/>
        </w:rPr>
        <w:t>灌丛内膛小枝应适量疏剪，强壮枝适当短截或回缩，下垂枝应彻底疏剪。</w:t>
      </w:r>
    </w:p>
    <w:p w14:paraId="183C1F52">
      <w:pPr>
        <w:pStyle w:val="17"/>
        <w:numPr>
          <w:ilvl w:val="3"/>
          <w:numId w:val="0"/>
        </w:numPr>
        <w:tabs>
          <w:tab w:val="left" w:pos="1065"/>
        </w:tabs>
        <w:spacing w:before="43"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6.4.3.2</w:t>
      </w:r>
      <w:r>
        <w:rPr>
          <w:rFonts w:hint="eastAsia" w:ascii="仿宋" w:hAnsi="仿宋" w:eastAsia="仿宋" w:cs="仿宋"/>
          <w:spacing w:val="-6"/>
          <w:sz w:val="24"/>
          <w:szCs w:val="24"/>
          <w:highlight w:val="none"/>
        </w:rPr>
        <w:t>灌木过大或衰老时可根据植物种类更新（</w:t>
      </w:r>
      <w:r>
        <w:rPr>
          <w:rFonts w:hint="eastAsia" w:ascii="仿宋" w:hAnsi="仿宋" w:eastAsia="仿宋" w:cs="仿宋"/>
          <w:spacing w:val="-18"/>
          <w:sz w:val="24"/>
          <w:szCs w:val="24"/>
          <w:highlight w:val="none"/>
        </w:rPr>
        <w:t xml:space="preserve">见 </w:t>
      </w:r>
      <w:r>
        <w:rPr>
          <w:rFonts w:hint="eastAsia" w:ascii="仿宋" w:hAnsi="仿宋" w:eastAsia="仿宋" w:cs="仿宋"/>
          <w:spacing w:val="8"/>
          <w:sz w:val="24"/>
          <w:szCs w:val="24"/>
          <w:highlight w:val="none"/>
        </w:rPr>
        <w:t>6.</w:t>
      </w:r>
      <w:r>
        <w:rPr>
          <w:rFonts w:hint="eastAsia" w:ascii="仿宋" w:hAnsi="仿宋" w:eastAsia="仿宋" w:cs="仿宋"/>
          <w:spacing w:val="5"/>
          <w:sz w:val="24"/>
          <w:szCs w:val="24"/>
          <w:highlight w:val="none"/>
        </w:rPr>
        <w:t>4</w:t>
      </w:r>
      <w:r>
        <w:rPr>
          <w:rFonts w:hint="eastAsia" w:ascii="仿宋" w:hAnsi="仿宋" w:eastAsia="仿宋" w:cs="仿宋"/>
          <w:spacing w:val="8"/>
          <w:sz w:val="24"/>
          <w:szCs w:val="24"/>
          <w:highlight w:val="none"/>
        </w:rPr>
        <w:t>.2.</w:t>
      </w:r>
      <w:r>
        <w:rPr>
          <w:rFonts w:hint="eastAsia" w:ascii="仿宋" w:hAnsi="仿宋" w:eastAsia="仿宋" w:cs="仿宋"/>
          <w:spacing w:val="5"/>
          <w:sz w:val="24"/>
          <w:szCs w:val="24"/>
          <w:highlight w:val="none"/>
        </w:rPr>
        <w:t>4</w:t>
      </w:r>
      <w:r>
        <w:rPr>
          <w:rFonts w:hint="eastAsia" w:ascii="仿宋" w:hAnsi="仿宋" w:eastAsia="仿宋" w:cs="仿宋"/>
          <w:spacing w:val="-98"/>
          <w:sz w:val="24"/>
          <w:szCs w:val="24"/>
          <w:highlight w:val="none"/>
        </w:rPr>
        <w:t>）</w:t>
      </w:r>
      <w:r>
        <w:rPr>
          <w:rFonts w:hint="eastAsia" w:ascii="仿宋" w:hAnsi="仿宋" w:eastAsia="仿宋" w:cs="仿宋"/>
          <w:spacing w:val="-10"/>
          <w:sz w:val="24"/>
          <w:szCs w:val="24"/>
          <w:highlight w:val="none"/>
        </w:rPr>
        <w:t>。</w:t>
      </w:r>
    </w:p>
    <w:p w14:paraId="174BBBB9">
      <w:pPr>
        <w:pStyle w:val="17"/>
        <w:numPr>
          <w:ilvl w:val="3"/>
          <w:numId w:val="0"/>
        </w:numPr>
        <w:tabs>
          <w:tab w:val="left" w:pos="1067"/>
        </w:tabs>
        <w:spacing w:before="43" w:line="360" w:lineRule="auto"/>
        <w:ind w:left="118" w:right="206" w:firstLine="408" w:firstLineChars="200"/>
        <w:rPr>
          <w:rFonts w:ascii="仿宋" w:hAnsi="仿宋" w:eastAsia="仿宋" w:cs="仿宋"/>
          <w:sz w:val="24"/>
          <w:szCs w:val="24"/>
          <w:highlight w:val="none"/>
        </w:rPr>
      </w:pPr>
      <w:r>
        <w:rPr>
          <w:rFonts w:ascii="宋体" w:hAnsi="宋体" w:cs="宋体"/>
          <w:spacing w:val="-3"/>
          <w:szCs w:val="21"/>
          <w:highlight w:val="none"/>
        </w:rPr>
        <w:t>6.4.3.3</w:t>
      </w:r>
      <w:r>
        <w:rPr>
          <w:rFonts w:hint="eastAsia" w:ascii="仿宋" w:hAnsi="仿宋" w:eastAsia="仿宋" w:cs="仿宋"/>
          <w:spacing w:val="-2"/>
          <w:sz w:val="24"/>
          <w:szCs w:val="24"/>
          <w:highlight w:val="none"/>
        </w:rPr>
        <w:t>同一种类多株丛植的，其修剪应形成中间高四周低或后面高前面低的平衡、匀称的空间骨架</w:t>
      </w:r>
      <w:r>
        <w:rPr>
          <w:rFonts w:hint="eastAsia" w:ascii="仿宋" w:hAnsi="仿宋" w:eastAsia="仿宋" w:cs="仿宋"/>
          <w:spacing w:val="-4"/>
          <w:sz w:val="24"/>
          <w:szCs w:val="24"/>
          <w:highlight w:val="none"/>
        </w:rPr>
        <w:t>和丰满匀称的灌丛树形；多种类栽植的，修剪时应协调各种类之间的关系，突出主栽种类，形成“平衡</w:t>
      </w:r>
      <w:r>
        <w:rPr>
          <w:rFonts w:hint="eastAsia" w:ascii="仿宋" w:hAnsi="仿宋" w:eastAsia="仿宋" w:cs="仿宋"/>
          <w:spacing w:val="-2"/>
          <w:sz w:val="24"/>
          <w:szCs w:val="24"/>
          <w:highlight w:val="none"/>
        </w:rPr>
        <w:t>均匀”和“错落有致”的园林景观。</w:t>
      </w:r>
    </w:p>
    <w:p w14:paraId="1C53A484">
      <w:pPr>
        <w:pStyle w:val="17"/>
        <w:numPr>
          <w:ilvl w:val="2"/>
          <w:numId w:val="0"/>
        </w:numPr>
        <w:tabs>
          <w:tab w:val="left" w:pos="854"/>
        </w:tabs>
        <w:spacing w:before="156"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6.4.4</w:t>
      </w:r>
      <w:r>
        <w:rPr>
          <w:rFonts w:hint="eastAsia" w:ascii="仿宋" w:hAnsi="仿宋" w:eastAsia="仿宋" w:cs="仿宋"/>
          <w:spacing w:val="-4"/>
          <w:sz w:val="24"/>
          <w:szCs w:val="24"/>
          <w:highlight w:val="none"/>
        </w:rPr>
        <w:t>列植灌木</w:t>
      </w:r>
    </w:p>
    <w:p w14:paraId="18080024">
      <w:pPr>
        <w:pStyle w:val="5"/>
        <w:spacing w:before="6" w:line="360" w:lineRule="auto"/>
        <w:rPr>
          <w:rFonts w:ascii="仿宋" w:hAnsi="仿宋" w:eastAsia="仿宋" w:cs="仿宋"/>
          <w:sz w:val="24"/>
          <w:szCs w:val="24"/>
          <w:highlight w:val="none"/>
        </w:rPr>
      </w:pPr>
    </w:p>
    <w:p w14:paraId="1F7B8513">
      <w:pPr>
        <w:pStyle w:val="17"/>
        <w:numPr>
          <w:ilvl w:val="3"/>
          <w:numId w:val="0"/>
        </w:numPr>
        <w:tabs>
          <w:tab w:val="left" w:pos="1065"/>
        </w:tabs>
        <w:spacing w:before="1"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6.4.4.1</w:t>
      </w:r>
      <w:r>
        <w:rPr>
          <w:rFonts w:hint="eastAsia" w:ascii="仿宋" w:hAnsi="仿宋" w:eastAsia="仿宋" w:cs="仿宋"/>
          <w:spacing w:val="-3"/>
          <w:sz w:val="24"/>
          <w:szCs w:val="24"/>
          <w:highlight w:val="none"/>
        </w:rPr>
        <w:t>应根据株行列距修剪，同一种类的列植灌木应保持树形和树姿基本一致。</w:t>
      </w:r>
    </w:p>
    <w:p w14:paraId="55AAF0FB">
      <w:pPr>
        <w:pStyle w:val="17"/>
        <w:numPr>
          <w:ilvl w:val="3"/>
          <w:numId w:val="0"/>
        </w:numPr>
        <w:tabs>
          <w:tab w:val="left" w:pos="1065"/>
        </w:tabs>
        <w:spacing w:before="43"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6.4.4.2</w:t>
      </w:r>
      <w:r>
        <w:rPr>
          <w:rFonts w:hint="eastAsia" w:ascii="仿宋" w:hAnsi="仿宋" w:eastAsia="仿宋" w:cs="仿宋"/>
          <w:spacing w:val="-10"/>
          <w:sz w:val="24"/>
          <w:szCs w:val="24"/>
          <w:highlight w:val="none"/>
        </w:rPr>
        <w:t xml:space="preserve">修剪应符合 </w:t>
      </w:r>
      <w:r>
        <w:rPr>
          <w:rFonts w:hint="eastAsia" w:ascii="仿宋" w:hAnsi="仿宋" w:eastAsia="仿宋" w:cs="仿宋"/>
          <w:spacing w:val="-2"/>
          <w:sz w:val="24"/>
          <w:szCs w:val="24"/>
          <w:highlight w:val="none"/>
        </w:rPr>
        <w:t>6.4.2</w:t>
      </w:r>
      <w:r>
        <w:rPr>
          <w:rFonts w:hint="eastAsia" w:ascii="仿宋" w:hAnsi="仿宋" w:eastAsia="仿宋" w:cs="仿宋"/>
          <w:spacing w:val="-10"/>
          <w:sz w:val="24"/>
          <w:szCs w:val="24"/>
          <w:highlight w:val="none"/>
        </w:rPr>
        <w:t xml:space="preserve"> 的相关规定。</w:t>
      </w:r>
    </w:p>
    <w:p w14:paraId="5F7D9EE1">
      <w:pPr>
        <w:pStyle w:val="5"/>
        <w:spacing w:before="7" w:line="360" w:lineRule="auto"/>
        <w:rPr>
          <w:rFonts w:ascii="仿宋" w:hAnsi="仿宋" w:eastAsia="仿宋" w:cs="仿宋"/>
          <w:sz w:val="24"/>
          <w:szCs w:val="24"/>
          <w:highlight w:val="none"/>
        </w:rPr>
      </w:pPr>
    </w:p>
    <w:p w14:paraId="5506D397">
      <w:pPr>
        <w:pStyle w:val="17"/>
        <w:numPr>
          <w:ilvl w:val="2"/>
          <w:numId w:val="0"/>
        </w:numPr>
        <w:tabs>
          <w:tab w:val="left" w:pos="854"/>
        </w:tabs>
        <w:spacing w:line="360" w:lineRule="auto"/>
        <w:ind w:left="853" w:firstLine="420" w:firstLineChars="200"/>
        <w:rPr>
          <w:rFonts w:ascii="仿宋" w:hAnsi="仿宋" w:eastAsia="仿宋" w:cs="仿宋"/>
          <w:sz w:val="24"/>
          <w:szCs w:val="24"/>
          <w:highlight w:val="none"/>
        </w:rPr>
      </w:pPr>
      <w:r>
        <w:rPr>
          <w:rFonts w:ascii="宋体" w:hAnsi="宋体" w:cs="宋体"/>
          <w:szCs w:val="21"/>
          <w:highlight w:val="none"/>
        </w:rPr>
        <w:t>6.4.5</w:t>
      </w:r>
      <w:r>
        <w:rPr>
          <w:rFonts w:hint="eastAsia" w:ascii="仿宋" w:hAnsi="仿宋" w:eastAsia="仿宋" w:cs="仿宋"/>
          <w:spacing w:val="-5"/>
          <w:sz w:val="24"/>
          <w:szCs w:val="24"/>
          <w:highlight w:val="none"/>
        </w:rPr>
        <w:t>绿篱</w:t>
      </w:r>
    </w:p>
    <w:p w14:paraId="7A509822">
      <w:pPr>
        <w:pStyle w:val="5"/>
        <w:spacing w:before="6" w:line="360" w:lineRule="auto"/>
        <w:rPr>
          <w:rFonts w:ascii="仿宋" w:hAnsi="仿宋" w:eastAsia="仿宋" w:cs="仿宋"/>
          <w:sz w:val="24"/>
          <w:szCs w:val="24"/>
          <w:highlight w:val="none"/>
        </w:rPr>
      </w:pPr>
    </w:p>
    <w:p w14:paraId="4CA383AF">
      <w:pPr>
        <w:pStyle w:val="5"/>
        <w:spacing w:before="1"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绿篱修剪应符合以下规定：</w:t>
      </w:r>
    </w:p>
    <w:p w14:paraId="526F6F00">
      <w:pPr>
        <w:pStyle w:val="17"/>
        <w:numPr>
          <w:ilvl w:val="0"/>
          <w:numId w:val="8"/>
        </w:numPr>
        <w:tabs>
          <w:tab w:val="left" w:pos="971"/>
        </w:tabs>
        <w:spacing w:before="43" w:line="360" w:lineRule="auto"/>
        <w:ind w:firstLine="460"/>
        <w:jc w:val="left"/>
        <w:rPr>
          <w:rFonts w:ascii="仿宋" w:hAnsi="仿宋" w:eastAsia="仿宋" w:cs="仿宋"/>
          <w:sz w:val="24"/>
          <w:szCs w:val="24"/>
          <w:highlight w:val="none"/>
        </w:rPr>
      </w:pPr>
      <w:r>
        <w:rPr>
          <w:rFonts w:hint="eastAsia" w:ascii="仿宋" w:hAnsi="仿宋" w:eastAsia="仿宋" w:cs="仿宋"/>
          <w:spacing w:val="-5"/>
          <w:sz w:val="24"/>
          <w:szCs w:val="24"/>
          <w:highlight w:val="none"/>
        </w:rPr>
        <w:t xml:space="preserve">道路交叉口及分车带中的绿篱，修剪高度应符合 </w:t>
      </w:r>
      <w:r>
        <w:rPr>
          <w:rFonts w:hint="eastAsia" w:ascii="仿宋" w:hAnsi="仿宋" w:eastAsia="仿宋" w:cs="仿宋"/>
          <w:spacing w:val="-2"/>
          <w:sz w:val="24"/>
          <w:szCs w:val="24"/>
          <w:highlight w:val="none"/>
        </w:rPr>
        <w:t>CJJ</w:t>
      </w:r>
      <w:r>
        <w:rPr>
          <w:rFonts w:hint="eastAsia" w:ascii="仿宋" w:hAnsi="仿宋" w:eastAsia="仿宋" w:cs="仿宋"/>
          <w:spacing w:val="12"/>
          <w:sz w:val="24"/>
          <w:szCs w:val="24"/>
          <w:highlight w:val="none"/>
        </w:rPr>
        <w:t xml:space="preserve"> </w:t>
      </w:r>
      <w:r>
        <w:rPr>
          <w:rFonts w:hint="eastAsia" w:ascii="仿宋" w:hAnsi="仿宋" w:eastAsia="仿宋" w:cs="仿宋"/>
          <w:spacing w:val="-2"/>
          <w:sz w:val="24"/>
          <w:szCs w:val="24"/>
          <w:highlight w:val="none"/>
        </w:rPr>
        <w:t>75</w:t>
      </w:r>
      <w:r>
        <w:rPr>
          <w:rFonts w:hint="eastAsia" w:ascii="仿宋" w:hAnsi="仿宋" w:eastAsia="仿宋" w:cs="仿宋"/>
          <w:spacing w:val="-11"/>
          <w:sz w:val="24"/>
          <w:szCs w:val="24"/>
          <w:highlight w:val="none"/>
        </w:rPr>
        <w:t xml:space="preserve"> 的有关规定；</w:t>
      </w:r>
    </w:p>
    <w:p w14:paraId="6F61B9F0">
      <w:pPr>
        <w:pStyle w:val="17"/>
        <w:numPr>
          <w:ilvl w:val="0"/>
          <w:numId w:val="8"/>
        </w:numPr>
        <w:tabs>
          <w:tab w:val="left" w:pos="971"/>
        </w:tabs>
        <w:spacing w:before="43" w:line="360" w:lineRule="auto"/>
        <w:ind w:right="206"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 xml:space="preserve">在符合安全高度要求的前提下，年内修剪应逐次提高修剪高度 </w:t>
      </w:r>
      <w:r>
        <w:rPr>
          <w:rFonts w:hint="eastAsia" w:ascii="仿宋" w:hAnsi="仿宋" w:eastAsia="仿宋" w:cs="仿宋"/>
          <w:sz w:val="24"/>
          <w:szCs w:val="24"/>
          <w:highlight w:val="none"/>
        </w:rPr>
        <w:t>1</w:t>
      </w:r>
      <w:r>
        <w:rPr>
          <w:rFonts w:hint="eastAsia" w:ascii="仿宋" w:hAnsi="仿宋" w:eastAsia="仿宋" w:cs="仿宋"/>
          <w:spacing w:val="-29"/>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37"/>
          <w:sz w:val="24"/>
          <w:szCs w:val="24"/>
          <w:highlight w:val="none"/>
        </w:rPr>
        <w:t xml:space="preserve"> 或 </w:t>
      </w:r>
      <w:r>
        <w:rPr>
          <w:rFonts w:hint="eastAsia" w:ascii="仿宋" w:hAnsi="仿宋" w:eastAsia="仿宋" w:cs="仿宋"/>
          <w:sz w:val="24"/>
          <w:szCs w:val="24"/>
          <w:highlight w:val="none"/>
        </w:rPr>
        <w:t>2</w:t>
      </w:r>
      <w:r>
        <w:rPr>
          <w:rFonts w:hint="eastAsia" w:ascii="仿宋" w:hAnsi="仿宋" w:eastAsia="仿宋" w:cs="仿宋"/>
          <w:spacing w:val="-29"/>
          <w:sz w:val="24"/>
          <w:szCs w:val="24"/>
          <w:highlight w:val="none"/>
        </w:rPr>
        <w:t xml:space="preserve"> </w:t>
      </w:r>
      <w:r>
        <w:rPr>
          <w:rFonts w:hint="eastAsia" w:ascii="仿宋" w:hAnsi="仿宋" w:eastAsia="仿宋" w:cs="仿宋"/>
          <w:sz w:val="24"/>
          <w:szCs w:val="24"/>
          <w:highlight w:val="none"/>
        </w:rPr>
        <w:t>cm，羿年首次修剪时</w:t>
      </w:r>
      <w:r>
        <w:rPr>
          <w:rFonts w:hint="eastAsia" w:ascii="仿宋" w:hAnsi="仿宋" w:eastAsia="仿宋" w:cs="仿宋"/>
          <w:spacing w:val="-2"/>
          <w:sz w:val="24"/>
          <w:szCs w:val="24"/>
          <w:highlight w:val="none"/>
        </w:rPr>
        <w:t>再剪至设计高度以下；</w:t>
      </w:r>
    </w:p>
    <w:p w14:paraId="1CC79BA9">
      <w:pPr>
        <w:pStyle w:val="17"/>
        <w:numPr>
          <w:ilvl w:val="0"/>
          <w:numId w:val="8"/>
        </w:numPr>
        <w:tabs>
          <w:tab w:val="left" w:pos="971"/>
        </w:tabs>
        <w:spacing w:line="360" w:lineRule="auto"/>
        <w:ind w:right="215" w:firstLine="472"/>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修剪频次符合灌木的生长习性，对发枝力弱或愈伤力弱的种类应少剪，对发枝力强的种类可多次修剪；</w:t>
      </w:r>
    </w:p>
    <w:p w14:paraId="07D7CDD2">
      <w:pPr>
        <w:pStyle w:val="17"/>
        <w:numPr>
          <w:ilvl w:val="3"/>
          <w:numId w:val="0"/>
        </w:numPr>
        <w:tabs>
          <w:tab w:val="left" w:pos="1065"/>
        </w:tabs>
        <w:spacing w:before="6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6.4.5.1</w:t>
      </w:r>
      <w:r>
        <w:rPr>
          <w:rFonts w:hint="eastAsia" w:ascii="仿宋" w:hAnsi="仿宋" w:eastAsia="仿宋" w:cs="仿宋"/>
          <w:spacing w:val="-4"/>
          <w:sz w:val="24"/>
          <w:szCs w:val="24"/>
          <w:highlight w:val="none"/>
        </w:rPr>
        <w:t xml:space="preserve">超过安全高度时应回缩，程度视树种的耐修剪能力而定，一般不宜超过 </w:t>
      </w:r>
      <w:r>
        <w:rPr>
          <w:rFonts w:hint="eastAsia" w:ascii="仿宋" w:hAnsi="仿宋" w:eastAsia="仿宋" w:cs="仿宋"/>
          <w:spacing w:val="-2"/>
          <w:sz w:val="24"/>
          <w:szCs w:val="24"/>
          <w:highlight w:val="none"/>
        </w:rPr>
        <w:t>1/2，其中有侧芽的针</w:t>
      </w:r>
      <w:r>
        <w:rPr>
          <w:rFonts w:hint="eastAsia" w:ascii="仿宋" w:hAnsi="仿宋" w:eastAsia="仿宋" w:cs="仿宋"/>
          <w:spacing w:val="-6"/>
          <w:sz w:val="24"/>
          <w:szCs w:val="24"/>
          <w:highlight w:val="none"/>
        </w:rPr>
        <w:t xml:space="preserve">叶树不宜超过 </w:t>
      </w:r>
      <w:r>
        <w:rPr>
          <w:rFonts w:hint="eastAsia" w:ascii="仿宋" w:hAnsi="仿宋" w:eastAsia="仿宋" w:cs="仿宋"/>
          <w:sz w:val="24"/>
          <w:szCs w:val="24"/>
          <w:highlight w:val="none"/>
        </w:rPr>
        <w:t>1/3；也可进行平茬，仅适合萌枝力和萌芽力特强的种类。</w:t>
      </w:r>
    </w:p>
    <w:p w14:paraId="21DA9D1B">
      <w:pPr>
        <w:pStyle w:val="17"/>
        <w:numPr>
          <w:ilvl w:val="3"/>
          <w:numId w:val="0"/>
        </w:numPr>
        <w:tabs>
          <w:tab w:val="left" w:pos="1065"/>
        </w:tabs>
        <w:spacing w:before="6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6.4.5.2</w:t>
      </w:r>
      <w:r>
        <w:rPr>
          <w:rFonts w:hint="eastAsia" w:ascii="仿宋" w:hAnsi="仿宋" w:eastAsia="仿宋" w:cs="仿宋"/>
          <w:spacing w:val="-4"/>
          <w:sz w:val="24"/>
          <w:szCs w:val="24"/>
          <w:highlight w:val="none"/>
        </w:rPr>
        <w:t>自然式绿篱</w:t>
      </w:r>
    </w:p>
    <w:p w14:paraId="600C0B20">
      <w:pPr>
        <w:pStyle w:val="5"/>
        <w:spacing w:before="7" w:line="360" w:lineRule="auto"/>
        <w:rPr>
          <w:rFonts w:ascii="仿宋" w:hAnsi="仿宋" w:eastAsia="仿宋" w:cs="仿宋"/>
          <w:sz w:val="24"/>
          <w:szCs w:val="24"/>
          <w:highlight w:val="none"/>
        </w:rPr>
      </w:pPr>
    </w:p>
    <w:p w14:paraId="51FCDE7F">
      <w:pPr>
        <w:pStyle w:val="5"/>
        <w:spacing w:line="360" w:lineRule="auto"/>
        <w:ind w:left="118" w:right="211"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应根据灌木生长习性进行修剪，幼年期以整形为主，促发新枝，形成分枝较多且致密的骨架；定型</w:t>
      </w:r>
      <w:r>
        <w:rPr>
          <w:rFonts w:hint="eastAsia" w:ascii="仿宋" w:hAnsi="仿宋" w:eastAsia="仿宋" w:cs="仿宋"/>
          <w:spacing w:val="-2"/>
          <w:sz w:val="24"/>
          <w:szCs w:val="24"/>
          <w:highlight w:val="none"/>
        </w:rPr>
        <w:t>后，绿篱高度可结合现场环境与需求确定，并应符合以下规定：</w:t>
      </w:r>
    </w:p>
    <w:p w14:paraId="38C893D8">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对低矮的种类，以疏枝为主，保持通风透光；</w:t>
      </w:r>
    </w:p>
    <w:p w14:paraId="1C3830F2">
      <w:pPr>
        <w:pStyle w:val="17"/>
        <w:numPr>
          <w:ilvl w:val="4"/>
          <w:numId w:val="0"/>
        </w:numPr>
        <w:tabs>
          <w:tab w:val="left" w:pos="971"/>
        </w:tabs>
        <w:spacing w:before="43"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z w:val="24"/>
          <w:szCs w:val="24"/>
          <w:highlight w:val="none"/>
        </w:rPr>
        <w:t>对高大种类，除疏枝外，当树冠过于高大时应回缩；其中针叶类不耐修剪的种类，应逐年回</w:t>
      </w:r>
      <w:r>
        <w:rPr>
          <w:rFonts w:hint="eastAsia" w:ascii="仿宋" w:hAnsi="仿宋" w:eastAsia="仿宋" w:cs="仿宋"/>
          <w:spacing w:val="-3"/>
          <w:sz w:val="24"/>
          <w:szCs w:val="24"/>
          <w:highlight w:val="none"/>
        </w:rPr>
        <w:t xml:space="preserve">缩修剪，每次回缩高度不应超过 </w:t>
      </w:r>
      <w:r>
        <w:rPr>
          <w:rFonts w:hint="eastAsia" w:ascii="仿宋" w:hAnsi="仿宋" w:eastAsia="仿宋" w:cs="仿宋"/>
          <w:sz w:val="24"/>
          <w:szCs w:val="24"/>
          <w:highlight w:val="none"/>
        </w:rPr>
        <w:t>1/2；</w:t>
      </w:r>
    </w:p>
    <w:p w14:paraId="4A55A3C6">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8"/>
          <w:sz w:val="24"/>
          <w:szCs w:val="24"/>
          <w:highlight w:val="none"/>
        </w:rPr>
        <w:t xml:space="preserve">观花类修剪应符合 </w:t>
      </w:r>
      <w:r>
        <w:rPr>
          <w:rFonts w:hint="eastAsia" w:ascii="仿宋" w:hAnsi="仿宋" w:eastAsia="仿宋" w:cs="仿宋"/>
          <w:spacing w:val="-2"/>
          <w:sz w:val="24"/>
          <w:szCs w:val="24"/>
          <w:highlight w:val="none"/>
        </w:rPr>
        <w:t>6.4.1.2</w:t>
      </w:r>
      <w:r>
        <w:rPr>
          <w:rFonts w:hint="eastAsia" w:ascii="仿宋" w:hAnsi="仿宋" w:eastAsia="仿宋" w:cs="仿宋"/>
          <w:spacing w:val="-14"/>
          <w:sz w:val="24"/>
          <w:szCs w:val="24"/>
          <w:highlight w:val="none"/>
        </w:rPr>
        <w:t xml:space="preserve"> 的规定。</w:t>
      </w:r>
    </w:p>
    <w:p w14:paraId="0BE09C1C">
      <w:pPr>
        <w:pStyle w:val="5"/>
        <w:spacing w:before="6" w:line="360" w:lineRule="auto"/>
        <w:rPr>
          <w:rFonts w:ascii="仿宋" w:hAnsi="仿宋" w:eastAsia="仿宋" w:cs="仿宋"/>
          <w:sz w:val="24"/>
          <w:szCs w:val="24"/>
          <w:highlight w:val="none"/>
        </w:rPr>
      </w:pPr>
    </w:p>
    <w:p w14:paraId="2686B5EB">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6.4.5.3</w:t>
      </w:r>
      <w:r>
        <w:rPr>
          <w:rFonts w:hint="eastAsia" w:ascii="仿宋" w:hAnsi="仿宋" w:eastAsia="仿宋" w:cs="仿宋"/>
          <w:spacing w:val="-4"/>
          <w:sz w:val="24"/>
          <w:szCs w:val="24"/>
          <w:highlight w:val="none"/>
        </w:rPr>
        <w:t>整形式绿篱</w:t>
      </w:r>
    </w:p>
    <w:p w14:paraId="7EC523F5">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修剪应符合以下规定：</w:t>
      </w:r>
    </w:p>
    <w:p w14:paraId="19A3052B">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按照设计造型修剪；</w:t>
      </w:r>
    </w:p>
    <w:p w14:paraId="0DD4745D">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当绿篱超宽时，应设修剪作业通道；</w:t>
      </w:r>
    </w:p>
    <w:p w14:paraId="4962A279">
      <w:pPr>
        <w:pStyle w:val="17"/>
        <w:numPr>
          <w:ilvl w:val="4"/>
          <w:numId w:val="0"/>
        </w:numPr>
        <w:tabs>
          <w:tab w:val="left" w:pos="971"/>
        </w:tabs>
        <w:spacing w:before="43" w:line="360" w:lineRule="auto"/>
        <w:ind w:left="970" w:right="208"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除冬眠期与萌发初期以外应经常修剪，以短截为主、疏枝为辅，保持轮廓清楚、线条整齐、修剪面平整，做到无断层、无缺口、无光秃，高度一致，基部丰满，侧面平齐；</w:t>
      </w:r>
    </w:p>
    <w:p w14:paraId="3782178E">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及时修剪色带色块，宜在生长期进行多次轻短截，在冬眠期适度重短截，增强树势。</w:t>
      </w:r>
    </w:p>
    <w:p w14:paraId="63374F2D">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6.4.6</w:t>
      </w:r>
      <w:r>
        <w:rPr>
          <w:rFonts w:hint="eastAsia" w:ascii="仿宋" w:hAnsi="仿宋" w:eastAsia="仿宋" w:cs="仿宋"/>
          <w:spacing w:val="-4"/>
          <w:sz w:val="24"/>
          <w:szCs w:val="24"/>
          <w:highlight w:val="none"/>
        </w:rPr>
        <w:t>木本地被植物</w:t>
      </w:r>
    </w:p>
    <w:p w14:paraId="20524575">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适当疏剪过密枝，保持大轮廓线基本清晰，通风透光良好，株丛疏密适中，高度基本一致；两个以</w:t>
      </w:r>
      <w:r>
        <w:rPr>
          <w:rFonts w:hint="eastAsia" w:ascii="仿宋" w:hAnsi="仿宋" w:eastAsia="仿宋" w:cs="仿宋"/>
          <w:spacing w:val="-2"/>
          <w:sz w:val="24"/>
          <w:szCs w:val="24"/>
          <w:highlight w:val="none"/>
        </w:rPr>
        <w:t>上种类进行连片种植，修剪时应注意保持界限清晰，衔接流畅。</w:t>
      </w:r>
    </w:p>
    <w:p w14:paraId="73313F6D">
      <w:pPr>
        <w:pStyle w:val="17"/>
        <w:numPr>
          <w:ilvl w:val="2"/>
          <w:numId w:val="0"/>
        </w:numPr>
        <w:tabs>
          <w:tab w:val="left" w:pos="854"/>
        </w:tabs>
        <w:spacing w:before="156"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6.4.7</w:t>
      </w:r>
      <w:r>
        <w:rPr>
          <w:rFonts w:hint="eastAsia" w:ascii="仿宋" w:hAnsi="仿宋" w:eastAsia="仿宋" w:cs="仿宋"/>
          <w:spacing w:val="-3"/>
          <w:sz w:val="24"/>
          <w:szCs w:val="24"/>
          <w:highlight w:val="none"/>
        </w:rPr>
        <w:t>常见灌木和木本地被植物的整形</w:t>
      </w:r>
    </w:p>
    <w:p w14:paraId="2AE518CA">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4"/>
          <w:sz w:val="24"/>
          <w:szCs w:val="24"/>
          <w:highlight w:val="none"/>
        </w:rPr>
        <w:t xml:space="preserve">常见灌木和木本地被植物的整形修剪技术应符合附录 </w:t>
      </w:r>
      <w:r>
        <w:rPr>
          <w:rFonts w:hint="eastAsia" w:ascii="仿宋" w:hAnsi="仿宋" w:eastAsia="仿宋" w:cs="仿宋"/>
          <w:spacing w:val="-2"/>
          <w:sz w:val="24"/>
          <w:szCs w:val="24"/>
          <w:highlight w:val="none"/>
        </w:rPr>
        <w:t>C</w:t>
      </w:r>
      <w:r>
        <w:rPr>
          <w:rFonts w:hint="eastAsia" w:ascii="仿宋" w:hAnsi="仿宋" w:eastAsia="仿宋" w:cs="仿宋"/>
          <w:spacing w:val="9"/>
          <w:sz w:val="24"/>
          <w:szCs w:val="24"/>
          <w:highlight w:val="none"/>
        </w:rPr>
        <w:t xml:space="preserve"> </w:t>
      </w:r>
      <w:r>
        <w:rPr>
          <w:rFonts w:hint="eastAsia" w:ascii="仿宋" w:hAnsi="仿宋" w:eastAsia="仿宋" w:cs="仿宋"/>
          <w:spacing w:val="-4"/>
          <w:sz w:val="24"/>
          <w:szCs w:val="24"/>
          <w:highlight w:val="none"/>
        </w:rPr>
        <w:t>的规定。</w:t>
      </w:r>
    </w:p>
    <w:p w14:paraId="04921AC3">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bookmarkStart w:id="104" w:name="_bookmark21"/>
      <w:bookmarkEnd w:id="104"/>
      <w:r>
        <w:rPr>
          <w:rFonts w:ascii="宋体" w:hAnsi="宋体" w:cs="宋体"/>
          <w:szCs w:val="21"/>
          <w:highlight w:val="none"/>
        </w:rPr>
        <w:t>6.5</w:t>
      </w:r>
      <w:r>
        <w:rPr>
          <w:rFonts w:hint="eastAsia" w:ascii="仿宋" w:hAnsi="仿宋" w:eastAsia="仿宋" w:cs="仿宋"/>
          <w:spacing w:val="-3"/>
          <w:sz w:val="24"/>
          <w:szCs w:val="24"/>
          <w:highlight w:val="none"/>
        </w:rPr>
        <w:t>草坪和草本地被植物</w:t>
      </w:r>
    </w:p>
    <w:p w14:paraId="417C228B">
      <w:pPr>
        <w:pStyle w:val="17"/>
        <w:numPr>
          <w:ilvl w:val="2"/>
          <w:numId w:val="0"/>
        </w:numPr>
        <w:tabs>
          <w:tab w:val="left" w:pos="854"/>
        </w:tabs>
        <w:spacing w:before="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6.5.1</w:t>
      </w:r>
      <w:r>
        <w:rPr>
          <w:rFonts w:hint="eastAsia" w:ascii="仿宋" w:hAnsi="仿宋" w:eastAsia="仿宋" w:cs="仿宋"/>
          <w:spacing w:val="-4"/>
          <w:sz w:val="24"/>
          <w:szCs w:val="24"/>
          <w:highlight w:val="none"/>
        </w:rPr>
        <w:t>一般要求</w:t>
      </w:r>
    </w:p>
    <w:p w14:paraId="48496599">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6.5.1.1</w:t>
      </w:r>
      <w:r>
        <w:rPr>
          <w:rFonts w:hint="eastAsia" w:ascii="仿宋" w:hAnsi="仿宋" w:eastAsia="仿宋" w:cs="仿宋"/>
          <w:spacing w:val="-3"/>
          <w:sz w:val="24"/>
          <w:szCs w:val="24"/>
          <w:highlight w:val="none"/>
        </w:rPr>
        <w:t>以生长期修剪为主，冬眠期主要剪除地上枯萎部分。</w:t>
      </w:r>
    </w:p>
    <w:p w14:paraId="08272749">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6.5.1.2</w:t>
      </w:r>
      <w:r>
        <w:rPr>
          <w:rFonts w:hint="eastAsia" w:ascii="仿宋" w:hAnsi="仿宋" w:eastAsia="仿宋" w:cs="仿宋"/>
          <w:spacing w:val="-2"/>
          <w:sz w:val="24"/>
          <w:szCs w:val="24"/>
          <w:highlight w:val="none"/>
        </w:rPr>
        <w:t>选择土壤较干、枝叶完全干爽时修剪，不宜在正午炎热时或雨天、有露水时修剪。当出现明显病虫害时，可暂停修剪。</w:t>
      </w:r>
    </w:p>
    <w:p w14:paraId="18D81FD0">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6.5.1.3</w:t>
      </w:r>
      <w:r>
        <w:rPr>
          <w:rFonts w:hint="eastAsia" w:ascii="仿宋" w:hAnsi="仿宋" w:eastAsia="仿宋" w:cs="仿宋"/>
          <w:spacing w:val="-3"/>
          <w:sz w:val="24"/>
          <w:szCs w:val="24"/>
          <w:highlight w:val="none"/>
        </w:rPr>
        <w:t>同一地块应在当天工作时间内修剪完毕。</w:t>
      </w:r>
    </w:p>
    <w:p w14:paraId="527FC5EA">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6.5.1.4</w:t>
      </w:r>
      <w:r>
        <w:rPr>
          <w:rFonts w:hint="eastAsia" w:ascii="仿宋" w:hAnsi="仿宋" w:eastAsia="仿宋" w:cs="仿宋"/>
          <w:spacing w:val="-3"/>
          <w:sz w:val="24"/>
          <w:szCs w:val="24"/>
          <w:highlight w:val="none"/>
        </w:rPr>
        <w:t>修剪前应清除地表上的石子、瓦砾和杂物。</w:t>
      </w:r>
    </w:p>
    <w:p w14:paraId="3C3E060C">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6.5.1.5</w:t>
      </w:r>
      <w:r>
        <w:rPr>
          <w:rFonts w:hint="eastAsia" w:ascii="仿宋" w:hAnsi="仿宋" w:eastAsia="仿宋" w:cs="仿宋"/>
          <w:spacing w:val="-3"/>
          <w:sz w:val="24"/>
          <w:szCs w:val="24"/>
          <w:highlight w:val="none"/>
        </w:rPr>
        <w:t>应根据实际需要疏剪失去观赏价值的残花或果实。</w:t>
      </w:r>
    </w:p>
    <w:p w14:paraId="7F8384F0">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6.5.2</w:t>
      </w:r>
      <w:r>
        <w:rPr>
          <w:rFonts w:hint="eastAsia" w:ascii="仿宋" w:hAnsi="仿宋" w:eastAsia="仿宋" w:cs="仿宋"/>
          <w:spacing w:val="-5"/>
          <w:sz w:val="24"/>
          <w:szCs w:val="24"/>
          <w:highlight w:val="none"/>
        </w:rPr>
        <w:t>草坪</w:t>
      </w:r>
    </w:p>
    <w:p w14:paraId="3B48B254">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6.5.2.1</w:t>
      </w:r>
      <w:r>
        <w:rPr>
          <w:rFonts w:hint="eastAsia" w:ascii="仿宋" w:hAnsi="仿宋" w:eastAsia="仿宋" w:cs="仿宋"/>
          <w:spacing w:val="-9"/>
          <w:sz w:val="24"/>
          <w:szCs w:val="24"/>
          <w:highlight w:val="none"/>
        </w:rPr>
        <w:t xml:space="preserve">应根据草坪长势、草种品种、草坪功能确定适宜的修剪高度，符合 </w:t>
      </w:r>
      <w:r>
        <w:rPr>
          <w:rFonts w:hint="eastAsia" w:ascii="仿宋" w:hAnsi="仿宋" w:eastAsia="仿宋" w:cs="仿宋"/>
          <w:spacing w:val="-4"/>
          <w:sz w:val="24"/>
          <w:szCs w:val="24"/>
          <w:highlight w:val="none"/>
        </w:rPr>
        <w:t>GB/T</w:t>
      </w:r>
      <w:r>
        <w:rPr>
          <w:rFonts w:hint="eastAsia" w:ascii="仿宋" w:hAnsi="仿宋" w:eastAsia="仿宋" w:cs="仿宋"/>
          <w:spacing w:val="-53"/>
          <w:sz w:val="24"/>
          <w:szCs w:val="24"/>
          <w:highlight w:val="none"/>
        </w:rPr>
        <w:t xml:space="preserve"> </w:t>
      </w:r>
      <w:r>
        <w:rPr>
          <w:rFonts w:hint="eastAsia" w:ascii="仿宋" w:hAnsi="仿宋" w:eastAsia="仿宋" w:cs="仿宋"/>
          <w:spacing w:val="-4"/>
          <w:sz w:val="24"/>
          <w:szCs w:val="24"/>
          <w:highlight w:val="none"/>
        </w:rPr>
        <w:t>19535.2</w:t>
      </w:r>
      <w:r>
        <w:rPr>
          <w:rFonts w:hint="eastAsia" w:ascii="仿宋" w:hAnsi="仿宋" w:eastAsia="仿宋" w:cs="仿宋"/>
          <w:spacing w:val="-13"/>
          <w:sz w:val="24"/>
          <w:szCs w:val="24"/>
          <w:highlight w:val="none"/>
        </w:rPr>
        <w:t xml:space="preserve"> 的相关规定。</w:t>
      </w:r>
      <w:r>
        <w:rPr>
          <w:rFonts w:hint="eastAsia" w:ascii="仿宋" w:hAnsi="仿宋" w:eastAsia="仿宋" w:cs="仿宋"/>
          <w:spacing w:val="-2"/>
          <w:sz w:val="24"/>
          <w:szCs w:val="24"/>
          <w:highlight w:val="none"/>
        </w:rPr>
        <w:t>非禾本科草坪修剪时不能剪去生长点。</w:t>
      </w:r>
    </w:p>
    <w:p w14:paraId="6421330F">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6.5.2.2</w:t>
      </w:r>
      <w:r>
        <w:rPr>
          <w:rFonts w:hint="eastAsia" w:ascii="仿宋" w:hAnsi="仿宋" w:eastAsia="仿宋" w:cs="仿宋"/>
          <w:spacing w:val="-3"/>
          <w:sz w:val="24"/>
          <w:szCs w:val="24"/>
          <w:highlight w:val="none"/>
        </w:rPr>
        <w:t>修剪前应根据草坪自然高度、修剪高度调整机具刀锋。</w:t>
      </w:r>
    </w:p>
    <w:p w14:paraId="0E223F95">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6.5.2.3</w:t>
      </w:r>
      <w:r>
        <w:rPr>
          <w:rFonts w:hint="eastAsia" w:ascii="仿宋" w:hAnsi="仿宋" w:eastAsia="仿宋" w:cs="仿宋"/>
          <w:spacing w:val="-13"/>
          <w:sz w:val="24"/>
          <w:szCs w:val="24"/>
          <w:highlight w:val="none"/>
        </w:rPr>
        <w:t xml:space="preserve">应遵照 </w:t>
      </w:r>
      <w:r>
        <w:rPr>
          <w:rFonts w:hint="eastAsia" w:ascii="仿宋" w:hAnsi="仿宋" w:eastAsia="仿宋" w:cs="仿宋"/>
          <w:spacing w:val="-2"/>
          <w:sz w:val="24"/>
          <w:szCs w:val="24"/>
          <w:highlight w:val="none"/>
        </w:rPr>
        <w:t>1/3</w:t>
      </w:r>
      <w:r>
        <w:rPr>
          <w:rFonts w:hint="eastAsia" w:ascii="仿宋" w:hAnsi="仿宋" w:eastAsia="仿宋" w:cs="仿宋"/>
          <w:spacing w:val="-11"/>
          <w:sz w:val="24"/>
          <w:szCs w:val="24"/>
          <w:highlight w:val="none"/>
        </w:rPr>
        <w:t xml:space="preserve"> 原则，每次修剪时剪掉的部分应少于修剪前草坪自然高度的 </w:t>
      </w:r>
      <w:r>
        <w:rPr>
          <w:rFonts w:hint="eastAsia" w:ascii="仿宋" w:hAnsi="仿宋" w:eastAsia="仿宋" w:cs="仿宋"/>
          <w:spacing w:val="-2"/>
          <w:sz w:val="24"/>
          <w:szCs w:val="24"/>
          <w:highlight w:val="none"/>
        </w:rPr>
        <w:t>1/3</w:t>
      </w:r>
      <w:r>
        <w:rPr>
          <w:rFonts w:hint="eastAsia" w:ascii="仿宋" w:hAnsi="仿宋" w:eastAsia="仿宋" w:cs="仿宋"/>
          <w:spacing w:val="-10"/>
          <w:sz w:val="24"/>
          <w:szCs w:val="24"/>
          <w:highlight w:val="none"/>
        </w:rPr>
        <w:t>。</w:t>
      </w:r>
    </w:p>
    <w:p w14:paraId="561142F1">
      <w:pPr>
        <w:pStyle w:val="17"/>
        <w:numPr>
          <w:ilvl w:val="3"/>
          <w:numId w:val="0"/>
        </w:numPr>
        <w:tabs>
          <w:tab w:val="left" w:pos="1065"/>
        </w:tabs>
        <w:spacing w:before="43" w:line="360" w:lineRule="auto"/>
        <w:ind w:left="118" w:right="205" w:firstLine="408" w:firstLineChars="200"/>
        <w:jc w:val="left"/>
        <w:rPr>
          <w:rFonts w:ascii="仿宋" w:hAnsi="仿宋" w:eastAsia="仿宋" w:cs="仿宋"/>
          <w:sz w:val="24"/>
          <w:szCs w:val="24"/>
          <w:highlight w:val="none"/>
        </w:rPr>
      </w:pPr>
      <w:r>
        <w:rPr>
          <w:rFonts w:ascii="宋体" w:hAnsi="宋体" w:cs="宋体"/>
          <w:spacing w:val="-3"/>
          <w:szCs w:val="21"/>
          <w:highlight w:val="none"/>
        </w:rPr>
        <w:t>6.5.2.4</w:t>
      </w:r>
      <w:r>
        <w:rPr>
          <w:rFonts w:hint="eastAsia" w:ascii="仿宋" w:hAnsi="仿宋" w:eastAsia="仿宋" w:cs="仿宋"/>
          <w:spacing w:val="-6"/>
          <w:sz w:val="24"/>
          <w:szCs w:val="24"/>
          <w:highlight w:val="none"/>
        </w:rPr>
        <w:t>草坪修剪应循序渐进，不宜在同一地点、同一方向多次重复修剪，不宜使用剪草机械的地段，</w:t>
      </w:r>
      <w:r>
        <w:rPr>
          <w:rFonts w:hint="eastAsia" w:ascii="仿宋" w:hAnsi="仿宋" w:eastAsia="仿宋" w:cs="仿宋"/>
          <w:spacing w:val="-2"/>
          <w:sz w:val="24"/>
          <w:szCs w:val="24"/>
          <w:highlight w:val="none"/>
        </w:rPr>
        <w:t>应以人工方式修剪。</w:t>
      </w:r>
    </w:p>
    <w:p w14:paraId="1FFF61F0">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6.5.2.5</w:t>
      </w:r>
      <w:r>
        <w:rPr>
          <w:rFonts w:hint="eastAsia" w:ascii="仿宋" w:hAnsi="仿宋" w:eastAsia="仿宋" w:cs="仿宋"/>
          <w:spacing w:val="-2"/>
          <w:sz w:val="24"/>
          <w:szCs w:val="24"/>
          <w:highlight w:val="none"/>
        </w:rPr>
        <w:t>草坪边缘（如与树冠垂直投影线、路缘石等相交处）宜使用专用修边工具修剪，保持草坪边</w:t>
      </w:r>
      <w:r>
        <w:rPr>
          <w:rFonts w:hint="eastAsia" w:ascii="仿宋" w:hAnsi="仿宋" w:eastAsia="仿宋" w:cs="仿宋"/>
          <w:spacing w:val="-4"/>
          <w:sz w:val="24"/>
          <w:szCs w:val="24"/>
          <w:highlight w:val="none"/>
        </w:rPr>
        <w:t>界整齐。</w:t>
      </w:r>
    </w:p>
    <w:p w14:paraId="68ABC1AF">
      <w:pPr>
        <w:pStyle w:val="17"/>
        <w:numPr>
          <w:ilvl w:val="2"/>
          <w:numId w:val="0"/>
        </w:numPr>
        <w:tabs>
          <w:tab w:val="left" w:pos="854"/>
        </w:tabs>
        <w:spacing w:before="6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6.5.3</w:t>
      </w:r>
      <w:r>
        <w:rPr>
          <w:rFonts w:hint="eastAsia" w:ascii="仿宋" w:hAnsi="仿宋" w:eastAsia="仿宋" w:cs="仿宋"/>
          <w:spacing w:val="-4"/>
          <w:sz w:val="24"/>
          <w:szCs w:val="24"/>
          <w:highlight w:val="none"/>
        </w:rPr>
        <w:t>草本地被植物</w:t>
      </w:r>
    </w:p>
    <w:p w14:paraId="36F93BEB">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6.5.3.1</w:t>
      </w:r>
      <w:r>
        <w:rPr>
          <w:rFonts w:hint="eastAsia" w:ascii="仿宋" w:hAnsi="仿宋" w:eastAsia="仿宋" w:cs="仿宋"/>
          <w:spacing w:val="-3"/>
          <w:sz w:val="24"/>
          <w:szCs w:val="24"/>
          <w:highlight w:val="none"/>
        </w:rPr>
        <w:t>修剪直立型地被应保持良好的生长势，促使其均匀覆盖地面和保持整齐的外观。</w:t>
      </w:r>
    </w:p>
    <w:p w14:paraId="06821370">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6.5.3.2</w:t>
      </w:r>
      <w:r>
        <w:rPr>
          <w:rFonts w:hint="eastAsia" w:ascii="仿宋" w:hAnsi="仿宋" w:eastAsia="仿宋" w:cs="仿宋"/>
          <w:spacing w:val="-2"/>
          <w:sz w:val="24"/>
          <w:szCs w:val="24"/>
          <w:highlight w:val="none"/>
        </w:rPr>
        <w:t>修剪匍匐型地被应保持外观整齐或有规律变化，及时疏剪枯死枝叶及侵占周边植物生长环境</w:t>
      </w:r>
      <w:r>
        <w:rPr>
          <w:rFonts w:hint="eastAsia" w:ascii="仿宋" w:hAnsi="仿宋" w:eastAsia="仿宋" w:cs="仿宋"/>
          <w:spacing w:val="-4"/>
          <w:sz w:val="24"/>
          <w:szCs w:val="24"/>
          <w:highlight w:val="none"/>
        </w:rPr>
        <w:t>的枝叶。</w:t>
      </w:r>
    </w:p>
    <w:p w14:paraId="7186EE4F">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6.5.3.3</w:t>
      </w:r>
      <w:r>
        <w:rPr>
          <w:rFonts w:hint="eastAsia" w:ascii="仿宋" w:hAnsi="仿宋" w:eastAsia="仿宋" w:cs="仿宋"/>
          <w:spacing w:val="-3"/>
          <w:sz w:val="24"/>
          <w:szCs w:val="24"/>
          <w:highlight w:val="none"/>
        </w:rPr>
        <w:t>观叶地被应根据景观要求修剪。</w:t>
      </w:r>
    </w:p>
    <w:p w14:paraId="287E8518">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6.5.3.4</w:t>
      </w:r>
      <w:r>
        <w:rPr>
          <w:rFonts w:hint="eastAsia" w:ascii="仿宋" w:hAnsi="仿宋" w:eastAsia="仿宋" w:cs="仿宋"/>
          <w:spacing w:val="-2"/>
          <w:sz w:val="24"/>
          <w:szCs w:val="24"/>
          <w:highlight w:val="none"/>
        </w:rPr>
        <w:t>观花地被花期除修剪残花头外，不应对开花枝条进行修剪。生长期应及时清除黄叶，进入休眠状态后，及时清除地上部分的枯枝、残叶。</w:t>
      </w:r>
    </w:p>
    <w:p w14:paraId="5CF9B684">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bookmarkStart w:id="105" w:name="_bookmark22"/>
      <w:bookmarkEnd w:id="105"/>
      <w:r>
        <w:rPr>
          <w:rFonts w:ascii="宋体" w:hAnsi="宋体" w:cs="宋体"/>
          <w:szCs w:val="21"/>
          <w:highlight w:val="none"/>
        </w:rPr>
        <w:t>6.6</w:t>
      </w:r>
      <w:r>
        <w:rPr>
          <w:rFonts w:hint="eastAsia" w:ascii="仿宋" w:hAnsi="仿宋" w:eastAsia="仿宋" w:cs="仿宋"/>
          <w:spacing w:val="-4"/>
          <w:sz w:val="24"/>
          <w:szCs w:val="24"/>
          <w:highlight w:val="none"/>
        </w:rPr>
        <w:t>其他植物</w:t>
      </w:r>
    </w:p>
    <w:p w14:paraId="41329923">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6.6.1</w:t>
      </w:r>
      <w:r>
        <w:rPr>
          <w:rFonts w:hint="eastAsia" w:ascii="仿宋" w:hAnsi="仿宋" w:eastAsia="仿宋" w:cs="仿宋"/>
          <w:spacing w:val="-4"/>
          <w:sz w:val="24"/>
          <w:szCs w:val="24"/>
          <w:highlight w:val="none"/>
        </w:rPr>
        <w:t>草本花卉</w:t>
      </w:r>
    </w:p>
    <w:p w14:paraId="5FE52769">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6.6.1.1</w:t>
      </w:r>
      <w:r>
        <w:rPr>
          <w:rFonts w:hint="eastAsia" w:ascii="仿宋" w:hAnsi="仿宋" w:eastAsia="仿宋" w:cs="仿宋"/>
          <w:spacing w:val="-3"/>
          <w:sz w:val="24"/>
          <w:szCs w:val="24"/>
          <w:highlight w:val="none"/>
        </w:rPr>
        <w:t>以生长期修剪为主，冬眠期主要剪除地上枯萎部分。</w:t>
      </w:r>
    </w:p>
    <w:p w14:paraId="56BCD853">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6.6.1.2</w:t>
      </w:r>
      <w:r>
        <w:rPr>
          <w:rFonts w:hint="eastAsia" w:ascii="仿宋" w:hAnsi="仿宋" w:eastAsia="仿宋" w:cs="仿宋"/>
          <w:spacing w:val="-3"/>
          <w:sz w:val="24"/>
          <w:szCs w:val="24"/>
          <w:highlight w:val="none"/>
        </w:rPr>
        <w:t>对根蘖成丛的宿根花卉，宜结合修剪调整栽植密度，并应及时清除枯黄枝叶。</w:t>
      </w:r>
    </w:p>
    <w:p w14:paraId="26FCBE61">
      <w:pPr>
        <w:pStyle w:val="17"/>
        <w:numPr>
          <w:ilvl w:val="3"/>
          <w:numId w:val="0"/>
        </w:numPr>
        <w:tabs>
          <w:tab w:val="left" w:pos="1065"/>
        </w:tabs>
        <w:spacing w:before="43"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6.6.1.3</w:t>
      </w:r>
      <w:r>
        <w:rPr>
          <w:rFonts w:hint="eastAsia" w:ascii="仿宋" w:hAnsi="仿宋" w:eastAsia="仿宋" w:cs="仿宋"/>
          <w:spacing w:val="-2"/>
          <w:sz w:val="24"/>
          <w:szCs w:val="24"/>
          <w:highlight w:val="none"/>
        </w:rPr>
        <w:t>对一、二年生草花，应根据分枝特性摘心，摘除过早形成的花蕾或过多的侧枝蕾。叶片过于紧密影响开花时应摘部分老叶和过密叶，花谢后清除残花、枯叶。</w:t>
      </w:r>
    </w:p>
    <w:p w14:paraId="1DF92351">
      <w:pPr>
        <w:pStyle w:val="17"/>
        <w:numPr>
          <w:ilvl w:val="3"/>
          <w:numId w:val="0"/>
        </w:numPr>
        <w:tabs>
          <w:tab w:val="left" w:pos="1065"/>
        </w:tabs>
        <w:spacing w:line="360" w:lineRule="auto"/>
        <w:ind w:left="118" w:right="207" w:firstLine="408" w:firstLineChars="200"/>
        <w:jc w:val="left"/>
        <w:rPr>
          <w:rFonts w:ascii="仿宋" w:hAnsi="仿宋" w:eastAsia="仿宋" w:cs="仿宋"/>
          <w:sz w:val="24"/>
          <w:szCs w:val="24"/>
          <w:highlight w:val="none"/>
        </w:rPr>
      </w:pPr>
      <w:r>
        <w:rPr>
          <w:rFonts w:ascii="宋体" w:hAnsi="宋体" w:cs="宋体"/>
          <w:spacing w:val="-3"/>
          <w:szCs w:val="21"/>
          <w:highlight w:val="none"/>
        </w:rPr>
        <w:t>6.6.1.4</w:t>
      </w:r>
      <w:r>
        <w:rPr>
          <w:rFonts w:hint="eastAsia" w:ascii="仿宋" w:hAnsi="仿宋" w:eastAsia="仿宋" w:cs="仿宋"/>
          <w:spacing w:val="-2"/>
          <w:sz w:val="24"/>
          <w:szCs w:val="24"/>
          <w:highlight w:val="none"/>
        </w:rPr>
        <w:t>对多年生草花，应根据生长习性和用途要求进行摘心、抹芽。冬眠期应疏剪残留的枯枝叶或平茬。一年中可以多次开花的种类，可于开花后短截，促进再次开花。</w:t>
      </w:r>
    </w:p>
    <w:p w14:paraId="35530043">
      <w:pPr>
        <w:pStyle w:val="17"/>
        <w:numPr>
          <w:ilvl w:val="2"/>
          <w:numId w:val="0"/>
        </w:numPr>
        <w:tabs>
          <w:tab w:val="left" w:pos="854"/>
        </w:tabs>
        <w:spacing w:before="155"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6.6.2</w:t>
      </w:r>
      <w:r>
        <w:rPr>
          <w:rFonts w:hint="eastAsia" w:ascii="仿宋" w:hAnsi="仿宋" w:eastAsia="仿宋" w:cs="仿宋"/>
          <w:spacing w:val="-4"/>
          <w:sz w:val="24"/>
          <w:szCs w:val="24"/>
          <w:highlight w:val="none"/>
        </w:rPr>
        <w:t>水生湿生类</w:t>
      </w:r>
    </w:p>
    <w:p w14:paraId="0927B2B1">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6.6.2.1</w:t>
      </w:r>
      <w:r>
        <w:rPr>
          <w:rFonts w:hint="eastAsia" w:ascii="仿宋" w:hAnsi="仿宋" w:eastAsia="仿宋" w:cs="仿宋"/>
          <w:spacing w:val="-3"/>
          <w:sz w:val="24"/>
          <w:szCs w:val="24"/>
          <w:highlight w:val="none"/>
        </w:rPr>
        <w:t>水生植物修剪应符合以下规定：</w:t>
      </w:r>
    </w:p>
    <w:p w14:paraId="41A6EEEC">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生长期及时剪除水面以上的枯黄枝叶、腐坏茎部，花后及时剪除残花；</w:t>
      </w:r>
    </w:p>
    <w:p w14:paraId="1FFADD95">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过于茂盛时进行断根或疏剪，保持在景观范围内；</w:t>
      </w:r>
    </w:p>
    <w:p w14:paraId="122A7E44">
      <w:pPr>
        <w:pStyle w:val="17"/>
        <w:numPr>
          <w:ilvl w:val="4"/>
          <w:numId w:val="0"/>
        </w:numPr>
        <w:tabs>
          <w:tab w:val="left" w:pos="971"/>
        </w:tabs>
        <w:spacing w:before="43" w:line="360" w:lineRule="auto"/>
        <w:ind w:left="970" w:right="208"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pacing w:val="-2"/>
          <w:sz w:val="24"/>
          <w:szCs w:val="24"/>
          <w:highlight w:val="none"/>
        </w:rPr>
        <w:t>对同一水域内混栽的植物，及时疏剪或清除繁殖过快的其他种类，保持主要观赏品种的生长</w:t>
      </w:r>
      <w:r>
        <w:rPr>
          <w:rFonts w:hint="eastAsia" w:ascii="仿宋" w:hAnsi="仿宋" w:eastAsia="仿宋" w:cs="仿宋"/>
          <w:spacing w:val="-6"/>
          <w:sz w:val="24"/>
          <w:szCs w:val="24"/>
          <w:highlight w:val="none"/>
        </w:rPr>
        <w:t>势；</w:t>
      </w:r>
    </w:p>
    <w:p w14:paraId="3B1F1457">
      <w:pPr>
        <w:pStyle w:val="17"/>
        <w:numPr>
          <w:ilvl w:val="4"/>
          <w:numId w:val="0"/>
        </w:numPr>
        <w:tabs>
          <w:tab w:val="left" w:pos="971"/>
        </w:tabs>
        <w:spacing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d)</w:t>
      </w:r>
      <w:r>
        <w:rPr>
          <w:rFonts w:hint="eastAsia" w:ascii="仿宋" w:hAnsi="仿宋" w:eastAsia="仿宋" w:cs="仿宋"/>
          <w:spacing w:val="-3"/>
          <w:sz w:val="24"/>
          <w:szCs w:val="24"/>
          <w:highlight w:val="none"/>
        </w:rPr>
        <w:t>栽植于富营养化水体中起生态修复功能的植物可根据生长情况进行多次刈割式修剪；</w:t>
      </w:r>
    </w:p>
    <w:p w14:paraId="395C9560">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e)</w:t>
      </w:r>
      <w:r>
        <w:rPr>
          <w:rFonts w:hint="eastAsia" w:ascii="仿宋" w:hAnsi="仿宋" w:eastAsia="仿宋" w:cs="仿宋"/>
          <w:spacing w:val="-3"/>
          <w:sz w:val="24"/>
          <w:szCs w:val="24"/>
          <w:highlight w:val="none"/>
        </w:rPr>
        <w:t>冬眠期可剪除植株枯败后暴露在塘泥外的干枯枝叶部分。</w:t>
      </w:r>
    </w:p>
    <w:p w14:paraId="2B5DAD2B">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6.6.2.2</w:t>
      </w:r>
      <w:r>
        <w:rPr>
          <w:rFonts w:hint="eastAsia" w:ascii="仿宋" w:hAnsi="仿宋" w:eastAsia="仿宋" w:cs="仿宋"/>
          <w:spacing w:val="-3"/>
          <w:sz w:val="24"/>
          <w:szCs w:val="24"/>
          <w:highlight w:val="none"/>
        </w:rPr>
        <w:t>湿生植物修剪应符合以下规定：</w:t>
      </w:r>
    </w:p>
    <w:p w14:paraId="2482F7BF">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3"/>
          <w:sz w:val="24"/>
          <w:szCs w:val="24"/>
          <w:highlight w:val="none"/>
        </w:rPr>
        <w:t>以生长期修剪为主，及时剪除枯黄及生长势弱的枝叶，花后及时剪除残花；</w:t>
      </w:r>
    </w:p>
    <w:p w14:paraId="253AE7B5">
      <w:pPr>
        <w:pStyle w:val="17"/>
        <w:numPr>
          <w:ilvl w:val="4"/>
          <w:numId w:val="0"/>
        </w:numPr>
        <w:tabs>
          <w:tab w:val="left" w:pos="971"/>
        </w:tabs>
        <w:spacing w:before="43" w:line="360" w:lineRule="auto"/>
        <w:ind w:left="970"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3"/>
          <w:sz w:val="24"/>
          <w:szCs w:val="24"/>
          <w:highlight w:val="none"/>
        </w:rPr>
        <w:t>冬眠期剪除残败的干枯枝叶。</w:t>
      </w:r>
    </w:p>
    <w:p w14:paraId="02E5452C">
      <w:pPr>
        <w:pStyle w:val="17"/>
        <w:numPr>
          <w:ilvl w:val="2"/>
          <w:numId w:val="0"/>
        </w:numPr>
        <w:tabs>
          <w:tab w:val="left" w:pos="854"/>
        </w:tabs>
        <w:spacing w:before="1"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6.6.3</w:t>
      </w:r>
      <w:r>
        <w:rPr>
          <w:rFonts w:hint="eastAsia" w:ascii="仿宋" w:hAnsi="仿宋" w:eastAsia="仿宋" w:cs="仿宋"/>
          <w:spacing w:val="-5"/>
          <w:sz w:val="24"/>
          <w:szCs w:val="24"/>
          <w:highlight w:val="none"/>
        </w:rPr>
        <w:t>竹类</w:t>
      </w:r>
    </w:p>
    <w:p w14:paraId="029E72F3">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6.6.3.1</w:t>
      </w:r>
      <w:r>
        <w:rPr>
          <w:rFonts w:hint="eastAsia" w:ascii="仿宋" w:hAnsi="仿宋" w:eastAsia="仿宋" w:cs="仿宋"/>
          <w:spacing w:val="-6"/>
          <w:sz w:val="24"/>
          <w:szCs w:val="24"/>
          <w:highlight w:val="none"/>
        </w:rPr>
        <w:t>生长期及时疏剪枯杆、倒伏杆、病枝，挖除已开花和死亡的竹蔸；笋期阶段应及时清除弱笋，</w:t>
      </w:r>
      <w:r>
        <w:rPr>
          <w:rFonts w:hint="eastAsia" w:ascii="仿宋" w:hAnsi="仿宋" w:eastAsia="仿宋" w:cs="仿宋"/>
          <w:spacing w:val="-2"/>
          <w:sz w:val="24"/>
          <w:szCs w:val="24"/>
          <w:highlight w:val="none"/>
        </w:rPr>
        <w:t>对超出景观范围的植株断根和清理。</w:t>
      </w:r>
    </w:p>
    <w:p w14:paraId="7A1E30BC">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6.6.3.2</w:t>
      </w:r>
      <w:r>
        <w:rPr>
          <w:rFonts w:hint="eastAsia" w:ascii="仿宋" w:hAnsi="仿宋" w:eastAsia="仿宋" w:cs="仿宋"/>
          <w:spacing w:val="-3"/>
          <w:sz w:val="24"/>
          <w:szCs w:val="24"/>
          <w:highlight w:val="none"/>
        </w:rPr>
        <w:t>早春或晚秋时对过密的竹林进行间伐或间移，冬眠期砍伐老竹。</w:t>
      </w:r>
    </w:p>
    <w:p w14:paraId="324CD65E">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6.6.4</w:t>
      </w:r>
      <w:r>
        <w:rPr>
          <w:rFonts w:hint="eastAsia" w:ascii="仿宋" w:hAnsi="仿宋" w:eastAsia="仿宋" w:cs="仿宋"/>
          <w:spacing w:val="-4"/>
          <w:sz w:val="24"/>
          <w:szCs w:val="24"/>
          <w:highlight w:val="none"/>
        </w:rPr>
        <w:t>攀援类</w:t>
      </w:r>
    </w:p>
    <w:p w14:paraId="1BBAC790">
      <w:pPr>
        <w:pStyle w:val="17"/>
        <w:numPr>
          <w:ilvl w:val="3"/>
          <w:numId w:val="0"/>
        </w:numPr>
        <w:tabs>
          <w:tab w:val="left" w:pos="1065"/>
        </w:tabs>
        <w:spacing w:line="360" w:lineRule="auto"/>
        <w:ind w:left="1064" w:firstLine="408" w:firstLineChars="200"/>
        <w:rPr>
          <w:rFonts w:ascii="仿宋" w:hAnsi="仿宋" w:eastAsia="仿宋" w:cs="仿宋"/>
          <w:sz w:val="24"/>
          <w:szCs w:val="24"/>
          <w:highlight w:val="none"/>
        </w:rPr>
      </w:pPr>
      <w:r>
        <w:rPr>
          <w:rFonts w:ascii="宋体" w:hAnsi="宋体" w:cs="宋体"/>
          <w:spacing w:val="-3"/>
          <w:szCs w:val="21"/>
          <w:highlight w:val="none"/>
        </w:rPr>
        <w:t>6.6.4.1</w:t>
      </w:r>
      <w:r>
        <w:rPr>
          <w:rFonts w:hint="eastAsia" w:ascii="仿宋" w:hAnsi="仿宋" w:eastAsia="仿宋" w:cs="仿宋"/>
          <w:spacing w:val="-3"/>
          <w:sz w:val="24"/>
          <w:szCs w:val="24"/>
          <w:highlight w:val="none"/>
        </w:rPr>
        <w:t>主要疏剪过密的侧枝，使其覆盖均匀：</w:t>
      </w:r>
    </w:p>
    <w:p w14:paraId="2218A85E">
      <w:pPr>
        <w:pStyle w:val="17"/>
        <w:numPr>
          <w:ilvl w:val="4"/>
          <w:numId w:val="0"/>
        </w:numPr>
        <w:tabs>
          <w:tab w:val="left" w:pos="971"/>
        </w:tabs>
        <w:spacing w:before="43" w:line="360" w:lineRule="auto"/>
        <w:ind w:left="970" w:right="208" w:firstLine="420" w:firstLineChars="200"/>
        <w:rPr>
          <w:rFonts w:ascii="仿宋" w:hAnsi="仿宋" w:eastAsia="仿宋" w:cs="仿宋"/>
          <w:sz w:val="24"/>
          <w:szCs w:val="24"/>
          <w:highlight w:val="none"/>
        </w:rPr>
      </w:pPr>
      <w:r>
        <w:rPr>
          <w:rFonts w:ascii="宋体" w:hAnsi="宋体" w:cs="宋体"/>
          <w:szCs w:val="21"/>
          <w:highlight w:val="none"/>
        </w:rPr>
        <w:t>a)</w:t>
      </w:r>
      <w:r>
        <w:rPr>
          <w:rFonts w:hint="eastAsia" w:ascii="仿宋" w:hAnsi="仿宋" w:eastAsia="仿宋" w:cs="仿宋"/>
          <w:spacing w:val="-2"/>
          <w:sz w:val="24"/>
          <w:szCs w:val="24"/>
          <w:highlight w:val="none"/>
        </w:rPr>
        <w:t>棚架形攀援植物栽植后，应根据情况修剪，通常在近地面强短截，使发生数条强壮主蔓，及时牵引，疏剪过密枝、老弱枝和枯枝，促使其均匀分布在棚架上；当发生光脚或中空时，应将邻近侧蔓重短截促发新蔓，或曲枝诱引来弥补中空；</w:t>
      </w:r>
    </w:p>
    <w:p w14:paraId="254840FE">
      <w:pPr>
        <w:pStyle w:val="17"/>
        <w:numPr>
          <w:ilvl w:val="4"/>
          <w:numId w:val="0"/>
        </w:numPr>
        <w:tabs>
          <w:tab w:val="left" w:pos="971"/>
        </w:tabs>
        <w:spacing w:before="61"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b)</w:t>
      </w:r>
      <w:r>
        <w:rPr>
          <w:rFonts w:hint="eastAsia" w:ascii="仿宋" w:hAnsi="仿宋" w:eastAsia="仿宋" w:cs="仿宋"/>
          <w:spacing w:val="-2"/>
          <w:sz w:val="24"/>
          <w:szCs w:val="24"/>
          <w:highlight w:val="none"/>
        </w:rPr>
        <w:t>附壁式攀援植物栽植后，应配合轻、重短截以及曲枝诱引等措施，使基部枝条长期茂密、分布均匀，不互相交错重叠，防止基部空虚；</w:t>
      </w:r>
    </w:p>
    <w:p w14:paraId="6B61A641">
      <w:pPr>
        <w:pStyle w:val="17"/>
        <w:numPr>
          <w:ilvl w:val="4"/>
          <w:numId w:val="0"/>
        </w:numPr>
        <w:tabs>
          <w:tab w:val="left" w:pos="971"/>
        </w:tabs>
        <w:spacing w:before="61" w:line="360" w:lineRule="auto"/>
        <w:ind w:left="970" w:right="206" w:firstLine="420" w:firstLineChars="200"/>
        <w:jc w:val="left"/>
        <w:rPr>
          <w:rFonts w:ascii="仿宋" w:hAnsi="仿宋" w:eastAsia="仿宋" w:cs="仿宋"/>
          <w:sz w:val="24"/>
          <w:szCs w:val="24"/>
          <w:highlight w:val="none"/>
        </w:rPr>
      </w:pPr>
      <w:r>
        <w:rPr>
          <w:rFonts w:ascii="宋体" w:hAnsi="宋体" w:cs="宋体"/>
          <w:szCs w:val="21"/>
          <w:highlight w:val="none"/>
        </w:rPr>
        <w:t>c)</w:t>
      </w:r>
      <w:r>
        <w:rPr>
          <w:rFonts w:hint="eastAsia" w:ascii="仿宋" w:hAnsi="仿宋" w:eastAsia="仿宋" w:cs="仿宋"/>
          <w:sz w:val="24"/>
          <w:szCs w:val="24"/>
          <w:highlight w:val="none"/>
        </w:rPr>
        <w:t>单干形的，应借助支撑物培养通直主蔓到一定高度（</w:t>
      </w:r>
      <w:r>
        <w:rPr>
          <w:rFonts w:hint="eastAsia" w:ascii="仿宋" w:hAnsi="仿宋" w:eastAsia="仿宋" w:cs="仿宋"/>
          <w:spacing w:val="-11"/>
          <w:sz w:val="24"/>
          <w:szCs w:val="24"/>
          <w:highlight w:val="none"/>
        </w:rPr>
        <w:t xml:space="preserve">通常接近 </w:t>
      </w:r>
      <w:r>
        <w:rPr>
          <w:rFonts w:hint="eastAsia" w:ascii="仿宋" w:hAnsi="仿宋" w:eastAsia="仿宋" w:cs="仿宋"/>
          <w:sz w:val="24"/>
          <w:szCs w:val="24"/>
          <w:highlight w:val="none"/>
        </w:rPr>
        <w:t>1m</w:t>
      </w:r>
      <w:r>
        <w:rPr>
          <w:rFonts w:hint="eastAsia" w:ascii="仿宋" w:hAnsi="仿宋" w:eastAsia="仿宋" w:cs="仿宋"/>
          <w:spacing w:val="-8"/>
          <w:sz w:val="24"/>
          <w:szCs w:val="24"/>
          <w:highlight w:val="none"/>
        </w:rPr>
        <w:t xml:space="preserve"> 或根据设计目的确定</w:t>
      </w:r>
      <w:r>
        <w:rPr>
          <w:rFonts w:hint="eastAsia" w:ascii="仿宋" w:hAnsi="仿宋" w:eastAsia="仿宋" w:cs="仿宋"/>
          <w:sz w:val="24"/>
          <w:szCs w:val="24"/>
          <w:highlight w:val="none"/>
        </w:rPr>
        <w:t>），以</w:t>
      </w:r>
      <w:r>
        <w:rPr>
          <w:rFonts w:hint="eastAsia" w:ascii="仿宋" w:hAnsi="仿宋" w:eastAsia="仿宋" w:cs="仿宋"/>
          <w:spacing w:val="-2"/>
          <w:sz w:val="24"/>
          <w:szCs w:val="24"/>
          <w:highlight w:val="none"/>
        </w:rPr>
        <w:t>后主要疏剪主干上的多余枝条，短截过于下垂的枝，保持干、冠整洁美观。</w:t>
      </w:r>
    </w:p>
    <w:p w14:paraId="3452F082">
      <w:pPr>
        <w:pStyle w:val="17"/>
        <w:numPr>
          <w:ilvl w:val="3"/>
          <w:numId w:val="0"/>
        </w:numPr>
        <w:tabs>
          <w:tab w:val="left" w:pos="1065"/>
        </w:tabs>
        <w:spacing w:line="360" w:lineRule="auto"/>
        <w:ind w:left="118" w:right="206" w:firstLine="408" w:firstLineChars="200"/>
        <w:jc w:val="left"/>
        <w:rPr>
          <w:rFonts w:ascii="仿宋" w:hAnsi="仿宋" w:eastAsia="仿宋" w:cs="仿宋"/>
          <w:sz w:val="24"/>
          <w:szCs w:val="24"/>
          <w:highlight w:val="none"/>
        </w:rPr>
      </w:pPr>
      <w:r>
        <w:rPr>
          <w:rFonts w:ascii="宋体" w:hAnsi="宋体" w:cs="宋体"/>
          <w:spacing w:val="-3"/>
          <w:szCs w:val="21"/>
          <w:highlight w:val="none"/>
        </w:rPr>
        <w:t>6.6.4.2</w:t>
      </w:r>
      <w:r>
        <w:rPr>
          <w:rFonts w:hint="eastAsia" w:ascii="仿宋" w:hAnsi="仿宋" w:eastAsia="仿宋" w:cs="仿宋"/>
          <w:spacing w:val="-2"/>
          <w:sz w:val="24"/>
          <w:szCs w:val="24"/>
          <w:highlight w:val="none"/>
        </w:rPr>
        <w:t>定型后，应每年疏剪衰老、过密的枝或蔓，及时疏剪病枝、枯枝，剪除超出景观范围或妨碍交通及附近设施安全的藤蔓。观花种类还应根据开花习性修剪，注意保护和培养开花枝。</w:t>
      </w:r>
    </w:p>
    <w:p w14:paraId="42D7E4BD">
      <w:pPr>
        <w:pStyle w:val="17"/>
        <w:numPr>
          <w:ilvl w:val="3"/>
          <w:numId w:val="0"/>
        </w:numPr>
        <w:tabs>
          <w:tab w:val="left" w:pos="1065"/>
        </w:tabs>
        <w:spacing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6.6.4.3</w:t>
      </w:r>
      <w:r>
        <w:rPr>
          <w:rFonts w:hint="eastAsia" w:ascii="仿宋" w:hAnsi="仿宋" w:eastAsia="仿宋" w:cs="仿宋"/>
          <w:spacing w:val="-3"/>
          <w:sz w:val="24"/>
          <w:szCs w:val="24"/>
          <w:highlight w:val="none"/>
        </w:rPr>
        <w:t>对衰老植株，可平茬更新。</w:t>
      </w:r>
    </w:p>
    <w:p w14:paraId="44D32B4D">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6.6.5</w:t>
      </w:r>
      <w:r>
        <w:rPr>
          <w:rFonts w:hint="eastAsia" w:ascii="仿宋" w:hAnsi="仿宋" w:eastAsia="仿宋" w:cs="仿宋"/>
          <w:spacing w:val="-4"/>
          <w:sz w:val="24"/>
          <w:szCs w:val="24"/>
          <w:highlight w:val="none"/>
        </w:rPr>
        <w:t>棕榈类</w:t>
      </w:r>
    </w:p>
    <w:p w14:paraId="1E261F16">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及时疏剪枯死、伤残枝叶和失去观赏价值的果枝，保持良好的自然树形。</w:t>
      </w:r>
    </w:p>
    <w:p w14:paraId="0966C209">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6.6.6</w:t>
      </w:r>
      <w:r>
        <w:rPr>
          <w:rFonts w:hint="eastAsia" w:ascii="仿宋" w:hAnsi="仿宋" w:eastAsia="仿宋" w:cs="仿宋"/>
          <w:spacing w:val="-4"/>
          <w:sz w:val="24"/>
          <w:szCs w:val="24"/>
          <w:highlight w:val="none"/>
        </w:rPr>
        <w:t>芭蕉类</w:t>
      </w:r>
    </w:p>
    <w:p w14:paraId="0566C14D">
      <w:pPr>
        <w:pStyle w:val="17"/>
        <w:numPr>
          <w:ilvl w:val="3"/>
          <w:numId w:val="0"/>
        </w:numPr>
        <w:tabs>
          <w:tab w:val="left" w:pos="1065"/>
        </w:tabs>
        <w:spacing w:before="1"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6.6.6.1</w:t>
      </w:r>
      <w:r>
        <w:rPr>
          <w:rFonts w:hint="eastAsia" w:ascii="仿宋" w:hAnsi="仿宋" w:eastAsia="仿宋" w:cs="仿宋"/>
          <w:spacing w:val="-3"/>
          <w:sz w:val="24"/>
          <w:szCs w:val="24"/>
          <w:highlight w:val="none"/>
        </w:rPr>
        <w:t>宜在生长期内随时摘去枯黄叶片。</w:t>
      </w:r>
    </w:p>
    <w:p w14:paraId="1E1F313D">
      <w:pPr>
        <w:pStyle w:val="17"/>
        <w:numPr>
          <w:ilvl w:val="3"/>
          <w:numId w:val="0"/>
        </w:numPr>
        <w:tabs>
          <w:tab w:val="left" w:pos="1065"/>
        </w:tabs>
        <w:spacing w:before="43" w:line="360" w:lineRule="auto"/>
        <w:ind w:left="1064" w:firstLine="408" w:firstLineChars="200"/>
        <w:jc w:val="left"/>
        <w:rPr>
          <w:rFonts w:ascii="仿宋" w:hAnsi="仿宋" w:eastAsia="仿宋" w:cs="仿宋"/>
          <w:sz w:val="24"/>
          <w:szCs w:val="24"/>
          <w:highlight w:val="none"/>
        </w:rPr>
      </w:pPr>
      <w:r>
        <w:rPr>
          <w:rFonts w:ascii="宋体" w:hAnsi="宋体" w:cs="宋体"/>
          <w:spacing w:val="-3"/>
          <w:szCs w:val="21"/>
          <w:highlight w:val="none"/>
        </w:rPr>
        <w:t>6.6.6.2</w:t>
      </w:r>
      <w:r>
        <w:rPr>
          <w:rFonts w:hint="eastAsia" w:ascii="仿宋" w:hAnsi="仿宋" w:eastAsia="仿宋" w:cs="仿宋"/>
          <w:spacing w:val="-3"/>
          <w:sz w:val="24"/>
          <w:szCs w:val="24"/>
          <w:highlight w:val="none"/>
        </w:rPr>
        <w:t>冬眠期应在地面处平茬。</w:t>
      </w:r>
    </w:p>
    <w:p w14:paraId="0EE39130">
      <w:pPr>
        <w:pStyle w:val="17"/>
        <w:tabs>
          <w:tab w:val="left" w:pos="434"/>
        </w:tabs>
        <w:spacing w:before="1" w:line="360" w:lineRule="auto"/>
        <w:ind w:left="433"/>
        <w:jc w:val="left"/>
        <w:rPr>
          <w:rFonts w:ascii="仿宋" w:hAnsi="仿宋" w:eastAsia="仿宋" w:cs="仿宋"/>
          <w:sz w:val="24"/>
          <w:szCs w:val="24"/>
          <w:highlight w:val="none"/>
        </w:rPr>
      </w:pPr>
      <w:bookmarkStart w:id="106" w:name="_bookmark23"/>
      <w:bookmarkEnd w:id="106"/>
      <w:r>
        <w:rPr>
          <w:rFonts w:ascii="宋体" w:hAnsi="宋体" w:cs="宋体"/>
          <w:szCs w:val="21"/>
          <w:highlight w:val="none"/>
        </w:rPr>
        <w:t>7</w:t>
      </w:r>
      <w:r>
        <w:rPr>
          <w:rFonts w:hint="eastAsia" w:ascii="仿宋" w:hAnsi="仿宋" w:eastAsia="仿宋" w:cs="仿宋"/>
          <w:spacing w:val="-4"/>
          <w:sz w:val="24"/>
          <w:szCs w:val="24"/>
          <w:highlight w:val="none"/>
        </w:rPr>
        <w:t>修剪后管理</w:t>
      </w:r>
    </w:p>
    <w:p w14:paraId="42E49D67">
      <w:pPr>
        <w:pStyle w:val="17"/>
        <w:numPr>
          <w:ilvl w:val="1"/>
          <w:numId w:val="0"/>
        </w:numPr>
        <w:tabs>
          <w:tab w:val="left" w:pos="645"/>
        </w:tabs>
        <w:spacing w:before="1" w:line="360" w:lineRule="auto"/>
        <w:ind w:left="644" w:firstLine="420" w:firstLineChars="200"/>
        <w:jc w:val="left"/>
        <w:rPr>
          <w:rFonts w:ascii="仿宋" w:hAnsi="仿宋" w:eastAsia="仿宋" w:cs="仿宋"/>
          <w:sz w:val="24"/>
          <w:szCs w:val="24"/>
          <w:highlight w:val="none"/>
        </w:rPr>
      </w:pPr>
      <w:bookmarkStart w:id="107" w:name="_bookmark24"/>
      <w:bookmarkEnd w:id="107"/>
      <w:r>
        <w:rPr>
          <w:rFonts w:ascii="宋体" w:hAnsi="宋体" w:cs="宋体"/>
          <w:szCs w:val="21"/>
          <w:highlight w:val="none"/>
        </w:rPr>
        <w:t>7.1</w:t>
      </w:r>
      <w:r>
        <w:rPr>
          <w:rFonts w:hint="eastAsia" w:ascii="仿宋" w:hAnsi="仿宋" w:eastAsia="仿宋" w:cs="仿宋"/>
          <w:spacing w:val="-4"/>
          <w:sz w:val="24"/>
          <w:szCs w:val="24"/>
          <w:highlight w:val="none"/>
        </w:rPr>
        <w:t>剪口处理</w:t>
      </w:r>
    </w:p>
    <w:p w14:paraId="5009A8C5">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2"/>
          <w:sz w:val="24"/>
          <w:szCs w:val="24"/>
          <w:highlight w:val="none"/>
        </w:rPr>
        <w:t>对直径大于2</w:t>
      </w:r>
      <w:r>
        <w:rPr>
          <w:rFonts w:hint="eastAsia" w:ascii="仿宋" w:hAnsi="仿宋" w:eastAsia="仿宋" w:cs="仿宋"/>
          <w:spacing w:val="-25"/>
          <w:sz w:val="24"/>
          <w:szCs w:val="24"/>
          <w:highlight w:val="none"/>
        </w:rPr>
        <w:t xml:space="preserve"> </w:t>
      </w:r>
      <w:r>
        <w:rPr>
          <w:rFonts w:hint="eastAsia" w:ascii="仿宋" w:hAnsi="仿宋" w:eastAsia="仿宋" w:cs="仿宋"/>
          <w:spacing w:val="-2"/>
          <w:sz w:val="24"/>
          <w:szCs w:val="24"/>
          <w:highlight w:val="none"/>
        </w:rPr>
        <w:t>cm的剪口，应进行消毒和保护处理。宜边修剪边涂防腐剂等消毒或封闭伤口，或可再用塑料膜包扎，利于愈合。对需要防寒的伤口及时进行防寒处理，例如用保暖材料包扎。</w:t>
      </w:r>
    </w:p>
    <w:p w14:paraId="6355D21C">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bookmarkStart w:id="108" w:name="_bookmark25"/>
      <w:bookmarkEnd w:id="108"/>
      <w:r>
        <w:rPr>
          <w:rFonts w:ascii="宋体" w:hAnsi="宋体" w:cs="宋体"/>
          <w:szCs w:val="21"/>
          <w:highlight w:val="none"/>
        </w:rPr>
        <w:t>7.2</w:t>
      </w:r>
      <w:r>
        <w:rPr>
          <w:rFonts w:hint="eastAsia" w:ascii="仿宋" w:hAnsi="仿宋" w:eastAsia="仿宋" w:cs="仿宋"/>
          <w:spacing w:val="-4"/>
          <w:sz w:val="24"/>
          <w:szCs w:val="24"/>
          <w:highlight w:val="none"/>
        </w:rPr>
        <w:t>现场清理和处置</w:t>
      </w:r>
    </w:p>
    <w:p w14:paraId="46DA1EFF">
      <w:pPr>
        <w:pStyle w:val="5"/>
        <w:spacing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及时收集和清运剪下的枝叶，保证道路通行安全，消除不良影响。水生湿生植物类还应保持景观水体洁净，因修剪造成茎部底端组织坏死，出现整株水草坏死漂浮的，应及时清除。有特殊要求时，病枝</w:t>
      </w:r>
      <w:r>
        <w:rPr>
          <w:rFonts w:hint="eastAsia" w:ascii="仿宋" w:hAnsi="仿宋" w:eastAsia="仿宋" w:cs="仿宋"/>
          <w:spacing w:val="-2"/>
          <w:sz w:val="24"/>
          <w:szCs w:val="24"/>
          <w:highlight w:val="none"/>
        </w:rPr>
        <w:t>叶应集中进行无害化处理。</w:t>
      </w:r>
    </w:p>
    <w:p w14:paraId="3CBCF6CD">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bookmarkStart w:id="109" w:name="_bookmark26"/>
      <w:bookmarkEnd w:id="109"/>
      <w:r>
        <w:rPr>
          <w:rFonts w:ascii="宋体" w:hAnsi="宋体" w:cs="宋体"/>
          <w:szCs w:val="21"/>
          <w:highlight w:val="none"/>
        </w:rPr>
        <w:t>7.3</w:t>
      </w:r>
      <w:r>
        <w:rPr>
          <w:rFonts w:hint="eastAsia" w:ascii="仿宋" w:hAnsi="仿宋" w:eastAsia="仿宋" w:cs="仿宋"/>
          <w:spacing w:val="-4"/>
          <w:sz w:val="24"/>
          <w:szCs w:val="24"/>
          <w:highlight w:val="none"/>
        </w:rPr>
        <w:t>修剪记录</w:t>
      </w:r>
    </w:p>
    <w:p w14:paraId="3C26A459">
      <w:pPr>
        <w:pStyle w:val="5"/>
        <w:spacing w:before="1" w:line="360" w:lineRule="auto"/>
        <w:ind w:left="118" w:right="206" w:firstLine="420"/>
        <w:rPr>
          <w:rFonts w:ascii="仿宋" w:hAnsi="仿宋" w:eastAsia="仿宋" w:cs="仿宋"/>
          <w:sz w:val="24"/>
          <w:szCs w:val="24"/>
          <w:highlight w:val="none"/>
        </w:rPr>
      </w:pPr>
      <w:r>
        <w:rPr>
          <w:rFonts w:hint="eastAsia" w:ascii="仿宋" w:hAnsi="仿宋" w:eastAsia="仿宋" w:cs="仿宋"/>
          <w:spacing w:val="-4"/>
          <w:sz w:val="24"/>
          <w:szCs w:val="24"/>
          <w:highlight w:val="none"/>
        </w:rPr>
        <w:t>应对植物的修剪进行记录，包括修剪时间、植物名称、景观类型、目标树形等。进行目标树形整形</w:t>
      </w:r>
      <w:r>
        <w:rPr>
          <w:rFonts w:hint="eastAsia" w:ascii="仿宋" w:hAnsi="仿宋" w:eastAsia="仿宋" w:cs="仿宋"/>
          <w:spacing w:val="-2"/>
          <w:sz w:val="24"/>
          <w:szCs w:val="24"/>
          <w:highlight w:val="none"/>
        </w:rPr>
        <w:t>修剪的，还应保持记录的连续性。</w:t>
      </w:r>
    </w:p>
    <w:p w14:paraId="3AFFC70B">
      <w:pPr>
        <w:pStyle w:val="17"/>
        <w:numPr>
          <w:ilvl w:val="1"/>
          <w:numId w:val="0"/>
        </w:numPr>
        <w:tabs>
          <w:tab w:val="left" w:pos="645"/>
        </w:tabs>
        <w:spacing w:before="155" w:line="360" w:lineRule="auto"/>
        <w:ind w:left="644" w:firstLine="420" w:firstLineChars="200"/>
        <w:jc w:val="left"/>
        <w:rPr>
          <w:rFonts w:ascii="仿宋" w:hAnsi="仿宋" w:eastAsia="仿宋" w:cs="仿宋"/>
          <w:sz w:val="24"/>
          <w:szCs w:val="24"/>
          <w:highlight w:val="none"/>
        </w:rPr>
      </w:pPr>
      <w:bookmarkStart w:id="110" w:name="_bookmark27"/>
      <w:bookmarkEnd w:id="110"/>
      <w:r>
        <w:rPr>
          <w:rFonts w:ascii="宋体" w:hAnsi="宋体" w:cs="宋体"/>
          <w:szCs w:val="21"/>
          <w:highlight w:val="none"/>
        </w:rPr>
        <w:t>7.4</w:t>
      </w:r>
      <w:r>
        <w:rPr>
          <w:rFonts w:hint="eastAsia" w:ascii="仿宋" w:hAnsi="仿宋" w:eastAsia="仿宋" w:cs="仿宋"/>
          <w:spacing w:val="-4"/>
          <w:sz w:val="24"/>
          <w:szCs w:val="24"/>
          <w:highlight w:val="none"/>
        </w:rPr>
        <w:t>其他措施</w:t>
      </w:r>
    </w:p>
    <w:p w14:paraId="796B0097">
      <w:pPr>
        <w:pStyle w:val="5"/>
        <w:spacing w:before="61" w:line="360" w:lineRule="auto"/>
        <w:ind w:right="190"/>
        <w:jc w:val="center"/>
        <w:rPr>
          <w:rFonts w:ascii="仿宋" w:hAnsi="仿宋" w:eastAsia="仿宋" w:cs="仿宋"/>
          <w:spacing w:val="-2"/>
          <w:sz w:val="24"/>
          <w:szCs w:val="24"/>
          <w:highlight w:val="none"/>
        </w:rPr>
      </w:pPr>
      <w:r>
        <w:rPr>
          <w:rFonts w:hint="eastAsia" w:ascii="仿宋" w:hAnsi="仿宋" w:eastAsia="仿宋" w:cs="仿宋"/>
          <w:spacing w:val="-4"/>
          <w:sz w:val="24"/>
          <w:szCs w:val="24"/>
          <w:highlight w:val="none"/>
        </w:rPr>
        <w:t>修剪后及时做好追肥、灌溉和病虫害防治等工作。对于因灾害性气候下进行应急修剪的，根据实际</w:t>
      </w:r>
      <w:r>
        <w:rPr>
          <w:rFonts w:hint="eastAsia" w:ascii="仿宋" w:hAnsi="仿宋" w:eastAsia="仿宋" w:cs="仿宋"/>
          <w:spacing w:val="-2"/>
          <w:sz w:val="24"/>
          <w:szCs w:val="24"/>
          <w:highlight w:val="none"/>
        </w:rPr>
        <w:t>需要可采用主干支撑等防护性措施。</w:t>
      </w:r>
    </w:p>
    <w:p w14:paraId="1D0CC05B">
      <w:pPr>
        <w:pStyle w:val="5"/>
        <w:spacing w:before="61" w:line="360" w:lineRule="auto"/>
        <w:ind w:right="190"/>
        <w:jc w:val="center"/>
        <w:rPr>
          <w:rFonts w:ascii="仿宋" w:hAnsi="仿宋" w:eastAsia="仿宋" w:cs="仿宋"/>
          <w:spacing w:val="-2"/>
          <w:sz w:val="24"/>
          <w:szCs w:val="24"/>
          <w:highlight w:val="none"/>
        </w:rPr>
      </w:pPr>
    </w:p>
    <w:p w14:paraId="4B073F83">
      <w:pPr>
        <w:pStyle w:val="5"/>
        <w:spacing w:before="61" w:line="360" w:lineRule="auto"/>
        <w:ind w:right="190"/>
        <w:jc w:val="center"/>
        <w:rPr>
          <w:rFonts w:ascii="仿宋" w:hAnsi="仿宋" w:eastAsia="仿宋" w:cs="仿宋"/>
          <w:sz w:val="24"/>
          <w:szCs w:val="24"/>
          <w:highlight w:val="none"/>
        </w:rPr>
      </w:pPr>
      <w:r>
        <w:rPr>
          <w:rFonts w:hint="eastAsia" w:ascii="仿宋" w:hAnsi="仿宋" w:eastAsia="仿宋" w:cs="仿宋"/>
          <w:sz w:val="24"/>
          <w:szCs w:val="24"/>
          <w:highlight w:val="none"/>
        </w:rPr>
        <w:t>附</w:t>
      </w:r>
      <w:r>
        <w:rPr>
          <w:rFonts w:hint="eastAsia" w:ascii="仿宋" w:hAnsi="仿宋" w:eastAsia="仿宋" w:cs="仿宋"/>
          <w:spacing w:val="41"/>
          <w:w w:val="150"/>
          <w:sz w:val="24"/>
          <w:szCs w:val="24"/>
          <w:highlight w:val="none"/>
        </w:rPr>
        <w:t xml:space="preserve"> </w:t>
      </w:r>
      <w:r>
        <w:rPr>
          <w:rFonts w:hint="eastAsia" w:ascii="仿宋" w:hAnsi="仿宋" w:eastAsia="仿宋" w:cs="仿宋"/>
          <w:sz w:val="24"/>
          <w:szCs w:val="24"/>
          <w:highlight w:val="none"/>
        </w:rPr>
        <w:t>录</w:t>
      </w:r>
      <w:r>
        <w:rPr>
          <w:rFonts w:hint="eastAsia" w:ascii="仿宋" w:hAnsi="仿宋" w:eastAsia="仿宋" w:cs="仿宋"/>
          <w:spacing w:val="42"/>
          <w:w w:val="150"/>
          <w:sz w:val="24"/>
          <w:szCs w:val="24"/>
          <w:highlight w:val="none"/>
        </w:rPr>
        <w:t xml:space="preserve"> </w:t>
      </w:r>
      <w:r>
        <w:rPr>
          <w:rFonts w:hint="eastAsia" w:ascii="仿宋" w:hAnsi="仿宋" w:eastAsia="仿宋" w:cs="仿宋"/>
          <w:spacing w:val="-10"/>
          <w:sz w:val="24"/>
          <w:szCs w:val="24"/>
          <w:highlight w:val="none"/>
        </w:rPr>
        <w:t>A</w:t>
      </w:r>
    </w:p>
    <w:p w14:paraId="341ADE09">
      <w:pPr>
        <w:pStyle w:val="5"/>
        <w:spacing w:before="43" w:line="360" w:lineRule="auto"/>
        <w:ind w:left="4165" w:right="4256" w:hanging="3"/>
        <w:jc w:val="center"/>
        <w:rPr>
          <w:rFonts w:ascii="仿宋" w:hAnsi="仿宋" w:eastAsia="仿宋" w:cs="仿宋"/>
          <w:sz w:val="24"/>
          <w:szCs w:val="24"/>
          <w:highlight w:val="none"/>
        </w:rPr>
      </w:pPr>
      <w:bookmarkStart w:id="111" w:name="_bookmark28"/>
      <w:bookmarkEnd w:id="111"/>
      <w:r>
        <w:rPr>
          <w:rFonts w:hint="eastAsia" w:ascii="仿宋" w:hAnsi="仿宋" w:eastAsia="仿宋" w:cs="仿宋"/>
          <w:spacing w:val="-2"/>
          <w:sz w:val="24"/>
          <w:szCs w:val="24"/>
          <w:highlight w:val="none"/>
        </w:rPr>
        <w:t>（规范性） 主要修剪方法</w:t>
      </w:r>
    </w:p>
    <w:p w14:paraId="58913EEE">
      <w:pPr>
        <w:pStyle w:val="17"/>
        <w:numPr>
          <w:ilvl w:val="1"/>
          <w:numId w:val="0"/>
        </w:numPr>
        <w:tabs>
          <w:tab w:val="left" w:pos="645"/>
        </w:tabs>
        <w:spacing w:before="156"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A.1</w:t>
      </w:r>
      <w:r>
        <w:rPr>
          <w:rFonts w:hint="eastAsia" w:ascii="仿宋" w:hAnsi="仿宋" w:eastAsia="仿宋" w:cs="仿宋"/>
          <w:spacing w:val="-5"/>
          <w:sz w:val="24"/>
          <w:szCs w:val="24"/>
          <w:highlight w:val="none"/>
        </w:rPr>
        <w:t>短截</w:t>
      </w:r>
    </w:p>
    <w:p w14:paraId="30805147">
      <w:pPr>
        <w:pStyle w:val="5"/>
        <w:spacing w:before="2" w:line="360" w:lineRule="auto"/>
        <w:rPr>
          <w:rFonts w:ascii="仿宋" w:hAnsi="仿宋" w:eastAsia="仿宋" w:cs="仿宋"/>
          <w:sz w:val="24"/>
          <w:szCs w:val="24"/>
          <w:highlight w:val="none"/>
        </w:rPr>
      </w:pPr>
    </w:p>
    <w:p w14:paraId="5DF39E1A">
      <w:pPr>
        <w:pStyle w:val="17"/>
        <w:numPr>
          <w:ilvl w:val="2"/>
          <w:numId w:val="0"/>
        </w:numPr>
        <w:tabs>
          <w:tab w:val="left" w:pos="854"/>
        </w:tabs>
        <w:spacing w:before="1"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w:t>
      </w:r>
      <w:r>
        <w:rPr>
          <w:rFonts w:hint="eastAsia" w:ascii="仿宋" w:hAnsi="仿宋" w:eastAsia="仿宋" w:cs="仿宋"/>
          <w:spacing w:val="-4"/>
          <w:sz w:val="24"/>
          <w:szCs w:val="24"/>
          <w:highlight w:val="none"/>
        </w:rPr>
        <w:t>短截时选择正确的剪切部位（见图</w:t>
      </w:r>
      <w:r>
        <w:rPr>
          <w:rFonts w:hint="eastAsia" w:ascii="仿宋" w:hAnsi="仿宋" w:eastAsia="仿宋" w:cs="仿宋"/>
          <w:spacing w:val="17"/>
          <w:sz w:val="24"/>
          <w:szCs w:val="24"/>
          <w:highlight w:val="none"/>
        </w:rPr>
        <w:t>A.1</w:t>
      </w:r>
      <w:r>
        <w:rPr>
          <w:rFonts w:hint="eastAsia" w:ascii="仿宋" w:hAnsi="仿宋" w:eastAsia="仿宋" w:cs="仿宋"/>
          <w:spacing w:val="-91"/>
          <w:sz w:val="24"/>
          <w:szCs w:val="24"/>
          <w:highlight w:val="none"/>
        </w:rPr>
        <w:t>）</w:t>
      </w:r>
      <w:r>
        <w:rPr>
          <w:rFonts w:hint="eastAsia" w:ascii="仿宋" w:hAnsi="仿宋" w:eastAsia="仿宋" w:cs="仿宋"/>
          <w:spacing w:val="-4"/>
          <w:sz w:val="24"/>
          <w:szCs w:val="24"/>
          <w:highlight w:val="none"/>
        </w:rPr>
        <w:t>，剪口应在芽的对侧，略微呈向下倾斜的角度，剪口上端与芽端相齐，剪口下端与芽的腰部齐平。剪口芽多选择外侧芽，少用内侧芽和傍侧芽，防止形成内向</w:t>
      </w:r>
      <w:r>
        <w:rPr>
          <w:rFonts w:hint="eastAsia" w:ascii="仿宋" w:hAnsi="仿宋" w:eastAsia="仿宋" w:cs="仿宋"/>
          <w:spacing w:val="-2"/>
          <w:sz w:val="24"/>
          <w:szCs w:val="24"/>
          <w:highlight w:val="none"/>
        </w:rPr>
        <w:t>枝、交叉枝和重叠枝。</w:t>
      </w:r>
    </w:p>
    <w:p w14:paraId="35DC503C">
      <w:pPr>
        <w:pStyle w:val="5"/>
        <w:spacing w:before="11" w:line="360" w:lineRule="auto"/>
        <w:rPr>
          <w:rFonts w:ascii="仿宋" w:hAnsi="仿宋" w:eastAsia="仿宋" w:cs="仿宋"/>
          <w:sz w:val="24"/>
          <w:szCs w:val="24"/>
          <w:highlight w:val="none"/>
        </w:rPr>
      </w:pPr>
      <w:r>
        <w:rPr>
          <w:rFonts w:hint="eastAsia" w:ascii="仿宋" w:hAnsi="仿宋" w:eastAsia="仿宋" w:cs="仿宋"/>
          <w:sz w:val="24"/>
          <w:szCs w:val="24"/>
          <w:highlight w:val="none"/>
        </w:rPr>
        <mc:AlternateContent>
          <mc:Choice Requires="wpg">
            <w:drawing>
              <wp:anchor distT="0" distB="0" distL="114300" distR="114300" simplePos="0" relativeHeight="251664384" behindDoc="1" locked="0" layoutInCell="1" allowOverlap="1">
                <wp:simplePos x="0" y="0"/>
                <wp:positionH relativeFrom="page">
                  <wp:posOffset>3648710</wp:posOffset>
                </wp:positionH>
                <wp:positionV relativeFrom="paragraph">
                  <wp:posOffset>71120</wp:posOffset>
                </wp:positionV>
                <wp:extent cx="1162685" cy="1585595"/>
                <wp:effectExtent l="635" t="635" r="17780" b="13970"/>
                <wp:wrapTopAndBottom/>
                <wp:docPr id="49" name="组合 49"/>
                <wp:cNvGraphicFramePr/>
                <a:graphic xmlns:a="http://schemas.openxmlformats.org/drawingml/2006/main">
                  <a:graphicData uri="http://schemas.microsoft.com/office/word/2010/wordprocessingGroup">
                    <wpg:wgp>
                      <wpg:cNvGrpSpPr/>
                      <wpg:grpSpPr>
                        <a:xfrm>
                          <a:off x="0" y="0"/>
                          <a:ext cx="1162685" cy="1585595"/>
                          <a:chOff x="5747" y="113"/>
                          <a:chExt cx="1831" cy="2497"/>
                        </a:xfrm>
                        <a:effectLst/>
                      </wpg:grpSpPr>
                      <pic:pic xmlns:pic="http://schemas.openxmlformats.org/drawingml/2006/picture">
                        <pic:nvPicPr>
                          <pic:cNvPr id="26" name="docshape27"/>
                          <pic:cNvPicPr>
                            <a:picLocks noChangeAspect="1"/>
                          </pic:cNvPicPr>
                        </pic:nvPicPr>
                        <pic:blipFill>
                          <a:blip r:embed="rId103"/>
                          <a:stretch>
                            <a:fillRect/>
                          </a:stretch>
                        </pic:blipFill>
                        <pic:spPr>
                          <a:xfrm>
                            <a:off x="5746" y="186"/>
                            <a:ext cx="926" cy="2423"/>
                          </a:xfrm>
                          <a:prstGeom prst="rect">
                            <a:avLst/>
                          </a:prstGeom>
                          <a:noFill/>
                          <a:ln>
                            <a:noFill/>
                          </a:ln>
                          <a:effectLst/>
                        </pic:spPr>
                      </pic:pic>
                      <wps:wsp>
                        <wps:cNvPr id="27" name="任意多边形 27"/>
                        <wps:cNvSpPr/>
                        <wps:spPr>
                          <a:xfrm>
                            <a:off x="6261" y="302"/>
                            <a:ext cx="875" cy="265"/>
                          </a:xfrm>
                          <a:custGeom>
                            <a:avLst/>
                            <a:gdLst/>
                            <a:ahLst/>
                            <a:cxnLst/>
                            <a:rect l="0" t="0" r="0" b="0"/>
                            <a:pathLst>
                              <a:path w="875" h="265">
                                <a:moveTo>
                                  <a:pt x="274" y="265"/>
                                </a:moveTo>
                                <a:lnTo>
                                  <a:pt x="875" y="265"/>
                                </a:lnTo>
                                <a:moveTo>
                                  <a:pt x="0" y="0"/>
                                </a:moveTo>
                                <a:lnTo>
                                  <a:pt x="875" y="10"/>
                                </a:lnTo>
                              </a:path>
                            </a:pathLst>
                          </a:custGeom>
                          <a:noFill/>
                          <a:ln w="9525" cap="flat" cmpd="sng">
                            <a:solidFill>
                              <a:srgbClr val="000000"/>
                            </a:solidFill>
                            <a:prstDash val="solid"/>
                            <a:headEnd type="none" w="med" len="med"/>
                            <a:tailEnd type="none" w="med" len="med"/>
                          </a:ln>
                          <a:effectLst/>
                        </wps:spPr>
                        <wps:bodyPr upright="1"/>
                      </wps:wsp>
                      <wps:wsp>
                        <wps:cNvPr id="28" name="矩形 28"/>
                        <wps:cNvSpPr/>
                        <wps:spPr>
                          <a:xfrm>
                            <a:off x="7136" y="120"/>
                            <a:ext cx="434" cy="718"/>
                          </a:xfrm>
                          <a:prstGeom prst="rect">
                            <a:avLst/>
                          </a:prstGeom>
                          <a:noFill/>
                          <a:ln w="9525" cap="flat" cmpd="sng">
                            <a:solidFill>
                              <a:srgbClr val="FFFFFF"/>
                            </a:solidFill>
                            <a:prstDash val="solid"/>
                            <a:miter/>
                            <a:headEnd type="none" w="med" len="med"/>
                            <a:tailEnd type="none" w="med" len="med"/>
                          </a:ln>
                          <a:effectLst/>
                        </wps:spPr>
                        <wps:bodyPr upright="1"/>
                      </wps:wsp>
                      <wps:wsp>
                        <wps:cNvPr id="29" name="文本框 29"/>
                        <wps:cNvSpPr txBox="1"/>
                        <wps:spPr>
                          <a:xfrm>
                            <a:off x="7287" y="265"/>
                            <a:ext cx="110" cy="493"/>
                          </a:xfrm>
                          <a:prstGeom prst="rect">
                            <a:avLst/>
                          </a:prstGeom>
                          <a:noFill/>
                          <a:ln>
                            <a:noFill/>
                          </a:ln>
                          <a:effectLst/>
                        </wps:spPr>
                        <wps:txbx>
                          <w:txbxContent>
                            <w:p w14:paraId="5164AF87">
                              <w:pPr>
                                <w:spacing w:line="205" w:lineRule="exact"/>
                                <w:jc w:val="left"/>
                                <w:rPr>
                                  <w:sz w:val="18"/>
                                </w:rPr>
                              </w:pPr>
                              <w:r>
                                <w:rPr>
                                  <w:sz w:val="18"/>
                                </w:rPr>
                                <w:t>1</w:t>
                              </w:r>
                            </w:p>
                            <w:p w14:paraId="27D3EBEB">
                              <w:pPr>
                                <w:spacing w:before="82" w:line="205" w:lineRule="exact"/>
                                <w:jc w:val="left"/>
                                <w:rPr>
                                  <w:sz w:val="18"/>
                                </w:rPr>
                              </w:pPr>
                              <w:r>
                                <w:rPr>
                                  <w:sz w:val="18"/>
                                </w:rPr>
                                <w:t>2</w:t>
                              </w:r>
                            </w:p>
                          </w:txbxContent>
                        </wps:txbx>
                        <wps:bodyPr lIns="0" tIns="0" rIns="0" bIns="0" upright="1"/>
                      </wps:wsp>
                    </wpg:wgp>
                  </a:graphicData>
                </a:graphic>
              </wp:anchor>
            </w:drawing>
          </mc:Choice>
          <mc:Fallback>
            <w:pict>
              <v:group id="_x0000_s1026" o:spid="_x0000_s1026" o:spt="203" style="position:absolute;left:0pt;margin-left:287.3pt;margin-top:5.6pt;height:124.85pt;width:91.55pt;mso-position-horizontal-relative:page;mso-wrap-distance-bottom:0pt;mso-wrap-distance-top:0pt;z-index:-251652096;mso-width-relative:page;mso-height-relative:page;" coordorigin="5747,113" coordsize="1831,2497" o:gfxdata="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">
                <o:lock v:ext="edit" aspectratio="f"/>
                <v:shape id="docshape27" o:spid="_x0000_s1026" o:spt="75" type="#_x0000_t75" style="position:absolute;left:5746;top:186;height:2423;width:926;" filled="f" o:preferrelative="t" stroked="f" coordsize="21600,21600" o:gfxdata="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Y3WAugAAANsA&#10;AAAPAAAAAAAAAAEAIAAAACIAAABkcnMvZG93bnJldi54bWxQSwECFAAUAAAACACHTuJAMy8FnjsA&#10;AAA5AAAAEAAAAAAAAAABACAAAAAJAQAAZHJzL3NoYXBleG1sLnhtbFBLBQYAAAAABgAGAFsBAACz&#10;AwAAAAA=&#10;">
                  <v:fill on="f" focussize="0,0"/>
                  <v:stroke on="f"/>
                  <v:imagedata r:id="rId103" o:title=""/>
                  <o:lock v:ext="edit" aspectratio="t"/>
                </v:shape>
                <v:shape id="_x0000_s1026" o:spid="_x0000_s1026" o:spt="100" style="position:absolute;left:6261;top:302;height:265;width:875;" filled="f" stroked="t" coordsize="875,265" o:gfxdata="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8mkbr4A&#10;AADbAAAADwAAAAAAAAABACAAAAAiAAAAZHJzL2Rvd25yZXYueG1sUEsBAhQAFAAAAAgAh07iQDMv&#10;BZ47AAAAOQAAABAAAAAAAAAAAQAgAAAADQEAAGRycy9zaGFwZXhtbC54bWxQSwUGAAAAAAYABgBb&#10;AQAAtwMAAAAA&#10;" path="m274,265l875,265m0,0l875,10e">
                  <v:fill on="f" focussize="0,0"/>
                  <v:stroke color="#000000" joinstyle="round"/>
                  <v:imagedata o:title=""/>
                  <o:lock v:ext="edit" aspectratio="f"/>
                </v:shape>
                <v:rect id="_x0000_s1026" o:spid="_x0000_s1026" o:spt="1" style="position:absolute;left:7136;top:120;height:718;width:434;" filled="f" stroked="t" coordsize="21600,21600" o:gfxdata="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dPVwbgAAADbAAAA&#10;DwAAAAAAAAABACAAAAAiAAAAZHJzL2Rvd25yZXYueG1sUEsBAhQAFAAAAAgAh07iQDMvBZ47AAAA&#10;OQAAABAAAAAAAAAAAQAgAAAABwEAAGRycy9zaGFwZXhtbC54bWxQSwUGAAAAAAYABgBbAQAAsQMA&#10;AAAA&#10;">
                  <v:fill on="f" focussize="0,0"/>
                  <v:stroke color="#FFFFFF" joinstyle="miter"/>
                  <v:imagedata o:title=""/>
                  <o:lock v:ext="edit" aspectratio="f"/>
                </v:rect>
                <v:shape id="_x0000_s1026" o:spid="_x0000_s1026" o:spt="202" type="#_x0000_t202" style="position:absolute;left:7287;top:265;height:493;width:110;"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164AF87">
                        <w:pPr>
                          <w:spacing w:line="205" w:lineRule="exact"/>
                          <w:jc w:val="left"/>
                          <w:rPr>
                            <w:sz w:val="18"/>
                          </w:rPr>
                        </w:pPr>
                        <w:r>
                          <w:rPr>
                            <w:sz w:val="18"/>
                          </w:rPr>
                          <w:t>1</w:t>
                        </w:r>
                      </w:p>
                      <w:p w14:paraId="27D3EBEB">
                        <w:pPr>
                          <w:spacing w:before="82" w:line="205" w:lineRule="exact"/>
                          <w:jc w:val="left"/>
                          <w:rPr>
                            <w:sz w:val="18"/>
                          </w:rPr>
                        </w:pPr>
                        <w:r>
                          <w:rPr>
                            <w:sz w:val="18"/>
                          </w:rPr>
                          <w:t>2</w:t>
                        </w:r>
                      </w:p>
                    </w:txbxContent>
                  </v:textbox>
                </v:shape>
                <w10:wrap type="topAndBottom"/>
              </v:group>
            </w:pict>
          </mc:Fallback>
        </mc:AlternateContent>
      </w:r>
    </w:p>
    <w:p w14:paraId="6A456D85">
      <w:pPr>
        <w:pStyle w:val="5"/>
        <w:spacing w:before="10" w:line="360" w:lineRule="auto"/>
        <w:rPr>
          <w:rFonts w:ascii="仿宋" w:hAnsi="仿宋" w:eastAsia="仿宋" w:cs="仿宋"/>
          <w:sz w:val="24"/>
          <w:szCs w:val="24"/>
          <w:highlight w:val="none"/>
        </w:rPr>
      </w:pPr>
    </w:p>
    <w:p w14:paraId="55589BE0">
      <w:pPr>
        <w:spacing w:before="1"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2947464A">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剪口；</w:t>
      </w:r>
    </w:p>
    <w:p w14:paraId="6CB124BE">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侧芽。</w:t>
      </w:r>
    </w:p>
    <w:p w14:paraId="59CFC76C">
      <w:pPr>
        <w:pStyle w:val="5"/>
        <w:spacing w:before="6" w:line="360" w:lineRule="auto"/>
        <w:rPr>
          <w:rFonts w:ascii="仿宋" w:hAnsi="仿宋" w:eastAsia="仿宋" w:cs="仿宋"/>
          <w:sz w:val="24"/>
          <w:szCs w:val="24"/>
          <w:highlight w:val="none"/>
        </w:rPr>
      </w:pPr>
    </w:p>
    <w:p w14:paraId="23238820">
      <w:pPr>
        <w:pStyle w:val="5"/>
        <w:spacing w:line="360" w:lineRule="auto"/>
        <w:ind w:right="383"/>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图A.1</w:t>
      </w:r>
      <w:r>
        <w:rPr>
          <w:rFonts w:hint="eastAsia" w:ascii="仿宋" w:hAnsi="仿宋" w:eastAsia="仿宋" w:cs="仿宋"/>
          <w:spacing w:val="-9"/>
          <w:sz w:val="24"/>
          <w:szCs w:val="24"/>
          <w:highlight w:val="none"/>
        </w:rPr>
        <w:t xml:space="preserve"> 短截剪口示意图</w:t>
      </w:r>
    </w:p>
    <w:p w14:paraId="543C76DF">
      <w:pPr>
        <w:pStyle w:val="5"/>
        <w:spacing w:before="12" w:line="360" w:lineRule="auto"/>
        <w:rPr>
          <w:rFonts w:ascii="仿宋" w:hAnsi="仿宋" w:eastAsia="仿宋" w:cs="仿宋"/>
          <w:sz w:val="24"/>
          <w:szCs w:val="24"/>
          <w:highlight w:val="none"/>
        </w:rPr>
      </w:pPr>
    </w:p>
    <w:p w14:paraId="254A4CB7">
      <w:pPr>
        <w:pStyle w:val="17"/>
        <w:numPr>
          <w:ilvl w:val="2"/>
          <w:numId w:val="0"/>
        </w:numPr>
        <w:tabs>
          <w:tab w:val="left" w:pos="854"/>
        </w:tabs>
        <w:spacing w:line="360" w:lineRule="auto"/>
        <w:ind w:left="118" w:right="155" w:firstLine="420" w:firstLineChars="200"/>
        <w:jc w:val="left"/>
        <w:rPr>
          <w:rFonts w:ascii="仿宋" w:hAnsi="仿宋" w:eastAsia="仿宋" w:cs="仿宋"/>
          <w:sz w:val="24"/>
          <w:szCs w:val="24"/>
          <w:highlight w:val="none"/>
        </w:rPr>
      </w:pPr>
      <w:r>
        <w:rPr>
          <w:rFonts w:ascii="宋体" w:hAnsi="宋体" w:cs="宋体"/>
          <w:szCs w:val="21"/>
          <w:highlight w:val="none"/>
        </w:rPr>
        <w:t>A.1.2</w:t>
      </w:r>
      <w:r>
        <w:rPr>
          <w:rFonts w:hint="eastAsia" w:ascii="仿宋" w:hAnsi="仿宋" w:eastAsia="仿宋" w:cs="仿宋"/>
          <w:spacing w:val="-4"/>
          <w:sz w:val="24"/>
          <w:szCs w:val="24"/>
          <w:highlight w:val="none"/>
        </w:rPr>
        <w:t>轻短截应剪去枝梢的1/5～1/4；剪口下能形成几个中短枝，再向下多数半饱满芽形成大量短枝；</w:t>
      </w:r>
      <w:r>
        <w:rPr>
          <w:rFonts w:hint="eastAsia" w:ascii="仿宋" w:hAnsi="仿宋" w:eastAsia="仿宋" w:cs="仿宋"/>
          <w:spacing w:val="-2"/>
          <w:sz w:val="24"/>
          <w:szCs w:val="24"/>
          <w:highlight w:val="none"/>
        </w:rPr>
        <w:t>有利于缓和生长势，促进花芽分化和形成果枝。</w:t>
      </w:r>
    </w:p>
    <w:p w14:paraId="05F89B5C">
      <w:pPr>
        <w:pStyle w:val="17"/>
        <w:numPr>
          <w:ilvl w:val="2"/>
          <w:numId w:val="0"/>
        </w:numPr>
        <w:tabs>
          <w:tab w:val="left" w:pos="854"/>
        </w:tabs>
        <w:spacing w:before="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A.1.3</w:t>
      </w:r>
      <w:r>
        <w:rPr>
          <w:rFonts w:hint="eastAsia" w:ascii="仿宋" w:hAnsi="仿宋" w:eastAsia="仿宋" w:cs="仿宋"/>
          <w:spacing w:val="-2"/>
          <w:sz w:val="24"/>
          <w:szCs w:val="24"/>
          <w:highlight w:val="none"/>
        </w:rPr>
        <w:t>中短截应剪到枝条中部或中上部饱满芽，剪去枝条的1/3～1/2；剪后形成中长枝多，短枝量比较少，成枝力强，长势旺；主要用于弱枝复壮、延长枝或骨干枝培养。</w:t>
      </w:r>
    </w:p>
    <w:p w14:paraId="278DB46E">
      <w:pPr>
        <w:pStyle w:val="17"/>
        <w:numPr>
          <w:ilvl w:val="2"/>
          <w:numId w:val="0"/>
        </w:numPr>
        <w:tabs>
          <w:tab w:val="left" w:pos="854"/>
        </w:tabs>
        <w:spacing w:before="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A.1.4</w:t>
      </w:r>
      <w:r>
        <w:rPr>
          <w:rFonts w:hint="eastAsia" w:ascii="仿宋" w:hAnsi="仿宋" w:eastAsia="仿宋" w:cs="仿宋"/>
          <w:spacing w:val="-4"/>
          <w:sz w:val="24"/>
          <w:szCs w:val="24"/>
          <w:highlight w:val="none"/>
        </w:rPr>
        <w:t>重短截在枝条饱满芽以下剪截，剪去枝条的2/3以上；能刺激基部弱芽萌发，除发1个～2个旺枝</w:t>
      </w:r>
      <w:r>
        <w:rPr>
          <w:rFonts w:hint="eastAsia" w:ascii="仿宋" w:hAnsi="仿宋" w:eastAsia="仿宋" w:cs="仿宋"/>
          <w:spacing w:val="-2"/>
          <w:sz w:val="24"/>
          <w:szCs w:val="24"/>
          <w:highlight w:val="none"/>
        </w:rPr>
        <w:t>外，下部可发短枝；适用于弱树、老树和弱枝的复壮更新。</w:t>
      </w:r>
    </w:p>
    <w:p w14:paraId="5F695728">
      <w:pPr>
        <w:pStyle w:val="17"/>
        <w:numPr>
          <w:ilvl w:val="2"/>
          <w:numId w:val="0"/>
        </w:numPr>
        <w:tabs>
          <w:tab w:val="left" w:pos="854"/>
        </w:tabs>
        <w:spacing w:line="360" w:lineRule="auto"/>
        <w:ind w:left="118" w:right="208" w:firstLine="420" w:firstLineChars="200"/>
        <w:jc w:val="left"/>
        <w:rPr>
          <w:rFonts w:ascii="仿宋" w:hAnsi="仿宋" w:eastAsia="仿宋" w:cs="仿宋"/>
          <w:sz w:val="24"/>
          <w:szCs w:val="24"/>
          <w:highlight w:val="none"/>
        </w:rPr>
      </w:pPr>
      <w:r>
        <w:rPr>
          <w:rFonts w:ascii="宋体" w:hAnsi="宋体" w:cs="宋体"/>
          <w:szCs w:val="21"/>
          <w:highlight w:val="none"/>
        </w:rPr>
        <w:t>A.1.5</w:t>
      </w:r>
      <w:r>
        <w:rPr>
          <w:rFonts w:hint="eastAsia" w:ascii="仿宋" w:hAnsi="仿宋" w:eastAsia="仿宋" w:cs="仿宋"/>
          <w:spacing w:val="-2"/>
          <w:sz w:val="24"/>
          <w:szCs w:val="24"/>
          <w:highlight w:val="none"/>
        </w:rPr>
        <w:t>极重短截仅在梢基部留2个～3个芽剪截；由于剪口芽为瘪芽，芽质量差，剪后会萌生1个～3个中、短枝；主要用于竞争枝的处理。</w:t>
      </w:r>
    </w:p>
    <w:p w14:paraId="5A7A01E6">
      <w:pPr>
        <w:pStyle w:val="17"/>
        <w:numPr>
          <w:ilvl w:val="1"/>
          <w:numId w:val="0"/>
        </w:numPr>
        <w:tabs>
          <w:tab w:val="left" w:pos="645"/>
        </w:tabs>
        <w:spacing w:before="122"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A.2</w:t>
      </w:r>
      <w:r>
        <w:rPr>
          <w:rFonts w:hint="eastAsia" w:ascii="仿宋" w:hAnsi="仿宋" w:eastAsia="仿宋" w:cs="仿宋"/>
          <w:spacing w:val="-5"/>
          <w:sz w:val="24"/>
          <w:szCs w:val="24"/>
          <w:highlight w:val="none"/>
        </w:rPr>
        <w:t>疏枝</w:t>
      </w:r>
    </w:p>
    <w:p w14:paraId="47764B08">
      <w:pPr>
        <w:pStyle w:val="5"/>
        <w:spacing w:before="3" w:line="360" w:lineRule="auto"/>
        <w:rPr>
          <w:rFonts w:ascii="仿宋" w:hAnsi="仿宋" w:eastAsia="仿宋" w:cs="仿宋"/>
          <w:sz w:val="24"/>
          <w:szCs w:val="24"/>
          <w:highlight w:val="none"/>
        </w:rPr>
      </w:pPr>
    </w:p>
    <w:p w14:paraId="2C17E5E6">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A.2.1</w:t>
      </w:r>
      <w:r>
        <w:rPr>
          <w:rFonts w:hint="eastAsia" w:ascii="仿宋" w:hAnsi="仿宋" w:eastAsia="仿宋" w:cs="仿宋"/>
          <w:spacing w:val="-7"/>
          <w:sz w:val="24"/>
          <w:szCs w:val="24"/>
          <w:highlight w:val="none"/>
        </w:rPr>
        <w:t>疏枝剪口应与着生干、枝稍微呈斜向下的角度，并保留“枝领”和“枝皮脊”。</w:t>
      </w:r>
    </w:p>
    <w:p w14:paraId="434836A4">
      <w:pPr>
        <w:spacing w:before="85" w:line="360" w:lineRule="auto"/>
        <w:ind w:left="855"/>
        <w:jc w:val="left"/>
        <w:rPr>
          <w:rFonts w:ascii="仿宋" w:hAnsi="仿宋" w:eastAsia="仿宋" w:cs="仿宋"/>
          <w:sz w:val="24"/>
          <w:szCs w:val="24"/>
          <w:highlight w:val="none"/>
        </w:rPr>
      </w:pPr>
      <w:r>
        <w:rPr>
          <w:rFonts w:hint="eastAsia" w:ascii="仿宋" w:hAnsi="仿宋" w:eastAsia="仿宋" w:cs="仿宋"/>
          <w:sz w:val="24"/>
          <w:szCs w:val="24"/>
          <w:highlight w:val="none"/>
        </w:rPr>
        <w:t>注1</w:t>
      </w:r>
      <w:r>
        <w:rPr>
          <w:rFonts w:hint="eastAsia" w:ascii="仿宋" w:hAnsi="仿宋" w:eastAsia="仿宋" w:cs="仿宋"/>
          <w:spacing w:val="-2"/>
          <w:sz w:val="24"/>
          <w:szCs w:val="24"/>
          <w:highlight w:val="none"/>
        </w:rPr>
        <w:t>： 枝领指位于侧枝连接主枝或主枝连接主干处略微隆起的组织。</w:t>
      </w:r>
    </w:p>
    <w:p w14:paraId="44BB24A1">
      <w:pPr>
        <w:spacing w:before="81" w:line="360" w:lineRule="auto"/>
        <w:ind w:left="855"/>
        <w:jc w:val="left"/>
        <w:rPr>
          <w:rFonts w:ascii="仿宋" w:hAnsi="仿宋" w:eastAsia="仿宋" w:cs="仿宋"/>
          <w:sz w:val="24"/>
          <w:szCs w:val="24"/>
          <w:highlight w:val="none"/>
        </w:rPr>
      </w:pPr>
      <w:r>
        <w:rPr>
          <w:rFonts w:hint="eastAsia" w:ascii="仿宋" w:hAnsi="仿宋" w:eastAsia="仿宋" w:cs="仿宋"/>
          <w:sz w:val="24"/>
          <w:szCs w:val="24"/>
          <w:highlight w:val="none"/>
        </w:rPr>
        <w:t>注2</w:t>
      </w:r>
      <w:r>
        <w:rPr>
          <w:rFonts w:hint="eastAsia" w:ascii="仿宋" w:hAnsi="仿宋" w:eastAsia="仿宋" w:cs="仿宋"/>
          <w:spacing w:val="-2"/>
          <w:sz w:val="24"/>
          <w:szCs w:val="24"/>
          <w:highlight w:val="none"/>
        </w:rPr>
        <w:t>： 枝皮脊指分杈上部突起的部分，与枝领方向相对。</w:t>
      </w:r>
    </w:p>
    <w:p w14:paraId="7F9155DC">
      <w:pPr>
        <w:pStyle w:val="17"/>
        <w:numPr>
          <w:ilvl w:val="2"/>
          <w:numId w:val="0"/>
        </w:numPr>
        <w:tabs>
          <w:tab w:val="left" w:pos="854"/>
        </w:tabs>
        <w:spacing w:before="85" w:line="360" w:lineRule="auto"/>
        <w:ind w:left="118" w:right="100" w:firstLine="420" w:firstLineChars="200"/>
        <w:jc w:val="left"/>
        <w:rPr>
          <w:rFonts w:ascii="仿宋" w:hAnsi="仿宋" w:eastAsia="仿宋" w:cs="仿宋"/>
          <w:sz w:val="24"/>
          <w:szCs w:val="24"/>
          <w:highlight w:val="none"/>
        </w:rPr>
      </w:pPr>
      <w:r>
        <w:rPr>
          <w:rFonts w:ascii="宋体" w:hAnsi="宋体" w:cs="宋体"/>
          <w:szCs w:val="21"/>
          <w:highlight w:val="none"/>
        </w:rPr>
        <w:t>A.2.2</w:t>
      </w:r>
      <w:r>
        <w:rPr>
          <w:rFonts w:hint="eastAsia" w:ascii="仿宋" w:hAnsi="仿宋" w:eastAsia="仿宋" w:cs="仿宋"/>
          <w:spacing w:val="-4"/>
          <w:sz w:val="24"/>
          <w:szCs w:val="24"/>
          <w:highlight w:val="none"/>
        </w:rPr>
        <w:t>直径超过5</w:t>
      </w:r>
      <w:r>
        <w:rPr>
          <w:rFonts w:hint="eastAsia" w:ascii="仿宋" w:hAnsi="仿宋" w:eastAsia="仿宋" w:cs="仿宋"/>
          <w:spacing w:val="-23"/>
          <w:sz w:val="24"/>
          <w:szCs w:val="24"/>
          <w:highlight w:val="none"/>
        </w:rPr>
        <w:t xml:space="preserve"> </w:t>
      </w:r>
      <w:r>
        <w:rPr>
          <w:rFonts w:hint="eastAsia" w:ascii="仿宋" w:hAnsi="仿宋" w:eastAsia="仿宋" w:cs="仿宋"/>
          <w:spacing w:val="-4"/>
          <w:sz w:val="24"/>
          <w:szCs w:val="24"/>
          <w:highlight w:val="none"/>
        </w:rPr>
        <w:t>cm</w:t>
      </w:r>
      <w:r>
        <w:rPr>
          <w:rFonts w:hint="eastAsia" w:ascii="仿宋" w:hAnsi="仿宋" w:eastAsia="仿宋" w:cs="仿宋"/>
          <w:spacing w:val="-8"/>
          <w:sz w:val="24"/>
          <w:szCs w:val="24"/>
          <w:highlight w:val="none"/>
        </w:rPr>
        <w:t xml:space="preserve"> 的大枝修剪应防止枝条因重力下落，撕裂树皮，应符合疏枝</w:t>
      </w:r>
      <w:r>
        <w:rPr>
          <w:rFonts w:hint="eastAsia" w:ascii="仿宋" w:hAnsi="仿宋" w:eastAsia="仿宋" w:cs="仿宋"/>
          <w:spacing w:val="-4"/>
          <w:sz w:val="24"/>
          <w:szCs w:val="24"/>
          <w:highlight w:val="none"/>
        </w:rPr>
        <w:t>“三步剪</w:t>
      </w:r>
      <w:r>
        <w:rPr>
          <w:rFonts w:hint="eastAsia" w:ascii="仿宋" w:hAnsi="仿宋" w:eastAsia="仿宋" w:cs="仿宋"/>
          <w:spacing w:val="-183"/>
          <w:sz w:val="24"/>
          <w:szCs w:val="24"/>
          <w:highlight w:val="none"/>
        </w:rPr>
        <w:t>（</w:t>
      </w:r>
      <w:r>
        <w:rPr>
          <w:rFonts w:hint="eastAsia" w:ascii="仿宋" w:hAnsi="仿宋" w:eastAsia="仿宋" w:cs="仿宋"/>
          <w:spacing w:val="17"/>
          <w:sz w:val="24"/>
          <w:szCs w:val="24"/>
          <w:highlight w:val="none"/>
        </w:rPr>
        <w:t xml:space="preserve">” </w:t>
      </w:r>
      <w:r>
        <w:rPr>
          <w:rFonts w:hint="eastAsia" w:ascii="仿宋" w:hAnsi="仿宋" w:eastAsia="仿宋" w:cs="仿宋"/>
          <w:spacing w:val="-4"/>
          <w:sz w:val="24"/>
          <w:szCs w:val="24"/>
          <w:highlight w:val="none"/>
        </w:rPr>
        <w:t>见图</w:t>
      </w:r>
      <w:r>
        <w:rPr>
          <w:rFonts w:hint="eastAsia" w:ascii="仿宋" w:hAnsi="仿宋" w:eastAsia="仿宋" w:cs="仿宋"/>
          <w:spacing w:val="15"/>
          <w:sz w:val="24"/>
          <w:szCs w:val="24"/>
          <w:highlight w:val="none"/>
        </w:rPr>
        <w:t>A</w:t>
      </w:r>
      <w:r>
        <w:rPr>
          <w:rFonts w:hint="eastAsia" w:ascii="仿宋" w:hAnsi="仿宋" w:eastAsia="仿宋" w:cs="仿宋"/>
          <w:spacing w:val="18"/>
          <w:sz w:val="24"/>
          <w:szCs w:val="24"/>
          <w:highlight w:val="none"/>
        </w:rPr>
        <w:t>.</w:t>
      </w:r>
      <w:r>
        <w:rPr>
          <w:rFonts w:hint="eastAsia" w:ascii="仿宋" w:hAnsi="仿宋" w:eastAsia="仿宋" w:cs="仿宋"/>
          <w:spacing w:val="17"/>
          <w:sz w:val="24"/>
          <w:szCs w:val="24"/>
          <w:highlight w:val="none"/>
        </w:rPr>
        <w:t>2</w:t>
      </w:r>
      <w:r>
        <w:rPr>
          <w:rFonts w:hint="eastAsia" w:ascii="仿宋" w:hAnsi="仿宋" w:eastAsia="仿宋" w:cs="仿宋"/>
          <w:spacing w:val="-88"/>
          <w:sz w:val="24"/>
          <w:szCs w:val="24"/>
          <w:highlight w:val="none"/>
        </w:rPr>
        <w:t>）</w:t>
      </w:r>
      <w:r>
        <w:rPr>
          <w:rFonts w:hint="eastAsia" w:ascii="仿宋" w:hAnsi="仿宋" w:eastAsia="仿宋" w:cs="仿宋"/>
          <w:spacing w:val="18"/>
          <w:sz w:val="24"/>
          <w:szCs w:val="24"/>
          <w:highlight w:val="none"/>
        </w:rPr>
        <w:t>：</w:t>
      </w:r>
      <w:r>
        <w:rPr>
          <w:rFonts w:hint="eastAsia" w:ascii="仿宋" w:hAnsi="仿宋" w:eastAsia="仿宋" w:cs="仿宋"/>
          <w:sz w:val="24"/>
          <w:szCs w:val="24"/>
          <w:highlight w:val="none"/>
        </w:rPr>
        <w:t>第一剪，选择远离主干或沿枝的基部，往外约30</w:t>
      </w:r>
      <w:r>
        <w:rPr>
          <w:rFonts w:hint="eastAsia" w:ascii="仿宋" w:hAnsi="仿宋" w:eastAsia="仿宋" w:cs="仿宋"/>
          <w:spacing w:val="-9"/>
          <w:sz w:val="24"/>
          <w:szCs w:val="24"/>
          <w:highlight w:val="none"/>
        </w:rPr>
        <w:t xml:space="preserve"> </w:t>
      </w:r>
      <w:r>
        <w:rPr>
          <w:rFonts w:hint="eastAsia" w:ascii="仿宋" w:hAnsi="仿宋" w:eastAsia="仿宋" w:cs="仿宋"/>
          <w:sz w:val="24"/>
          <w:szCs w:val="24"/>
          <w:highlight w:val="none"/>
        </w:rPr>
        <w:t>cm</w:t>
      </w:r>
      <w:r>
        <w:rPr>
          <w:rFonts w:hint="eastAsia" w:ascii="仿宋" w:hAnsi="仿宋" w:eastAsia="仿宋" w:cs="仿宋"/>
          <w:spacing w:val="-3"/>
          <w:sz w:val="24"/>
          <w:szCs w:val="24"/>
          <w:highlight w:val="none"/>
        </w:rPr>
        <w:t xml:space="preserve"> 处，先用锯在枝的下方，由下向上锯入</w:t>
      </w:r>
      <w:r>
        <w:rPr>
          <w:rFonts w:hint="eastAsia" w:ascii="仿宋" w:hAnsi="仿宋" w:eastAsia="仿宋" w:cs="仿宋"/>
          <w:sz w:val="24"/>
          <w:szCs w:val="24"/>
          <w:highlight w:val="none"/>
        </w:rPr>
        <w:t>1/4～1/2；第二剪，选择远离第一剪往外（枝梢方向）约5 cm 处，自枝条上方，从上向下锯，锯断；第三剪，将</w:t>
      </w:r>
      <w:r>
        <w:rPr>
          <w:rFonts w:hint="eastAsia" w:ascii="仿宋" w:hAnsi="仿宋" w:eastAsia="仿宋" w:cs="仿宋"/>
          <w:spacing w:val="-2"/>
          <w:sz w:val="24"/>
          <w:szCs w:val="24"/>
          <w:highlight w:val="none"/>
        </w:rPr>
        <w:t>残桩锯掉，并应保留枝皮脊和枝领。</w:t>
      </w:r>
    </w:p>
    <w:p w14:paraId="7F6E0606">
      <w:pPr>
        <w:pStyle w:val="5"/>
        <w:spacing w:before="10" w:line="360" w:lineRule="auto"/>
        <w:rPr>
          <w:rFonts w:ascii="仿宋" w:hAnsi="仿宋" w:eastAsia="仿宋" w:cs="仿宋"/>
          <w:sz w:val="24"/>
          <w:szCs w:val="24"/>
          <w:highlight w:val="none"/>
        </w:rPr>
      </w:pPr>
    </w:p>
    <w:p w14:paraId="6276D8F8">
      <w:pPr>
        <w:spacing w:before="75"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63360" behindDoc="0" locked="0" layoutInCell="1" allowOverlap="1">
            <wp:simplePos x="0" y="0"/>
            <wp:positionH relativeFrom="page">
              <wp:posOffset>2571115</wp:posOffset>
            </wp:positionH>
            <wp:positionV relativeFrom="paragraph">
              <wp:posOffset>-45085</wp:posOffset>
            </wp:positionV>
            <wp:extent cx="1525905" cy="1761490"/>
            <wp:effectExtent l="0" t="0" r="17145" b="10160"/>
            <wp:wrapNone/>
            <wp:docPr id="13" name="image4.jpeg" descr="三步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jpeg" descr="三步剪"/>
                    <pic:cNvPicPr>
                      <a:picLocks noChangeAspect="1"/>
                    </pic:cNvPicPr>
                  </pic:nvPicPr>
                  <pic:blipFill>
                    <a:blip r:embed="rId104"/>
                    <a:stretch>
                      <a:fillRect/>
                    </a:stretch>
                  </pic:blipFill>
                  <pic:spPr>
                    <a:xfrm>
                      <a:off x="0" y="0"/>
                      <a:ext cx="1525905" cy="1761490"/>
                    </a:xfrm>
                    <a:prstGeom prst="rect">
                      <a:avLst/>
                    </a:prstGeom>
                    <a:noFill/>
                    <a:ln>
                      <a:noFill/>
                    </a:ln>
                  </pic:spPr>
                </pic:pic>
              </a:graphicData>
            </a:graphic>
          </wp:anchor>
        </w:drawing>
      </w:r>
      <w:r>
        <w:rPr>
          <w:rFonts w:hint="eastAsia" w:ascii="仿宋" w:hAnsi="仿宋" w:eastAsia="仿宋" w:cs="仿宋"/>
          <w:sz w:val="24"/>
          <w:szCs w:val="24"/>
          <w:highlight w:val="none"/>
        </w:rPr>
        <w:t>2</w:t>
      </w:r>
    </w:p>
    <w:p w14:paraId="1C68F5FC">
      <w:pPr>
        <w:spacing w:before="29"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1</w:t>
      </w:r>
    </w:p>
    <w:p w14:paraId="22E852E2">
      <w:pPr>
        <w:pStyle w:val="5"/>
        <w:spacing w:line="360" w:lineRule="auto"/>
        <w:rPr>
          <w:rFonts w:ascii="仿宋" w:hAnsi="仿宋" w:eastAsia="仿宋" w:cs="仿宋"/>
          <w:sz w:val="24"/>
          <w:szCs w:val="24"/>
          <w:highlight w:val="none"/>
        </w:rPr>
      </w:pPr>
    </w:p>
    <w:p w14:paraId="4E486B20">
      <w:pPr>
        <w:pStyle w:val="5"/>
        <w:spacing w:line="360" w:lineRule="auto"/>
        <w:rPr>
          <w:rFonts w:ascii="仿宋" w:hAnsi="仿宋" w:eastAsia="仿宋" w:cs="仿宋"/>
          <w:sz w:val="24"/>
          <w:szCs w:val="24"/>
          <w:highlight w:val="none"/>
        </w:rPr>
      </w:pPr>
    </w:p>
    <w:p w14:paraId="355A1CB5">
      <w:pPr>
        <w:pStyle w:val="5"/>
        <w:spacing w:before="3" w:line="360" w:lineRule="auto"/>
        <w:rPr>
          <w:rFonts w:ascii="仿宋" w:hAnsi="仿宋" w:eastAsia="仿宋" w:cs="仿宋"/>
          <w:sz w:val="24"/>
          <w:szCs w:val="24"/>
          <w:highlight w:val="none"/>
        </w:rPr>
      </w:pPr>
    </w:p>
    <w:p w14:paraId="4D7DBF44">
      <w:pPr>
        <w:spacing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3</w:t>
      </w:r>
    </w:p>
    <w:p w14:paraId="75CF93A7">
      <w:pPr>
        <w:spacing w:before="29"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4</w:t>
      </w:r>
    </w:p>
    <w:p w14:paraId="401FB02D">
      <w:pPr>
        <w:spacing w:before="28" w:line="360" w:lineRule="auto"/>
        <w:ind w:left="948"/>
        <w:jc w:val="center"/>
        <w:rPr>
          <w:rFonts w:ascii="仿宋" w:hAnsi="仿宋" w:eastAsia="仿宋" w:cs="仿宋"/>
          <w:sz w:val="24"/>
          <w:szCs w:val="24"/>
          <w:highlight w:val="none"/>
        </w:rPr>
      </w:pPr>
      <w:r>
        <w:rPr>
          <w:rFonts w:hint="eastAsia" w:ascii="仿宋" w:hAnsi="仿宋" w:eastAsia="仿宋" w:cs="仿宋"/>
          <w:sz w:val="24"/>
          <w:szCs w:val="24"/>
          <w:highlight w:val="none"/>
        </w:rPr>
        <w:t>5</w:t>
      </w:r>
    </w:p>
    <w:p w14:paraId="31A61C02">
      <w:pPr>
        <w:spacing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02CC5094">
      <w:pPr>
        <w:spacing w:before="82"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第一剪；</w:t>
      </w:r>
    </w:p>
    <w:p w14:paraId="11E9E955">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第二剪；</w:t>
      </w:r>
    </w:p>
    <w:p w14:paraId="4740A1D5">
      <w:pPr>
        <w:spacing w:before="82"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3—</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第三剪；</w:t>
      </w:r>
    </w:p>
    <w:p w14:paraId="66BA7D6B">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4—</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3"/>
          <w:sz w:val="24"/>
          <w:szCs w:val="24"/>
          <w:highlight w:val="none"/>
        </w:rPr>
        <w:t>枝皮脊；</w:t>
      </w:r>
    </w:p>
    <w:p w14:paraId="62E125D8">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5—</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枝领。</w:t>
      </w:r>
    </w:p>
    <w:p w14:paraId="51FA8848">
      <w:pPr>
        <w:pStyle w:val="5"/>
        <w:spacing w:before="11" w:line="360" w:lineRule="auto"/>
        <w:rPr>
          <w:rFonts w:ascii="仿宋" w:hAnsi="仿宋" w:eastAsia="仿宋" w:cs="仿宋"/>
          <w:sz w:val="24"/>
          <w:szCs w:val="24"/>
          <w:highlight w:val="none"/>
        </w:rPr>
      </w:pPr>
    </w:p>
    <w:p w14:paraId="757AFE9D">
      <w:pPr>
        <w:pStyle w:val="5"/>
        <w:spacing w:before="72" w:line="360" w:lineRule="auto"/>
        <w:ind w:right="382"/>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图A.2</w:t>
      </w:r>
      <w:r>
        <w:rPr>
          <w:rFonts w:hint="eastAsia" w:ascii="仿宋" w:hAnsi="仿宋" w:eastAsia="仿宋" w:cs="仿宋"/>
          <w:spacing w:val="-9"/>
          <w:sz w:val="24"/>
          <w:szCs w:val="24"/>
          <w:highlight w:val="none"/>
        </w:rPr>
        <w:t xml:space="preserve"> 疏枝“三步剪”示意图</w:t>
      </w:r>
    </w:p>
    <w:p w14:paraId="3B0A6F5A">
      <w:pPr>
        <w:pStyle w:val="5"/>
        <w:spacing w:before="5" w:line="360" w:lineRule="auto"/>
        <w:rPr>
          <w:rFonts w:ascii="仿宋" w:hAnsi="仿宋" w:eastAsia="仿宋" w:cs="仿宋"/>
          <w:sz w:val="24"/>
          <w:szCs w:val="24"/>
          <w:highlight w:val="none"/>
        </w:rPr>
      </w:pPr>
    </w:p>
    <w:p w14:paraId="6A172665">
      <w:pPr>
        <w:pStyle w:val="17"/>
        <w:numPr>
          <w:ilvl w:val="1"/>
          <w:numId w:val="0"/>
        </w:numPr>
        <w:tabs>
          <w:tab w:val="left" w:pos="437"/>
        </w:tabs>
        <w:spacing w:before="67" w:line="360" w:lineRule="auto"/>
        <w:ind w:left="436" w:firstLine="420" w:firstLineChars="200"/>
        <w:jc w:val="left"/>
        <w:rPr>
          <w:rFonts w:ascii="仿宋" w:hAnsi="仿宋" w:eastAsia="仿宋" w:cs="仿宋"/>
          <w:sz w:val="24"/>
          <w:szCs w:val="24"/>
          <w:highlight w:val="none"/>
        </w:rPr>
      </w:pPr>
      <w:r>
        <w:rPr>
          <w:rFonts w:ascii="宋体" w:hAnsi="宋体" w:cs="宋体"/>
          <w:szCs w:val="21"/>
          <w:highlight w:val="none"/>
        </w:rPr>
        <w:t>A.3</w:t>
      </w:r>
      <w:r>
        <w:rPr>
          <w:rFonts w:hint="eastAsia" w:ascii="仿宋" w:hAnsi="仿宋" w:eastAsia="仿宋" w:cs="仿宋"/>
          <w:spacing w:val="18"/>
          <w:sz w:val="24"/>
          <w:szCs w:val="24"/>
          <w:highlight w:val="none"/>
        </w:rPr>
        <w:drawing>
          <wp:inline distT="0" distB="0" distL="114300" distR="114300">
            <wp:extent cx="107950" cy="111125"/>
            <wp:effectExtent l="0" t="0" r="6350" b="317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inline>
        </w:drawing>
      </w:r>
      <w:r>
        <w:rPr>
          <w:rFonts w:hint="eastAsia" w:ascii="仿宋" w:hAnsi="仿宋" w:eastAsia="仿宋" w:cs="仿宋"/>
          <w:position w:val="2"/>
          <w:sz w:val="24"/>
          <w:szCs w:val="24"/>
          <w:highlight w:val="none"/>
        </w:rPr>
        <w:t>缩</w:t>
      </w:r>
    </w:p>
    <w:p w14:paraId="04A45366">
      <w:pPr>
        <w:pStyle w:val="5"/>
        <w:spacing w:line="360" w:lineRule="auto"/>
        <w:rPr>
          <w:rFonts w:ascii="仿宋" w:hAnsi="仿宋" w:eastAsia="仿宋" w:cs="仿宋"/>
          <w:sz w:val="24"/>
          <w:szCs w:val="24"/>
          <w:highlight w:val="none"/>
        </w:rPr>
      </w:pPr>
    </w:p>
    <w:p w14:paraId="7039922E">
      <w:pPr>
        <w:pStyle w:val="17"/>
        <w:numPr>
          <w:ilvl w:val="2"/>
          <w:numId w:val="0"/>
        </w:numPr>
        <w:tabs>
          <w:tab w:val="left" w:pos="854"/>
        </w:tabs>
        <w:spacing w:before="72"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A.3.1</w:t>
      </w:r>
      <w:r>
        <w:rPr>
          <w:rFonts w:hint="eastAsia" w:ascii="仿宋" w:hAnsi="仿宋" w:eastAsia="仿宋" w:cs="仿宋"/>
          <w:spacing w:val="-2"/>
          <w:sz w:val="24"/>
          <w:szCs w:val="24"/>
          <w:highlight w:val="none"/>
        </w:rPr>
        <w:t>对“光腿枝”复壮更新，应剪去先端一部分老枝，剪口枝留平伸或下垂的弱小枝，促进基部隐芽萌发新枝填补空缺。</w:t>
      </w:r>
    </w:p>
    <w:p w14:paraId="701C61BF">
      <w:pPr>
        <w:spacing w:line="360" w:lineRule="auto"/>
        <w:ind w:left="481"/>
        <w:jc w:val="left"/>
        <w:rPr>
          <w:rFonts w:ascii="仿宋" w:hAnsi="仿宋" w:eastAsia="仿宋" w:cs="仿宋"/>
          <w:sz w:val="24"/>
          <w:szCs w:val="24"/>
          <w:highlight w:val="none"/>
        </w:rPr>
      </w:pPr>
      <w:r>
        <w:rPr>
          <w:rFonts w:hint="eastAsia" w:ascii="仿宋" w:hAnsi="仿宋" w:eastAsia="仿宋" w:cs="仿宋"/>
          <w:spacing w:val="-1"/>
          <w:sz w:val="24"/>
          <w:szCs w:val="24"/>
          <w:highlight w:val="none"/>
        </w:rPr>
        <w:t>注：光腿枝指因树木经过多年生长，离枝顶愈远，基部枝条脱落愈多，形成的枝条。</w:t>
      </w:r>
    </w:p>
    <w:p w14:paraId="3B76115D">
      <w:pPr>
        <w:pStyle w:val="17"/>
        <w:numPr>
          <w:ilvl w:val="2"/>
          <w:numId w:val="0"/>
        </w:numPr>
        <w:tabs>
          <w:tab w:val="left" w:pos="854"/>
        </w:tabs>
        <w:spacing w:before="85"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A.3.2</w:t>
      </w:r>
      <w:r>
        <w:rPr>
          <w:rFonts w:hint="eastAsia" w:ascii="仿宋" w:hAnsi="仿宋" w:eastAsia="仿宋" w:cs="仿宋"/>
          <w:spacing w:val="-15"/>
          <w:sz w:val="24"/>
          <w:szCs w:val="24"/>
          <w:highlight w:val="none"/>
        </w:rPr>
        <w:t>对衰老枝复壮，剪口枝留强壮枝或直立枝。对过长枝组复壮更新，应使所留枝组的长度适宜</w:t>
      </w:r>
      <w:r>
        <w:rPr>
          <w:rFonts w:hint="eastAsia" w:ascii="仿宋" w:hAnsi="仿宋" w:eastAsia="仿宋" w:cs="仿宋"/>
          <w:spacing w:val="-2"/>
          <w:sz w:val="24"/>
          <w:szCs w:val="24"/>
          <w:highlight w:val="none"/>
        </w:rPr>
        <w:t>（见图A.3-</w:t>
      </w:r>
      <w:r>
        <w:rPr>
          <w:rFonts w:hint="eastAsia" w:ascii="仿宋" w:hAnsi="仿宋" w:eastAsia="仿宋" w:cs="仿宋"/>
          <w:sz w:val="24"/>
          <w:szCs w:val="24"/>
          <w:highlight w:val="none"/>
        </w:rPr>
        <w:t>1</w:t>
      </w:r>
      <w:r>
        <w:rPr>
          <w:rFonts w:hint="eastAsia" w:ascii="仿宋" w:hAnsi="仿宋" w:eastAsia="仿宋" w:cs="仿宋"/>
          <w:spacing w:val="-106"/>
          <w:sz w:val="24"/>
          <w:szCs w:val="24"/>
          <w:highlight w:val="none"/>
        </w:rPr>
        <w:t>）</w:t>
      </w:r>
      <w:r>
        <w:rPr>
          <w:rFonts w:hint="eastAsia" w:ascii="仿宋" w:hAnsi="仿宋" w:eastAsia="仿宋" w:cs="仿宋"/>
          <w:spacing w:val="-2"/>
          <w:sz w:val="24"/>
          <w:szCs w:val="24"/>
          <w:highlight w:val="none"/>
        </w:rPr>
        <w:t>。对下垂枝组复壮更新，应留有生长空间且斜向上的枝条（见图A.3-</w:t>
      </w:r>
      <w:r>
        <w:rPr>
          <w:rFonts w:hint="eastAsia" w:ascii="仿宋" w:hAnsi="仿宋" w:eastAsia="仿宋" w:cs="仿宋"/>
          <w:sz w:val="24"/>
          <w:szCs w:val="24"/>
          <w:highlight w:val="none"/>
        </w:rPr>
        <w:t>2</w:t>
      </w:r>
      <w:r>
        <w:rPr>
          <w:rFonts w:hint="eastAsia" w:ascii="仿宋" w:hAnsi="仿宋" w:eastAsia="仿宋" w:cs="仿宋"/>
          <w:spacing w:val="-106"/>
          <w:sz w:val="24"/>
          <w:szCs w:val="24"/>
          <w:highlight w:val="none"/>
        </w:rPr>
        <w:t>）</w:t>
      </w:r>
      <w:r>
        <w:rPr>
          <w:rFonts w:hint="eastAsia" w:ascii="仿宋" w:hAnsi="仿宋" w:eastAsia="仿宋" w:cs="仿宋"/>
          <w:spacing w:val="-2"/>
          <w:sz w:val="24"/>
          <w:szCs w:val="24"/>
          <w:highlight w:val="none"/>
        </w:rPr>
        <w:t>。</w:t>
      </w:r>
    </w:p>
    <w:p w14:paraId="1D6C80AA">
      <w:pPr>
        <w:pStyle w:val="5"/>
        <w:spacing w:line="360" w:lineRule="auto"/>
        <w:rPr>
          <w:rFonts w:ascii="仿宋" w:hAnsi="仿宋" w:eastAsia="仿宋" w:cs="仿宋"/>
          <w:sz w:val="24"/>
          <w:szCs w:val="24"/>
          <w:highlight w:val="none"/>
        </w:rPr>
      </w:pPr>
    </w:p>
    <w:p w14:paraId="5AB1A7DE">
      <w:pPr>
        <w:pStyle w:val="5"/>
        <w:spacing w:before="12" w:line="360" w:lineRule="auto"/>
        <w:rPr>
          <w:rFonts w:ascii="仿宋" w:hAnsi="仿宋" w:eastAsia="仿宋" w:cs="仿宋"/>
          <w:sz w:val="24"/>
          <w:szCs w:val="24"/>
          <w:highlight w:val="none"/>
        </w:rPr>
      </w:pPr>
      <w:r>
        <w:rPr>
          <w:rFonts w:hint="eastAsia" w:ascii="仿宋" w:hAnsi="仿宋" w:eastAsia="仿宋" w:cs="仿宋"/>
          <w:sz w:val="24"/>
          <w:szCs w:val="24"/>
          <w:highlight w:val="none"/>
        </w:rPr>
        <mc:AlternateContent>
          <mc:Choice Requires="wpg">
            <w:drawing>
              <wp:anchor distT="0" distB="0" distL="114300" distR="114300" simplePos="0" relativeHeight="251665408" behindDoc="1" locked="0" layoutInCell="1" allowOverlap="1">
                <wp:simplePos x="0" y="0"/>
                <wp:positionH relativeFrom="page">
                  <wp:posOffset>1909445</wp:posOffset>
                </wp:positionH>
                <wp:positionV relativeFrom="paragraph">
                  <wp:posOffset>169545</wp:posOffset>
                </wp:positionV>
                <wp:extent cx="1830705" cy="1061085"/>
                <wp:effectExtent l="0" t="0" r="17145" b="5715"/>
                <wp:wrapTopAndBottom/>
                <wp:docPr id="50" name="组合 50"/>
                <wp:cNvGraphicFramePr/>
                <a:graphic xmlns:a="http://schemas.openxmlformats.org/drawingml/2006/main">
                  <a:graphicData uri="http://schemas.microsoft.com/office/word/2010/wordprocessingGroup">
                    <wpg:wgp>
                      <wpg:cNvGrpSpPr/>
                      <wpg:grpSpPr>
                        <a:xfrm>
                          <a:off x="0" y="0"/>
                          <a:ext cx="1830705" cy="1061085"/>
                          <a:chOff x="3008" y="268"/>
                          <a:chExt cx="2883" cy="1671"/>
                        </a:xfrm>
                        <a:effectLst/>
                      </wpg:grpSpPr>
                      <pic:pic xmlns:pic="http://schemas.openxmlformats.org/drawingml/2006/picture">
                        <pic:nvPicPr>
                          <pic:cNvPr id="33" name="docshape34" descr="过长枝组"/>
                          <pic:cNvPicPr>
                            <a:picLocks noChangeAspect="1"/>
                          </pic:cNvPicPr>
                        </pic:nvPicPr>
                        <pic:blipFill>
                          <a:blip r:embed="rId105"/>
                          <a:stretch>
                            <a:fillRect/>
                          </a:stretch>
                        </pic:blipFill>
                        <pic:spPr>
                          <a:xfrm>
                            <a:off x="3008" y="275"/>
                            <a:ext cx="2777" cy="2"/>
                          </a:xfrm>
                          <a:prstGeom prst="rect">
                            <a:avLst/>
                          </a:prstGeom>
                          <a:noFill/>
                          <a:ln>
                            <a:noFill/>
                          </a:ln>
                          <a:effectLst/>
                        </pic:spPr>
                      </pic:pic>
                      <wps:wsp>
                        <wps:cNvPr id="34" name="任意多边形 34"/>
                        <wps:cNvSpPr/>
                        <wps:spPr>
                          <a:xfrm>
                            <a:off x="5591" y="275"/>
                            <a:ext cx="292" cy="2"/>
                          </a:xfrm>
                          <a:custGeom>
                            <a:avLst/>
                            <a:gdLst/>
                            <a:ahLst/>
                            <a:cxnLst/>
                            <a:rect l="0" t="0" r="0" b="0"/>
                            <a:pathLst>
                              <a:path w="292">
                                <a:moveTo>
                                  <a:pt x="0" y="0"/>
                                </a:moveTo>
                                <a:lnTo>
                                  <a:pt x="292" y="0"/>
                                </a:lnTo>
                                <a:lnTo>
                                  <a:pt x="0" y="0"/>
                                </a:lnTo>
                                <a:close/>
                              </a:path>
                            </a:pathLst>
                          </a:custGeom>
                          <a:noFill/>
                          <a:ln w="9525" cap="flat" cmpd="sng">
                            <a:solidFill>
                              <a:srgbClr val="FFFFFF"/>
                            </a:solidFill>
                            <a:prstDash val="solid"/>
                            <a:headEnd type="none" w="med" len="med"/>
                            <a:tailEnd type="none" w="med" len="med"/>
                          </a:ln>
                          <a:effectLst/>
                        </wps:spPr>
                        <wps:bodyPr upright="1"/>
                      </wps:wsp>
                      <pic:pic xmlns:pic="http://schemas.openxmlformats.org/drawingml/2006/picture">
                        <pic:nvPicPr>
                          <pic:cNvPr id="35" name="docshape36" descr="过长枝组"/>
                          <pic:cNvPicPr>
                            <a:picLocks noChangeAspect="1"/>
                          </pic:cNvPicPr>
                        </pic:nvPicPr>
                        <pic:blipFill>
                          <a:blip r:embed="rId105"/>
                          <a:stretch>
                            <a:fillRect/>
                          </a:stretch>
                        </pic:blipFill>
                        <pic:spPr>
                          <a:xfrm>
                            <a:off x="3008" y="286"/>
                            <a:ext cx="2777" cy="1652"/>
                          </a:xfrm>
                          <a:prstGeom prst="rect">
                            <a:avLst/>
                          </a:prstGeom>
                          <a:noFill/>
                          <a:ln>
                            <a:noFill/>
                          </a:ln>
                          <a:effectLst/>
                        </pic:spPr>
                      </pic:pic>
                      <wps:wsp>
                        <wps:cNvPr id="36" name="矩形 36"/>
                        <wps:cNvSpPr/>
                        <wps:spPr>
                          <a:xfrm>
                            <a:off x="5591" y="699"/>
                            <a:ext cx="292" cy="614"/>
                          </a:xfrm>
                          <a:prstGeom prst="rect">
                            <a:avLst/>
                          </a:prstGeom>
                          <a:noFill/>
                          <a:ln w="9525" cap="flat" cmpd="sng">
                            <a:solidFill>
                              <a:srgbClr val="FFFFFF"/>
                            </a:solidFill>
                            <a:prstDash val="solid"/>
                            <a:miter/>
                            <a:headEnd type="none" w="med" len="med"/>
                            <a:tailEnd type="none" w="med" len="med"/>
                          </a:ln>
                          <a:effectLst/>
                        </wps:spPr>
                        <wps:bodyPr upright="1"/>
                      </wps:wsp>
                      <wps:wsp>
                        <wps:cNvPr id="37" name="文本框 37"/>
                        <wps:cNvSpPr txBox="1"/>
                        <wps:spPr>
                          <a:xfrm>
                            <a:off x="5744" y="967"/>
                            <a:ext cx="112" cy="180"/>
                          </a:xfrm>
                          <a:prstGeom prst="rect">
                            <a:avLst/>
                          </a:prstGeom>
                          <a:noFill/>
                          <a:ln>
                            <a:noFill/>
                          </a:ln>
                          <a:effectLst/>
                        </wps:spPr>
                        <wps:txbx>
                          <w:txbxContent>
                            <w:p w14:paraId="240C5BF7">
                              <w:pPr>
                                <w:spacing w:line="174" w:lineRule="exact"/>
                                <w:jc w:val="left"/>
                                <w:rPr>
                                  <w:sz w:val="18"/>
                                </w:rPr>
                              </w:pPr>
                              <w:r>
                                <w:rPr>
                                  <w:w w:val="101"/>
                                  <w:sz w:val="18"/>
                                </w:rPr>
                                <w:t>1</w:t>
                              </w:r>
                            </w:p>
                          </w:txbxContent>
                        </wps:txbx>
                        <wps:bodyPr lIns="0" tIns="0" rIns="0" bIns="0" upright="1"/>
                      </wps:wsp>
                    </wpg:wgp>
                  </a:graphicData>
                </a:graphic>
              </wp:anchor>
            </w:drawing>
          </mc:Choice>
          <mc:Fallback>
            <w:pict>
              <v:group id="_x0000_s1026" o:spid="_x0000_s1026" o:spt="203" style="position:absolute;left:0pt;margin-left:150.35pt;margin-top:13.35pt;height:83.55pt;width:144.15pt;mso-position-horizontal-relative:page;mso-wrap-distance-bottom:0pt;mso-wrap-distance-top:0pt;z-index:-251651072;mso-width-relative:page;mso-height-relative:page;" coordorigin="3008,268" coordsize="2883,1671" o:gfxdata="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">
                <o:lock v:ext="edit" aspectratio="f"/>
                <v:shape id="docshape34" o:spid="_x0000_s1026" o:spt="75" alt="过长枝组" type="#_x0000_t75" style="position:absolute;left:3008;top:275;height:2;width:2777;" filled="f" o:preferrelative="t" stroked="f" coordsize="21600,21600" o:gfxdata="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C6+gbsAAADb&#10;AAAADwAAAAAAAAABACAAAAAiAAAAZHJzL2Rvd25yZXYueG1sUEsBAhQAFAAAAAgAh07iQDMvBZ47&#10;AAAAOQAAABAAAAAAAAAAAQAgAAAACgEAAGRycy9zaGFwZXhtbC54bWxQSwUGAAAAAAYABgBbAQAA&#10;tAMAAAAA&#10;">
                  <v:fill on="f" focussize="0,0"/>
                  <v:stroke on="f"/>
                  <v:imagedata r:id="rId105" o:title=""/>
                  <o:lock v:ext="edit" aspectratio="t"/>
                </v:shape>
                <v:shape id="_x0000_s1026" o:spid="_x0000_s1026" o:spt="100" style="position:absolute;left:5591;top:275;height:2;width:292;" filled="f" stroked="t" coordsize="292,1" o:gfxdata="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j8T4vQAA&#10;ANsAAAAPAAAAAAAAAAEAIAAAACIAAABkcnMvZG93bnJldi54bWxQSwECFAAUAAAACACHTuJAMy8F&#10;njsAAAA5AAAAEAAAAAAAAAABACAAAAAMAQAAZHJzL3NoYXBleG1sLnhtbFBLBQYAAAAABgAGAFsB&#10;AAC2AwAAAAA=&#10;" path="m0,0l292,0,0,0xe">
                  <v:fill on="f" focussize="0,0"/>
                  <v:stroke color="#FFFFFF" joinstyle="round"/>
                  <v:imagedata o:title=""/>
                  <o:lock v:ext="edit" aspectratio="f"/>
                </v:shape>
                <v:shape id="docshape36" o:spid="_x0000_s1026" o:spt="75" alt="过长枝组" type="#_x0000_t75" style="position:absolute;left:3008;top:286;height:1652;width:2777;" filled="f" o:preferrelative="t" stroked="f" coordsize="21600,21600" o:gfxdata="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IuDbrsAAADb&#10;AAAADwAAAAAAAAABACAAAAAiAAAAZHJzL2Rvd25yZXYueG1sUEsBAhQAFAAAAAgAh07iQDMvBZ47&#10;AAAAOQAAABAAAAAAAAAAAQAgAAAACgEAAGRycy9zaGFwZXhtbC54bWxQSwUGAAAAAAYABgBbAQAA&#10;tAMAAAAA&#10;">
                  <v:fill on="f" focussize="0,0"/>
                  <v:stroke on="f"/>
                  <v:imagedata r:id="rId105" o:title=""/>
                  <o:lock v:ext="edit" aspectratio="t"/>
                </v:shape>
                <v:rect id="_x0000_s1026" o:spid="_x0000_s1026" o:spt="1" style="position:absolute;left:5591;top:699;height:614;width:292;" filled="f" stroked="t" coordsize="21600,21600" o:gfxdata="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ZcvW/&#10;AAAA2wAAAA8AAAAAAAAAAQAgAAAAIgAAAGRycy9kb3ducmV2LnhtbFBLAQIUABQAAAAIAIdO4kAz&#10;LwWeOwAAADkAAAAQAAAAAAAAAAEAIAAAAA4BAABkcnMvc2hhcGV4bWwueG1sUEsFBgAAAAAGAAYA&#10;WwEAALgDAAAAAA==&#10;">
                  <v:fill on="f" focussize="0,0"/>
                  <v:stroke color="#FFFFFF" joinstyle="miter"/>
                  <v:imagedata o:title=""/>
                  <o:lock v:ext="edit" aspectratio="f"/>
                </v:rect>
                <v:shape id="_x0000_s1026" o:spid="_x0000_s1026" o:spt="202" type="#_x0000_t202" style="position:absolute;left:5744;top:967;height:180;width:112;" filled="f" stroked="f" coordsize="21600,21600" o:gfxdata="UEsDBAoAAAAAAIdO4kAAAAAAAAAAAAAAAAAEAAAAZHJzL1BLAwQUAAAACACHTuJAzlY1rL4AAADb&#10;AAAADwAAAGRycy9kb3ducmV2LnhtbEWPT2sCMRTE7wW/Q3hCbzWxBa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Y1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40C5BF7">
                        <w:pPr>
                          <w:spacing w:line="174" w:lineRule="exact"/>
                          <w:jc w:val="left"/>
                          <w:rPr>
                            <w:sz w:val="18"/>
                          </w:rPr>
                        </w:pPr>
                        <w:r>
                          <w:rPr>
                            <w:w w:val="101"/>
                            <w:sz w:val="18"/>
                          </w:rPr>
                          <w:t>1</w:t>
                        </w:r>
                      </w:p>
                    </w:txbxContent>
                  </v:textbox>
                </v:shape>
                <w10:wrap type="topAndBottom"/>
              </v:group>
            </w:pict>
          </mc:Fallback>
        </mc:AlternateContent>
      </w:r>
      <w:r>
        <w:rPr>
          <w:rFonts w:hint="eastAsia" w:ascii="仿宋" w:hAnsi="仿宋" w:eastAsia="仿宋" w:cs="仿宋"/>
          <w:sz w:val="24"/>
          <w:szCs w:val="24"/>
          <w:highlight w:val="none"/>
        </w:rPr>
        <mc:AlternateContent>
          <mc:Choice Requires="wpg">
            <w:drawing>
              <wp:anchor distT="0" distB="0" distL="114300" distR="114300" simplePos="0" relativeHeight="251666432" behindDoc="1" locked="0" layoutInCell="1" allowOverlap="1">
                <wp:simplePos x="0" y="0"/>
                <wp:positionH relativeFrom="page">
                  <wp:posOffset>4360545</wp:posOffset>
                </wp:positionH>
                <wp:positionV relativeFrom="paragraph">
                  <wp:posOffset>169545</wp:posOffset>
                </wp:positionV>
                <wp:extent cx="1842770" cy="1203325"/>
                <wp:effectExtent l="0" t="0" r="5080" b="15875"/>
                <wp:wrapTopAndBottom/>
                <wp:docPr id="51" name="组合 51"/>
                <wp:cNvGraphicFramePr/>
                <a:graphic xmlns:a="http://schemas.openxmlformats.org/drawingml/2006/main">
                  <a:graphicData uri="http://schemas.microsoft.com/office/word/2010/wordprocessingGroup">
                    <wpg:wgp>
                      <wpg:cNvGrpSpPr/>
                      <wpg:grpSpPr>
                        <a:xfrm>
                          <a:off x="0" y="0"/>
                          <a:ext cx="1842770" cy="1203325"/>
                          <a:chOff x="6868" y="268"/>
                          <a:chExt cx="2902" cy="1895"/>
                        </a:xfrm>
                        <a:effectLst/>
                      </wpg:grpSpPr>
                      <pic:pic xmlns:pic="http://schemas.openxmlformats.org/drawingml/2006/picture">
                        <pic:nvPicPr>
                          <pic:cNvPr id="39" name="docshape40" descr="下垂枝组"/>
                          <pic:cNvPicPr>
                            <a:picLocks noChangeAspect="1"/>
                          </pic:cNvPicPr>
                        </pic:nvPicPr>
                        <pic:blipFill>
                          <a:blip r:embed="rId106"/>
                          <a:stretch>
                            <a:fillRect/>
                          </a:stretch>
                        </pic:blipFill>
                        <pic:spPr>
                          <a:xfrm>
                            <a:off x="7287" y="275"/>
                            <a:ext cx="2149" cy="2"/>
                          </a:xfrm>
                          <a:prstGeom prst="rect">
                            <a:avLst/>
                          </a:prstGeom>
                          <a:noFill/>
                          <a:ln>
                            <a:noFill/>
                          </a:ln>
                          <a:effectLst/>
                        </pic:spPr>
                      </pic:pic>
                      <wps:wsp>
                        <wps:cNvPr id="40" name="任意多边形 40"/>
                        <wps:cNvSpPr/>
                        <wps:spPr>
                          <a:xfrm>
                            <a:off x="9026" y="275"/>
                            <a:ext cx="389" cy="2"/>
                          </a:xfrm>
                          <a:custGeom>
                            <a:avLst/>
                            <a:gdLst/>
                            <a:ahLst/>
                            <a:cxnLst/>
                            <a:rect l="0" t="0" r="0" b="0"/>
                            <a:pathLst>
                              <a:path w="389">
                                <a:moveTo>
                                  <a:pt x="0" y="0"/>
                                </a:moveTo>
                                <a:lnTo>
                                  <a:pt x="389" y="0"/>
                                </a:lnTo>
                                <a:lnTo>
                                  <a:pt x="0" y="0"/>
                                </a:lnTo>
                                <a:close/>
                              </a:path>
                            </a:pathLst>
                          </a:custGeom>
                          <a:noFill/>
                          <a:ln w="9525" cap="flat" cmpd="sng">
                            <a:solidFill>
                              <a:srgbClr val="FFFFFF"/>
                            </a:solidFill>
                            <a:prstDash val="solid"/>
                            <a:headEnd type="none" w="med" len="med"/>
                            <a:tailEnd type="none" w="med" len="med"/>
                          </a:ln>
                          <a:effectLst/>
                        </wps:spPr>
                        <wps:bodyPr upright="1"/>
                      </wps:wsp>
                      <pic:pic xmlns:pic="http://schemas.openxmlformats.org/drawingml/2006/picture">
                        <pic:nvPicPr>
                          <pic:cNvPr id="41" name="docshape42" descr="下垂枝组"/>
                          <pic:cNvPicPr>
                            <a:picLocks noChangeAspect="1"/>
                          </pic:cNvPicPr>
                        </pic:nvPicPr>
                        <pic:blipFill>
                          <a:blip r:embed="rId107"/>
                          <a:stretch>
                            <a:fillRect/>
                          </a:stretch>
                        </pic:blipFill>
                        <pic:spPr>
                          <a:xfrm>
                            <a:off x="6868" y="275"/>
                            <a:ext cx="2902" cy="1887"/>
                          </a:xfrm>
                          <a:prstGeom prst="rect">
                            <a:avLst/>
                          </a:prstGeom>
                          <a:noFill/>
                          <a:ln>
                            <a:noFill/>
                          </a:ln>
                          <a:effectLst/>
                        </pic:spPr>
                      </pic:pic>
                      <wps:wsp>
                        <wps:cNvPr id="42" name="矩形 42"/>
                        <wps:cNvSpPr/>
                        <wps:spPr>
                          <a:xfrm>
                            <a:off x="9026" y="864"/>
                            <a:ext cx="389" cy="807"/>
                          </a:xfrm>
                          <a:prstGeom prst="rect">
                            <a:avLst/>
                          </a:prstGeom>
                          <a:noFill/>
                          <a:ln w="9525" cap="flat" cmpd="sng">
                            <a:solidFill>
                              <a:srgbClr val="FFFFFF"/>
                            </a:solidFill>
                            <a:prstDash val="solid"/>
                            <a:miter/>
                            <a:headEnd type="none" w="med" len="med"/>
                            <a:tailEnd type="none" w="med" len="med"/>
                          </a:ln>
                          <a:effectLst/>
                        </wps:spPr>
                        <wps:bodyPr upright="1"/>
                      </wps:wsp>
                      <wps:wsp>
                        <wps:cNvPr id="43" name="文本框 43"/>
                        <wps:cNvSpPr txBox="1"/>
                        <wps:spPr>
                          <a:xfrm>
                            <a:off x="9179" y="1110"/>
                            <a:ext cx="110" cy="180"/>
                          </a:xfrm>
                          <a:prstGeom prst="rect">
                            <a:avLst/>
                          </a:prstGeom>
                          <a:noFill/>
                          <a:ln>
                            <a:noFill/>
                          </a:ln>
                          <a:effectLst/>
                        </wps:spPr>
                        <wps:txbx>
                          <w:txbxContent>
                            <w:p w14:paraId="3C10F0EB">
                              <w:pPr>
                                <w:spacing w:line="180" w:lineRule="exact"/>
                                <w:jc w:val="left"/>
                                <w:rPr>
                                  <w:sz w:val="18"/>
                                </w:rPr>
                              </w:pPr>
                              <w:r>
                                <w:rPr>
                                  <w:sz w:val="18"/>
                                </w:rPr>
                                <w:t>1</w:t>
                              </w:r>
                            </w:p>
                          </w:txbxContent>
                        </wps:txbx>
                        <wps:bodyPr lIns="0" tIns="0" rIns="0" bIns="0" upright="1"/>
                      </wps:wsp>
                    </wpg:wgp>
                  </a:graphicData>
                </a:graphic>
              </wp:anchor>
            </w:drawing>
          </mc:Choice>
          <mc:Fallback>
            <w:pict>
              <v:group id="_x0000_s1026" o:spid="_x0000_s1026" o:spt="203" style="position:absolute;left:0pt;margin-left:343.35pt;margin-top:13.35pt;height:94.75pt;width:145.1pt;mso-position-horizontal-relative:page;mso-wrap-distance-bottom:0pt;mso-wrap-distance-top:0pt;z-index:-251650048;mso-width-relative:page;mso-height-relative:page;" coordorigin="6868,268" coordsize="2902,1895" o:gfxdata="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">
                <o:lock v:ext="edit" aspectratio="f"/>
                <v:shape id="docshape40" o:spid="_x0000_s1026" o:spt="75" alt="下垂枝组" type="#_x0000_t75" style="position:absolute;left:7287;top:275;height:2;width:2149;" filled="f" o:preferrelative="t" stroked="f" coordsize="21600,21600" o:gfxdata="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4982r4A&#10;AADbAAAADwAAAAAAAAABACAAAAAiAAAAZHJzL2Rvd25yZXYueG1sUEsBAhQAFAAAAAgAh07iQDMv&#10;BZ47AAAAOQAAABAAAAAAAAAAAQAgAAAADQEAAGRycy9zaGFwZXhtbC54bWxQSwUGAAAAAAYABgBb&#10;AQAAtwMAAAAA&#10;">
                  <v:fill on="f" focussize="0,0"/>
                  <v:stroke on="f"/>
                  <v:imagedata r:id="rId106" o:title=""/>
                  <o:lock v:ext="edit" aspectratio="t"/>
                </v:shape>
                <v:shape id="_x0000_s1026" o:spid="_x0000_s1026" o:spt="100" style="position:absolute;left:9026;top:275;height:2;width:389;" filled="f" stroked="t" coordsize="389,1" o:gfxdata="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SNZe7gAAADbAAAA&#10;DwAAAAAAAAABACAAAAAiAAAAZHJzL2Rvd25yZXYueG1sUEsBAhQAFAAAAAgAh07iQDMvBZ47AAAA&#10;OQAAABAAAAAAAAAAAQAgAAAABwEAAGRycy9zaGFwZXhtbC54bWxQSwUGAAAAAAYABgBbAQAAsQMA&#10;AAAA&#10;" path="m0,0l389,0,0,0xe">
                  <v:fill on="f" focussize="0,0"/>
                  <v:stroke color="#FFFFFF" joinstyle="round"/>
                  <v:imagedata o:title=""/>
                  <o:lock v:ext="edit" aspectratio="f"/>
                </v:shape>
                <v:shape id="docshape42" o:spid="_x0000_s1026" o:spt="75" alt="下垂枝组" type="#_x0000_t75" style="position:absolute;left:6868;top:275;height:1887;width:2902;" filled="f" o:preferrelative="t" stroked="f" coordsize="21600,21600" o:gfxdata="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aO8RvQAA&#10;ANsAAAAPAAAAAAAAAAEAIAAAACIAAABkcnMvZG93bnJldi54bWxQSwECFAAUAAAACACHTuJAMy8F&#10;njsAAAA5AAAAEAAAAAAAAAABACAAAAAMAQAAZHJzL3NoYXBleG1sLnhtbFBLBQYAAAAABgAGAFsB&#10;AAC2AwAAAAA=&#10;">
                  <v:fill on="f" focussize="0,0"/>
                  <v:stroke on="f"/>
                  <v:imagedata r:id="rId107" o:title=""/>
                  <o:lock v:ext="edit" aspectratio="t"/>
                </v:shape>
                <v:rect id="_x0000_s1026" o:spid="_x0000_s1026" o:spt="1" style="position:absolute;left:9026;top:864;height:807;width:389;" filled="f" stroked="t" coordsize="21600,21600" o:gfxdata="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5AeLvQAA&#10;ANsAAAAPAAAAAAAAAAEAIAAAACIAAABkcnMvZG93bnJldi54bWxQSwECFAAUAAAACACHTuJAMy8F&#10;njsAAAA5AAAAEAAAAAAAAAABACAAAAAMAQAAZHJzL3NoYXBleG1sLnhtbFBLBQYAAAAABgAGAFsB&#10;AAC2AwAAAAA=&#10;">
                  <v:fill on="f" focussize="0,0"/>
                  <v:stroke color="#FFFFFF" joinstyle="miter"/>
                  <v:imagedata o:title=""/>
                  <o:lock v:ext="edit" aspectratio="f"/>
                </v:rect>
                <v:shape id="_x0000_s1026" o:spid="_x0000_s1026" o:spt="202" type="#_x0000_t202" style="position:absolute;left:9179;top:1110;height:180;width:110;" filled="f" stroked="f" coordsize="21600,21600" o:gfxdata="UEsDBAoAAAAAAIdO4kAAAAAAAAAAAAAAAAAEAAAAZHJzL1BLAwQUAAAACACHTuJA6WtA0r4AAADb&#10;AAAADwAAAGRycy9kb3ducmV2LnhtbEWPQWsCMRSE70L/Q3gFb5pYRe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tA0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C10F0EB">
                        <w:pPr>
                          <w:spacing w:line="180" w:lineRule="exact"/>
                          <w:jc w:val="left"/>
                          <w:rPr>
                            <w:sz w:val="18"/>
                          </w:rPr>
                        </w:pPr>
                        <w:r>
                          <w:rPr>
                            <w:sz w:val="18"/>
                          </w:rPr>
                          <w:t>1</w:t>
                        </w:r>
                      </w:p>
                    </w:txbxContent>
                  </v:textbox>
                </v:shape>
                <w10:wrap type="topAndBottom"/>
              </v:group>
            </w:pict>
          </mc:Fallback>
        </mc:AlternateContent>
      </w:r>
    </w:p>
    <w:p w14:paraId="427FA9A4">
      <w:pPr>
        <w:pStyle w:val="5"/>
        <w:spacing w:line="360" w:lineRule="auto"/>
        <w:rPr>
          <w:rFonts w:ascii="仿宋" w:hAnsi="仿宋" w:eastAsia="仿宋" w:cs="仿宋"/>
          <w:sz w:val="24"/>
          <w:szCs w:val="24"/>
          <w:highlight w:val="none"/>
        </w:rPr>
      </w:pPr>
    </w:p>
    <w:p w14:paraId="7DFB03C4">
      <w:pPr>
        <w:pStyle w:val="5"/>
        <w:spacing w:before="5" w:line="360" w:lineRule="auto"/>
        <w:rPr>
          <w:rFonts w:ascii="仿宋" w:hAnsi="仿宋" w:eastAsia="仿宋" w:cs="仿宋"/>
          <w:sz w:val="24"/>
          <w:szCs w:val="24"/>
          <w:highlight w:val="none"/>
        </w:rPr>
      </w:pPr>
    </w:p>
    <w:p w14:paraId="1050FFB8">
      <w:pPr>
        <w:pStyle w:val="5"/>
        <w:tabs>
          <w:tab w:val="left" w:pos="4200"/>
        </w:tabs>
        <w:spacing w:line="360" w:lineRule="auto"/>
        <w:ind w:right="92"/>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59264" behindDoc="1" locked="0" layoutInCell="1" allowOverlap="1">
            <wp:simplePos x="0" y="0"/>
            <wp:positionH relativeFrom="page">
              <wp:posOffset>2951480</wp:posOffset>
            </wp:positionH>
            <wp:positionV relativeFrom="paragraph">
              <wp:posOffset>31750</wp:posOffset>
            </wp:positionV>
            <wp:extent cx="107950" cy="111125"/>
            <wp:effectExtent l="0" t="0" r="6350" b="3175"/>
            <wp:wrapNone/>
            <wp:docPr id="1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png"/>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z w:val="24"/>
          <w:szCs w:val="24"/>
          <w:highlight w:val="none"/>
        </w:rPr>
        <w:drawing>
          <wp:anchor distT="0" distB="0" distL="114300" distR="114300" simplePos="0" relativeHeight="251660288" behindDoc="1" locked="0" layoutInCell="1" allowOverlap="1">
            <wp:simplePos x="0" y="0"/>
            <wp:positionH relativeFrom="page">
              <wp:posOffset>5617210</wp:posOffset>
            </wp:positionH>
            <wp:positionV relativeFrom="paragraph">
              <wp:posOffset>31750</wp:posOffset>
            </wp:positionV>
            <wp:extent cx="107950" cy="111125"/>
            <wp:effectExtent l="0" t="0" r="6350" b="3175"/>
            <wp:wrapNone/>
            <wp:docPr id="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pacing w:val="-2"/>
          <w:sz w:val="24"/>
          <w:szCs w:val="24"/>
          <w:highlight w:val="none"/>
        </w:rPr>
        <w:t>图</w:t>
      </w:r>
      <w:r>
        <w:rPr>
          <w:rFonts w:hint="eastAsia" w:ascii="仿宋" w:hAnsi="仿宋" w:eastAsia="仿宋" w:cs="仿宋"/>
          <w:spacing w:val="-50"/>
          <w:sz w:val="24"/>
          <w:szCs w:val="24"/>
          <w:highlight w:val="none"/>
        </w:rPr>
        <w:t xml:space="preserve"> </w:t>
      </w:r>
      <w:r>
        <w:rPr>
          <w:rFonts w:hint="eastAsia" w:ascii="仿宋" w:hAnsi="仿宋" w:eastAsia="仿宋" w:cs="仿宋"/>
          <w:spacing w:val="-2"/>
          <w:sz w:val="24"/>
          <w:szCs w:val="24"/>
          <w:highlight w:val="none"/>
        </w:rPr>
        <w:t>A.3-1</w:t>
      </w:r>
      <w:r>
        <w:rPr>
          <w:rFonts w:hint="eastAsia" w:ascii="仿宋" w:hAnsi="仿宋" w:eastAsia="仿宋" w:cs="仿宋"/>
          <w:spacing w:val="-48"/>
          <w:sz w:val="24"/>
          <w:szCs w:val="24"/>
          <w:highlight w:val="none"/>
        </w:rPr>
        <w:t xml:space="preserve"> </w:t>
      </w:r>
      <w:r>
        <w:rPr>
          <w:rFonts w:hint="eastAsia" w:ascii="仿宋" w:hAnsi="仿宋" w:eastAsia="仿宋" w:cs="仿宋"/>
          <w:spacing w:val="-2"/>
          <w:sz w:val="24"/>
          <w:szCs w:val="24"/>
          <w:highlight w:val="none"/>
        </w:rPr>
        <w:t>过长枝组</w:t>
      </w:r>
      <w:r>
        <w:rPr>
          <w:rFonts w:hint="eastAsia" w:ascii="仿宋" w:hAnsi="仿宋" w:eastAsia="仿宋" w:cs="仿宋"/>
          <w:spacing w:val="-10"/>
          <w:sz w:val="24"/>
          <w:szCs w:val="24"/>
          <w:highlight w:val="none"/>
        </w:rPr>
        <w:t>缩</w:t>
      </w:r>
      <w:r>
        <w:rPr>
          <w:rFonts w:hint="eastAsia" w:ascii="仿宋" w:hAnsi="仿宋" w:eastAsia="仿宋" w:cs="仿宋"/>
          <w:sz w:val="24"/>
          <w:szCs w:val="24"/>
          <w:highlight w:val="none"/>
        </w:rPr>
        <w:tab/>
      </w:r>
      <w:r>
        <w:rPr>
          <w:rFonts w:hint="eastAsia" w:ascii="仿宋" w:hAnsi="仿宋" w:eastAsia="仿宋" w:cs="仿宋"/>
          <w:spacing w:val="-2"/>
          <w:sz w:val="24"/>
          <w:szCs w:val="24"/>
          <w:highlight w:val="none"/>
        </w:rPr>
        <w:t>图</w:t>
      </w:r>
      <w:r>
        <w:rPr>
          <w:rFonts w:hint="eastAsia" w:ascii="仿宋" w:hAnsi="仿宋" w:eastAsia="仿宋" w:cs="仿宋"/>
          <w:spacing w:val="-50"/>
          <w:sz w:val="24"/>
          <w:szCs w:val="24"/>
          <w:highlight w:val="none"/>
        </w:rPr>
        <w:t xml:space="preserve"> </w:t>
      </w:r>
      <w:r>
        <w:rPr>
          <w:rFonts w:hint="eastAsia" w:ascii="仿宋" w:hAnsi="仿宋" w:eastAsia="仿宋" w:cs="仿宋"/>
          <w:spacing w:val="-2"/>
          <w:sz w:val="24"/>
          <w:szCs w:val="24"/>
          <w:highlight w:val="none"/>
        </w:rPr>
        <w:t>A.3-2</w:t>
      </w:r>
      <w:r>
        <w:rPr>
          <w:rFonts w:hint="eastAsia" w:ascii="仿宋" w:hAnsi="仿宋" w:eastAsia="仿宋" w:cs="仿宋"/>
          <w:spacing w:val="-49"/>
          <w:sz w:val="24"/>
          <w:szCs w:val="24"/>
          <w:highlight w:val="none"/>
        </w:rPr>
        <w:t xml:space="preserve"> </w:t>
      </w:r>
      <w:r>
        <w:rPr>
          <w:rFonts w:hint="eastAsia" w:ascii="仿宋" w:hAnsi="仿宋" w:eastAsia="仿宋" w:cs="仿宋"/>
          <w:spacing w:val="-2"/>
          <w:sz w:val="24"/>
          <w:szCs w:val="24"/>
          <w:highlight w:val="none"/>
        </w:rPr>
        <w:t>下垂枝组</w:t>
      </w:r>
      <w:r>
        <w:rPr>
          <w:rFonts w:hint="eastAsia" w:ascii="仿宋" w:hAnsi="仿宋" w:eastAsia="仿宋" w:cs="仿宋"/>
          <w:spacing w:val="-10"/>
          <w:sz w:val="24"/>
          <w:szCs w:val="24"/>
          <w:highlight w:val="none"/>
        </w:rPr>
        <w:t>缩</w:t>
      </w:r>
    </w:p>
    <w:p w14:paraId="5BA9F1A7">
      <w:pPr>
        <w:pStyle w:val="5"/>
        <w:spacing w:before="6" w:line="360" w:lineRule="auto"/>
        <w:rPr>
          <w:rFonts w:ascii="仿宋" w:hAnsi="仿宋" w:eastAsia="仿宋" w:cs="仿宋"/>
          <w:sz w:val="24"/>
          <w:szCs w:val="24"/>
          <w:highlight w:val="none"/>
        </w:rPr>
      </w:pPr>
    </w:p>
    <w:p w14:paraId="523DD380">
      <w:pPr>
        <w:spacing w:line="360" w:lineRule="auto"/>
        <w:ind w:left="658"/>
        <w:jc w:val="left"/>
        <w:rPr>
          <w:rFonts w:ascii="仿宋" w:hAnsi="仿宋" w:eastAsia="仿宋" w:cs="仿宋"/>
          <w:sz w:val="24"/>
          <w:szCs w:val="24"/>
          <w:highlight w:val="none"/>
        </w:rPr>
      </w:pPr>
      <w:r>
        <w:rPr>
          <w:rFonts w:hint="eastAsia" w:ascii="仿宋" w:hAnsi="仿宋" w:eastAsia="仿宋" w:cs="仿宋"/>
          <w:spacing w:val="-2"/>
          <w:sz w:val="24"/>
          <w:szCs w:val="24"/>
          <w:highlight w:val="none"/>
        </w:rPr>
        <w:t>标引序号说明：</w:t>
      </w:r>
    </w:p>
    <w:p w14:paraId="168FD462">
      <w:pPr>
        <w:spacing w:before="81" w:line="360" w:lineRule="auto"/>
        <w:ind w:left="658"/>
        <w:jc w:val="left"/>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pacing w:val="46"/>
          <w:w w:val="150"/>
          <w:sz w:val="24"/>
          <w:szCs w:val="24"/>
          <w:highlight w:val="none"/>
        </w:rPr>
        <w:t xml:space="preserve"> </w:t>
      </w:r>
      <w:r>
        <w:rPr>
          <w:rFonts w:hint="eastAsia" w:ascii="仿宋" w:hAnsi="仿宋" w:eastAsia="仿宋" w:cs="仿宋"/>
          <w:spacing w:val="-4"/>
          <w:sz w:val="24"/>
          <w:szCs w:val="24"/>
          <w:highlight w:val="none"/>
        </w:rPr>
        <w:t>剪口。</w:t>
      </w:r>
    </w:p>
    <w:p w14:paraId="7EC0A699">
      <w:pPr>
        <w:pStyle w:val="5"/>
        <w:spacing w:before="6" w:line="360" w:lineRule="auto"/>
        <w:rPr>
          <w:rFonts w:ascii="仿宋" w:hAnsi="仿宋" w:eastAsia="仿宋" w:cs="仿宋"/>
          <w:sz w:val="24"/>
          <w:szCs w:val="24"/>
          <w:highlight w:val="none"/>
        </w:rPr>
      </w:pPr>
    </w:p>
    <w:p w14:paraId="3E2C38D4">
      <w:pPr>
        <w:pStyle w:val="5"/>
        <w:spacing w:line="360" w:lineRule="auto"/>
        <w:ind w:right="383"/>
        <w:jc w:val="center"/>
        <w:rPr>
          <w:rFonts w:ascii="仿宋" w:hAnsi="仿宋" w:eastAsia="仿宋" w:cs="仿宋"/>
          <w:sz w:val="24"/>
          <w:szCs w:val="24"/>
          <w:highlight w:val="none"/>
        </w:rPr>
      </w:pPr>
      <w:r>
        <w:rPr>
          <w:rFonts w:hint="eastAsia" w:ascii="仿宋" w:hAnsi="仿宋" w:eastAsia="仿宋" w:cs="仿宋"/>
          <w:sz w:val="24"/>
          <w:szCs w:val="24"/>
          <w:highlight w:val="none"/>
        </w:rPr>
        <w:drawing>
          <wp:anchor distT="0" distB="0" distL="114300" distR="114300" simplePos="0" relativeHeight="251661312" behindDoc="1" locked="0" layoutInCell="1" allowOverlap="1">
            <wp:simplePos x="0" y="0"/>
            <wp:positionH relativeFrom="page">
              <wp:posOffset>3777615</wp:posOffset>
            </wp:positionH>
            <wp:positionV relativeFrom="paragraph">
              <wp:posOffset>31750</wp:posOffset>
            </wp:positionV>
            <wp:extent cx="107950" cy="111125"/>
            <wp:effectExtent l="0" t="0" r="6350" b="3175"/>
            <wp:wrapNone/>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pic:cNvPicPr>
                  </pic:nvPicPr>
                  <pic:blipFill>
                    <a:blip r:embed="rId102"/>
                    <a:stretch>
                      <a:fillRect/>
                    </a:stretch>
                  </pic:blipFill>
                  <pic:spPr>
                    <a:xfrm>
                      <a:off x="0" y="0"/>
                      <a:ext cx="107950" cy="111125"/>
                    </a:xfrm>
                    <a:prstGeom prst="rect">
                      <a:avLst/>
                    </a:prstGeom>
                    <a:noFill/>
                    <a:ln>
                      <a:noFill/>
                    </a:ln>
                  </pic:spPr>
                </pic:pic>
              </a:graphicData>
            </a:graphic>
          </wp:anchor>
        </w:drawing>
      </w:r>
      <w:r>
        <w:rPr>
          <w:rFonts w:hint="eastAsia" w:ascii="仿宋" w:hAnsi="仿宋" w:eastAsia="仿宋" w:cs="仿宋"/>
          <w:spacing w:val="-2"/>
          <w:sz w:val="24"/>
          <w:szCs w:val="24"/>
          <w:highlight w:val="none"/>
        </w:rPr>
        <w:t>图A.3</w:t>
      </w:r>
      <w:r>
        <w:rPr>
          <w:rFonts w:hint="eastAsia" w:ascii="仿宋" w:hAnsi="仿宋" w:eastAsia="仿宋" w:cs="仿宋"/>
          <w:spacing w:val="-14"/>
          <w:sz w:val="24"/>
          <w:szCs w:val="24"/>
          <w:highlight w:val="none"/>
        </w:rPr>
        <w:t xml:space="preserve"> 枝组</w:t>
      </w:r>
      <w:r>
        <w:rPr>
          <w:rFonts w:hint="eastAsia" w:ascii="仿宋" w:hAnsi="仿宋" w:eastAsia="仿宋" w:cs="仿宋"/>
          <w:spacing w:val="-2"/>
          <w:sz w:val="24"/>
          <w:szCs w:val="24"/>
          <w:highlight w:val="none"/>
        </w:rPr>
        <w:t></w:t>
      </w:r>
      <w:r>
        <w:rPr>
          <w:rFonts w:hint="eastAsia" w:ascii="仿宋" w:hAnsi="仿宋" w:eastAsia="仿宋" w:cs="仿宋"/>
          <w:spacing w:val="-4"/>
          <w:sz w:val="24"/>
          <w:szCs w:val="24"/>
          <w:highlight w:val="none"/>
        </w:rPr>
        <w:t>缩示意图</w:t>
      </w:r>
    </w:p>
    <w:p w14:paraId="6E227770">
      <w:pPr>
        <w:pStyle w:val="5"/>
        <w:spacing w:before="2" w:line="360" w:lineRule="auto"/>
        <w:rPr>
          <w:rFonts w:ascii="仿宋" w:hAnsi="仿宋" w:eastAsia="仿宋" w:cs="仿宋"/>
          <w:sz w:val="24"/>
          <w:szCs w:val="24"/>
          <w:highlight w:val="none"/>
        </w:rPr>
      </w:pPr>
    </w:p>
    <w:p w14:paraId="6A18F9A7">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A.4</w:t>
      </w:r>
      <w:r>
        <w:rPr>
          <w:rFonts w:hint="eastAsia" w:ascii="仿宋" w:hAnsi="仿宋" w:eastAsia="仿宋" w:cs="仿宋"/>
          <w:spacing w:val="-5"/>
          <w:sz w:val="24"/>
          <w:szCs w:val="24"/>
          <w:highlight w:val="none"/>
        </w:rPr>
        <w:t>摘心</w:t>
      </w:r>
    </w:p>
    <w:p w14:paraId="0B7F70AD">
      <w:pPr>
        <w:pStyle w:val="5"/>
        <w:spacing w:before="7" w:line="360" w:lineRule="auto"/>
        <w:rPr>
          <w:rFonts w:ascii="仿宋" w:hAnsi="仿宋" w:eastAsia="仿宋" w:cs="仿宋"/>
          <w:sz w:val="24"/>
          <w:szCs w:val="24"/>
          <w:highlight w:val="none"/>
        </w:rPr>
      </w:pPr>
    </w:p>
    <w:p w14:paraId="08406AAF">
      <w:pPr>
        <w:pStyle w:val="17"/>
        <w:numPr>
          <w:ilvl w:val="1"/>
          <w:numId w:val="0"/>
        </w:numPr>
        <w:tabs>
          <w:tab w:val="left" w:pos="645"/>
        </w:tabs>
        <w:spacing w:before="6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A.5</w:t>
      </w:r>
      <w:r>
        <w:rPr>
          <w:rFonts w:hint="eastAsia" w:ascii="仿宋" w:hAnsi="仿宋" w:eastAsia="仿宋" w:cs="仿宋"/>
          <w:spacing w:val="-3"/>
          <w:sz w:val="24"/>
          <w:szCs w:val="24"/>
          <w:highlight w:val="none"/>
        </w:rPr>
        <w:t>于生长季随新梢伸长随时摘去其幼嫩顶尖，摘心处的腋芽可发二次枝，二次枝可再行摘心。</w:t>
      </w:r>
    </w:p>
    <w:p w14:paraId="1F300500">
      <w:pPr>
        <w:pStyle w:val="17"/>
        <w:numPr>
          <w:ilvl w:val="1"/>
          <w:numId w:val="0"/>
        </w:numPr>
        <w:tabs>
          <w:tab w:val="left" w:pos="645"/>
        </w:tabs>
        <w:spacing w:before="61"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A.6</w:t>
      </w:r>
      <w:r>
        <w:rPr>
          <w:rFonts w:hint="eastAsia" w:ascii="仿宋" w:hAnsi="仿宋" w:eastAsia="仿宋" w:cs="仿宋"/>
          <w:spacing w:val="-5"/>
          <w:sz w:val="24"/>
          <w:szCs w:val="24"/>
          <w:highlight w:val="none"/>
        </w:rPr>
        <w:t>抹芽</w:t>
      </w:r>
    </w:p>
    <w:p w14:paraId="0C4EDB47">
      <w:pPr>
        <w:pStyle w:val="5"/>
        <w:spacing w:before="7" w:line="360" w:lineRule="auto"/>
        <w:rPr>
          <w:rFonts w:ascii="仿宋" w:hAnsi="仿宋" w:eastAsia="仿宋" w:cs="仿宋"/>
          <w:sz w:val="24"/>
          <w:szCs w:val="24"/>
          <w:highlight w:val="none"/>
        </w:rPr>
      </w:pPr>
    </w:p>
    <w:p w14:paraId="6C8194E4">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抹去主枝或骨干枝顶端附近的萌芽。树干或嫁接苗砧木上多余萌芽应及时抹除。</w:t>
      </w:r>
    </w:p>
    <w:p w14:paraId="78FD40F9">
      <w:pPr>
        <w:pStyle w:val="5"/>
        <w:spacing w:before="7" w:line="360" w:lineRule="auto"/>
        <w:rPr>
          <w:rFonts w:ascii="仿宋" w:hAnsi="仿宋" w:eastAsia="仿宋" w:cs="仿宋"/>
          <w:sz w:val="24"/>
          <w:szCs w:val="24"/>
          <w:highlight w:val="none"/>
        </w:rPr>
      </w:pPr>
    </w:p>
    <w:p w14:paraId="200CABC9">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A.7</w:t>
      </w:r>
      <w:r>
        <w:rPr>
          <w:rFonts w:hint="eastAsia" w:ascii="仿宋" w:hAnsi="仿宋" w:eastAsia="仿宋" w:cs="仿宋"/>
          <w:spacing w:val="-5"/>
          <w:sz w:val="24"/>
          <w:szCs w:val="24"/>
          <w:highlight w:val="none"/>
        </w:rPr>
        <w:t>摘叶</w:t>
      </w:r>
    </w:p>
    <w:p w14:paraId="4C6EB006">
      <w:pPr>
        <w:pStyle w:val="5"/>
        <w:spacing w:before="6" w:line="360" w:lineRule="auto"/>
        <w:rPr>
          <w:rFonts w:ascii="仿宋" w:hAnsi="仿宋" w:eastAsia="仿宋" w:cs="仿宋"/>
          <w:sz w:val="24"/>
          <w:szCs w:val="24"/>
          <w:highlight w:val="none"/>
        </w:rPr>
      </w:pPr>
    </w:p>
    <w:p w14:paraId="0AE2556A">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适当摘除过多的叶片。例如摘除影响通风透光、果实充分见光的叶片。</w:t>
      </w:r>
    </w:p>
    <w:p w14:paraId="2A679812">
      <w:pPr>
        <w:pStyle w:val="5"/>
        <w:spacing w:before="7" w:line="360" w:lineRule="auto"/>
        <w:rPr>
          <w:rFonts w:ascii="仿宋" w:hAnsi="仿宋" w:eastAsia="仿宋" w:cs="仿宋"/>
          <w:sz w:val="24"/>
          <w:szCs w:val="24"/>
          <w:highlight w:val="none"/>
        </w:rPr>
      </w:pPr>
    </w:p>
    <w:p w14:paraId="22175BF0">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A.8</w:t>
      </w:r>
      <w:r>
        <w:rPr>
          <w:rFonts w:hint="eastAsia" w:ascii="仿宋" w:hAnsi="仿宋" w:eastAsia="仿宋" w:cs="仿宋"/>
          <w:spacing w:val="-5"/>
          <w:sz w:val="24"/>
          <w:szCs w:val="24"/>
          <w:highlight w:val="none"/>
        </w:rPr>
        <w:t>去蘖</w:t>
      </w:r>
    </w:p>
    <w:p w14:paraId="3AD18658">
      <w:pPr>
        <w:pStyle w:val="5"/>
        <w:spacing w:before="7" w:line="360" w:lineRule="auto"/>
        <w:rPr>
          <w:rFonts w:ascii="仿宋" w:hAnsi="仿宋" w:eastAsia="仿宋" w:cs="仿宋"/>
          <w:sz w:val="24"/>
          <w:szCs w:val="24"/>
          <w:highlight w:val="none"/>
        </w:rPr>
      </w:pPr>
    </w:p>
    <w:p w14:paraId="470BBD30">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除去植株基部附近的根蘖或砧木上的萌蘖。</w:t>
      </w:r>
    </w:p>
    <w:p w14:paraId="33DFCC5B">
      <w:pPr>
        <w:pStyle w:val="5"/>
        <w:spacing w:before="7" w:line="360" w:lineRule="auto"/>
        <w:rPr>
          <w:rFonts w:ascii="仿宋" w:hAnsi="仿宋" w:eastAsia="仿宋" w:cs="仿宋"/>
          <w:sz w:val="24"/>
          <w:szCs w:val="24"/>
          <w:highlight w:val="none"/>
        </w:rPr>
      </w:pPr>
    </w:p>
    <w:p w14:paraId="43707247">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A.9</w:t>
      </w:r>
      <w:r>
        <w:rPr>
          <w:rFonts w:hint="eastAsia" w:ascii="仿宋" w:hAnsi="仿宋" w:eastAsia="仿宋" w:cs="仿宋"/>
          <w:spacing w:val="-5"/>
          <w:sz w:val="24"/>
          <w:szCs w:val="24"/>
          <w:highlight w:val="none"/>
        </w:rPr>
        <w:t>断根</w:t>
      </w:r>
    </w:p>
    <w:p w14:paraId="055C6CC1">
      <w:pPr>
        <w:pStyle w:val="5"/>
        <w:spacing w:before="7" w:line="360" w:lineRule="auto"/>
        <w:rPr>
          <w:rFonts w:ascii="仿宋" w:hAnsi="仿宋" w:eastAsia="仿宋" w:cs="仿宋"/>
          <w:sz w:val="24"/>
          <w:szCs w:val="24"/>
          <w:highlight w:val="none"/>
        </w:rPr>
      </w:pPr>
    </w:p>
    <w:p w14:paraId="0384ACBF">
      <w:pPr>
        <w:pStyle w:val="5"/>
        <w:spacing w:line="360" w:lineRule="auto"/>
        <w:ind w:left="538"/>
        <w:rPr>
          <w:rFonts w:ascii="仿宋" w:hAnsi="仿宋" w:eastAsia="仿宋" w:cs="仿宋"/>
          <w:sz w:val="24"/>
          <w:szCs w:val="24"/>
          <w:highlight w:val="none"/>
        </w:rPr>
      </w:pPr>
      <w:r>
        <w:rPr>
          <w:rFonts w:hint="eastAsia" w:ascii="仿宋" w:hAnsi="仿宋" w:eastAsia="仿宋" w:cs="仿宋"/>
          <w:spacing w:val="-3"/>
          <w:sz w:val="24"/>
          <w:szCs w:val="24"/>
          <w:highlight w:val="none"/>
        </w:rPr>
        <w:t>将根系在一定范围内全部或部分切断，刺激根部发生新须根。</w:t>
      </w:r>
    </w:p>
    <w:p w14:paraId="67F88782">
      <w:pPr>
        <w:pStyle w:val="5"/>
        <w:spacing w:before="7" w:line="360" w:lineRule="auto"/>
        <w:rPr>
          <w:rFonts w:ascii="仿宋" w:hAnsi="仿宋" w:eastAsia="仿宋" w:cs="仿宋"/>
          <w:sz w:val="24"/>
          <w:szCs w:val="24"/>
          <w:highlight w:val="none"/>
        </w:rPr>
      </w:pPr>
    </w:p>
    <w:p w14:paraId="497EC936">
      <w:pPr>
        <w:pStyle w:val="17"/>
        <w:numPr>
          <w:ilvl w:val="1"/>
          <w:numId w:val="0"/>
        </w:numPr>
        <w:tabs>
          <w:tab w:val="left" w:pos="645"/>
        </w:tabs>
        <w:spacing w:line="360" w:lineRule="auto"/>
        <w:ind w:left="644" w:firstLine="420" w:firstLineChars="200"/>
        <w:jc w:val="left"/>
        <w:rPr>
          <w:rFonts w:ascii="仿宋" w:hAnsi="仿宋" w:eastAsia="仿宋" w:cs="仿宋"/>
          <w:sz w:val="24"/>
          <w:szCs w:val="24"/>
          <w:highlight w:val="none"/>
        </w:rPr>
      </w:pPr>
      <w:r>
        <w:rPr>
          <w:rFonts w:ascii="宋体" w:hAnsi="宋体" w:cs="宋体"/>
          <w:szCs w:val="21"/>
          <w:highlight w:val="none"/>
        </w:rPr>
        <w:t>A.10</w:t>
      </w:r>
      <w:r>
        <w:rPr>
          <w:rFonts w:hint="eastAsia" w:ascii="仿宋" w:hAnsi="仿宋" w:eastAsia="仿宋" w:cs="仿宋"/>
          <w:spacing w:val="-5"/>
          <w:sz w:val="24"/>
          <w:szCs w:val="24"/>
          <w:highlight w:val="none"/>
        </w:rPr>
        <w:t>整形</w:t>
      </w:r>
    </w:p>
    <w:p w14:paraId="25540CEB">
      <w:pPr>
        <w:pStyle w:val="5"/>
        <w:spacing w:before="2" w:line="360" w:lineRule="auto"/>
        <w:rPr>
          <w:rFonts w:ascii="仿宋" w:hAnsi="仿宋" w:eastAsia="仿宋" w:cs="仿宋"/>
          <w:sz w:val="24"/>
          <w:szCs w:val="24"/>
          <w:highlight w:val="none"/>
        </w:rPr>
      </w:pPr>
    </w:p>
    <w:p w14:paraId="3016ADAC">
      <w:pPr>
        <w:pStyle w:val="17"/>
        <w:numPr>
          <w:ilvl w:val="2"/>
          <w:numId w:val="0"/>
        </w:numPr>
        <w:tabs>
          <w:tab w:val="left" w:pos="854"/>
        </w:tabs>
        <w:spacing w:before="1" w:line="360" w:lineRule="auto"/>
        <w:ind w:left="118" w:right="103" w:firstLine="420" w:firstLineChars="200"/>
        <w:jc w:val="left"/>
        <w:rPr>
          <w:rFonts w:ascii="仿宋" w:hAnsi="仿宋" w:eastAsia="仿宋" w:cs="仿宋"/>
          <w:sz w:val="24"/>
          <w:szCs w:val="24"/>
          <w:highlight w:val="none"/>
        </w:rPr>
      </w:pPr>
      <w:r>
        <w:rPr>
          <w:rFonts w:ascii="宋体" w:hAnsi="宋体" w:cs="宋体"/>
          <w:szCs w:val="21"/>
          <w:highlight w:val="none"/>
        </w:rPr>
        <w:t>A.10.1</w:t>
      </w:r>
      <w:r>
        <w:rPr>
          <w:rFonts w:hint="eastAsia" w:ascii="仿宋" w:hAnsi="仿宋" w:eastAsia="仿宋" w:cs="仿宋"/>
          <w:spacing w:val="-2"/>
          <w:sz w:val="24"/>
          <w:szCs w:val="24"/>
          <w:highlight w:val="none"/>
        </w:rPr>
        <w:t>中央领导干形：适用于主轴分枝的树种。应保护中央领导枝，出现竞争枝时选留一个，如果中央领导枝枯死折断，且树高不足10</w:t>
      </w:r>
      <w:r>
        <w:rPr>
          <w:rFonts w:hint="eastAsia" w:ascii="仿宋" w:hAnsi="仿宋" w:eastAsia="仿宋" w:cs="仿宋"/>
          <w:spacing w:val="-17"/>
          <w:sz w:val="24"/>
          <w:szCs w:val="24"/>
          <w:highlight w:val="none"/>
        </w:rPr>
        <w:t xml:space="preserve"> </w:t>
      </w:r>
      <w:r>
        <w:rPr>
          <w:rFonts w:hint="eastAsia" w:ascii="仿宋" w:hAnsi="仿宋" w:eastAsia="仿宋" w:cs="仿宋"/>
          <w:spacing w:val="-2"/>
          <w:sz w:val="24"/>
          <w:szCs w:val="24"/>
          <w:highlight w:val="none"/>
        </w:rPr>
        <w:t>m</w:t>
      </w:r>
      <w:r>
        <w:rPr>
          <w:rFonts w:hint="eastAsia" w:ascii="仿宋" w:hAnsi="仿宋" w:eastAsia="仿宋" w:cs="仿宋"/>
          <w:spacing w:val="-6"/>
          <w:sz w:val="24"/>
          <w:szCs w:val="24"/>
          <w:highlight w:val="none"/>
        </w:rPr>
        <w:t xml:space="preserve"> 时，应在顶梢附近选一强壮侧生嫩枝，培养形成新的中央领导枝。</w:t>
      </w:r>
    </w:p>
    <w:p w14:paraId="2E463E74">
      <w:pPr>
        <w:pStyle w:val="17"/>
        <w:numPr>
          <w:ilvl w:val="2"/>
          <w:numId w:val="0"/>
        </w:numPr>
        <w:tabs>
          <w:tab w:val="left" w:pos="854"/>
        </w:tabs>
        <w:spacing w:line="360" w:lineRule="auto"/>
        <w:ind w:left="118" w:right="100" w:firstLine="420" w:firstLineChars="200"/>
        <w:jc w:val="left"/>
        <w:rPr>
          <w:rFonts w:ascii="仿宋" w:hAnsi="仿宋" w:eastAsia="仿宋" w:cs="仿宋"/>
          <w:sz w:val="24"/>
          <w:szCs w:val="24"/>
          <w:highlight w:val="none"/>
        </w:rPr>
      </w:pPr>
      <w:r>
        <w:rPr>
          <w:rFonts w:ascii="宋体" w:hAnsi="宋体" w:cs="宋体"/>
          <w:szCs w:val="21"/>
          <w:highlight w:val="none"/>
        </w:rPr>
        <w:t>A.10.2</w:t>
      </w:r>
      <w:r>
        <w:rPr>
          <w:rFonts w:hint="eastAsia" w:ascii="仿宋" w:hAnsi="仿宋" w:eastAsia="仿宋" w:cs="仿宋"/>
          <w:spacing w:val="-3"/>
          <w:sz w:val="24"/>
          <w:szCs w:val="24"/>
          <w:highlight w:val="none"/>
        </w:rPr>
        <w:t>杯状形：适于轴性较弱的树种，或在特殊情况下为避开空中线缆而采取的抑制树冠的整形；要</w:t>
      </w:r>
      <w:r>
        <w:rPr>
          <w:rFonts w:hint="eastAsia" w:ascii="仿宋" w:hAnsi="仿宋" w:eastAsia="仿宋" w:cs="仿宋"/>
          <w:spacing w:val="-9"/>
          <w:sz w:val="24"/>
          <w:szCs w:val="24"/>
          <w:highlight w:val="none"/>
        </w:rPr>
        <w:t>求不留中央领导干，只在树木主干一定高度处留三主枝向四面配列，各主枝与主干的角度约</w:t>
      </w:r>
      <w:r>
        <w:rPr>
          <w:rFonts w:hint="eastAsia" w:ascii="仿宋" w:hAnsi="仿宋" w:eastAsia="仿宋" w:cs="仿宋"/>
          <w:sz w:val="24"/>
          <w:szCs w:val="24"/>
          <w:highlight w:val="none"/>
        </w:rPr>
        <w:t>45</w:t>
      </w:r>
      <w:r>
        <w:rPr>
          <w:rFonts w:hint="eastAsia" w:ascii="仿宋" w:hAnsi="仿宋" w:eastAsia="仿宋" w:cs="仿宋"/>
          <w:spacing w:val="-11"/>
          <w:sz w:val="24"/>
          <w:szCs w:val="24"/>
          <w:highlight w:val="none"/>
        </w:rPr>
        <w:t>°，三主</w:t>
      </w:r>
      <w:r>
        <w:rPr>
          <w:rFonts w:hint="eastAsia" w:ascii="仿宋" w:hAnsi="仿宋" w:eastAsia="仿宋" w:cs="仿宋"/>
          <w:spacing w:val="-6"/>
          <w:sz w:val="24"/>
          <w:szCs w:val="24"/>
          <w:highlight w:val="none"/>
        </w:rPr>
        <w:t>枝间的角度约为</w:t>
      </w:r>
      <w:r>
        <w:rPr>
          <w:rFonts w:hint="eastAsia" w:ascii="仿宋" w:hAnsi="仿宋" w:eastAsia="仿宋" w:cs="仿宋"/>
          <w:sz w:val="24"/>
          <w:szCs w:val="24"/>
          <w:highlight w:val="none"/>
        </w:rPr>
        <w:t>12</w:t>
      </w:r>
      <w:r>
        <w:rPr>
          <w:rFonts w:hint="eastAsia" w:ascii="仿宋" w:hAnsi="仿宋" w:eastAsia="仿宋" w:cs="仿宋"/>
          <w:spacing w:val="-3"/>
          <w:sz w:val="24"/>
          <w:szCs w:val="24"/>
          <w:highlight w:val="none"/>
        </w:rPr>
        <w:t>0</w:t>
      </w:r>
      <w:r>
        <w:rPr>
          <w:rFonts w:hint="eastAsia" w:ascii="仿宋" w:hAnsi="仿宋" w:eastAsia="仿宋" w:cs="仿宋"/>
          <w:spacing w:val="-12"/>
          <w:sz w:val="24"/>
          <w:szCs w:val="24"/>
          <w:highlight w:val="none"/>
        </w:rPr>
        <w:t>°，在各主枝上又留两条次级主枝，在各次级主枝上又再保留两条更次一级的主枝，</w:t>
      </w:r>
      <w:r>
        <w:rPr>
          <w:rFonts w:hint="eastAsia" w:ascii="仿宋" w:hAnsi="仿宋" w:eastAsia="仿宋" w:cs="仿宋"/>
          <w:spacing w:val="-6"/>
          <w:sz w:val="24"/>
          <w:szCs w:val="24"/>
          <w:highlight w:val="none"/>
        </w:rPr>
        <w:t>依次类推，即形成似假二叉分枝的杯状树冠。</w:t>
      </w:r>
    </w:p>
    <w:p w14:paraId="4BD10A86">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A.10.3</w:t>
      </w:r>
      <w:r>
        <w:rPr>
          <w:rFonts w:hint="eastAsia" w:ascii="仿宋" w:hAnsi="仿宋" w:eastAsia="仿宋" w:cs="仿宋"/>
          <w:spacing w:val="-2"/>
          <w:sz w:val="24"/>
          <w:szCs w:val="24"/>
          <w:highlight w:val="none"/>
        </w:rPr>
        <w:t>开心形：适于轴性弱的树种。要求不留中央领导干而留多数主枝配列四方，在主枝上每年留有主枝延长枝，并于侧方留有副主枝处于主枝间的空隙处。</w:t>
      </w:r>
    </w:p>
    <w:p w14:paraId="33EB4813">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A.10.4</w:t>
      </w:r>
      <w:r>
        <w:rPr>
          <w:rFonts w:hint="eastAsia" w:ascii="仿宋" w:hAnsi="仿宋" w:eastAsia="仿宋" w:cs="仿宋"/>
          <w:spacing w:val="-2"/>
          <w:sz w:val="24"/>
          <w:szCs w:val="24"/>
          <w:highlight w:val="none"/>
        </w:rPr>
        <w:t>伞形：适于少数轴性弱的树种。要求有一明显主干，所有侧枝均下弯倒垂，逐年由上方萌芽继续向外延伸扩大树冠，形成伞形。</w:t>
      </w:r>
    </w:p>
    <w:p w14:paraId="6EEA4C4F">
      <w:pPr>
        <w:pStyle w:val="17"/>
        <w:numPr>
          <w:ilvl w:val="2"/>
          <w:numId w:val="0"/>
        </w:numPr>
        <w:tabs>
          <w:tab w:val="left" w:pos="854"/>
        </w:tabs>
        <w:spacing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A.10.5</w:t>
      </w:r>
      <w:r>
        <w:rPr>
          <w:rFonts w:hint="eastAsia" w:ascii="仿宋" w:hAnsi="仿宋" w:eastAsia="仿宋" w:cs="仿宋"/>
          <w:spacing w:val="-2"/>
          <w:sz w:val="24"/>
          <w:szCs w:val="24"/>
          <w:highlight w:val="none"/>
        </w:rPr>
        <w:t>多领导干形：又称多干形。要求只留3个～5个中央领导干，于其上分层配列侧生主枝，形成均整的树冠。</w:t>
      </w:r>
    </w:p>
    <w:p w14:paraId="4EFB5F93">
      <w:pPr>
        <w:pStyle w:val="17"/>
        <w:numPr>
          <w:ilvl w:val="2"/>
          <w:numId w:val="0"/>
        </w:numPr>
        <w:tabs>
          <w:tab w:val="left" w:pos="854"/>
        </w:tabs>
        <w:spacing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A.10.6</w:t>
      </w:r>
      <w:r>
        <w:rPr>
          <w:rFonts w:hint="eastAsia" w:ascii="仿宋" w:hAnsi="仿宋" w:eastAsia="仿宋" w:cs="仿宋"/>
          <w:spacing w:val="-3"/>
          <w:sz w:val="24"/>
          <w:szCs w:val="24"/>
          <w:highlight w:val="none"/>
        </w:rPr>
        <w:t>丛球形：适于灌木的整形。类似于多领导干形，但主干较短，干上留多数主枝呈丛状。</w:t>
      </w:r>
    </w:p>
    <w:p w14:paraId="166A0E72">
      <w:pPr>
        <w:pStyle w:val="17"/>
        <w:numPr>
          <w:ilvl w:val="2"/>
          <w:numId w:val="0"/>
        </w:numPr>
        <w:tabs>
          <w:tab w:val="left" w:pos="854"/>
        </w:tabs>
        <w:spacing w:before="73" w:line="360" w:lineRule="auto"/>
        <w:ind w:left="118" w:right="206" w:firstLine="420" w:firstLineChars="200"/>
        <w:jc w:val="left"/>
        <w:rPr>
          <w:rFonts w:ascii="仿宋" w:hAnsi="仿宋" w:eastAsia="仿宋" w:cs="仿宋"/>
          <w:sz w:val="24"/>
          <w:szCs w:val="24"/>
          <w:highlight w:val="none"/>
        </w:rPr>
      </w:pPr>
      <w:r>
        <w:rPr>
          <w:rFonts w:ascii="宋体" w:hAnsi="宋体" w:cs="宋体"/>
          <w:szCs w:val="21"/>
          <w:highlight w:val="none"/>
        </w:rPr>
        <w:t>A.10.7</w:t>
      </w:r>
      <w:r>
        <w:rPr>
          <w:rFonts w:hint="eastAsia" w:ascii="仿宋" w:hAnsi="仿宋" w:eastAsia="仿宋" w:cs="仿宋"/>
          <w:spacing w:val="-2"/>
          <w:sz w:val="24"/>
          <w:szCs w:val="24"/>
          <w:highlight w:val="none"/>
        </w:rPr>
        <w:t>棚架形：适于攀援类植物的整形。要求先建各种形式的棚架、廊、亭，种植攀援植物后，按生长习性加以剪、整、诱、引等，使藤蔓分布均匀和覆盖在棚架、廊、亭表面。</w:t>
      </w:r>
    </w:p>
    <w:p w14:paraId="639C3F97">
      <w:pPr>
        <w:pStyle w:val="17"/>
        <w:numPr>
          <w:ilvl w:val="2"/>
          <w:numId w:val="0"/>
        </w:numPr>
        <w:tabs>
          <w:tab w:val="left" w:pos="854"/>
        </w:tabs>
        <w:spacing w:before="2" w:line="360" w:lineRule="auto"/>
        <w:ind w:left="853" w:firstLine="420" w:firstLineChars="200"/>
        <w:jc w:val="left"/>
        <w:rPr>
          <w:rFonts w:ascii="仿宋" w:hAnsi="仿宋" w:eastAsia="仿宋" w:cs="仿宋"/>
          <w:sz w:val="24"/>
          <w:szCs w:val="24"/>
          <w:highlight w:val="none"/>
        </w:rPr>
      </w:pPr>
      <w:r>
        <w:rPr>
          <w:rFonts w:ascii="宋体" w:hAnsi="宋体" w:cs="宋体"/>
          <w:szCs w:val="21"/>
          <w:highlight w:val="none"/>
        </w:rPr>
        <w:t>A.10.8</w:t>
      </w:r>
      <w:r>
        <w:rPr>
          <w:rFonts w:hint="eastAsia" w:ascii="仿宋" w:hAnsi="仿宋" w:eastAsia="仿宋" w:cs="仿宋"/>
          <w:spacing w:val="-2"/>
          <w:sz w:val="24"/>
          <w:szCs w:val="24"/>
          <w:highlight w:val="none"/>
        </w:rPr>
        <w:t>疏散分层形：中央领导干逐段合成，主枝分层，第一层多为3枝，第二层为2枝，第三层1</w:t>
      </w:r>
      <w:r>
        <w:rPr>
          <w:rFonts w:hint="eastAsia" w:ascii="仿宋" w:hAnsi="仿宋" w:eastAsia="仿宋" w:cs="仿宋"/>
          <w:spacing w:val="-6"/>
          <w:sz w:val="24"/>
          <w:szCs w:val="24"/>
          <w:highlight w:val="none"/>
        </w:rPr>
        <w:t>枝。</w:t>
      </w:r>
    </w:p>
    <w:p w14:paraId="2EAF1D39">
      <w:pPr>
        <w:pStyle w:val="17"/>
        <w:numPr>
          <w:ilvl w:val="2"/>
          <w:numId w:val="0"/>
        </w:numPr>
        <w:tabs>
          <w:tab w:val="left" w:pos="854"/>
        </w:tabs>
        <w:spacing w:before="89"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A.10.9</w:t>
      </w:r>
      <w:r>
        <w:rPr>
          <w:rFonts w:hint="eastAsia" w:ascii="仿宋" w:hAnsi="仿宋" w:eastAsia="仿宋" w:cs="仿宋"/>
          <w:spacing w:val="-2"/>
          <w:sz w:val="24"/>
          <w:szCs w:val="24"/>
          <w:highlight w:val="none"/>
        </w:rPr>
        <w:t>合轴主干形：合轴分枝的树木其中央领导干是剪去树冠顶端枝条，由下部侧芽萌发成新枝重新</w:t>
      </w:r>
      <w:r>
        <w:rPr>
          <w:rFonts w:hint="eastAsia" w:ascii="仿宋" w:hAnsi="仿宋" w:eastAsia="仿宋" w:cs="仿宋"/>
          <w:spacing w:val="-4"/>
          <w:sz w:val="24"/>
          <w:szCs w:val="24"/>
          <w:highlight w:val="none"/>
        </w:rPr>
        <w:t>获得顶端优势代替原中央领导干向上生长。逐年短截顶端，每一年保留的侧芽跟上一年的侧芽相对，并</w:t>
      </w:r>
      <w:r>
        <w:rPr>
          <w:rFonts w:hint="eastAsia" w:ascii="仿宋" w:hAnsi="仿宋" w:eastAsia="仿宋" w:cs="仿宋"/>
          <w:spacing w:val="-2"/>
          <w:sz w:val="24"/>
          <w:szCs w:val="24"/>
          <w:highlight w:val="none"/>
        </w:rPr>
        <w:t>保持新的中央领导枝的顶端优势，直至主干达到合适高度，树形已成，可不再整形。</w:t>
      </w:r>
    </w:p>
    <w:p w14:paraId="7080B76B">
      <w:pPr>
        <w:pStyle w:val="17"/>
        <w:numPr>
          <w:ilvl w:val="1"/>
          <w:numId w:val="0"/>
        </w:numPr>
        <w:tabs>
          <w:tab w:val="left" w:pos="750"/>
        </w:tabs>
        <w:spacing w:before="139" w:line="360" w:lineRule="auto"/>
        <w:ind w:left="750" w:firstLine="420" w:firstLineChars="200"/>
        <w:rPr>
          <w:rFonts w:ascii="仿宋" w:hAnsi="仿宋" w:eastAsia="仿宋" w:cs="仿宋"/>
          <w:sz w:val="24"/>
          <w:szCs w:val="24"/>
          <w:highlight w:val="none"/>
        </w:rPr>
      </w:pPr>
      <w:r>
        <w:rPr>
          <w:rFonts w:ascii="宋体" w:hAnsi="宋体" w:cs="宋体"/>
          <w:szCs w:val="21"/>
          <w:highlight w:val="none"/>
        </w:rPr>
        <w:t>A.11</w:t>
      </w:r>
      <w:r>
        <w:rPr>
          <w:rFonts w:hint="eastAsia" w:ascii="仿宋" w:hAnsi="仿宋" w:eastAsia="仿宋" w:cs="仿宋"/>
          <w:spacing w:val="-4"/>
          <w:sz w:val="24"/>
          <w:szCs w:val="24"/>
          <w:highlight w:val="none"/>
        </w:rPr>
        <w:t>其他修剪</w:t>
      </w:r>
    </w:p>
    <w:p w14:paraId="67814CAA">
      <w:pPr>
        <w:pStyle w:val="5"/>
        <w:spacing w:before="2" w:line="360" w:lineRule="auto"/>
        <w:rPr>
          <w:rFonts w:ascii="仿宋" w:hAnsi="仿宋" w:eastAsia="仿宋" w:cs="仿宋"/>
          <w:sz w:val="24"/>
          <w:szCs w:val="24"/>
          <w:highlight w:val="none"/>
        </w:rPr>
      </w:pPr>
    </w:p>
    <w:p w14:paraId="03D647CF">
      <w:pPr>
        <w:pStyle w:val="17"/>
        <w:numPr>
          <w:ilvl w:val="2"/>
          <w:numId w:val="0"/>
        </w:numPr>
        <w:tabs>
          <w:tab w:val="left" w:pos="959"/>
        </w:tabs>
        <w:spacing w:before="1"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A.11.1</w:t>
      </w:r>
      <w:r>
        <w:rPr>
          <w:rFonts w:hint="eastAsia" w:ascii="仿宋" w:hAnsi="仿宋" w:eastAsia="仿宋" w:cs="仿宋"/>
          <w:spacing w:val="-4"/>
          <w:sz w:val="24"/>
          <w:szCs w:val="24"/>
          <w:highlight w:val="none"/>
        </w:rPr>
        <w:t>树根修剪应剪除病、腐、烂树根。对因树根突起影响路面及行人安全的，不应剪除树根，应采</w:t>
      </w:r>
      <w:r>
        <w:rPr>
          <w:rFonts w:hint="eastAsia" w:ascii="仿宋" w:hAnsi="仿宋" w:eastAsia="仿宋" w:cs="仿宋"/>
          <w:spacing w:val="-2"/>
          <w:sz w:val="24"/>
          <w:szCs w:val="24"/>
          <w:highlight w:val="none"/>
        </w:rPr>
        <w:t>取相应的保护措施。</w:t>
      </w:r>
    </w:p>
    <w:p w14:paraId="04A8AC2B">
      <w:pPr>
        <w:pStyle w:val="17"/>
        <w:numPr>
          <w:ilvl w:val="2"/>
          <w:numId w:val="0"/>
        </w:numPr>
        <w:tabs>
          <w:tab w:val="left" w:pos="959"/>
        </w:tabs>
        <w:spacing w:before="2" w:line="360" w:lineRule="auto"/>
        <w:ind w:left="118" w:right="206" w:firstLine="420" w:firstLineChars="200"/>
        <w:rPr>
          <w:rFonts w:ascii="仿宋" w:hAnsi="仿宋" w:eastAsia="仿宋" w:cs="仿宋"/>
          <w:sz w:val="24"/>
          <w:szCs w:val="24"/>
          <w:highlight w:val="none"/>
        </w:rPr>
      </w:pPr>
      <w:r>
        <w:rPr>
          <w:rFonts w:ascii="宋体" w:hAnsi="宋体" w:cs="宋体"/>
          <w:szCs w:val="21"/>
          <w:highlight w:val="none"/>
        </w:rPr>
        <w:t>A.11.2</w:t>
      </w:r>
      <w:r>
        <w:rPr>
          <w:rFonts w:hint="eastAsia" w:ascii="仿宋" w:hAnsi="仿宋" w:eastAsia="仿宋" w:cs="仿宋"/>
          <w:spacing w:val="-2"/>
          <w:sz w:val="24"/>
          <w:szCs w:val="24"/>
          <w:highlight w:val="none"/>
        </w:rPr>
        <w:t>劈裂枝条损坏不严重时，可用木板固定、捆扎，如图A.4-1所示，半年至一年后可解绑；劈裂枝条损坏严重时，应先剪除劈裂枝，如图A.4-2所示，再按照7.1的规定处理剪口。</w:t>
      </w:r>
    </w:p>
    <w:p w14:paraId="496FEC2E">
      <w:pPr>
        <w:pStyle w:val="5"/>
        <w:spacing w:before="2" w:line="360" w:lineRule="auto"/>
        <w:rPr>
          <w:rFonts w:ascii="仿宋" w:hAnsi="仿宋" w:eastAsia="仿宋" w:cs="仿宋"/>
          <w:sz w:val="24"/>
          <w:szCs w:val="24"/>
          <w:highlight w:val="none"/>
        </w:rPr>
      </w:pPr>
    </w:p>
    <w:p w14:paraId="777268DA">
      <w:pPr>
        <w:pStyle w:val="5"/>
        <w:spacing w:line="360" w:lineRule="auto"/>
        <w:ind w:left="2632"/>
        <w:rPr>
          <w:rFonts w:ascii="仿宋" w:hAnsi="仿宋" w:eastAsia="仿宋" w:cs="仿宋"/>
          <w:sz w:val="24"/>
          <w:szCs w:val="24"/>
          <w:highlight w:val="none"/>
        </w:rPr>
      </w:pPr>
      <w:r>
        <w:rPr>
          <w:rFonts w:hint="eastAsia" w:ascii="仿宋" w:hAnsi="仿宋" w:eastAsia="仿宋" w:cs="仿宋"/>
          <w:sz w:val="24"/>
          <w:szCs w:val="24"/>
          <w:highlight w:val="none"/>
        </w:rPr>
        <w:drawing>
          <wp:inline distT="0" distB="0" distL="114300" distR="114300">
            <wp:extent cx="2035175" cy="1179195"/>
            <wp:effectExtent l="0" t="0" r="3175" b="190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08"/>
                    <a:stretch>
                      <a:fillRect/>
                    </a:stretch>
                  </pic:blipFill>
                  <pic:spPr>
                    <a:xfrm>
                      <a:off x="0" y="0"/>
                      <a:ext cx="2035175" cy="1179195"/>
                    </a:xfrm>
                    <a:prstGeom prst="rect">
                      <a:avLst/>
                    </a:prstGeom>
                    <a:noFill/>
                    <a:ln>
                      <a:noFill/>
                    </a:ln>
                  </pic:spPr>
                </pic:pic>
              </a:graphicData>
            </a:graphic>
          </wp:inline>
        </w:drawing>
      </w:r>
    </w:p>
    <w:p w14:paraId="756C61ED">
      <w:pPr>
        <w:pStyle w:val="5"/>
        <w:spacing w:before="9" w:line="360" w:lineRule="auto"/>
        <w:rPr>
          <w:rFonts w:ascii="仿宋" w:hAnsi="仿宋" w:eastAsia="仿宋" w:cs="仿宋"/>
          <w:sz w:val="24"/>
          <w:szCs w:val="24"/>
          <w:highlight w:val="none"/>
        </w:rPr>
      </w:pPr>
    </w:p>
    <w:p w14:paraId="4AEA9BAE">
      <w:pPr>
        <w:tabs>
          <w:tab w:val="left" w:pos="4818"/>
        </w:tabs>
        <w:spacing w:before="116" w:line="360" w:lineRule="auto"/>
        <w:ind w:left="2218"/>
        <w:jc w:val="left"/>
        <w:rPr>
          <w:rFonts w:ascii="仿宋" w:hAnsi="仿宋" w:eastAsia="仿宋" w:cs="仿宋"/>
          <w:sz w:val="24"/>
          <w:szCs w:val="24"/>
          <w:highlight w:val="none"/>
        </w:rPr>
      </w:pPr>
      <w:r>
        <w:rPr>
          <w:rFonts w:hint="eastAsia" w:ascii="仿宋" w:hAnsi="仿宋" w:eastAsia="仿宋" w:cs="仿宋"/>
          <w:sz w:val="24"/>
          <w:szCs w:val="24"/>
          <w:highlight w:val="none"/>
        </w:rPr>
        <w:t>图</w:t>
      </w:r>
      <w:r>
        <w:rPr>
          <w:rFonts w:hint="eastAsia" w:ascii="仿宋" w:hAnsi="仿宋" w:eastAsia="仿宋" w:cs="仿宋"/>
          <w:spacing w:val="-52"/>
          <w:sz w:val="24"/>
          <w:szCs w:val="24"/>
          <w:highlight w:val="none"/>
        </w:rPr>
        <w:t xml:space="preserve"> </w:t>
      </w:r>
      <w:r>
        <w:rPr>
          <w:rFonts w:hint="eastAsia" w:ascii="仿宋" w:hAnsi="仿宋" w:eastAsia="仿宋" w:cs="仿宋"/>
          <w:sz w:val="24"/>
          <w:szCs w:val="24"/>
          <w:highlight w:val="none"/>
        </w:rPr>
        <w:t>A.4-1</w:t>
      </w:r>
      <w:r>
        <w:rPr>
          <w:rFonts w:hint="eastAsia" w:ascii="仿宋" w:hAnsi="仿宋" w:eastAsia="仿宋" w:cs="仿宋"/>
          <w:spacing w:val="-4"/>
          <w:sz w:val="24"/>
          <w:szCs w:val="24"/>
          <w:highlight w:val="none"/>
        </w:rPr>
        <w:t xml:space="preserve"> </w:t>
      </w:r>
      <w:r>
        <w:rPr>
          <w:rFonts w:hint="eastAsia" w:ascii="仿宋" w:hAnsi="仿宋" w:eastAsia="仿宋" w:cs="仿宋"/>
          <w:sz w:val="24"/>
          <w:szCs w:val="24"/>
          <w:highlight w:val="none"/>
        </w:rPr>
        <w:t>劈裂枝绑</w:t>
      </w:r>
      <w:r>
        <w:rPr>
          <w:rFonts w:hint="eastAsia" w:ascii="仿宋" w:hAnsi="仿宋" w:eastAsia="仿宋" w:cs="仿宋"/>
          <w:spacing w:val="-10"/>
          <w:sz w:val="24"/>
          <w:szCs w:val="24"/>
          <w:highlight w:val="none"/>
        </w:rPr>
        <w:t>扎</w:t>
      </w:r>
      <w:r>
        <w:rPr>
          <w:rFonts w:hint="eastAsia" w:ascii="仿宋" w:hAnsi="仿宋" w:eastAsia="仿宋" w:cs="仿宋"/>
          <w:sz w:val="24"/>
          <w:szCs w:val="24"/>
          <w:highlight w:val="none"/>
        </w:rPr>
        <w:tab/>
      </w:r>
      <w:r>
        <w:rPr>
          <w:rFonts w:hint="eastAsia" w:ascii="仿宋" w:hAnsi="仿宋" w:eastAsia="仿宋" w:cs="仿宋"/>
          <w:sz w:val="24"/>
          <w:szCs w:val="24"/>
          <w:highlight w:val="none"/>
        </w:rPr>
        <w:t>图</w:t>
      </w:r>
      <w:r>
        <w:rPr>
          <w:rFonts w:hint="eastAsia" w:ascii="仿宋" w:hAnsi="仿宋" w:eastAsia="仿宋" w:cs="仿宋"/>
          <w:spacing w:val="-55"/>
          <w:sz w:val="24"/>
          <w:szCs w:val="24"/>
          <w:highlight w:val="none"/>
        </w:rPr>
        <w:t xml:space="preserve"> </w:t>
      </w:r>
      <w:r>
        <w:rPr>
          <w:rFonts w:hint="eastAsia" w:ascii="仿宋" w:hAnsi="仿宋" w:eastAsia="仿宋" w:cs="仿宋"/>
          <w:sz w:val="24"/>
          <w:szCs w:val="24"/>
          <w:highlight w:val="none"/>
        </w:rPr>
        <w:t>A.4-2</w:t>
      </w:r>
      <w:r>
        <w:rPr>
          <w:rFonts w:hint="eastAsia" w:ascii="仿宋" w:hAnsi="仿宋" w:eastAsia="仿宋" w:cs="仿宋"/>
          <w:spacing w:val="-4"/>
          <w:sz w:val="24"/>
          <w:szCs w:val="24"/>
          <w:highlight w:val="none"/>
        </w:rPr>
        <w:t xml:space="preserve"> </w:t>
      </w:r>
      <w:r>
        <w:rPr>
          <w:rFonts w:hint="eastAsia" w:ascii="仿宋" w:hAnsi="仿宋" w:eastAsia="仿宋" w:cs="仿宋"/>
          <w:sz w:val="24"/>
          <w:szCs w:val="24"/>
          <w:highlight w:val="none"/>
        </w:rPr>
        <w:t>劈裂枝修</w:t>
      </w:r>
      <w:r>
        <w:rPr>
          <w:rFonts w:hint="eastAsia" w:ascii="仿宋" w:hAnsi="仿宋" w:eastAsia="仿宋" w:cs="仿宋"/>
          <w:spacing w:val="-10"/>
          <w:sz w:val="24"/>
          <w:szCs w:val="24"/>
          <w:highlight w:val="none"/>
        </w:rPr>
        <w:t>剪</w:t>
      </w:r>
    </w:p>
    <w:p w14:paraId="28181B93">
      <w:pPr>
        <w:pStyle w:val="5"/>
        <w:spacing w:before="159" w:line="360" w:lineRule="auto"/>
        <w:ind w:right="385"/>
        <w:jc w:val="center"/>
        <w:rPr>
          <w:rFonts w:ascii="仿宋" w:hAnsi="仿宋" w:eastAsia="仿宋" w:cs="仿宋"/>
          <w:sz w:val="24"/>
          <w:szCs w:val="24"/>
          <w:highlight w:val="none"/>
        </w:rPr>
      </w:pPr>
      <w:r>
        <w:rPr>
          <w:rFonts w:hint="eastAsia" w:ascii="仿宋" w:hAnsi="仿宋" w:eastAsia="仿宋" w:cs="仿宋"/>
          <w:spacing w:val="-2"/>
          <w:sz w:val="24"/>
          <w:szCs w:val="24"/>
          <w:highlight w:val="none"/>
        </w:rPr>
        <w:t>图A.4</w:t>
      </w:r>
      <w:r>
        <w:rPr>
          <w:rFonts w:hint="eastAsia" w:ascii="仿宋" w:hAnsi="仿宋" w:eastAsia="仿宋" w:cs="仿宋"/>
          <w:spacing w:val="-9"/>
          <w:sz w:val="24"/>
          <w:szCs w:val="24"/>
          <w:highlight w:val="none"/>
        </w:rPr>
        <w:t xml:space="preserve"> 劈裂枝处理示意图</w:t>
      </w:r>
    </w:p>
    <w:p w14:paraId="5D759723">
      <w:pPr>
        <w:pStyle w:val="5"/>
        <w:spacing w:before="11" w:line="360" w:lineRule="auto"/>
        <w:rPr>
          <w:rFonts w:ascii="仿宋" w:hAnsi="仿宋" w:eastAsia="仿宋" w:cs="仿宋"/>
          <w:sz w:val="24"/>
          <w:szCs w:val="24"/>
          <w:highlight w:val="none"/>
        </w:rPr>
      </w:pPr>
    </w:p>
    <w:p w14:paraId="534E85EE">
      <w:pPr>
        <w:pStyle w:val="17"/>
        <w:numPr>
          <w:ilvl w:val="2"/>
          <w:numId w:val="0"/>
        </w:numPr>
        <w:tabs>
          <w:tab w:val="left" w:pos="959"/>
        </w:tabs>
        <w:spacing w:before="1" w:line="360" w:lineRule="auto"/>
        <w:ind w:left="958" w:firstLine="420" w:firstLineChars="200"/>
        <w:jc w:val="left"/>
        <w:rPr>
          <w:rFonts w:ascii="仿宋" w:hAnsi="仿宋" w:eastAsia="仿宋" w:cs="仿宋"/>
          <w:sz w:val="24"/>
          <w:szCs w:val="24"/>
          <w:highlight w:val="none"/>
        </w:rPr>
      </w:pPr>
      <w:r>
        <w:rPr>
          <w:rFonts w:ascii="宋体" w:hAnsi="宋体" w:cs="宋体"/>
          <w:szCs w:val="21"/>
          <w:highlight w:val="none"/>
        </w:rPr>
        <w:t>A.11.3</w:t>
      </w:r>
      <w:r>
        <w:rPr>
          <w:rFonts w:hint="eastAsia" w:ascii="仿宋" w:hAnsi="仿宋" w:eastAsia="仿宋" w:cs="仿宋"/>
          <w:spacing w:val="-3"/>
          <w:sz w:val="24"/>
          <w:szCs w:val="24"/>
          <w:highlight w:val="none"/>
        </w:rPr>
        <w:t>对影响行人及行车安全等的枝梢，应及时修剪。以短截、疏枝为主，尽可能避免出现偏冠。</w:t>
      </w:r>
    </w:p>
    <w:p w14:paraId="101C6F61">
      <w:pPr>
        <w:pStyle w:val="17"/>
        <w:numPr>
          <w:ilvl w:val="2"/>
          <w:numId w:val="0"/>
        </w:numPr>
        <w:tabs>
          <w:tab w:val="left" w:pos="959"/>
        </w:tabs>
        <w:spacing w:before="88" w:line="360" w:lineRule="auto"/>
        <w:ind w:left="958" w:firstLine="420" w:firstLineChars="200"/>
        <w:jc w:val="left"/>
        <w:rPr>
          <w:rFonts w:ascii="仿宋" w:hAnsi="仿宋" w:eastAsia="仿宋" w:cs="仿宋"/>
          <w:sz w:val="24"/>
          <w:szCs w:val="24"/>
          <w:highlight w:val="none"/>
        </w:rPr>
        <w:sectPr>
          <w:headerReference r:id="rId57" w:type="default"/>
          <w:footerReference r:id="rId58" w:type="default"/>
          <w:pgSz w:w="11905" w:h="16838"/>
          <w:pgMar w:top="1134" w:right="1134" w:bottom="1134" w:left="1134" w:header="850" w:footer="964" w:gutter="0"/>
          <w:cols w:space="720" w:num="1"/>
        </w:sectPr>
      </w:pPr>
      <w:r>
        <w:rPr>
          <w:rFonts w:ascii="宋体" w:hAnsi="宋体" w:cs="宋体"/>
          <w:szCs w:val="21"/>
          <w:highlight w:val="none"/>
        </w:rPr>
        <w:t>A.11.4</w:t>
      </w:r>
      <w:r>
        <w:rPr>
          <w:rFonts w:hint="eastAsia" w:ascii="仿宋" w:hAnsi="仿宋" w:eastAsia="仿宋" w:cs="仿宋"/>
          <w:spacing w:val="-3"/>
          <w:sz w:val="24"/>
          <w:szCs w:val="24"/>
          <w:highlight w:val="none"/>
        </w:rPr>
        <w:t>修剪病枝应及时、彻底，以感染部位剪去后健康枝条损失小为宜。</w:t>
      </w:r>
    </w:p>
    <w:p w14:paraId="0308178D">
      <w:pPr>
        <w:pStyle w:val="5"/>
        <w:spacing w:before="1"/>
        <w:ind w:left="4894" w:right="5103"/>
        <w:jc w:val="center"/>
        <w:rPr>
          <w:rFonts w:ascii="仿宋" w:hAnsi="仿宋" w:eastAsia="仿宋" w:cs="仿宋"/>
          <w:highlight w:val="none"/>
        </w:rPr>
      </w:pPr>
      <w:r>
        <w:rPr>
          <w:rFonts w:hint="eastAsia" w:ascii="仿宋" w:hAnsi="仿宋" w:eastAsia="仿宋" w:cs="仿宋"/>
          <w:highlight w:val="none"/>
        </w:rPr>
        <w:t>附</w:t>
      </w:r>
      <w:r>
        <w:rPr>
          <w:rFonts w:hint="eastAsia" w:ascii="仿宋" w:hAnsi="仿宋" w:eastAsia="仿宋" w:cs="仿宋"/>
          <w:spacing w:val="41"/>
          <w:w w:val="150"/>
          <w:highlight w:val="none"/>
        </w:rPr>
        <w:t xml:space="preserve"> </w:t>
      </w:r>
      <w:r>
        <w:rPr>
          <w:rFonts w:hint="eastAsia" w:ascii="仿宋" w:hAnsi="仿宋" w:eastAsia="仿宋" w:cs="仿宋"/>
          <w:highlight w:val="none"/>
        </w:rPr>
        <w:t>录</w:t>
      </w:r>
      <w:r>
        <w:rPr>
          <w:rFonts w:hint="eastAsia" w:ascii="仿宋" w:hAnsi="仿宋" w:eastAsia="仿宋" w:cs="仿宋"/>
          <w:spacing w:val="42"/>
          <w:w w:val="150"/>
          <w:highlight w:val="none"/>
        </w:rPr>
        <w:t xml:space="preserve"> </w:t>
      </w:r>
      <w:r>
        <w:rPr>
          <w:rFonts w:hint="eastAsia" w:ascii="仿宋" w:hAnsi="仿宋" w:eastAsia="仿宋" w:cs="仿宋"/>
          <w:spacing w:val="-10"/>
          <w:highlight w:val="none"/>
        </w:rPr>
        <w:t>B</w:t>
      </w:r>
    </w:p>
    <w:p w14:paraId="047EFCBE">
      <w:pPr>
        <w:pStyle w:val="5"/>
        <w:spacing w:before="45"/>
        <w:ind w:left="4997" w:right="5103"/>
        <w:jc w:val="center"/>
        <w:rPr>
          <w:rFonts w:ascii="仿宋" w:hAnsi="仿宋" w:eastAsia="仿宋" w:cs="仿宋"/>
          <w:highlight w:val="none"/>
        </w:rPr>
      </w:pPr>
      <w:bookmarkStart w:id="112" w:name="_bookmark29"/>
      <w:bookmarkEnd w:id="112"/>
      <w:r>
        <w:rPr>
          <w:rFonts w:hint="eastAsia" w:ascii="仿宋" w:hAnsi="仿宋" w:eastAsia="仿宋" w:cs="仿宋"/>
          <w:spacing w:val="-2"/>
          <w:highlight w:val="none"/>
        </w:rPr>
        <w:t>（规范性</w:t>
      </w:r>
      <w:r>
        <w:rPr>
          <w:rFonts w:hint="eastAsia" w:ascii="仿宋" w:hAnsi="仿宋" w:eastAsia="仿宋" w:cs="仿宋"/>
          <w:spacing w:val="-10"/>
          <w:highlight w:val="none"/>
        </w:rPr>
        <w:t>）</w:t>
      </w:r>
    </w:p>
    <w:p w14:paraId="29C01852">
      <w:pPr>
        <w:pStyle w:val="5"/>
        <w:spacing w:before="43"/>
        <w:ind w:left="4995" w:right="5103"/>
        <w:jc w:val="center"/>
        <w:rPr>
          <w:rFonts w:ascii="仿宋" w:hAnsi="仿宋" w:eastAsia="仿宋" w:cs="仿宋"/>
          <w:sz w:val="10"/>
          <w:highlight w:val="none"/>
        </w:rPr>
      </w:pPr>
      <w:r>
        <w:rPr>
          <w:rFonts w:hint="eastAsia" w:ascii="仿宋" w:hAnsi="仿宋" w:eastAsia="仿宋" w:cs="仿宋"/>
          <w:spacing w:val="-3"/>
          <w:highlight w:val="none"/>
        </w:rPr>
        <w:t>常见乔木的整形修剪技术</w:t>
      </w:r>
    </w:p>
    <w:p w14:paraId="04035581">
      <w:pPr>
        <w:pStyle w:val="5"/>
        <w:spacing w:before="71"/>
        <w:ind w:left="867"/>
        <w:rPr>
          <w:rFonts w:ascii="仿宋" w:hAnsi="仿宋" w:eastAsia="仿宋" w:cs="仿宋"/>
          <w:highlight w:val="none"/>
        </w:rPr>
      </w:pPr>
      <w:r>
        <w:rPr>
          <w:rFonts w:hint="eastAsia" w:ascii="仿宋" w:hAnsi="仿宋" w:eastAsia="仿宋" w:cs="仿宋"/>
          <w:spacing w:val="-2"/>
          <w:highlight w:val="none"/>
        </w:rPr>
        <w:t>常见乔木的整形修剪技术见表B.1</w:t>
      </w:r>
      <w:r>
        <w:rPr>
          <w:rFonts w:hint="eastAsia" w:ascii="仿宋" w:hAnsi="仿宋" w:eastAsia="仿宋" w:cs="仿宋"/>
          <w:spacing w:val="-10"/>
          <w:highlight w:val="none"/>
        </w:rPr>
        <w:t>。</w:t>
      </w:r>
    </w:p>
    <w:p w14:paraId="37423B0A">
      <w:pPr>
        <w:pStyle w:val="5"/>
        <w:spacing w:before="4"/>
        <w:rPr>
          <w:rFonts w:ascii="仿宋" w:hAnsi="仿宋" w:eastAsia="仿宋" w:cs="仿宋"/>
          <w:sz w:val="8"/>
          <w:highlight w:val="none"/>
        </w:rPr>
      </w:pPr>
    </w:p>
    <w:p w14:paraId="7E8A406A">
      <w:pPr>
        <w:pStyle w:val="5"/>
        <w:spacing w:before="71"/>
        <w:ind w:left="5117" w:right="5103"/>
        <w:jc w:val="center"/>
        <w:rPr>
          <w:rFonts w:ascii="仿宋" w:hAnsi="仿宋" w:eastAsia="仿宋" w:cs="仿宋"/>
          <w:highlight w:val="none"/>
        </w:rPr>
      </w:pPr>
      <w:r>
        <w:rPr>
          <w:rFonts w:hint="eastAsia" w:ascii="仿宋" w:hAnsi="仿宋" w:eastAsia="仿宋" w:cs="仿宋"/>
          <w:spacing w:val="-27"/>
          <w:highlight w:val="none"/>
        </w:rPr>
        <w:t xml:space="preserve">表 </w:t>
      </w:r>
      <w:r>
        <w:rPr>
          <w:rFonts w:hint="eastAsia" w:ascii="仿宋" w:hAnsi="仿宋" w:eastAsia="仿宋" w:cs="仿宋"/>
          <w:highlight w:val="none"/>
        </w:rPr>
        <w:t>B.1</w:t>
      </w:r>
      <w:r>
        <w:rPr>
          <w:rFonts w:hint="eastAsia" w:ascii="仿宋" w:hAnsi="仿宋" w:eastAsia="仿宋" w:cs="仿宋"/>
          <w:spacing w:val="-5"/>
          <w:highlight w:val="none"/>
        </w:rPr>
        <w:t xml:space="preserve"> 常见乔木的整形修剪技术</w:t>
      </w:r>
    </w:p>
    <w:p w14:paraId="20B9B39F">
      <w:pPr>
        <w:pStyle w:val="5"/>
        <w:spacing w:before="3"/>
        <w:rPr>
          <w:rFonts w:ascii="仿宋" w:hAnsi="仿宋" w:eastAsia="仿宋" w:cs="仿宋"/>
          <w:sz w:val="12"/>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078"/>
        <w:gridCol w:w="3060"/>
        <w:gridCol w:w="1020"/>
        <w:gridCol w:w="4087"/>
        <w:gridCol w:w="1961"/>
        <w:gridCol w:w="588"/>
      </w:tblGrid>
      <w:tr w14:paraId="5C94F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7" w:hRule="atLeast"/>
        </w:trPr>
        <w:tc>
          <w:tcPr>
            <w:tcW w:w="600" w:type="dxa"/>
          </w:tcPr>
          <w:p w14:paraId="2CA9E788">
            <w:pPr>
              <w:pStyle w:val="18"/>
              <w:tabs>
                <w:tab w:val="left" w:pos="7665"/>
              </w:tabs>
              <w:rPr>
                <w:rFonts w:ascii="仿宋" w:hAnsi="仿宋" w:eastAsia="仿宋" w:cs="仿宋"/>
                <w:sz w:val="17"/>
                <w:highlight w:val="none"/>
              </w:rPr>
            </w:pPr>
          </w:p>
          <w:p w14:paraId="752CA7D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6E23A7D7">
            <w:pPr>
              <w:pStyle w:val="18"/>
              <w:tabs>
                <w:tab w:val="left" w:pos="7665"/>
              </w:tabs>
              <w:rPr>
                <w:rFonts w:ascii="仿宋" w:hAnsi="仿宋" w:eastAsia="仿宋" w:cs="仿宋"/>
                <w:sz w:val="17"/>
                <w:highlight w:val="none"/>
              </w:rPr>
            </w:pPr>
          </w:p>
          <w:p w14:paraId="3480E3EE">
            <w:pPr>
              <w:pStyle w:val="18"/>
              <w:tabs>
                <w:tab w:val="left" w:pos="7665"/>
              </w:tabs>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078" w:type="dxa"/>
          </w:tcPr>
          <w:p w14:paraId="7EF759D7">
            <w:pPr>
              <w:pStyle w:val="18"/>
              <w:tabs>
                <w:tab w:val="left" w:pos="7665"/>
              </w:tabs>
              <w:rPr>
                <w:rFonts w:ascii="仿宋" w:hAnsi="仿宋" w:eastAsia="仿宋" w:cs="仿宋"/>
                <w:sz w:val="17"/>
                <w:highlight w:val="none"/>
              </w:rPr>
            </w:pPr>
          </w:p>
          <w:p w14:paraId="28CC2738">
            <w:pPr>
              <w:pStyle w:val="18"/>
              <w:tabs>
                <w:tab w:val="left" w:pos="7665"/>
              </w:tabs>
              <w:ind w:left="440" w:right="433"/>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060" w:type="dxa"/>
          </w:tcPr>
          <w:p w14:paraId="0D77F9AD">
            <w:pPr>
              <w:pStyle w:val="18"/>
              <w:tabs>
                <w:tab w:val="left" w:pos="7665"/>
              </w:tabs>
              <w:rPr>
                <w:rFonts w:ascii="仿宋" w:hAnsi="仿宋" w:eastAsia="仿宋" w:cs="仿宋"/>
                <w:sz w:val="17"/>
                <w:highlight w:val="none"/>
              </w:rPr>
            </w:pPr>
          </w:p>
          <w:p w14:paraId="11B98C79">
            <w:pPr>
              <w:pStyle w:val="18"/>
              <w:tabs>
                <w:tab w:val="left" w:pos="7665"/>
              </w:tabs>
              <w:ind w:right="1303"/>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1020" w:type="dxa"/>
          </w:tcPr>
          <w:p w14:paraId="3A1BB27C">
            <w:pPr>
              <w:pStyle w:val="18"/>
              <w:tabs>
                <w:tab w:val="left" w:pos="7665"/>
              </w:tabs>
              <w:rPr>
                <w:rFonts w:ascii="仿宋" w:hAnsi="仿宋" w:eastAsia="仿宋" w:cs="仿宋"/>
                <w:sz w:val="17"/>
                <w:highlight w:val="none"/>
              </w:rPr>
            </w:pPr>
          </w:p>
          <w:p w14:paraId="565AA8A2">
            <w:pPr>
              <w:pStyle w:val="18"/>
              <w:tabs>
                <w:tab w:val="left" w:pos="7665"/>
              </w:tabs>
              <w:ind w:left="135" w:right="127"/>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087" w:type="dxa"/>
          </w:tcPr>
          <w:p w14:paraId="62A19A95">
            <w:pPr>
              <w:pStyle w:val="18"/>
              <w:tabs>
                <w:tab w:val="left" w:pos="7665"/>
              </w:tabs>
              <w:rPr>
                <w:rFonts w:ascii="仿宋" w:hAnsi="仿宋" w:eastAsia="仿宋" w:cs="仿宋"/>
                <w:sz w:val="17"/>
                <w:highlight w:val="none"/>
              </w:rPr>
            </w:pPr>
          </w:p>
          <w:p w14:paraId="06361323">
            <w:pPr>
              <w:pStyle w:val="18"/>
              <w:tabs>
                <w:tab w:val="left" w:pos="7665"/>
              </w:tabs>
              <w:ind w:left="1361" w:right="1349"/>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961" w:type="dxa"/>
          </w:tcPr>
          <w:p w14:paraId="34DE1237">
            <w:pPr>
              <w:pStyle w:val="18"/>
              <w:tabs>
                <w:tab w:val="left" w:pos="7665"/>
              </w:tabs>
              <w:rPr>
                <w:rFonts w:ascii="仿宋" w:hAnsi="仿宋" w:eastAsia="仿宋" w:cs="仿宋"/>
                <w:sz w:val="17"/>
                <w:highlight w:val="none"/>
              </w:rPr>
            </w:pPr>
          </w:p>
          <w:p w14:paraId="0B1991A0">
            <w:pPr>
              <w:pStyle w:val="18"/>
              <w:tabs>
                <w:tab w:val="left" w:pos="7665"/>
              </w:tabs>
              <w:ind w:left="895"/>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588" w:type="dxa"/>
          </w:tcPr>
          <w:p w14:paraId="711DFDC3">
            <w:pPr>
              <w:pStyle w:val="18"/>
              <w:tabs>
                <w:tab w:val="left" w:pos="7665"/>
              </w:tabs>
              <w:rPr>
                <w:rFonts w:ascii="仿宋" w:hAnsi="仿宋" w:eastAsia="仿宋" w:cs="仿宋"/>
                <w:sz w:val="17"/>
                <w:highlight w:val="none"/>
              </w:rPr>
            </w:pPr>
          </w:p>
          <w:p w14:paraId="05CFDCFE">
            <w:pPr>
              <w:pStyle w:val="18"/>
              <w:tabs>
                <w:tab w:val="left" w:pos="7665"/>
              </w:tabs>
              <w:ind w:left="120"/>
              <w:rPr>
                <w:rFonts w:ascii="仿宋" w:hAnsi="仿宋" w:eastAsia="仿宋" w:cs="仿宋"/>
                <w:sz w:val="18"/>
                <w:highlight w:val="none"/>
              </w:rPr>
            </w:pPr>
            <w:r>
              <w:rPr>
                <w:rFonts w:hint="eastAsia" w:ascii="仿宋" w:hAnsi="仿宋" w:eastAsia="仿宋" w:cs="仿宋"/>
                <w:spacing w:val="-5"/>
                <w:sz w:val="18"/>
                <w:highlight w:val="none"/>
              </w:rPr>
              <w:t>备注</w:t>
            </w:r>
          </w:p>
        </w:tc>
      </w:tr>
      <w:tr w14:paraId="2E61D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600" w:type="dxa"/>
          </w:tcPr>
          <w:p w14:paraId="22276435">
            <w:pPr>
              <w:pStyle w:val="18"/>
              <w:tabs>
                <w:tab w:val="left" w:pos="7665"/>
              </w:tabs>
              <w:rPr>
                <w:rFonts w:ascii="仿宋" w:hAnsi="仿宋" w:eastAsia="仿宋" w:cs="仿宋"/>
                <w:sz w:val="18"/>
                <w:highlight w:val="none"/>
              </w:rPr>
            </w:pPr>
          </w:p>
          <w:p w14:paraId="4FBAEC25">
            <w:pPr>
              <w:pStyle w:val="18"/>
              <w:tabs>
                <w:tab w:val="left" w:pos="7665"/>
              </w:tabs>
              <w:rPr>
                <w:rFonts w:ascii="仿宋" w:hAnsi="仿宋" w:eastAsia="仿宋" w:cs="仿宋"/>
                <w:sz w:val="18"/>
                <w:highlight w:val="none"/>
              </w:rPr>
            </w:pPr>
          </w:p>
          <w:p w14:paraId="43EE5410">
            <w:pPr>
              <w:pStyle w:val="18"/>
              <w:tabs>
                <w:tab w:val="left" w:pos="7665"/>
              </w:tabs>
              <w:spacing w:before="117"/>
              <w:ind w:left="107"/>
              <w:rPr>
                <w:rFonts w:ascii="仿宋" w:hAnsi="仿宋" w:eastAsia="仿宋" w:cs="仿宋"/>
                <w:sz w:val="18"/>
                <w:highlight w:val="none"/>
              </w:rPr>
            </w:pPr>
            <w:r>
              <w:rPr>
                <w:rFonts w:hint="eastAsia" w:ascii="仿宋" w:hAnsi="仿宋" w:eastAsia="仿宋" w:cs="仿宋"/>
                <w:sz w:val="18"/>
                <w:highlight w:val="none"/>
              </w:rPr>
              <w:t>1</w:t>
            </w:r>
          </w:p>
        </w:tc>
        <w:tc>
          <w:tcPr>
            <w:tcW w:w="535" w:type="dxa"/>
          </w:tcPr>
          <w:p w14:paraId="4E211A17">
            <w:pPr>
              <w:pStyle w:val="18"/>
              <w:tabs>
                <w:tab w:val="left" w:pos="7665"/>
              </w:tabs>
              <w:rPr>
                <w:rFonts w:ascii="仿宋" w:hAnsi="仿宋" w:eastAsia="仿宋" w:cs="仿宋"/>
                <w:sz w:val="18"/>
                <w:highlight w:val="none"/>
              </w:rPr>
            </w:pPr>
          </w:p>
          <w:p w14:paraId="7CBAAF9C">
            <w:pPr>
              <w:pStyle w:val="18"/>
              <w:tabs>
                <w:tab w:val="left" w:pos="7665"/>
              </w:tabs>
              <w:spacing w:before="3"/>
              <w:rPr>
                <w:rFonts w:ascii="仿宋" w:hAnsi="仿宋" w:eastAsia="仿宋" w:cs="仿宋"/>
                <w:sz w:val="16"/>
                <w:highlight w:val="none"/>
              </w:rPr>
            </w:pPr>
          </w:p>
          <w:p w14:paraId="5E837378">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国槐</w:t>
            </w:r>
          </w:p>
        </w:tc>
        <w:tc>
          <w:tcPr>
            <w:tcW w:w="1078" w:type="dxa"/>
          </w:tcPr>
          <w:p w14:paraId="52180203">
            <w:pPr>
              <w:pStyle w:val="18"/>
              <w:tabs>
                <w:tab w:val="left" w:pos="7665"/>
              </w:tabs>
              <w:rPr>
                <w:rFonts w:ascii="仿宋" w:hAnsi="仿宋" w:eastAsia="仿宋" w:cs="仿宋"/>
                <w:sz w:val="18"/>
                <w:highlight w:val="none"/>
              </w:rPr>
            </w:pPr>
          </w:p>
          <w:p w14:paraId="14DDE1C8">
            <w:pPr>
              <w:pStyle w:val="18"/>
              <w:tabs>
                <w:tab w:val="left" w:pos="7665"/>
              </w:tabs>
              <w:spacing w:before="6"/>
              <w:rPr>
                <w:rFonts w:ascii="仿宋" w:hAnsi="仿宋" w:eastAsia="仿宋" w:cs="仿宋"/>
                <w:sz w:val="15"/>
                <w:highlight w:val="none"/>
              </w:rPr>
            </w:pPr>
          </w:p>
          <w:p w14:paraId="4D25BC7D">
            <w:pPr>
              <w:pStyle w:val="18"/>
              <w:tabs>
                <w:tab w:val="left" w:pos="7665"/>
              </w:tabs>
              <w:spacing w:line="27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Sophora </w:t>
            </w:r>
            <w:r>
              <w:rPr>
                <w:rFonts w:hint="eastAsia" w:ascii="仿宋" w:hAnsi="仿宋" w:eastAsia="仿宋" w:cs="仿宋"/>
                <w:w w:val="95"/>
                <w:sz w:val="19"/>
                <w:highlight w:val="none"/>
              </w:rPr>
              <w:t>japonica</w:t>
            </w:r>
            <w:r>
              <w:rPr>
                <w:rFonts w:hint="eastAsia" w:ascii="仿宋" w:hAnsi="仿宋" w:eastAsia="仿宋" w:cs="仿宋"/>
                <w:spacing w:val="-19"/>
                <w:w w:val="95"/>
                <w:sz w:val="19"/>
                <w:highlight w:val="none"/>
              </w:rPr>
              <w:t xml:space="preserve"> </w:t>
            </w:r>
            <w:r>
              <w:rPr>
                <w:rFonts w:hint="eastAsia" w:ascii="仿宋" w:hAnsi="仿宋" w:eastAsia="仿宋" w:cs="仿宋"/>
                <w:w w:val="95"/>
                <w:sz w:val="18"/>
                <w:highlight w:val="none"/>
              </w:rPr>
              <w:t>L.</w:t>
            </w:r>
          </w:p>
        </w:tc>
        <w:tc>
          <w:tcPr>
            <w:tcW w:w="3060" w:type="dxa"/>
          </w:tcPr>
          <w:p w14:paraId="216983B7">
            <w:pPr>
              <w:pStyle w:val="18"/>
              <w:tabs>
                <w:tab w:val="left" w:pos="7665"/>
              </w:tabs>
              <w:spacing w:before="4"/>
              <w:rPr>
                <w:rFonts w:ascii="仿宋" w:hAnsi="仿宋" w:eastAsia="仿宋" w:cs="仿宋"/>
                <w:sz w:val="24"/>
                <w:highlight w:val="none"/>
              </w:rPr>
            </w:pPr>
          </w:p>
          <w:p w14:paraId="7B89BB86">
            <w:pPr>
              <w:pStyle w:val="18"/>
              <w:tabs>
                <w:tab w:val="left" w:pos="7665"/>
              </w:tabs>
              <w:spacing w:line="271" w:lineRule="auto"/>
              <w:ind w:left="108" w:right="96" w:firstLine="360"/>
              <w:rPr>
                <w:rFonts w:ascii="仿宋" w:hAnsi="仿宋" w:eastAsia="仿宋" w:cs="仿宋"/>
                <w:sz w:val="18"/>
                <w:highlight w:val="none"/>
              </w:rPr>
            </w:pPr>
            <w:r>
              <w:rPr>
                <w:rFonts w:hint="eastAsia" w:ascii="仿宋" w:hAnsi="仿宋" w:eastAsia="仿宋" w:cs="仿宋"/>
                <w:spacing w:val="-6"/>
                <w:sz w:val="18"/>
                <w:highlight w:val="none"/>
              </w:rPr>
              <w:t>落叶乔木，树冠圆形。阳性树，略耐荫。合轴分枝，萌芽力强，轴性弱，生长</w:t>
            </w:r>
            <w:r>
              <w:rPr>
                <w:rFonts w:hint="eastAsia" w:ascii="仿宋" w:hAnsi="仿宋" w:eastAsia="仿宋" w:cs="仿宋"/>
                <w:spacing w:val="-2"/>
                <w:sz w:val="18"/>
                <w:highlight w:val="none"/>
              </w:rPr>
              <w:t>速度中等，寿命极长。</w:t>
            </w:r>
          </w:p>
        </w:tc>
        <w:tc>
          <w:tcPr>
            <w:tcW w:w="1020" w:type="dxa"/>
          </w:tcPr>
          <w:p w14:paraId="179483F7">
            <w:pPr>
              <w:pStyle w:val="18"/>
              <w:tabs>
                <w:tab w:val="left" w:pos="7665"/>
              </w:tabs>
              <w:rPr>
                <w:rFonts w:ascii="仿宋" w:hAnsi="仿宋" w:eastAsia="仿宋" w:cs="仿宋"/>
                <w:sz w:val="18"/>
                <w:highlight w:val="none"/>
              </w:rPr>
            </w:pPr>
          </w:p>
          <w:p w14:paraId="372B8C7D">
            <w:pPr>
              <w:pStyle w:val="18"/>
              <w:tabs>
                <w:tab w:val="left" w:pos="7665"/>
              </w:tabs>
              <w:rPr>
                <w:rFonts w:ascii="仿宋" w:hAnsi="仿宋" w:eastAsia="仿宋" w:cs="仿宋"/>
                <w:sz w:val="18"/>
                <w:highlight w:val="none"/>
              </w:rPr>
            </w:pPr>
          </w:p>
          <w:p w14:paraId="190089D6">
            <w:pPr>
              <w:pStyle w:val="18"/>
              <w:tabs>
                <w:tab w:val="left" w:pos="7665"/>
              </w:tabs>
              <w:spacing w:before="117"/>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087" w:type="dxa"/>
          </w:tcPr>
          <w:p w14:paraId="52E9C674">
            <w:pPr>
              <w:pStyle w:val="18"/>
              <w:tabs>
                <w:tab w:val="left" w:pos="7665"/>
              </w:tabs>
              <w:rPr>
                <w:rFonts w:ascii="仿宋" w:hAnsi="仿宋" w:eastAsia="仿宋" w:cs="仿宋"/>
                <w:sz w:val="18"/>
                <w:highlight w:val="none"/>
              </w:rPr>
            </w:pPr>
          </w:p>
          <w:p w14:paraId="39ED7861">
            <w:pPr>
              <w:pStyle w:val="18"/>
              <w:tabs>
                <w:tab w:val="left" w:pos="7665"/>
              </w:tabs>
              <w:spacing w:before="3"/>
              <w:rPr>
                <w:rFonts w:ascii="仿宋" w:hAnsi="仿宋" w:eastAsia="仿宋" w:cs="仿宋"/>
                <w:sz w:val="16"/>
                <w:highlight w:val="none"/>
              </w:rPr>
            </w:pPr>
          </w:p>
          <w:p w14:paraId="60C90AA2">
            <w:pPr>
              <w:pStyle w:val="18"/>
              <w:tabs>
                <w:tab w:val="left" w:pos="7665"/>
              </w:tabs>
              <w:spacing w:line="290" w:lineRule="auto"/>
              <w:ind w:left="111" w:right="97" w:firstLine="360"/>
              <w:rPr>
                <w:rFonts w:ascii="仿宋" w:hAnsi="仿宋" w:eastAsia="仿宋" w:cs="仿宋"/>
                <w:sz w:val="18"/>
                <w:highlight w:val="none"/>
              </w:rPr>
            </w:pPr>
            <w:r>
              <w:rPr>
                <w:rFonts w:hint="eastAsia" w:ascii="仿宋" w:hAnsi="仿宋" w:eastAsia="仿宋" w:cs="仿宋"/>
                <w:spacing w:val="-2"/>
                <w:sz w:val="18"/>
                <w:highlight w:val="none"/>
              </w:rPr>
              <w:t>及时疏剪枯死枝、内膛枝、病枝以及第一分枝点以下的其余枝条、芽。</w:t>
            </w:r>
          </w:p>
        </w:tc>
        <w:tc>
          <w:tcPr>
            <w:tcW w:w="1961" w:type="dxa"/>
          </w:tcPr>
          <w:p w14:paraId="1A618D97">
            <w:pPr>
              <w:pStyle w:val="18"/>
              <w:tabs>
                <w:tab w:val="left" w:pos="7665"/>
              </w:tabs>
              <w:rPr>
                <w:rFonts w:ascii="仿宋" w:hAnsi="仿宋" w:eastAsia="仿宋" w:cs="仿宋"/>
                <w:sz w:val="18"/>
                <w:highlight w:val="none"/>
              </w:rPr>
            </w:pPr>
          </w:p>
        </w:tc>
        <w:tc>
          <w:tcPr>
            <w:tcW w:w="588" w:type="dxa"/>
          </w:tcPr>
          <w:p w14:paraId="4A596D6C">
            <w:pPr>
              <w:pStyle w:val="18"/>
              <w:tabs>
                <w:tab w:val="left" w:pos="7665"/>
              </w:tabs>
              <w:rPr>
                <w:rFonts w:ascii="仿宋" w:hAnsi="仿宋" w:eastAsia="仿宋" w:cs="仿宋"/>
                <w:sz w:val="18"/>
                <w:highlight w:val="none"/>
              </w:rPr>
            </w:pPr>
          </w:p>
        </w:tc>
      </w:tr>
      <w:tr w14:paraId="08ACB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600" w:type="dxa"/>
            <w:vMerge w:val="restart"/>
          </w:tcPr>
          <w:p w14:paraId="23DC93FB">
            <w:pPr>
              <w:pStyle w:val="18"/>
              <w:tabs>
                <w:tab w:val="left" w:pos="7665"/>
              </w:tabs>
              <w:rPr>
                <w:rFonts w:ascii="仿宋" w:hAnsi="仿宋" w:eastAsia="仿宋" w:cs="仿宋"/>
                <w:sz w:val="18"/>
                <w:highlight w:val="none"/>
              </w:rPr>
            </w:pPr>
          </w:p>
          <w:p w14:paraId="72E02E54">
            <w:pPr>
              <w:pStyle w:val="18"/>
              <w:tabs>
                <w:tab w:val="left" w:pos="7665"/>
              </w:tabs>
              <w:rPr>
                <w:rFonts w:ascii="仿宋" w:hAnsi="仿宋" w:eastAsia="仿宋" w:cs="仿宋"/>
                <w:sz w:val="18"/>
                <w:highlight w:val="none"/>
              </w:rPr>
            </w:pPr>
          </w:p>
          <w:p w14:paraId="504FD19E">
            <w:pPr>
              <w:pStyle w:val="18"/>
              <w:tabs>
                <w:tab w:val="left" w:pos="7665"/>
              </w:tabs>
              <w:rPr>
                <w:rFonts w:ascii="仿宋" w:hAnsi="仿宋" w:eastAsia="仿宋" w:cs="仿宋"/>
                <w:sz w:val="18"/>
                <w:highlight w:val="none"/>
              </w:rPr>
            </w:pPr>
          </w:p>
          <w:p w14:paraId="1181B492">
            <w:pPr>
              <w:pStyle w:val="18"/>
              <w:tabs>
                <w:tab w:val="left" w:pos="7665"/>
              </w:tabs>
              <w:rPr>
                <w:rFonts w:ascii="仿宋" w:hAnsi="仿宋" w:eastAsia="仿宋" w:cs="仿宋"/>
                <w:sz w:val="18"/>
                <w:highlight w:val="none"/>
              </w:rPr>
            </w:pPr>
          </w:p>
          <w:p w14:paraId="3C534DAF">
            <w:pPr>
              <w:pStyle w:val="18"/>
              <w:tabs>
                <w:tab w:val="left" w:pos="7665"/>
              </w:tabs>
              <w:rPr>
                <w:rFonts w:ascii="仿宋" w:hAnsi="仿宋" w:eastAsia="仿宋" w:cs="仿宋"/>
                <w:sz w:val="18"/>
                <w:highlight w:val="none"/>
              </w:rPr>
            </w:pPr>
          </w:p>
          <w:p w14:paraId="3FCCCE00">
            <w:pPr>
              <w:pStyle w:val="18"/>
              <w:tabs>
                <w:tab w:val="left" w:pos="7665"/>
              </w:tabs>
              <w:rPr>
                <w:rFonts w:ascii="仿宋" w:hAnsi="仿宋" w:eastAsia="仿宋" w:cs="仿宋"/>
                <w:sz w:val="18"/>
                <w:highlight w:val="none"/>
              </w:rPr>
            </w:pPr>
          </w:p>
          <w:p w14:paraId="6DC80F3F">
            <w:pPr>
              <w:pStyle w:val="18"/>
              <w:tabs>
                <w:tab w:val="left" w:pos="7665"/>
              </w:tabs>
              <w:rPr>
                <w:rFonts w:ascii="仿宋" w:hAnsi="仿宋" w:eastAsia="仿宋" w:cs="仿宋"/>
                <w:sz w:val="18"/>
                <w:highlight w:val="none"/>
              </w:rPr>
            </w:pPr>
          </w:p>
          <w:p w14:paraId="6F1389F1">
            <w:pPr>
              <w:pStyle w:val="18"/>
              <w:tabs>
                <w:tab w:val="left" w:pos="7665"/>
              </w:tabs>
              <w:spacing w:before="10"/>
              <w:rPr>
                <w:rFonts w:ascii="仿宋" w:hAnsi="仿宋" w:eastAsia="仿宋" w:cs="仿宋"/>
                <w:sz w:val="14"/>
                <w:highlight w:val="none"/>
              </w:rPr>
            </w:pPr>
          </w:p>
          <w:p w14:paraId="4D6F9AAF">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2</w:t>
            </w:r>
          </w:p>
        </w:tc>
        <w:tc>
          <w:tcPr>
            <w:tcW w:w="535" w:type="dxa"/>
            <w:vMerge w:val="restart"/>
          </w:tcPr>
          <w:p w14:paraId="30946782">
            <w:pPr>
              <w:pStyle w:val="18"/>
              <w:tabs>
                <w:tab w:val="left" w:pos="7665"/>
              </w:tabs>
              <w:rPr>
                <w:rFonts w:ascii="仿宋" w:hAnsi="仿宋" w:eastAsia="仿宋" w:cs="仿宋"/>
                <w:sz w:val="18"/>
                <w:highlight w:val="none"/>
              </w:rPr>
            </w:pPr>
          </w:p>
          <w:p w14:paraId="7A67B6EB">
            <w:pPr>
              <w:pStyle w:val="18"/>
              <w:tabs>
                <w:tab w:val="left" w:pos="7665"/>
              </w:tabs>
              <w:rPr>
                <w:rFonts w:ascii="仿宋" w:hAnsi="仿宋" w:eastAsia="仿宋" w:cs="仿宋"/>
                <w:sz w:val="18"/>
                <w:highlight w:val="none"/>
              </w:rPr>
            </w:pPr>
          </w:p>
          <w:p w14:paraId="0FAEA98C">
            <w:pPr>
              <w:pStyle w:val="18"/>
              <w:tabs>
                <w:tab w:val="left" w:pos="7665"/>
              </w:tabs>
              <w:rPr>
                <w:rFonts w:ascii="仿宋" w:hAnsi="仿宋" w:eastAsia="仿宋" w:cs="仿宋"/>
                <w:sz w:val="18"/>
                <w:highlight w:val="none"/>
              </w:rPr>
            </w:pPr>
          </w:p>
          <w:p w14:paraId="29941735">
            <w:pPr>
              <w:pStyle w:val="18"/>
              <w:tabs>
                <w:tab w:val="left" w:pos="7665"/>
              </w:tabs>
              <w:rPr>
                <w:rFonts w:ascii="仿宋" w:hAnsi="仿宋" w:eastAsia="仿宋" w:cs="仿宋"/>
                <w:sz w:val="18"/>
                <w:highlight w:val="none"/>
              </w:rPr>
            </w:pPr>
          </w:p>
          <w:p w14:paraId="4DAF3164">
            <w:pPr>
              <w:pStyle w:val="18"/>
              <w:tabs>
                <w:tab w:val="left" w:pos="7665"/>
              </w:tabs>
              <w:spacing w:before="2"/>
              <w:rPr>
                <w:rFonts w:ascii="仿宋" w:hAnsi="仿宋" w:eastAsia="仿宋" w:cs="仿宋"/>
                <w:sz w:val="25"/>
                <w:highlight w:val="none"/>
              </w:rPr>
            </w:pPr>
          </w:p>
          <w:p w14:paraId="6EC557EA">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二球悬铃木</w:t>
            </w:r>
          </w:p>
        </w:tc>
        <w:tc>
          <w:tcPr>
            <w:tcW w:w="1078" w:type="dxa"/>
            <w:vMerge w:val="restart"/>
          </w:tcPr>
          <w:p w14:paraId="0707A784">
            <w:pPr>
              <w:pStyle w:val="18"/>
              <w:tabs>
                <w:tab w:val="left" w:pos="7665"/>
              </w:tabs>
              <w:rPr>
                <w:rFonts w:ascii="仿宋" w:hAnsi="仿宋" w:eastAsia="仿宋" w:cs="仿宋"/>
                <w:sz w:val="18"/>
                <w:highlight w:val="none"/>
              </w:rPr>
            </w:pPr>
          </w:p>
          <w:p w14:paraId="2D7DF5BE">
            <w:pPr>
              <w:pStyle w:val="18"/>
              <w:tabs>
                <w:tab w:val="left" w:pos="7665"/>
              </w:tabs>
              <w:rPr>
                <w:rFonts w:ascii="仿宋" w:hAnsi="仿宋" w:eastAsia="仿宋" w:cs="仿宋"/>
                <w:sz w:val="18"/>
                <w:highlight w:val="none"/>
              </w:rPr>
            </w:pPr>
          </w:p>
          <w:p w14:paraId="1C957614">
            <w:pPr>
              <w:pStyle w:val="18"/>
              <w:tabs>
                <w:tab w:val="left" w:pos="7665"/>
              </w:tabs>
              <w:rPr>
                <w:rFonts w:ascii="仿宋" w:hAnsi="仿宋" w:eastAsia="仿宋" w:cs="仿宋"/>
                <w:sz w:val="18"/>
                <w:highlight w:val="none"/>
              </w:rPr>
            </w:pPr>
          </w:p>
          <w:p w14:paraId="4AA68348">
            <w:pPr>
              <w:pStyle w:val="18"/>
              <w:tabs>
                <w:tab w:val="left" w:pos="7665"/>
              </w:tabs>
              <w:rPr>
                <w:rFonts w:ascii="仿宋" w:hAnsi="仿宋" w:eastAsia="仿宋" w:cs="仿宋"/>
                <w:sz w:val="18"/>
                <w:highlight w:val="none"/>
              </w:rPr>
            </w:pPr>
          </w:p>
          <w:p w14:paraId="68BA6BE5">
            <w:pPr>
              <w:pStyle w:val="18"/>
              <w:tabs>
                <w:tab w:val="left" w:pos="7665"/>
              </w:tabs>
              <w:rPr>
                <w:rFonts w:ascii="仿宋" w:hAnsi="仿宋" w:eastAsia="仿宋" w:cs="仿宋"/>
                <w:sz w:val="18"/>
                <w:highlight w:val="none"/>
              </w:rPr>
            </w:pPr>
          </w:p>
          <w:p w14:paraId="57CF0FE3">
            <w:pPr>
              <w:pStyle w:val="18"/>
              <w:tabs>
                <w:tab w:val="left" w:pos="7665"/>
              </w:tabs>
              <w:rPr>
                <w:rFonts w:ascii="仿宋" w:hAnsi="仿宋" w:eastAsia="仿宋" w:cs="仿宋"/>
                <w:sz w:val="18"/>
                <w:highlight w:val="none"/>
              </w:rPr>
            </w:pPr>
          </w:p>
          <w:p w14:paraId="3DEC5713">
            <w:pPr>
              <w:pStyle w:val="18"/>
              <w:tabs>
                <w:tab w:val="left" w:pos="7665"/>
              </w:tabs>
              <w:spacing w:before="130" w:line="28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Platanus </w:t>
            </w:r>
            <w:r>
              <w:rPr>
                <w:rFonts w:hint="eastAsia" w:ascii="仿宋" w:hAnsi="仿宋" w:eastAsia="仿宋" w:cs="仿宋"/>
                <w:spacing w:val="-2"/>
                <w:w w:val="95"/>
                <w:sz w:val="19"/>
                <w:highlight w:val="none"/>
              </w:rPr>
              <w:t xml:space="preserve">acerifolia </w:t>
            </w:r>
            <w:r>
              <w:rPr>
                <w:rFonts w:hint="eastAsia" w:ascii="仿宋" w:hAnsi="仿宋" w:eastAsia="仿宋" w:cs="仿宋"/>
                <w:spacing w:val="-2"/>
                <w:sz w:val="18"/>
                <w:highlight w:val="none"/>
              </w:rPr>
              <w:t>Willd.</w:t>
            </w:r>
          </w:p>
        </w:tc>
        <w:tc>
          <w:tcPr>
            <w:tcW w:w="3060" w:type="dxa"/>
            <w:vMerge w:val="restart"/>
          </w:tcPr>
          <w:p w14:paraId="216955D8">
            <w:pPr>
              <w:pStyle w:val="18"/>
              <w:tabs>
                <w:tab w:val="left" w:pos="7665"/>
              </w:tabs>
              <w:rPr>
                <w:rFonts w:ascii="仿宋" w:hAnsi="仿宋" w:eastAsia="仿宋" w:cs="仿宋"/>
                <w:sz w:val="18"/>
                <w:highlight w:val="none"/>
              </w:rPr>
            </w:pPr>
          </w:p>
          <w:p w14:paraId="2D628288">
            <w:pPr>
              <w:pStyle w:val="18"/>
              <w:tabs>
                <w:tab w:val="left" w:pos="7665"/>
              </w:tabs>
              <w:rPr>
                <w:rFonts w:ascii="仿宋" w:hAnsi="仿宋" w:eastAsia="仿宋" w:cs="仿宋"/>
                <w:sz w:val="18"/>
                <w:highlight w:val="none"/>
              </w:rPr>
            </w:pPr>
          </w:p>
          <w:p w14:paraId="45275463">
            <w:pPr>
              <w:pStyle w:val="18"/>
              <w:tabs>
                <w:tab w:val="left" w:pos="7665"/>
              </w:tabs>
              <w:rPr>
                <w:rFonts w:ascii="仿宋" w:hAnsi="仿宋" w:eastAsia="仿宋" w:cs="仿宋"/>
                <w:sz w:val="18"/>
                <w:highlight w:val="none"/>
              </w:rPr>
            </w:pPr>
          </w:p>
          <w:p w14:paraId="0B6E6FF3">
            <w:pPr>
              <w:pStyle w:val="18"/>
              <w:tabs>
                <w:tab w:val="left" w:pos="7665"/>
              </w:tabs>
              <w:rPr>
                <w:rFonts w:ascii="仿宋" w:hAnsi="仿宋" w:eastAsia="仿宋" w:cs="仿宋"/>
                <w:sz w:val="18"/>
                <w:highlight w:val="none"/>
              </w:rPr>
            </w:pPr>
          </w:p>
          <w:p w14:paraId="7826DEF9">
            <w:pPr>
              <w:pStyle w:val="18"/>
              <w:tabs>
                <w:tab w:val="left" w:pos="7665"/>
              </w:tabs>
              <w:rPr>
                <w:rFonts w:ascii="仿宋" w:hAnsi="仿宋" w:eastAsia="仿宋" w:cs="仿宋"/>
                <w:sz w:val="18"/>
                <w:highlight w:val="none"/>
              </w:rPr>
            </w:pPr>
          </w:p>
          <w:p w14:paraId="5B3FD4EA">
            <w:pPr>
              <w:pStyle w:val="18"/>
              <w:tabs>
                <w:tab w:val="left" w:pos="7665"/>
              </w:tabs>
              <w:rPr>
                <w:rFonts w:ascii="仿宋" w:hAnsi="仿宋" w:eastAsia="仿宋" w:cs="仿宋"/>
                <w:sz w:val="18"/>
                <w:highlight w:val="none"/>
              </w:rPr>
            </w:pPr>
          </w:p>
          <w:p w14:paraId="559ADC6C">
            <w:pPr>
              <w:pStyle w:val="18"/>
              <w:tabs>
                <w:tab w:val="left" w:pos="7665"/>
              </w:tabs>
              <w:spacing w:before="140" w:line="292" w:lineRule="auto"/>
              <w:ind w:left="108" w:right="7" w:firstLine="360"/>
              <w:rPr>
                <w:rFonts w:ascii="仿宋" w:hAnsi="仿宋" w:eastAsia="仿宋" w:cs="仿宋"/>
                <w:sz w:val="18"/>
                <w:highlight w:val="none"/>
              </w:rPr>
            </w:pPr>
            <w:r>
              <w:rPr>
                <w:rFonts w:hint="eastAsia" w:ascii="仿宋" w:hAnsi="仿宋" w:eastAsia="仿宋" w:cs="仿宋"/>
                <w:spacing w:val="-16"/>
                <w:sz w:val="18"/>
                <w:highlight w:val="none"/>
              </w:rPr>
              <w:t>落叶乔木，树冠近圆锥形。合轴分枝，</w:t>
            </w:r>
            <w:r>
              <w:rPr>
                <w:rFonts w:hint="eastAsia" w:ascii="仿宋" w:hAnsi="仿宋" w:eastAsia="仿宋" w:cs="仿宋"/>
                <w:spacing w:val="-2"/>
                <w:sz w:val="18"/>
                <w:highlight w:val="none"/>
              </w:rPr>
              <w:t>萌芽力强，很耐重剪，轴性不强，生长迅</w:t>
            </w:r>
            <w:r>
              <w:rPr>
                <w:rFonts w:hint="eastAsia" w:ascii="仿宋" w:hAnsi="仿宋" w:eastAsia="仿宋" w:cs="仿宋"/>
                <w:spacing w:val="-6"/>
                <w:sz w:val="18"/>
                <w:highlight w:val="none"/>
              </w:rPr>
              <w:t>速。</w:t>
            </w:r>
          </w:p>
        </w:tc>
        <w:tc>
          <w:tcPr>
            <w:tcW w:w="1020" w:type="dxa"/>
          </w:tcPr>
          <w:p w14:paraId="0AC6F674">
            <w:pPr>
              <w:pStyle w:val="18"/>
              <w:tabs>
                <w:tab w:val="left" w:pos="7665"/>
              </w:tabs>
              <w:rPr>
                <w:rFonts w:ascii="仿宋" w:hAnsi="仿宋" w:eastAsia="仿宋" w:cs="仿宋"/>
                <w:sz w:val="18"/>
                <w:highlight w:val="none"/>
              </w:rPr>
            </w:pPr>
          </w:p>
          <w:p w14:paraId="773CF6BD">
            <w:pPr>
              <w:pStyle w:val="18"/>
              <w:tabs>
                <w:tab w:val="left" w:pos="7665"/>
              </w:tabs>
              <w:spacing w:before="7"/>
              <w:rPr>
                <w:rFonts w:ascii="仿宋" w:hAnsi="仿宋" w:eastAsia="仿宋" w:cs="仿宋"/>
                <w:sz w:val="23"/>
                <w:highlight w:val="none"/>
              </w:rPr>
            </w:pPr>
          </w:p>
          <w:p w14:paraId="343F9E44">
            <w:pPr>
              <w:pStyle w:val="18"/>
              <w:tabs>
                <w:tab w:val="left" w:pos="7665"/>
              </w:tabs>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杯状形</w:t>
            </w:r>
          </w:p>
        </w:tc>
        <w:tc>
          <w:tcPr>
            <w:tcW w:w="4087" w:type="dxa"/>
          </w:tcPr>
          <w:p w14:paraId="7B5C9C0A">
            <w:pPr>
              <w:pStyle w:val="18"/>
              <w:tabs>
                <w:tab w:val="left" w:pos="7665"/>
              </w:tabs>
              <w:rPr>
                <w:rFonts w:ascii="仿宋" w:hAnsi="仿宋" w:eastAsia="仿宋" w:cs="仿宋"/>
                <w:sz w:val="18"/>
                <w:highlight w:val="none"/>
              </w:rPr>
            </w:pPr>
          </w:p>
          <w:p w14:paraId="71558390">
            <w:pPr>
              <w:pStyle w:val="18"/>
              <w:tabs>
                <w:tab w:val="left" w:pos="7665"/>
              </w:tabs>
              <w:spacing w:before="9"/>
              <w:rPr>
                <w:rFonts w:ascii="仿宋" w:hAnsi="仿宋" w:eastAsia="仿宋" w:cs="仿宋"/>
                <w:sz w:val="12"/>
                <w:highlight w:val="none"/>
              </w:rPr>
            </w:pPr>
          </w:p>
          <w:p w14:paraId="0FC417DC">
            <w:pPr>
              <w:pStyle w:val="18"/>
              <w:tabs>
                <w:tab w:val="left" w:pos="7665"/>
              </w:tabs>
              <w:spacing w:line="290" w:lineRule="auto"/>
              <w:ind w:left="111" w:right="5" w:firstLine="360"/>
              <w:rPr>
                <w:rFonts w:ascii="仿宋" w:hAnsi="仿宋" w:eastAsia="仿宋" w:cs="仿宋"/>
                <w:sz w:val="18"/>
                <w:highlight w:val="none"/>
              </w:rPr>
            </w:pPr>
            <w:r>
              <w:rPr>
                <w:rFonts w:hint="eastAsia" w:ascii="仿宋" w:hAnsi="仿宋" w:eastAsia="仿宋" w:cs="仿宋"/>
                <w:spacing w:val="-11"/>
                <w:sz w:val="18"/>
                <w:highlight w:val="none"/>
              </w:rPr>
              <w:t>定型后，每年冬眠期对外部侧枝进行修剪，</w:t>
            </w:r>
            <w:r>
              <w:rPr>
                <w:rFonts w:hint="eastAsia" w:ascii="仿宋" w:hAnsi="仿宋" w:eastAsia="仿宋" w:cs="仿宋"/>
                <w:spacing w:val="-2"/>
                <w:sz w:val="18"/>
                <w:highlight w:val="none"/>
              </w:rPr>
              <w:t>减少结果。</w:t>
            </w:r>
          </w:p>
        </w:tc>
        <w:tc>
          <w:tcPr>
            <w:tcW w:w="1961" w:type="dxa"/>
          </w:tcPr>
          <w:p w14:paraId="4C578E45">
            <w:pPr>
              <w:pStyle w:val="18"/>
              <w:tabs>
                <w:tab w:val="left" w:pos="7665"/>
              </w:tabs>
              <w:spacing w:before="8"/>
              <w:rPr>
                <w:rFonts w:ascii="仿宋" w:hAnsi="仿宋" w:eastAsia="仿宋" w:cs="仿宋"/>
                <w:sz w:val="19"/>
                <w:highlight w:val="none"/>
              </w:rPr>
            </w:pPr>
          </w:p>
          <w:p w14:paraId="1ABDBD3D">
            <w:pPr>
              <w:pStyle w:val="18"/>
              <w:tabs>
                <w:tab w:val="left" w:pos="7665"/>
              </w:tabs>
              <w:spacing w:line="292" w:lineRule="auto"/>
              <w:ind w:left="108" w:right="52" w:firstLine="360"/>
              <w:rPr>
                <w:rFonts w:ascii="仿宋" w:hAnsi="仿宋" w:eastAsia="仿宋" w:cs="仿宋"/>
                <w:sz w:val="18"/>
                <w:highlight w:val="none"/>
              </w:rPr>
            </w:pPr>
            <w:r>
              <w:rPr>
                <w:rFonts w:hint="eastAsia" w:ascii="仿宋" w:hAnsi="仿宋" w:eastAsia="仿宋" w:cs="仿宋"/>
                <w:spacing w:val="-2"/>
                <w:sz w:val="18"/>
                <w:highlight w:val="none"/>
              </w:rPr>
              <w:t>当侧枝扩展过大时，进行回缩，刺激主侧枝基部抽生枝叶，防止光秃，保证叶幕浓厚。</w:t>
            </w:r>
          </w:p>
        </w:tc>
        <w:tc>
          <w:tcPr>
            <w:tcW w:w="588" w:type="dxa"/>
          </w:tcPr>
          <w:p w14:paraId="2C659DBC">
            <w:pPr>
              <w:pStyle w:val="18"/>
              <w:tabs>
                <w:tab w:val="left" w:pos="7665"/>
              </w:tabs>
              <w:rPr>
                <w:rFonts w:ascii="仿宋" w:hAnsi="仿宋" w:eastAsia="仿宋" w:cs="仿宋"/>
                <w:sz w:val="18"/>
                <w:highlight w:val="none"/>
              </w:rPr>
            </w:pPr>
          </w:p>
        </w:tc>
      </w:tr>
      <w:tr w14:paraId="26E408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vMerge w:val="continue"/>
            <w:tcBorders>
              <w:top w:val="nil"/>
            </w:tcBorders>
          </w:tcPr>
          <w:p w14:paraId="740C8CF8">
            <w:pPr>
              <w:rPr>
                <w:rFonts w:ascii="仿宋" w:hAnsi="仿宋" w:eastAsia="仿宋" w:cs="仿宋"/>
                <w:sz w:val="2"/>
                <w:szCs w:val="2"/>
                <w:highlight w:val="none"/>
              </w:rPr>
            </w:pPr>
          </w:p>
        </w:tc>
        <w:tc>
          <w:tcPr>
            <w:tcW w:w="535" w:type="dxa"/>
            <w:vMerge w:val="continue"/>
            <w:tcBorders>
              <w:top w:val="nil"/>
            </w:tcBorders>
          </w:tcPr>
          <w:p w14:paraId="03E29CC3">
            <w:pPr>
              <w:rPr>
                <w:rFonts w:ascii="仿宋" w:hAnsi="仿宋" w:eastAsia="仿宋" w:cs="仿宋"/>
                <w:sz w:val="2"/>
                <w:szCs w:val="2"/>
                <w:highlight w:val="none"/>
              </w:rPr>
            </w:pPr>
          </w:p>
        </w:tc>
        <w:tc>
          <w:tcPr>
            <w:tcW w:w="1078" w:type="dxa"/>
            <w:vMerge w:val="continue"/>
            <w:tcBorders>
              <w:top w:val="nil"/>
            </w:tcBorders>
          </w:tcPr>
          <w:p w14:paraId="22FC1C9D">
            <w:pPr>
              <w:rPr>
                <w:rFonts w:ascii="仿宋" w:hAnsi="仿宋" w:eastAsia="仿宋" w:cs="仿宋"/>
                <w:sz w:val="2"/>
                <w:szCs w:val="2"/>
                <w:highlight w:val="none"/>
              </w:rPr>
            </w:pPr>
          </w:p>
        </w:tc>
        <w:tc>
          <w:tcPr>
            <w:tcW w:w="3060" w:type="dxa"/>
            <w:vMerge w:val="continue"/>
            <w:tcBorders>
              <w:top w:val="nil"/>
            </w:tcBorders>
          </w:tcPr>
          <w:p w14:paraId="6C32BE21">
            <w:pPr>
              <w:rPr>
                <w:rFonts w:ascii="仿宋" w:hAnsi="仿宋" w:eastAsia="仿宋" w:cs="仿宋"/>
                <w:sz w:val="2"/>
                <w:szCs w:val="2"/>
                <w:highlight w:val="none"/>
              </w:rPr>
            </w:pPr>
          </w:p>
        </w:tc>
        <w:tc>
          <w:tcPr>
            <w:tcW w:w="1020" w:type="dxa"/>
          </w:tcPr>
          <w:p w14:paraId="3CF97256">
            <w:pPr>
              <w:pStyle w:val="18"/>
              <w:tabs>
                <w:tab w:val="left" w:pos="7665"/>
              </w:tabs>
              <w:rPr>
                <w:rFonts w:ascii="仿宋" w:hAnsi="仿宋" w:eastAsia="仿宋" w:cs="仿宋"/>
                <w:sz w:val="18"/>
                <w:highlight w:val="none"/>
              </w:rPr>
            </w:pPr>
          </w:p>
          <w:p w14:paraId="3E176BBA">
            <w:pPr>
              <w:pStyle w:val="18"/>
              <w:tabs>
                <w:tab w:val="left" w:pos="7665"/>
              </w:tabs>
              <w:spacing w:before="6"/>
              <w:rPr>
                <w:rFonts w:ascii="仿宋" w:hAnsi="仿宋" w:eastAsia="仿宋" w:cs="仿宋"/>
                <w:sz w:val="18"/>
                <w:highlight w:val="none"/>
              </w:rPr>
            </w:pPr>
          </w:p>
          <w:p w14:paraId="41C82750">
            <w:pPr>
              <w:pStyle w:val="18"/>
              <w:tabs>
                <w:tab w:val="left" w:pos="7665"/>
              </w:tabs>
              <w:spacing w:line="292" w:lineRule="auto"/>
              <w:ind w:left="420" w:right="138" w:hanging="272"/>
              <w:rPr>
                <w:rFonts w:ascii="仿宋" w:hAnsi="仿宋" w:eastAsia="仿宋" w:cs="仿宋"/>
                <w:sz w:val="18"/>
                <w:highlight w:val="none"/>
              </w:rPr>
            </w:pPr>
            <w:r>
              <w:rPr>
                <w:rFonts w:hint="eastAsia" w:ascii="仿宋" w:hAnsi="仿宋" w:eastAsia="仿宋" w:cs="仿宋"/>
                <w:spacing w:val="-4"/>
                <w:sz w:val="18"/>
                <w:highlight w:val="none"/>
              </w:rPr>
              <w:t>合轴主干</w:t>
            </w:r>
            <w:r>
              <w:rPr>
                <w:rFonts w:hint="eastAsia" w:ascii="仿宋" w:hAnsi="仿宋" w:eastAsia="仿宋" w:cs="仿宋"/>
                <w:spacing w:val="-10"/>
                <w:sz w:val="18"/>
                <w:highlight w:val="none"/>
              </w:rPr>
              <w:t>形</w:t>
            </w:r>
          </w:p>
        </w:tc>
        <w:tc>
          <w:tcPr>
            <w:tcW w:w="4087" w:type="dxa"/>
          </w:tcPr>
          <w:p w14:paraId="6EBD57D2">
            <w:pPr>
              <w:pStyle w:val="18"/>
              <w:tabs>
                <w:tab w:val="left" w:pos="7665"/>
              </w:tabs>
              <w:spacing w:before="8"/>
              <w:rPr>
                <w:rFonts w:ascii="仿宋" w:hAnsi="仿宋" w:eastAsia="仿宋" w:cs="仿宋"/>
                <w:sz w:val="25"/>
                <w:highlight w:val="none"/>
              </w:rPr>
            </w:pPr>
          </w:p>
          <w:p w14:paraId="773407BB">
            <w:pPr>
              <w:pStyle w:val="18"/>
              <w:tabs>
                <w:tab w:val="left" w:pos="7665"/>
              </w:tabs>
              <w:spacing w:line="290" w:lineRule="auto"/>
              <w:ind w:left="111" w:right="97" w:firstLine="360"/>
              <w:rPr>
                <w:rFonts w:ascii="仿宋" w:hAnsi="仿宋" w:eastAsia="仿宋" w:cs="仿宋"/>
                <w:sz w:val="18"/>
                <w:highlight w:val="none"/>
              </w:rPr>
            </w:pPr>
            <w:r>
              <w:rPr>
                <w:rFonts w:hint="eastAsia" w:ascii="仿宋" w:hAnsi="仿宋" w:eastAsia="仿宋" w:cs="仿宋"/>
                <w:spacing w:val="-2"/>
                <w:sz w:val="18"/>
                <w:highlight w:val="none"/>
              </w:rPr>
              <w:t>定型前培养主干和各主枝的延长枝。定型后根据立地环境通常疏剪最下层主枝，提高分枝点，并疏剪枯死枝、病枝、过密枝等。</w:t>
            </w:r>
          </w:p>
        </w:tc>
        <w:tc>
          <w:tcPr>
            <w:tcW w:w="1961" w:type="dxa"/>
          </w:tcPr>
          <w:p w14:paraId="2867BA4E">
            <w:pPr>
              <w:pStyle w:val="18"/>
              <w:tabs>
                <w:tab w:val="left" w:pos="7665"/>
              </w:tabs>
              <w:rPr>
                <w:rFonts w:ascii="仿宋" w:hAnsi="仿宋" w:eastAsia="仿宋" w:cs="仿宋"/>
                <w:sz w:val="18"/>
                <w:highlight w:val="none"/>
              </w:rPr>
            </w:pPr>
          </w:p>
        </w:tc>
        <w:tc>
          <w:tcPr>
            <w:tcW w:w="588" w:type="dxa"/>
          </w:tcPr>
          <w:p w14:paraId="0D661EAE">
            <w:pPr>
              <w:pStyle w:val="18"/>
              <w:tabs>
                <w:tab w:val="left" w:pos="7665"/>
              </w:tabs>
              <w:rPr>
                <w:rFonts w:ascii="仿宋" w:hAnsi="仿宋" w:eastAsia="仿宋" w:cs="仿宋"/>
                <w:sz w:val="18"/>
                <w:highlight w:val="none"/>
              </w:rPr>
            </w:pPr>
          </w:p>
        </w:tc>
      </w:tr>
      <w:tr w14:paraId="663420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600" w:type="dxa"/>
            <w:vMerge w:val="continue"/>
            <w:tcBorders>
              <w:top w:val="nil"/>
            </w:tcBorders>
          </w:tcPr>
          <w:p w14:paraId="2B97B0A5">
            <w:pPr>
              <w:rPr>
                <w:rFonts w:ascii="仿宋" w:hAnsi="仿宋" w:eastAsia="仿宋" w:cs="仿宋"/>
                <w:sz w:val="2"/>
                <w:szCs w:val="2"/>
                <w:highlight w:val="none"/>
              </w:rPr>
            </w:pPr>
          </w:p>
        </w:tc>
        <w:tc>
          <w:tcPr>
            <w:tcW w:w="535" w:type="dxa"/>
            <w:vMerge w:val="continue"/>
            <w:tcBorders>
              <w:top w:val="nil"/>
            </w:tcBorders>
          </w:tcPr>
          <w:p w14:paraId="31B1045A">
            <w:pPr>
              <w:rPr>
                <w:rFonts w:ascii="仿宋" w:hAnsi="仿宋" w:eastAsia="仿宋" w:cs="仿宋"/>
                <w:sz w:val="2"/>
                <w:szCs w:val="2"/>
                <w:highlight w:val="none"/>
              </w:rPr>
            </w:pPr>
          </w:p>
        </w:tc>
        <w:tc>
          <w:tcPr>
            <w:tcW w:w="1078" w:type="dxa"/>
            <w:vMerge w:val="continue"/>
            <w:tcBorders>
              <w:top w:val="nil"/>
            </w:tcBorders>
          </w:tcPr>
          <w:p w14:paraId="3F344F9C">
            <w:pPr>
              <w:rPr>
                <w:rFonts w:ascii="仿宋" w:hAnsi="仿宋" w:eastAsia="仿宋" w:cs="仿宋"/>
                <w:sz w:val="2"/>
                <w:szCs w:val="2"/>
                <w:highlight w:val="none"/>
              </w:rPr>
            </w:pPr>
          </w:p>
        </w:tc>
        <w:tc>
          <w:tcPr>
            <w:tcW w:w="3060" w:type="dxa"/>
            <w:vMerge w:val="continue"/>
            <w:tcBorders>
              <w:top w:val="nil"/>
            </w:tcBorders>
          </w:tcPr>
          <w:p w14:paraId="5931EBED">
            <w:pPr>
              <w:rPr>
                <w:rFonts w:ascii="仿宋" w:hAnsi="仿宋" w:eastAsia="仿宋" w:cs="仿宋"/>
                <w:sz w:val="2"/>
                <w:szCs w:val="2"/>
                <w:highlight w:val="none"/>
              </w:rPr>
            </w:pPr>
          </w:p>
        </w:tc>
        <w:tc>
          <w:tcPr>
            <w:tcW w:w="1020" w:type="dxa"/>
          </w:tcPr>
          <w:p w14:paraId="1ED165BC">
            <w:pPr>
              <w:pStyle w:val="18"/>
              <w:tabs>
                <w:tab w:val="left" w:pos="7665"/>
              </w:tabs>
              <w:rPr>
                <w:rFonts w:ascii="仿宋" w:hAnsi="仿宋" w:eastAsia="仿宋" w:cs="仿宋"/>
                <w:sz w:val="18"/>
                <w:highlight w:val="none"/>
              </w:rPr>
            </w:pPr>
          </w:p>
          <w:p w14:paraId="7C0F4FBB">
            <w:pPr>
              <w:pStyle w:val="18"/>
              <w:tabs>
                <w:tab w:val="left" w:pos="7665"/>
              </w:tabs>
              <w:spacing w:before="1"/>
              <w:rPr>
                <w:rFonts w:ascii="仿宋" w:hAnsi="仿宋" w:eastAsia="仿宋" w:cs="仿宋"/>
                <w:sz w:val="18"/>
                <w:highlight w:val="none"/>
              </w:rPr>
            </w:pPr>
          </w:p>
          <w:p w14:paraId="1FA5F8BB">
            <w:pPr>
              <w:pStyle w:val="18"/>
              <w:tabs>
                <w:tab w:val="left" w:pos="7665"/>
              </w:tabs>
              <w:ind w:left="135" w:right="125"/>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087" w:type="dxa"/>
          </w:tcPr>
          <w:p w14:paraId="3E8B28A4">
            <w:pPr>
              <w:pStyle w:val="18"/>
              <w:tabs>
                <w:tab w:val="left" w:pos="7665"/>
              </w:tabs>
              <w:spacing w:before="3"/>
              <w:rPr>
                <w:rFonts w:ascii="仿宋" w:hAnsi="仿宋" w:eastAsia="仿宋" w:cs="仿宋"/>
                <w:sz w:val="25"/>
                <w:highlight w:val="none"/>
              </w:rPr>
            </w:pPr>
          </w:p>
          <w:p w14:paraId="57C37457">
            <w:pPr>
              <w:pStyle w:val="18"/>
              <w:tabs>
                <w:tab w:val="left" w:pos="7665"/>
              </w:tabs>
              <w:spacing w:line="292" w:lineRule="auto"/>
              <w:ind w:right="97"/>
              <w:rPr>
                <w:rFonts w:ascii="仿宋" w:hAnsi="仿宋" w:eastAsia="仿宋" w:cs="仿宋"/>
                <w:sz w:val="18"/>
                <w:highlight w:val="none"/>
              </w:rPr>
            </w:pPr>
            <w:r>
              <w:rPr>
                <w:rFonts w:hint="eastAsia" w:ascii="仿宋" w:hAnsi="仿宋" w:eastAsia="仿宋" w:cs="仿宋"/>
                <w:spacing w:val="-2"/>
                <w:sz w:val="18"/>
                <w:highlight w:val="none"/>
              </w:rPr>
              <w:t>疏剪枯死枝、病枝、下垂枝、内膛密生枝和细弱枝等。</w:t>
            </w:r>
          </w:p>
        </w:tc>
        <w:tc>
          <w:tcPr>
            <w:tcW w:w="1961" w:type="dxa"/>
          </w:tcPr>
          <w:p w14:paraId="4B1176FC">
            <w:pPr>
              <w:pStyle w:val="18"/>
              <w:tabs>
                <w:tab w:val="left" w:pos="7665"/>
              </w:tabs>
              <w:rPr>
                <w:rFonts w:ascii="仿宋" w:hAnsi="仿宋" w:eastAsia="仿宋" w:cs="仿宋"/>
                <w:sz w:val="18"/>
                <w:highlight w:val="none"/>
              </w:rPr>
            </w:pPr>
          </w:p>
        </w:tc>
        <w:tc>
          <w:tcPr>
            <w:tcW w:w="588" w:type="dxa"/>
          </w:tcPr>
          <w:p w14:paraId="77CCFA04">
            <w:pPr>
              <w:pStyle w:val="18"/>
              <w:tabs>
                <w:tab w:val="left" w:pos="7665"/>
              </w:tabs>
              <w:rPr>
                <w:rFonts w:ascii="仿宋" w:hAnsi="仿宋" w:eastAsia="仿宋" w:cs="仿宋"/>
                <w:sz w:val="18"/>
                <w:highlight w:val="none"/>
              </w:rPr>
            </w:pPr>
          </w:p>
        </w:tc>
      </w:tr>
    </w:tbl>
    <w:p w14:paraId="28BD8535">
      <w:pPr>
        <w:rPr>
          <w:rFonts w:ascii="仿宋" w:hAnsi="仿宋" w:eastAsia="仿宋" w:cs="仿宋"/>
          <w:sz w:val="18"/>
          <w:highlight w:val="none"/>
        </w:rPr>
        <w:sectPr>
          <w:headerReference r:id="rId59" w:type="default"/>
          <w:footerReference r:id="rId60" w:type="default"/>
          <w:pgSz w:w="16840" w:h="11910" w:orient="landscape"/>
          <w:pgMar w:top="1640" w:right="700" w:bottom="1320" w:left="1480" w:header="1449" w:footer="1136" w:gutter="0"/>
          <w:cols w:space="720" w:num="1"/>
        </w:sectPr>
      </w:pPr>
    </w:p>
    <w:p w14:paraId="6141E0DE">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735"/>
        <w:gridCol w:w="933"/>
        <w:gridCol w:w="2957"/>
        <w:gridCol w:w="1092"/>
        <w:gridCol w:w="3168"/>
        <w:gridCol w:w="2808"/>
        <w:gridCol w:w="720"/>
      </w:tblGrid>
      <w:tr w14:paraId="6EC72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600" w:type="dxa"/>
            <w:vAlign w:val="center"/>
          </w:tcPr>
          <w:p w14:paraId="39FFF527">
            <w:pPr>
              <w:pStyle w:val="18"/>
              <w:tabs>
                <w:tab w:val="left" w:pos="7665"/>
              </w:tabs>
              <w:spacing w:before="2"/>
              <w:jc w:val="center"/>
              <w:rPr>
                <w:rFonts w:ascii="仿宋" w:hAnsi="仿宋" w:eastAsia="仿宋" w:cs="仿宋"/>
                <w:sz w:val="14"/>
                <w:highlight w:val="none"/>
              </w:rPr>
            </w:pPr>
          </w:p>
          <w:p w14:paraId="56A26CCB">
            <w:pPr>
              <w:pStyle w:val="18"/>
              <w:tabs>
                <w:tab w:val="left" w:pos="7665"/>
              </w:tabs>
              <w:spacing w:before="1"/>
              <w:ind w:left="107"/>
              <w:jc w:val="center"/>
              <w:rPr>
                <w:rFonts w:ascii="仿宋" w:hAnsi="仿宋" w:eastAsia="仿宋" w:cs="仿宋"/>
                <w:sz w:val="18"/>
                <w:highlight w:val="none"/>
              </w:rPr>
            </w:pPr>
            <w:r>
              <w:rPr>
                <w:rFonts w:hint="eastAsia" w:ascii="仿宋" w:hAnsi="仿宋" w:eastAsia="仿宋" w:cs="仿宋"/>
                <w:spacing w:val="-5"/>
                <w:sz w:val="18"/>
                <w:highlight w:val="none"/>
              </w:rPr>
              <w:t>序号</w:t>
            </w:r>
          </w:p>
        </w:tc>
        <w:tc>
          <w:tcPr>
            <w:tcW w:w="735" w:type="dxa"/>
            <w:vAlign w:val="center"/>
          </w:tcPr>
          <w:p w14:paraId="5CE6D950">
            <w:pPr>
              <w:pStyle w:val="18"/>
              <w:tabs>
                <w:tab w:val="left" w:pos="7665"/>
              </w:tabs>
              <w:spacing w:before="2"/>
              <w:jc w:val="center"/>
              <w:rPr>
                <w:rFonts w:ascii="仿宋" w:hAnsi="仿宋" w:eastAsia="仿宋" w:cs="仿宋"/>
                <w:sz w:val="14"/>
                <w:highlight w:val="none"/>
              </w:rPr>
            </w:pPr>
          </w:p>
          <w:p w14:paraId="77CD5A9E">
            <w:pPr>
              <w:pStyle w:val="18"/>
              <w:tabs>
                <w:tab w:val="left" w:pos="7665"/>
              </w:tabs>
              <w:spacing w:before="1"/>
              <w:ind w:left="143"/>
              <w:jc w:val="center"/>
              <w:rPr>
                <w:rFonts w:ascii="仿宋" w:hAnsi="仿宋" w:eastAsia="仿宋" w:cs="仿宋"/>
                <w:sz w:val="18"/>
                <w:highlight w:val="none"/>
              </w:rPr>
            </w:pPr>
            <w:r>
              <w:rPr>
                <w:rFonts w:hint="eastAsia" w:ascii="仿宋" w:hAnsi="仿宋" w:eastAsia="仿宋" w:cs="仿宋"/>
                <w:sz w:val="18"/>
                <w:highlight w:val="none"/>
              </w:rPr>
              <w:t>名称</w:t>
            </w:r>
          </w:p>
        </w:tc>
        <w:tc>
          <w:tcPr>
            <w:tcW w:w="933" w:type="dxa"/>
            <w:vAlign w:val="center"/>
          </w:tcPr>
          <w:p w14:paraId="6B8EFCCB">
            <w:pPr>
              <w:pStyle w:val="18"/>
              <w:tabs>
                <w:tab w:val="left" w:pos="7665"/>
              </w:tabs>
              <w:spacing w:before="2"/>
              <w:jc w:val="center"/>
              <w:rPr>
                <w:rFonts w:ascii="仿宋" w:hAnsi="仿宋" w:eastAsia="仿宋" w:cs="仿宋"/>
                <w:sz w:val="14"/>
                <w:highlight w:val="none"/>
              </w:rPr>
            </w:pPr>
          </w:p>
          <w:p w14:paraId="790E2A8B">
            <w:pPr>
              <w:pStyle w:val="18"/>
              <w:tabs>
                <w:tab w:val="left" w:pos="7665"/>
              </w:tabs>
              <w:spacing w:before="1"/>
              <w:ind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2957" w:type="dxa"/>
            <w:vAlign w:val="center"/>
          </w:tcPr>
          <w:p w14:paraId="506986C4">
            <w:pPr>
              <w:pStyle w:val="18"/>
              <w:tabs>
                <w:tab w:val="left" w:pos="7665"/>
              </w:tabs>
              <w:spacing w:before="2"/>
              <w:jc w:val="center"/>
              <w:rPr>
                <w:rFonts w:ascii="仿宋" w:hAnsi="仿宋" w:eastAsia="仿宋" w:cs="仿宋"/>
                <w:sz w:val="14"/>
                <w:highlight w:val="none"/>
              </w:rPr>
            </w:pPr>
          </w:p>
          <w:p w14:paraId="5D21E7F1">
            <w:pPr>
              <w:pStyle w:val="18"/>
              <w:tabs>
                <w:tab w:val="left" w:pos="7665"/>
              </w:tabs>
              <w:spacing w:before="1"/>
              <w:ind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1092" w:type="dxa"/>
            <w:vAlign w:val="center"/>
          </w:tcPr>
          <w:p w14:paraId="58D47BD6">
            <w:pPr>
              <w:pStyle w:val="18"/>
              <w:tabs>
                <w:tab w:val="left" w:pos="7665"/>
              </w:tabs>
              <w:spacing w:before="2"/>
              <w:jc w:val="center"/>
              <w:rPr>
                <w:rFonts w:ascii="仿宋" w:hAnsi="仿宋" w:eastAsia="仿宋" w:cs="仿宋"/>
                <w:sz w:val="14"/>
                <w:highlight w:val="none"/>
              </w:rPr>
            </w:pPr>
          </w:p>
          <w:p w14:paraId="0BB3349C">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3168" w:type="dxa"/>
            <w:vAlign w:val="center"/>
          </w:tcPr>
          <w:p w14:paraId="208B72B8">
            <w:pPr>
              <w:pStyle w:val="18"/>
              <w:tabs>
                <w:tab w:val="left" w:pos="7665"/>
              </w:tabs>
              <w:spacing w:before="2"/>
              <w:jc w:val="center"/>
              <w:rPr>
                <w:rFonts w:ascii="仿宋" w:hAnsi="仿宋" w:eastAsia="仿宋" w:cs="仿宋"/>
                <w:sz w:val="14"/>
                <w:highlight w:val="none"/>
              </w:rPr>
            </w:pPr>
          </w:p>
          <w:p w14:paraId="4080C076">
            <w:pPr>
              <w:pStyle w:val="18"/>
              <w:tabs>
                <w:tab w:val="left" w:pos="7665"/>
              </w:tabs>
              <w:spacing w:before="1"/>
              <w:ind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2808" w:type="dxa"/>
            <w:vAlign w:val="center"/>
          </w:tcPr>
          <w:p w14:paraId="13CC2669">
            <w:pPr>
              <w:pStyle w:val="18"/>
              <w:tabs>
                <w:tab w:val="left" w:pos="7665"/>
              </w:tabs>
              <w:spacing w:before="2"/>
              <w:jc w:val="center"/>
              <w:rPr>
                <w:rFonts w:ascii="仿宋" w:hAnsi="仿宋" w:eastAsia="仿宋" w:cs="仿宋"/>
                <w:sz w:val="14"/>
                <w:highlight w:val="none"/>
              </w:rPr>
            </w:pPr>
          </w:p>
          <w:p w14:paraId="42887B4B">
            <w:pPr>
              <w:pStyle w:val="18"/>
              <w:tabs>
                <w:tab w:val="left" w:pos="7665"/>
              </w:tabs>
              <w:spacing w:before="1"/>
              <w:ind w:left="471"/>
              <w:jc w:val="center"/>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720" w:type="dxa"/>
            <w:vAlign w:val="center"/>
          </w:tcPr>
          <w:p w14:paraId="4DA646F7">
            <w:pPr>
              <w:pStyle w:val="18"/>
              <w:tabs>
                <w:tab w:val="left" w:pos="7665"/>
              </w:tabs>
              <w:spacing w:before="2"/>
              <w:jc w:val="center"/>
              <w:rPr>
                <w:rFonts w:ascii="仿宋" w:hAnsi="仿宋" w:eastAsia="仿宋" w:cs="仿宋"/>
                <w:sz w:val="14"/>
                <w:highlight w:val="none"/>
              </w:rPr>
            </w:pPr>
          </w:p>
          <w:p w14:paraId="005A0BF1">
            <w:pPr>
              <w:pStyle w:val="18"/>
              <w:tabs>
                <w:tab w:val="left" w:pos="7665"/>
              </w:tabs>
              <w:spacing w:before="1"/>
              <w:ind w:left="263"/>
              <w:jc w:val="center"/>
              <w:rPr>
                <w:rFonts w:ascii="仿宋" w:hAnsi="仿宋" w:eastAsia="仿宋" w:cs="仿宋"/>
                <w:sz w:val="18"/>
                <w:highlight w:val="none"/>
              </w:rPr>
            </w:pPr>
            <w:r>
              <w:rPr>
                <w:rFonts w:hint="eastAsia" w:ascii="仿宋" w:hAnsi="仿宋" w:eastAsia="仿宋" w:cs="仿宋"/>
                <w:spacing w:val="-5"/>
                <w:sz w:val="18"/>
                <w:highlight w:val="none"/>
              </w:rPr>
              <w:t>备注</w:t>
            </w:r>
          </w:p>
        </w:tc>
      </w:tr>
      <w:tr w14:paraId="6E71F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420FC3B6">
            <w:pPr>
              <w:pStyle w:val="18"/>
              <w:tabs>
                <w:tab w:val="left" w:pos="7665"/>
              </w:tabs>
              <w:rPr>
                <w:rFonts w:ascii="仿宋" w:hAnsi="仿宋" w:eastAsia="仿宋" w:cs="仿宋"/>
                <w:sz w:val="18"/>
                <w:highlight w:val="none"/>
              </w:rPr>
            </w:pPr>
          </w:p>
          <w:p w14:paraId="3C3C689D">
            <w:pPr>
              <w:pStyle w:val="18"/>
              <w:tabs>
                <w:tab w:val="left" w:pos="7665"/>
              </w:tabs>
              <w:rPr>
                <w:rFonts w:ascii="仿宋" w:hAnsi="仿宋" w:eastAsia="仿宋" w:cs="仿宋"/>
                <w:sz w:val="18"/>
                <w:highlight w:val="none"/>
              </w:rPr>
            </w:pPr>
          </w:p>
          <w:p w14:paraId="4E18C27B">
            <w:pPr>
              <w:pStyle w:val="18"/>
              <w:tabs>
                <w:tab w:val="left" w:pos="7665"/>
              </w:tabs>
              <w:spacing w:before="6"/>
              <w:rPr>
                <w:rFonts w:ascii="仿宋" w:hAnsi="仿宋" w:eastAsia="仿宋" w:cs="仿宋"/>
                <w:sz w:val="24"/>
                <w:highlight w:val="none"/>
              </w:rPr>
            </w:pPr>
          </w:p>
          <w:p w14:paraId="45EB76D1">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3</w:t>
            </w:r>
          </w:p>
        </w:tc>
        <w:tc>
          <w:tcPr>
            <w:tcW w:w="735" w:type="dxa"/>
          </w:tcPr>
          <w:p w14:paraId="4402B614">
            <w:pPr>
              <w:pStyle w:val="18"/>
              <w:tabs>
                <w:tab w:val="left" w:pos="7665"/>
              </w:tabs>
              <w:rPr>
                <w:rFonts w:ascii="仿宋" w:hAnsi="仿宋" w:eastAsia="仿宋" w:cs="仿宋"/>
                <w:sz w:val="18"/>
                <w:highlight w:val="none"/>
              </w:rPr>
            </w:pPr>
          </w:p>
          <w:p w14:paraId="66B6D94C">
            <w:pPr>
              <w:pStyle w:val="18"/>
              <w:tabs>
                <w:tab w:val="left" w:pos="7665"/>
              </w:tabs>
              <w:rPr>
                <w:rFonts w:ascii="仿宋" w:hAnsi="仿宋" w:eastAsia="仿宋" w:cs="仿宋"/>
                <w:sz w:val="18"/>
                <w:highlight w:val="none"/>
              </w:rPr>
            </w:pPr>
          </w:p>
          <w:p w14:paraId="103DFDFA">
            <w:pPr>
              <w:pStyle w:val="18"/>
              <w:tabs>
                <w:tab w:val="left" w:pos="7665"/>
              </w:tabs>
              <w:spacing w:before="6"/>
              <w:rPr>
                <w:rFonts w:ascii="仿宋" w:hAnsi="仿宋" w:eastAsia="仿宋" w:cs="仿宋"/>
                <w:sz w:val="13"/>
                <w:highlight w:val="none"/>
              </w:rPr>
            </w:pPr>
          </w:p>
          <w:p w14:paraId="151B89BA">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银杏</w:t>
            </w:r>
          </w:p>
        </w:tc>
        <w:tc>
          <w:tcPr>
            <w:tcW w:w="933" w:type="dxa"/>
          </w:tcPr>
          <w:p w14:paraId="6C31E8F3">
            <w:pPr>
              <w:pStyle w:val="18"/>
              <w:tabs>
                <w:tab w:val="left" w:pos="7665"/>
              </w:tabs>
              <w:rPr>
                <w:rFonts w:ascii="仿宋" w:hAnsi="仿宋" w:eastAsia="仿宋" w:cs="仿宋"/>
                <w:sz w:val="18"/>
                <w:highlight w:val="none"/>
              </w:rPr>
            </w:pPr>
          </w:p>
          <w:p w14:paraId="2FAA3F7D">
            <w:pPr>
              <w:pStyle w:val="18"/>
              <w:tabs>
                <w:tab w:val="left" w:pos="7665"/>
              </w:tabs>
              <w:rPr>
                <w:rFonts w:ascii="仿宋" w:hAnsi="仿宋" w:eastAsia="仿宋" w:cs="仿宋"/>
                <w:sz w:val="18"/>
                <w:highlight w:val="none"/>
              </w:rPr>
            </w:pPr>
          </w:p>
          <w:p w14:paraId="651EEAAD">
            <w:pPr>
              <w:pStyle w:val="18"/>
              <w:tabs>
                <w:tab w:val="left" w:pos="7665"/>
              </w:tabs>
              <w:spacing w:before="9"/>
              <w:rPr>
                <w:rFonts w:ascii="仿宋" w:hAnsi="仿宋" w:eastAsia="仿宋" w:cs="仿宋"/>
                <w:sz w:val="12"/>
                <w:highlight w:val="none"/>
              </w:rPr>
            </w:pPr>
          </w:p>
          <w:p w14:paraId="2C83011D">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Ginkgo </w:t>
            </w:r>
            <w:r>
              <w:rPr>
                <w:rFonts w:hint="eastAsia" w:ascii="仿宋" w:hAnsi="仿宋" w:eastAsia="仿宋" w:cs="仿宋"/>
                <w:spacing w:val="-4"/>
                <w:sz w:val="19"/>
                <w:highlight w:val="none"/>
              </w:rPr>
              <w:t>biloba</w:t>
            </w:r>
            <w:r>
              <w:rPr>
                <w:rFonts w:hint="eastAsia" w:ascii="仿宋" w:hAnsi="仿宋" w:eastAsia="仿宋" w:cs="仿宋"/>
                <w:spacing w:val="-20"/>
                <w:sz w:val="19"/>
                <w:highlight w:val="none"/>
              </w:rPr>
              <w:t xml:space="preserve"> </w:t>
            </w:r>
            <w:r>
              <w:rPr>
                <w:rFonts w:hint="eastAsia" w:ascii="仿宋" w:hAnsi="仿宋" w:eastAsia="仿宋" w:cs="仿宋"/>
                <w:spacing w:val="-4"/>
                <w:sz w:val="18"/>
                <w:highlight w:val="none"/>
              </w:rPr>
              <w:t>L.</w:t>
            </w:r>
          </w:p>
        </w:tc>
        <w:tc>
          <w:tcPr>
            <w:tcW w:w="2957" w:type="dxa"/>
          </w:tcPr>
          <w:p w14:paraId="224DF237">
            <w:pPr>
              <w:pStyle w:val="18"/>
              <w:tabs>
                <w:tab w:val="left" w:pos="7665"/>
              </w:tabs>
              <w:spacing w:before="11"/>
              <w:rPr>
                <w:rFonts w:ascii="仿宋" w:hAnsi="仿宋" w:eastAsia="仿宋" w:cs="仿宋"/>
                <w:highlight w:val="none"/>
              </w:rPr>
            </w:pPr>
          </w:p>
          <w:p w14:paraId="4042C3A8">
            <w:pPr>
              <w:pStyle w:val="18"/>
              <w:tabs>
                <w:tab w:val="left" w:pos="7665"/>
              </w:tabs>
              <w:spacing w:line="249"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落叶大乔木，树冠广卵形，青壮</w:t>
            </w:r>
            <w:r>
              <w:rPr>
                <w:rFonts w:hint="eastAsia" w:ascii="仿宋" w:hAnsi="仿宋" w:eastAsia="仿宋" w:cs="仿宋"/>
                <w:spacing w:val="-6"/>
                <w:sz w:val="18"/>
                <w:highlight w:val="none"/>
              </w:rPr>
              <w:t>年期树冠圆锥形。雌雄异株。阳性树，</w:t>
            </w:r>
            <w:r>
              <w:rPr>
                <w:rFonts w:hint="eastAsia" w:ascii="仿宋" w:hAnsi="仿宋" w:eastAsia="仿宋" w:cs="仿宋"/>
                <w:spacing w:val="-2"/>
                <w:sz w:val="18"/>
                <w:highlight w:val="none"/>
              </w:rPr>
              <w:t>单轴分枝，每年生长一次，无抽生副梢的现象，隐芽极易萌动，大树干基易发萌蘖，轴性强，寿命长。</w:t>
            </w:r>
          </w:p>
        </w:tc>
        <w:tc>
          <w:tcPr>
            <w:tcW w:w="1092" w:type="dxa"/>
          </w:tcPr>
          <w:p w14:paraId="29ED911F">
            <w:pPr>
              <w:pStyle w:val="18"/>
              <w:tabs>
                <w:tab w:val="left" w:pos="7665"/>
              </w:tabs>
              <w:rPr>
                <w:rFonts w:ascii="仿宋" w:hAnsi="仿宋" w:eastAsia="仿宋" w:cs="仿宋"/>
                <w:sz w:val="18"/>
                <w:highlight w:val="none"/>
              </w:rPr>
            </w:pPr>
          </w:p>
          <w:p w14:paraId="4570427E">
            <w:pPr>
              <w:pStyle w:val="18"/>
              <w:tabs>
                <w:tab w:val="left" w:pos="7665"/>
              </w:tabs>
              <w:spacing w:before="7"/>
              <w:rPr>
                <w:rFonts w:ascii="仿宋" w:hAnsi="仿宋" w:eastAsia="仿宋" w:cs="仿宋"/>
                <w:sz w:val="20"/>
                <w:highlight w:val="none"/>
              </w:rPr>
            </w:pPr>
          </w:p>
          <w:p w14:paraId="66336F02">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3168" w:type="dxa"/>
          </w:tcPr>
          <w:p w14:paraId="5365483D">
            <w:pPr>
              <w:pStyle w:val="18"/>
              <w:tabs>
                <w:tab w:val="left" w:pos="7665"/>
              </w:tabs>
              <w:rPr>
                <w:rFonts w:ascii="仿宋" w:hAnsi="仿宋" w:eastAsia="仿宋" w:cs="仿宋"/>
                <w:sz w:val="18"/>
                <w:highlight w:val="none"/>
              </w:rPr>
            </w:pPr>
          </w:p>
          <w:p w14:paraId="2E9FF932">
            <w:pPr>
              <w:pStyle w:val="18"/>
              <w:tabs>
                <w:tab w:val="left" w:pos="7665"/>
              </w:tabs>
              <w:spacing w:before="7"/>
              <w:rPr>
                <w:rFonts w:ascii="仿宋" w:hAnsi="仿宋" w:eastAsia="仿宋" w:cs="仿宋"/>
                <w:sz w:val="20"/>
                <w:highlight w:val="none"/>
              </w:rPr>
            </w:pPr>
          </w:p>
          <w:p w14:paraId="782C2482">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主要疏剪轮生枝以外的不协调枝，保持中央领导枝优势，以及适当疏剪过密侧枝和短截过长枝条，促进树冠结构合理，通风透光，姿态优美。</w:t>
            </w:r>
          </w:p>
        </w:tc>
        <w:tc>
          <w:tcPr>
            <w:tcW w:w="2808" w:type="dxa"/>
          </w:tcPr>
          <w:p w14:paraId="60317291">
            <w:pPr>
              <w:pStyle w:val="18"/>
              <w:tabs>
                <w:tab w:val="left" w:pos="7665"/>
              </w:tabs>
              <w:spacing w:before="8"/>
              <w:rPr>
                <w:rFonts w:ascii="仿宋" w:hAnsi="仿宋" w:eastAsia="仿宋" w:cs="仿宋"/>
                <w:sz w:val="16"/>
                <w:highlight w:val="none"/>
              </w:rPr>
            </w:pPr>
          </w:p>
          <w:p w14:paraId="781713DD">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将竞争枝、枯死枝、下垂衰老的侧枝进行疏剪或短截，刺激其恢复健</w:t>
            </w:r>
            <w:r>
              <w:rPr>
                <w:rFonts w:hint="eastAsia" w:ascii="仿宋" w:hAnsi="仿宋" w:eastAsia="仿宋" w:cs="仿宋"/>
                <w:spacing w:val="-6"/>
                <w:sz w:val="18"/>
                <w:highlight w:val="none"/>
              </w:rPr>
              <w:t>壮。</w:t>
            </w:r>
          </w:p>
        </w:tc>
        <w:tc>
          <w:tcPr>
            <w:tcW w:w="720" w:type="dxa"/>
          </w:tcPr>
          <w:p w14:paraId="0554194E">
            <w:pPr>
              <w:pStyle w:val="18"/>
              <w:tabs>
                <w:tab w:val="left" w:pos="7665"/>
              </w:tabs>
              <w:rPr>
                <w:rFonts w:ascii="仿宋" w:hAnsi="仿宋" w:eastAsia="仿宋" w:cs="仿宋"/>
                <w:sz w:val="18"/>
                <w:highlight w:val="none"/>
              </w:rPr>
            </w:pPr>
          </w:p>
        </w:tc>
      </w:tr>
      <w:tr w14:paraId="5BFD9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9" w:hRule="atLeast"/>
        </w:trPr>
        <w:tc>
          <w:tcPr>
            <w:tcW w:w="600" w:type="dxa"/>
          </w:tcPr>
          <w:p w14:paraId="410A44C3">
            <w:pPr>
              <w:pStyle w:val="18"/>
              <w:tabs>
                <w:tab w:val="left" w:pos="7665"/>
              </w:tabs>
              <w:rPr>
                <w:rFonts w:ascii="仿宋" w:hAnsi="仿宋" w:eastAsia="仿宋" w:cs="仿宋"/>
                <w:sz w:val="18"/>
                <w:highlight w:val="none"/>
              </w:rPr>
            </w:pPr>
          </w:p>
          <w:p w14:paraId="21B8600C">
            <w:pPr>
              <w:pStyle w:val="18"/>
              <w:tabs>
                <w:tab w:val="left" w:pos="7665"/>
              </w:tabs>
              <w:rPr>
                <w:rFonts w:ascii="仿宋" w:hAnsi="仿宋" w:eastAsia="仿宋" w:cs="仿宋"/>
                <w:sz w:val="18"/>
                <w:highlight w:val="none"/>
              </w:rPr>
            </w:pPr>
          </w:p>
          <w:p w14:paraId="70EA75CD">
            <w:pPr>
              <w:pStyle w:val="18"/>
              <w:tabs>
                <w:tab w:val="left" w:pos="7665"/>
              </w:tabs>
              <w:spacing w:before="6"/>
              <w:rPr>
                <w:rFonts w:ascii="仿宋" w:hAnsi="仿宋" w:eastAsia="仿宋" w:cs="仿宋"/>
                <w:sz w:val="24"/>
                <w:highlight w:val="none"/>
              </w:rPr>
            </w:pPr>
          </w:p>
          <w:p w14:paraId="5A23BE8A">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4</w:t>
            </w:r>
          </w:p>
        </w:tc>
        <w:tc>
          <w:tcPr>
            <w:tcW w:w="735" w:type="dxa"/>
          </w:tcPr>
          <w:p w14:paraId="5725C9F2">
            <w:pPr>
              <w:pStyle w:val="18"/>
              <w:tabs>
                <w:tab w:val="left" w:pos="7665"/>
              </w:tabs>
              <w:rPr>
                <w:rFonts w:ascii="仿宋" w:hAnsi="仿宋" w:eastAsia="仿宋" w:cs="仿宋"/>
                <w:sz w:val="18"/>
                <w:highlight w:val="none"/>
              </w:rPr>
            </w:pPr>
          </w:p>
          <w:p w14:paraId="4BCE1080">
            <w:pPr>
              <w:pStyle w:val="18"/>
              <w:tabs>
                <w:tab w:val="left" w:pos="7665"/>
              </w:tabs>
              <w:spacing w:before="7"/>
              <w:rPr>
                <w:rFonts w:ascii="仿宋" w:hAnsi="仿宋" w:eastAsia="仿宋" w:cs="仿宋"/>
                <w:sz w:val="20"/>
                <w:highlight w:val="none"/>
              </w:rPr>
            </w:pPr>
          </w:p>
          <w:p w14:paraId="4D5A02B5">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毛白杨</w:t>
            </w:r>
          </w:p>
        </w:tc>
        <w:tc>
          <w:tcPr>
            <w:tcW w:w="933" w:type="dxa"/>
          </w:tcPr>
          <w:p w14:paraId="0E1A9F26">
            <w:pPr>
              <w:pStyle w:val="18"/>
              <w:tabs>
                <w:tab w:val="left" w:pos="7665"/>
              </w:tabs>
              <w:rPr>
                <w:rFonts w:ascii="仿宋" w:hAnsi="仿宋" w:eastAsia="仿宋" w:cs="仿宋"/>
                <w:sz w:val="18"/>
                <w:highlight w:val="none"/>
              </w:rPr>
            </w:pPr>
          </w:p>
          <w:p w14:paraId="35D64E16">
            <w:pPr>
              <w:pStyle w:val="18"/>
              <w:tabs>
                <w:tab w:val="left" w:pos="7665"/>
              </w:tabs>
              <w:spacing w:before="10"/>
              <w:rPr>
                <w:rFonts w:ascii="仿宋" w:hAnsi="仿宋" w:eastAsia="仿宋" w:cs="仿宋"/>
                <w:sz w:val="19"/>
                <w:highlight w:val="none"/>
              </w:rPr>
            </w:pPr>
          </w:p>
          <w:p w14:paraId="5DC5F5F5">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Poplus </w:t>
            </w:r>
            <w:r>
              <w:rPr>
                <w:rFonts w:hint="eastAsia" w:ascii="仿宋" w:hAnsi="仿宋" w:eastAsia="仿宋" w:cs="仿宋"/>
                <w:spacing w:val="-2"/>
                <w:w w:val="95"/>
                <w:sz w:val="19"/>
                <w:highlight w:val="none"/>
              </w:rPr>
              <w:t xml:space="preserve">tomentosa </w:t>
            </w:r>
            <w:r>
              <w:rPr>
                <w:rFonts w:hint="eastAsia" w:ascii="仿宋" w:hAnsi="仿宋" w:eastAsia="仿宋" w:cs="仿宋"/>
                <w:spacing w:val="-2"/>
                <w:sz w:val="18"/>
                <w:highlight w:val="none"/>
              </w:rPr>
              <w:t>Carr.</w:t>
            </w:r>
          </w:p>
        </w:tc>
        <w:tc>
          <w:tcPr>
            <w:tcW w:w="2957" w:type="dxa"/>
          </w:tcPr>
          <w:p w14:paraId="29B6A31F">
            <w:pPr>
              <w:pStyle w:val="18"/>
              <w:tabs>
                <w:tab w:val="left" w:pos="7665"/>
              </w:tabs>
              <w:rPr>
                <w:rFonts w:ascii="仿宋" w:hAnsi="仿宋" w:eastAsia="仿宋" w:cs="仿宋"/>
                <w:sz w:val="18"/>
                <w:highlight w:val="none"/>
              </w:rPr>
            </w:pPr>
          </w:p>
          <w:p w14:paraId="6F2B11DE">
            <w:pPr>
              <w:pStyle w:val="18"/>
              <w:tabs>
                <w:tab w:val="left" w:pos="7665"/>
              </w:tabs>
              <w:spacing w:before="124" w:line="290"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落叶乔木，树冠卵圆形或卵形，雌雄异株。喜阳树，轴性强，寿命可</w:t>
            </w:r>
            <w:r>
              <w:rPr>
                <w:rFonts w:hint="eastAsia" w:ascii="仿宋" w:hAnsi="仿宋" w:eastAsia="仿宋" w:cs="仿宋"/>
                <w:spacing w:val="-5"/>
                <w:sz w:val="18"/>
                <w:highlight w:val="none"/>
              </w:rPr>
              <w:t xml:space="preserve">达 </w:t>
            </w:r>
            <w:r>
              <w:rPr>
                <w:rFonts w:hint="eastAsia" w:ascii="仿宋" w:hAnsi="仿宋" w:eastAsia="仿宋" w:cs="仿宋"/>
                <w:sz w:val="18"/>
                <w:highlight w:val="none"/>
              </w:rPr>
              <w:t>200a</w:t>
            </w:r>
            <w:r>
              <w:rPr>
                <w:rFonts w:hint="eastAsia" w:ascii="仿宋" w:hAnsi="仿宋" w:eastAsia="仿宋" w:cs="仿宋"/>
                <w:spacing w:val="-3"/>
                <w:sz w:val="18"/>
                <w:highlight w:val="none"/>
              </w:rPr>
              <w:t xml:space="preserve"> 以上，但用营养繁殖的树种</w:t>
            </w:r>
            <w:r>
              <w:rPr>
                <w:rFonts w:hint="eastAsia" w:ascii="仿宋" w:hAnsi="仿宋" w:eastAsia="仿宋" w:cs="仿宋"/>
                <w:sz w:val="18"/>
                <w:highlight w:val="none"/>
              </w:rPr>
              <w:t xml:space="preserve"> 40a</w:t>
            </w:r>
            <w:r>
              <w:rPr>
                <w:rFonts w:hint="eastAsia" w:ascii="仿宋" w:hAnsi="仿宋" w:eastAsia="仿宋" w:cs="仿宋"/>
                <w:spacing w:val="-7"/>
                <w:sz w:val="18"/>
                <w:highlight w:val="none"/>
              </w:rPr>
              <w:t xml:space="preserve"> 左右开始衰老。</w:t>
            </w:r>
          </w:p>
        </w:tc>
        <w:tc>
          <w:tcPr>
            <w:tcW w:w="1092" w:type="dxa"/>
          </w:tcPr>
          <w:p w14:paraId="54B37F94">
            <w:pPr>
              <w:pStyle w:val="18"/>
              <w:tabs>
                <w:tab w:val="left" w:pos="7665"/>
              </w:tabs>
              <w:rPr>
                <w:rFonts w:ascii="仿宋" w:hAnsi="仿宋" w:eastAsia="仿宋" w:cs="仿宋"/>
                <w:sz w:val="18"/>
                <w:highlight w:val="none"/>
              </w:rPr>
            </w:pPr>
          </w:p>
          <w:p w14:paraId="221AAA4C">
            <w:pPr>
              <w:pStyle w:val="18"/>
              <w:tabs>
                <w:tab w:val="left" w:pos="7665"/>
              </w:tabs>
              <w:spacing w:before="7"/>
              <w:rPr>
                <w:rFonts w:ascii="仿宋" w:hAnsi="仿宋" w:eastAsia="仿宋" w:cs="仿宋"/>
                <w:sz w:val="20"/>
                <w:highlight w:val="none"/>
              </w:rPr>
            </w:pPr>
          </w:p>
          <w:p w14:paraId="33D89332">
            <w:pPr>
              <w:pStyle w:val="18"/>
              <w:tabs>
                <w:tab w:val="left" w:pos="7665"/>
              </w:tabs>
              <w:spacing w:line="292"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3168" w:type="dxa"/>
          </w:tcPr>
          <w:p w14:paraId="7DAC5A2C">
            <w:pPr>
              <w:pStyle w:val="18"/>
              <w:tabs>
                <w:tab w:val="left" w:pos="7665"/>
              </w:tabs>
              <w:spacing w:before="10"/>
              <w:rPr>
                <w:rFonts w:ascii="仿宋" w:hAnsi="仿宋" w:eastAsia="仿宋" w:cs="仿宋"/>
                <w:sz w:val="16"/>
                <w:highlight w:val="none"/>
              </w:rPr>
            </w:pPr>
          </w:p>
          <w:p w14:paraId="3F1881AC">
            <w:pPr>
              <w:pStyle w:val="18"/>
              <w:tabs>
                <w:tab w:val="left" w:pos="7665"/>
              </w:tabs>
              <w:spacing w:line="290" w:lineRule="auto"/>
              <w:ind w:left="108" w:right="92" w:firstLine="360"/>
              <w:rPr>
                <w:rFonts w:ascii="仿宋" w:hAnsi="仿宋" w:eastAsia="仿宋" w:cs="仿宋"/>
                <w:sz w:val="18"/>
                <w:highlight w:val="none"/>
              </w:rPr>
            </w:pPr>
            <w:r>
              <w:rPr>
                <w:rFonts w:hint="eastAsia" w:ascii="仿宋" w:hAnsi="仿宋" w:eastAsia="仿宋" w:cs="仿宋"/>
                <w:spacing w:val="-3"/>
                <w:sz w:val="18"/>
                <w:highlight w:val="none"/>
              </w:rPr>
              <w:t xml:space="preserve">定干后的冠高比通常为 </w:t>
            </w:r>
            <w:r>
              <w:rPr>
                <w:rFonts w:hint="eastAsia" w:ascii="仿宋" w:hAnsi="仿宋" w:eastAsia="仿宋" w:cs="仿宋"/>
                <w:sz w:val="18"/>
                <w:highlight w:val="none"/>
              </w:rPr>
              <w:t>3:5</w:t>
            </w:r>
            <w:r>
              <w:rPr>
                <w:rFonts w:hint="eastAsia" w:ascii="仿宋" w:hAnsi="仿宋" w:eastAsia="仿宋" w:cs="仿宋"/>
                <w:spacing w:val="-5"/>
                <w:sz w:val="18"/>
                <w:highlight w:val="none"/>
              </w:rPr>
              <w:t xml:space="preserve"> 左右，且分枝点以下的树干</w:t>
            </w:r>
            <w:r>
              <w:rPr>
                <w:rFonts w:hint="eastAsia" w:ascii="仿宋" w:hAnsi="仿宋" w:eastAsia="仿宋" w:cs="仿宋"/>
                <w:w w:val="95"/>
                <w:sz w:val="18"/>
                <w:highlight w:val="none"/>
              </w:rPr>
              <w:t>高占树高 2/5。因不耐重抹头或重短截，以疏枝为主，直至主</w:t>
            </w:r>
            <w:r>
              <w:rPr>
                <w:rFonts w:hint="eastAsia" w:ascii="仿宋" w:hAnsi="仿宋" w:eastAsia="仿宋" w:cs="仿宋"/>
                <w:spacing w:val="-3"/>
                <w:sz w:val="18"/>
                <w:highlight w:val="none"/>
              </w:rPr>
              <w:t xml:space="preserve">干上侧枝大体在胸径 </w:t>
            </w:r>
            <w:r>
              <w:rPr>
                <w:rFonts w:hint="eastAsia" w:ascii="仿宋" w:hAnsi="仿宋" w:eastAsia="仿宋" w:cs="仿宋"/>
                <w:sz w:val="18"/>
                <w:highlight w:val="none"/>
              </w:rPr>
              <w:t>10</w:t>
            </w:r>
            <w:r>
              <w:rPr>
                <w:rFonts w:hint="eastAsia" w:ascii="仿宋" w:hAnsi="仿宋" w:eastAsia="仿宋" w:cs="仿宋"/>
                <w:spacing w:val="-14"/>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5"/>
                <w:sz w:val="18"/>
                <w:highlight w:val="none"/>
              </w:rPr>
              <w:t xml:space="preserve"> 左右时基本剪除完。及时疏剪主</w:t>
            </w:r>
            <w:r>
              <w:rPr>
                <w:rFonts w:hint="eastAsia" w:ascii="仿宋" w:hAnsi="仿宋" w:eastAsia="仿宋" w:cs="仿宋"/>
                <w:spacing w:val="-2"/>
                <w:sz w:val="18"/>
                <w:highlight w:val="none"/>
              </w:rPr>
              <w:t>干基部的萌蘖枝，适当短截侧枝，保持下长上短。至树高基本停止生长以后，可以不再整形，只剪除枯死枝等。</w:t>
            </w:r>
          </w:p>
        </w:tc>
        <w:tc>
          <w:tcPr>
            <w:tcW w:w="2808" w:type="dxa"/>
          </w:tcPr>
          <w:p w14:paraId="07B9A325">
            <w:pPr>
              <w:pStyle w:val="18"/>
              <w:tabs>
                <w:tab w:val="left" w:pos="7665"/>
              </w:tabs>
              <w:rPr>
                <w:rFonts w:ascii="仿宋" w:hAnsi="仿宋" w:eastAsia="仿宋" w:cs="仿宋"/>
                <w:sz w:val="18"/>
                <w:highlight w:val="none"/>
              </w:rPr>
            </w:pPr>
          </w:p>
        </w:tc>
        <w:tc>
          <w:tcPr>
            <w:tcW w:w="720" w:type="dxa"/>
          </w:tcPr>
          <w:p w14:paraId="0D9FD347">
            <w:pPr>
              <w:pStyle w:val="18"/>
              <w:tabs>
                <w:tab w:val="left" w:pos="7665"/>
              </w:tabs>
              <w:rPr>
                <w:rFonts w:ascii="仿宋" w:hAnsi="仿宋" w:eastAsia="仿宋" w:cs="仿宋"/>
                <w:sz w:val="18"/>
                <w:highlight w:val="none"/>
              </w:rPr>
            </w:pPr>
          </w:p>
        </w:tc>
      </w:tr>
      <w:tr w14:paraId="7F050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0" w:hRule="atLeast"/>
        </w:trPr>
        <w:tc>
          <w:tcPr>
            <w:tcW w:w="600" w:type="dxa"/>
          </w:tcPr>
          <w:p w14:paraId="534EB1FA">
            <w:pPr>
              <w:pStyle w:val="18"/>
              <w:tabs>
                <w:tab w:val="left" w:pos="7665"/>
              </w:tabs>
              <w:rPr>
                <w:rFonts w:ascii="仿宋" w:hAnsi="仿宋" w:eastAsia="仿宋" w:cs="仿宋"/>
                <w:sz w:val="18"/>
                <w:highlight w:val="none"/>
              </w:rPr>
            </w:pPr>
          </w:p>
          <w:p w14:paraId="6FA7A232">
            <w:pPr>
              <w:pStyle w:val="18"/>
              <w:tabs>
                <w:tab w:val="left" w:pos="7665"/>
              </w:tabs>
              <w:rPr>
                <w:rFonts w:ascii="仿宋" w:hAnsi="仿宋" w:eastAsia="仿宋" w:cs="仿宋"/>
                <w:sz w:val="18"/>
                <w:highlight w:val="none"/>
              </w:rPr>
            </w:pPr>
          </w:p>
          <w:p w14:paraId="43E9591F">
            <w:pPr>
              <w:pStyle w:val="18"/>
              <w:tabs>
                <w:tab w:val="left" w:pos="7665"/>
              </w:tabs>
              <w:spacing w:before="7"/>
              <w:rPr>
                <w:rFonts w:ascii="仿宋" w:hAnsi="仿宋" w:eastAsia="仿宋" w:cs="仿宋"/>
                <w:sz w:val="16"/>
                <w:highlight w:val="none"/>
              </w:rPr>
            </w:pPr>
          </w:p>
          <w:p w14:paraId="6C9C25AC">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5</w:t>
            </w:r>
          </w:p>
        </w:tc>
        <w:tc>
          <w:tcPr>
            <w:tcW w:w="735" w:type="dxa"/>
          </w:tcPr>
          <w:p w14:paraId="010D42A1">
            <w:pPr>
              <w:pStyle w:val="18"/>
              <w:tabs>
                <w:tab w:val="left" w:pos="7665"/>
              </w:tabs>
              <w:spacing w:before="2"/>
              <w:rPr>
                <w:rFonts w:ascii="仿宋" w:hAnsi="仿宋" w:eastAsia="仿宋" w:cs="仿宋"/>
                <w:sz w:val="14"/>
                <w:highlight w:val="none"/>
              </w:rPr>
            </w:pPr>
          </w:p>
          <w:p w14:paraId="25818A2A">
            <w:pPr>
              <w:pStyle w:val="18"/>
              <w:tabs>
                <w:tab w:val="left" w:pos="7665"/>
              </w:tabs>
              <w:spacing w:before="1" w:line="249"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全缘叶栾树</w:t>
            </w:r>
          </w:p>
        </w:tc>
        <w:tc>
          <w:tcPr>
            <w:tcW w:w="933" w:type="dxa"/>
          </w:tcPr>
          <w:p w14:paraId="3AC5A610">
            <w:pPr>
              <w:pStyle w:val="18"/>
              <w:tabs>
                <w:tab w:val="left" w:pos="7665"/>
              </w:tabs>
              <w:rPr>
                <w:rFonts w:ascii="仿宋" w:hAnsi="仿宋" w:eastAsia="仿宋" w:cs="仿宋"/>
                <w:sz w:val="19"/>
                <w:highlight w:val="none"/>
              </w:rPr>
            </w:pPr>
          </w:p>
          <w:p w14:paraId="0F38AD71">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Koelreuter </w:t>
            </w:r>
            <w:r>
              <w:rPr>
                <w:rFonts w:hint="eastAsia" w:ascii="仿宋" w:hAnsi="仿宋" w:eastAsia="仿宋" w:cs="仿宋"/>
                <w:spacing w:val="-6"/>
                <w:sz w:val="19"/>
                <w:highlight w:val="none"/>
              </w:rPr>
              <w:t xml:space="preserve">ia </w:t>
            </w:r>
            <w:r>
              <w:rPr>
                <w:rFonts w:hint="eastAsia" w:ascii="仿宋" w:hAnsi="仿宋" w:eastAsia="仿宋" w:cs="仿宋"/>
                <w:spacing w:val="-2"/>
                <w:w w:val="95"/>
                <w:sz w:val="19"/>
                <w:highlight w:val="none"/>
              </w:rPr>
              <w:t xml:space="preserve">integrifol </w:t>
            </w:r>
            <w:r>
              <w:rPr>
                <w:rFonts w:hint="eastAsia" w:ascii="仿宋" w:hAnsi="仿宋" w:eastAsia="仿宋" w:cs="仿宋"/>
                <w:sz w:val="19"/>
                <w:highlight w:val="none"/>
              </w:rPr>
              <w:t xml:space="preserve">ia </w:t>
            </w:r>
            <w:r>
              <w:rPr>
                <w:rFonts w:hint="eastAsia" w:ascii="仿宋" w:hAnsi="仿宋" w:eastAsia="仿宋" w:cs="仿宋"/>
                <w:sz w:val="18"/>
                <w:highlight w:val="none"/>
              </w:rPr>
              <w:t>Meer.</w:t>
            </w:r>
          </w:p>
        </w:tc>
        <w:tc>
          <w:tcPr>
            <w:tcW w:w="2957" w:type="dxa"/>
          </w:tcPr>
          <w:p w14:paraId="59CC34FC">
            <w:pPr>
              <w:pStyle w:val="18"/>
              <w:tabs>
                <w:tab w:val="left" w:pos="7665"/>
              </w:tabs>
              <w:rPr>
                <w:rFonts w:ascii="仿宋" w:hAnsi="仿宋" w:eastAsia="仿宋" w:cs="仿宋"/>
                <w:sz w:val="18"/>
                <w:highlight w:val="none"/>
              </w:rPr>
            </w:pPr>
          </w:p>
          <w:p w14:paraId="7DD22330">
            <w:pPr>
              <w:pStyle w:val="18"/>
              <w:tabs>
                <w:tab w:val="left" w:pos="7665"/>
              </w:tabs>
              <w:rPr>
                <w:rFonts w:ascii="仿宋" w:hAnsi="仿宋" w:eastAsia="仿宋" w:cs="仿宋"/>
                <w:sz w:val="14"/>
                <w:highlight w:val="none"/>
              </w:rPr>
            </w:pPr>
          </w:p>
          <w:p w14:paraId="76C41634">
            <w:pPr>
              <w:pStyle w:val="18"/>
              <w:tabs>
                <w:tab w:val="left" w:pos="7665"/>
              </w:tabs>
              <w:spacing w:line="268"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落叶乔木，树冠近圆球形。喜阳树，耐半荫，深根性，萌蘖力强，生长速度中等。</w:t>
            </w:r>
          </w:p>
        </w:tc>
        <w:tc>
          <w:tcPr>
            <w:tcW w:w="1092" w:type="dxa"/>
          </w:tcPr>
          <w:p w14:paraId="15BC20AB">
            <w:pPr>
              <w:pStyle w:val="18"/>
              <w:tabs>
                <w:tab w:val="left" w:pos="7665"/>
              </w:tabs>
              <w:rPr>
                <w:rFonts w:ascii="仿宋" w:hAnsi="仿宋" w:eastAsia="仿宋" w:cs="仿宋"/>
                <w:sz w:val="18"/>
                <w:highlight w:val="none"/>
              </w:rPr>
            </w:pPr>
          </w:p>
          <w:p w14:paraId="2FBD025D">
            <w:pPr>
              <w:pStyle w:val="18"/>
              <w:tabs>
                <w:tab w:val="left" w:pos="7665"/>
              </w:tabs>
              <w:rPr>
                <w:rFonts w:ascii="仿宋" w:hAnsi="仿宋" w:eastAsia="仿宋" w:cs="仿宋"/>
                <w:sz w:val="18"/>
                <w:highlight w:val="none"/>
              </w:rPr>
            </w:pPr>
          </w:p>
          <w:p w14:paraId="09B9BDE0">
            <w:pPr>
              <w:pStyle w:val="18"/>
              <w:tabs>
                <w:tab w:val="left" w:pos="7665"/>
              </w:tabs>
              <w:spacing w:before="7"/>
              <w:rPr>
                <w:rFonts w:ascii="仿宋" w:hAnsi="仿宋" w:eastAsia="仿宋" w:cs="仿宋"/>
                <w:sz w:val="16"/>
                <w:highlight w:val="none"/>
              </w:rPr>
            </w:pPr>
          </w:p>
          <w:p w14:paraId="5EB0BC9B">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3168" w:type="dxa"/>
          </w:tcPr>
          <w:p w14:paraId="31A053C9">
            <w:pPr>
              <w:pStyle w:val="18"/>
              <w:tabs>
                <w:tab w:val="left" w:pos="7665"/>
              </w:tabs>
              <w:rPr>
                <w:rFonts w:ascii="仿宋" w:hAnsi="仿宋" w:eastAsia="仿宋" w:cs="仿宋"/>
                <w:sz w:val="18"/>
                <w:highlight w:val="none"/>
              </w:rPr>
            </w:pPr>
          </w:p>
          <w:p w14:paraId="26F83E29">
            <w:pPr>
              <w:pStyle w:val="18"/>
              <w:tabs>
                <w:tab w:val="left" w:pos="7665"/>
              </w:tabs>
              <w:spacing w:before="9"/>
              <w:rPr>
                <w:rFonts w:ascii="仿宋" w:hAnsi="仿宋" w:eastAsia="仿宋" w:cs="仿宋"/>
                <w:sz w:val="23"/>
                <w:highlight w:val="none"/>
              </w:rPr>
            </w:pPr>
          </w:p>
          <w:p w14:paraId="5790CCC2">
            <w:pPr>
              <w:pStyle w:val="18"/>
              <w:tabs>
                <w:tab w:val="left" w:pos="7665"/>
              </w:tabs>
              <w:spacing w:line="292"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通常疏剪干枯枝、病死枝、下垂枝等，也可每年剪除花、果干枯枝梢。</w:t>
            </w:r>
          </w:p>
        </w:tc>
        <w:tc>
          <w:tcPr>
            <w:tcW w:w="2808" w:type="dxa"/>
          </w:tcPr>
          <w:p w14:paraId="19B95E77">
            <w:pPr>
              <w:pStyle w:val="18"/>
              <w:tabs>
                <w:tab w:val="left" w:pos="7665"/>
              </w:tabs>
              <w:rPr>
                <w:rFonts w:ascii="仿宋" w:hAnsi="仿宋" w:eastAsia="仿宋" w:cs="仿宋"/>
                <w:sz w:val="18"/>
                <w:highlight w:val="none"/>
              </w:rPr>
            </w:pPr>
          </w:p>
        </w:tc>
        <w:tc>
          <w:tcPr>
            <w:tcW w:w="720" w:type="dxa"/>
          </w:tcPr>
          <w:p w14:paraId="4C2A0D7B">
            <w:pPr>
              <w:pStyle w:val="18"/>
              <w:tabs>
                <w:tab w:val="left" w:pos="7665"/>
              </w:tabs>
              <w:rPr>
                <w:rFonts w:ascii="仿宋" w:hAnsi="仿宋" w:eastAsia="仿宋" w:cs="仿宋"/>
                <w:sz w:val="18"/>
                <w:highlight w:val="none"/>
              </w:rPr>
            </w:pPr>
          </w:p>
        </w:tc>
      </w:tr>
      <w:tr w14:paraId="61398D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9" w:hRule="atLeast"/>
        </w:trPr>
        <w:tc>
          <w:tcPr>
            <w:tcW w:w="600" w:type="dxa"/>
          </w:tcPr>
          <w:p w14:paraId="5607345D">
            <w:pPr>
              <w:pStyle w:val="18"/>
              <w:tabs>
                <w:tab w:val="left" w:pos="7665"/>
              </w:tabs>
              <w:rPr>
                <w:rFonts w:ascii="仿宋" w:hAnsi="仿宋" w:eastAsia="仿宋" w:cs="仿宋"/>
                <w:sz w:val="18"/>
                <w:highlight w:val="none"/>
              </w:rPr>
            </w:pPr>
          </w:p>
          <w:p w14:paraId="79AD3141">
            <w:pPr>
              <w:pStyle w:val="18"/>
              <w:tabs>
                <w:tab w:val="left" w:pos="7665"/>
              </w:tabs>
              <w:rPr>
                <w:rFonts w:ascii="仿宋" w:hAnsi="仿宋" w:eastAsia="仿宋" w:cs="仿宋"/>
                <w:sz w:val="18"/>
                <w:highlight w:val="none"/>
              </w:rPr>
            </w:pPr>
          </w:p>
          <w:p w14:paraId="43F2097A">
            <w:pPr>
              <w:pStyle w:val="18"/>
              <w:tabs>
                <w:tab w:val="left" w:pos="7665"/>
              </w:tabs>
              <w:spacing w:before="144"/>
              <w:ind w:left="107"/>
              <w:rPr>
                <w:rFonts w:ascii="仿宋" w:hAnsi="仿宋" w:eastAsia="仿宋" w:cs="仿宋"/>
                <w:sz w:val="18"/>
                <w:highlight w:val="none"/>
              </w:rPr>
            </w:pPr>
            <w:r>
              <w:rPr>
                <w:rFonts w:hint="eastAsia" w:ascii="仿宋" w:hAnsi="仿宋" w:eastAsia="仿宋" w:cs="仿宋"/>
                <w:sz w:val="18"/>
                <w:highlight w:val="none"/>
              </w:rPr>
              <w:t>6</w:t>
            </w:r>
          </w:p>
        </w:tc>
        <w:tc>
          <w:tcPr>
            <w:tcW w:w="735" w:type="dxa"/>
          </w:tcPr>
          <w:p w14:paraId="2E40C6A6">
            <w:pPr>
              <w:pStyle w:val="18"/>
              <w:tabs>
                <w:tab w:val="left" w:pos="7665"/>
              </w:tabs>
              <w:rPr>
                <w:rFonts w:ascii="仿宋" w:hAnsi="仿宋" w:eastAsia="仿宋" w:cs="仿宋"/>
                <w:sz w:val="18"/>
                <w:highlight w:val="none"/>
              </w:rPr>
            </w:pPr>
          </w:p>
          <w:p w14:paraId="312AC3C6">
            <w:pPr>
              <w:pStyle w:val="18"/>
              <w:tabs>
                <w:tab w:val="left" w:pos="7665"/>
              </w:tabs>
              <w:spacing w:before="4"/>
              <w:rPr>
                <w:rFonts w:ascii="仿宋" w:hAnsi="仿宋" w:eastAsia="仿宋" w:cs="仿宋"/>
                <w:sz w:val="18"/>
                <w:highlight w:val="none"/>
              </w:rPr>
            </w:pPr>
          </w:p>
          <w:p w14:paraId="7A4FB329">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白蜡</w:t>
            </w:r>
          </w:p>
        </w:tc>
        <w:tc>
          <w:tcPr>
            <w:tcW w:w="933" w:type="dxa"/>
          </w:tcPr>
          <w:p w14:paraId="62660964">
            <w:pPr>
              <w:pStyle w:val="18"/>
              <w:tabs>
                <w:tab w:val="left" w:pos="7665"/>
              </w:tabs>
              <w:spacing w:before="6"/>
              <w:rPr>
                <w:rFonts w:ascii="仿宋" w:hAnsi="仿宋" w:eastAsia="仿宋" w:cs="仿宋"/>
                <w:sz w:val="24"/>
                <w:highlight w:val="none"/>
              </w:rPr>
            </w:pPr>
          </w:p>
          <w:p w14:paraId="103A8605">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Fraxinus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Roxb.</w:t>
            </w:r>
          </w:p>
        </w:tc>
        <w:tc>
          <w:tcPr>
            <w:tcW w:w="2957" w:type="dxa"/>
          </w:tcPr>
          <w:p w14:paraId="47F2EC46">
            <w:pPr>
              <w:pStyle w:val="18"/>
              <w:tabs>
                <w:tab w:val="left" w:pos="7665"/>
              </w:tabs>
              <w:spacing w:before="4"/>
              <w:rPr>
                <w:rFonts w:ascii="仿宋" w:hAnsi="仿宋" w:eastAsia="仿宋" w:cs="仿宋"/>
                <w:sz w:val="25"/>
                <w:highlight w:val="none"/>
              </w:rPr>
            </w:pPr>
          </w:p>
          <w:p w14:paraId="5241949C">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落叶乔木，树冠卵圆形。喜阳树，稍耐荫，萌芽、萌蘖力均强，耐修剪。</w:t>
            </w:r>
            <w:r>
              <w:rPr>
                <w:rFonts w:hint="eastAsia" w:ascii="仿宋" w:hAnsi="仿宋" w:eastAsia="仿宋" w:cs="仿宋"/>
                <w:spacing w:val="-18"/>
                <w:sz w:val="18"/>
                <w:highlight w:val="none"/>
              </w:rPr>
              <w:t xml:space="preserve">生长较快，寿命较长，可达 </w:t>
            </w:r>
            <w:r>
              <w:rPr>
                <w:rFonts w:hint="eastAsia" w:ascii="仿宋" w:hAnsi="仿宋" w:eastAsia="仿宋" w:cs="仿宋"/>
                <w:sz w:val="18"/>
                <w:highlight w:val="none"/>
              </w:rPr>
              <w:t>200a</w:t>
            </w:r>
            <w:r>
              <w:rPr>
                <w:rFonts w:hint="eastAsia" w:ascii="仿宋" w:hAnsi="仿宋" w:eastAsia="仿宋" w:cs="仿宋"/>
                <w:spacing w:val="-15"/>
                <w:sz w:val="18"/>
                <w:highlight w:val="none"/>
              </w:rPr>
              <w:t xml:space="preserve"> 以上。</w:t>
            </w:r>
          </w:p>
        </w:tc>
        <w:tc>
          <w:tcPr>
            <w:tcW w:w="1092" w:type="dxa"/>
          </w:tcPr>
          <w:p w14:paraId="5DD82EE8">
            <w:pPr>
              <w:pStyle w:val="18"/>
              <w:tabs>
                <w:tab w:val="left" w:pos="7665"/>
              </w:tabs>
              <w:rPr>
                <w:rFonts w:ascii="仿宋" w:hAnsi="仿宋" w:eastAsia="仿宋" w:cs="仿宋"/>
                <w:sz w:val="18"/>
                <w:highlight w:val="none"/>
              </w:rPr>
            </w:pPr>
          </w:p>
          <w:p w14:paraId="74465B07">
            <w:pPr>
              <w:pStyle w:val="18"/>
              <w:tabs>
                <w:tab w:val="left" w:pos="7665"/>
              </w:tabs>
              <w:rPr>
                <w:rFonts w:ascii="仿宋" w:hAnsi="仿宋" w:eastAsia="仿宋" w:cs="仿宋"/>
                <w:sz w:val="18"/>
                <w:highlight w:val="none"/>
              </w:rPr>
            </w:pPr>
          </w:p>
          <w:p w14:paraId="3EB77A26">
            <w:pPr>
              <w:pStyle w:val="18"/>
              <w:tabs>
                <w:tab w:val="left" w:pos="7665"/>
              </w:tabs>
              <w:spacing w:before="144"/>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3168" w:type="dxa"/>
          </w:tcPr>
          <w:p w14:paraId="4BC1CB62">
            <w:pPr>
              <w:pStyle w:val="18"/>
              <w:tabs>
                <w:tab w:val="left" w:pos="7665"/>
              </w:tabs>
              <w:rPr>
                <w:rFonts w:ascii="仿宋" w:hAnsi="仿宋" w:eastAsia="仿宋" w:cs="仿宋"/>
                <w:sz w:val="18"/>
                <w:highlight w:val="none"/>
              </w:rPr>
            </w:pPr>
          </w:p>
          <w:p w14:paraId="13CDCC5D">
            <w:pPr>
              <w:pStyle w:val="18"/>
              <w:tabs>
                <w:tab w:val="left" w:pos="7665"/>
              </w:tabs>
              <w:spacing w:before="4"/>
              <w:rPr>
                <w:rFonts w:ascii="仿宋" w:hAnsi="仿宋" w:eastAsia="仿宋" w:cs="仿宋"/>
                <w:sz w:val="18"/>
                <w:highlight w:val="none"/>
              </w:rPr>
            </w:pPr>
          </w:p>
          <w:p w14:paraId="1D79D46F">
            <w:pPr>
              <w:pStyle w:val="18"/>
              <w:tabs>
                <w:tab w:val="left" w:pos="7665"/>
              </w:tabs>
              <w:spacing w:line="290" w:lineRule="auto"/>
              <w:ind w:left="108" w:right="92" w:firstLine="360"/>
              <w:rPr>
                <w:rFonts w:ascii="仿宋" w:hAnsi="仿宋" w:eastAsia="仿宋" w:cs="仿宋"/>
                <w:sz w:val="18"/>
                <w:highlight w:val="none"/>
              </w:rPr>
            </w:pPr>
            <w:r>
              <w:rPr>
                <w:rFonts w:hint="eastAsia" w:ascii="仿宋" w:hAnsi="仿宋" w:eastAsia="仿宋" w:cs="仿宋"/>
                <w:spacing w:val="-2"/>
                <w:sz w:val="18"/>
                <w:highlight w:val="none"/>
              </w:rPr>
              <w:t>疏剪枯死枝、病枝、内膛枝和有碍树形的枝条，保持树冠通风透光。</w:t>
            </w:r>
          </w:p>
        </w:tc>
        <w:tc>
          <w:tcPr>
            <w:tcW w:w="2808" w:type="dxa"/>
          </w:tcPr>
          <w:p w14:paraId="2CBD384E">
            <w:pPr>
              <w:pStyle w:val="18"/>
              <w:tabs>
                <w:tab w:val="left" w:pos="7665"/>
              </w:tabs>
              <w:rPr>
                <w:rFonts w:ascii="仿宋" w:hAnsi="仿宋" w:eastAsia="仿宋" w:cs="仿宋"/>
                <w:sz w:val="18"/>
                <w:highlight w:val="none"/>
              </w:rPr>
            </w:pPr>
          </w:p>
        </w:tc>
        <w:tc>
          <w:tcPr>
            <w:tcW w:w="720" w:type="dxa"/>
          </w:tcPr>
          <w:p w14:paraId="7D32E3FF">
            <w:pPr>
              <w:pStyle w:val="18"/>
              <w:tabs>
                <w:tab w:val="left" w:pos="7665"/>
              </w:tabs>
              <w:rPr>
                <w:rFonts w:ascii="仿宋" w:hAnsi="仿宋" w:eastAsia="仿宋" w:cs="仿宋"/>
                <w:sz w:val="18"/>
                <w:highlight w:val="none"/>
              </w:rPr>
            </w:pPr>
          </w:p>
        </w:tc>
      </w:tr>
    </w:tbl>
    <w:p w14:paraId="60FE35CD">
      <w:pPr>
        <w:pStyle w:val="13"/>
        <w:rPr>
          <w:rFonts w:ascii="仿宋" w:hAnsi="仿宋" w:eastAsia="仿宋" w:cs="仿宋"/>
          <w:highlight w:val="none"/>
        </w:rPr>
      </w:pPr>
    </w:p>
    <w:p w14:paraId="3B264FC4">
      <w:pPr>
        <w:pStyle w:val="13"/>
        <w:rPr>
          <w:rFonts w:ascii="仿宋" w:hAnsi="仿宋" w:eastAsia="仿宋" w:cs="仿宋"/>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116D42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02F40342">
            <w:pPr>
              <w:pStyle w:val="18"/>
              <w:tabs>
                <w:tab w:val="left" w:pos="7665"/>
              </w:tabs>
              <w:spacing w:before="2"/>
              <w:rPr>
                <w:rFonts w:ascii="仿宋" w:hAnsi="仿宋" w:eastAsia="仿宋" w:cs="仿宋"/>
                <w:sz w:val="14"/>
                <w:highlight w:val="none"/>
              </w:rPr>
            </w:pPr>
          </w:p>
          <w:p w14:paraId="6D83A21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5B35B23A">
            <w:pPr>
              <w:pStyle w:val="18"/>
              <w:tabs>
                <w:tab w:val="left" w:pos="7665"/>
              </w:tabs>
              <w:spacing w:before="2"/>
              <w:rPr>
                <w:rFonts w:ascii="仿宋" w:hAnsi="仿宋" w:eastAsia="仿宋" w:cs="仿宋"/>
                <w:sz w:val="14"/>
                <w:highlight w:val="none"/>
              </w:rPr>
            </w:pPr>
          </w:p>
          <w:p w14:paraId="56F46A30">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6B892CD8">
            <w:pPr>
              <w:pStyle w:val="18"/>
              <w:tabs>
                <w:tab w:val="left" w:pos="7665"/>
              </w:tabs>
              <w:spacing w:before="2"/>
              <w:rPr>
                <w:rFonts w:ascii="仿宋" w:hAnsi="仿宋" w:eastAsia="仿宋" w:cs="仿宋"/>
                <w:sz w:val="14"/>
                <w:highlight w:val="none"/>
              </w:rPr>
            </w:pPr>
          </w:p>
          <w:p w14:paraId="68DC15ED">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07720310">
            <w:pPr>
              <w:pStyle w:val="18"/>
              <w:tabs>
                <w:tab w:val="left" w:pos="7665"/>
              </w:tabs>
              <w:spacing w:before="2"/>
              <w:rPr>
                <w:rFonts w:ascii="仿宋" w:hAnsi="仿宋" w:eastAsia="仿宋" w:cs="仿宋"/>
                <w:sz w:val="14"/>
                <w:highlight w:val="none"/>
              </w:rPr>
            </w:pPr>
          </w:p>
          <w:p w14:paraId="51C224E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49861DBC">
            <w:pPr>
              <w:pStyle w:val="18"/>
              <w:tabs>
                <w:tab w:val="left" w:pos="7665"/>
              </w:tabs>
              <w:spacing w:before="2"/>
              <w:rPr>
                <w:rFonts w:ascii="仿宋" w:hAnsi="仿宋" w:eastAsia="仿宋" w:cs="仿宋"/>
                <w:sz w:val="14"/>
                <w:highlight w:val="none"/>
              </w:rPr>
            </w:pPr>
          </w:p>
          <w:p w14:paraId="21DED850">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EE0E714">
            <w:pPr>
              <w:pStyle w:val="18"/>
              <w:tabs>
                <w:tab w:val="left" w:pos="7665"/>
              </w:tabs>
              <w:spacing w:before="2"/>
              <w:rPr>
                <w:rFonts w:ascii="仿宋" w:hAnsi="仿宋" w:eastAsia="仿宋" w:cs="仿宋"/>
                <w:sz w:val="14"/>
                <w:highlight w:val="none"/>
              </w:rPr>
            </w:pPr>
          </w:p>
          <w:p w14:paraId="0A55EABB">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0DE92672">
            <w:pPr>
              <w:pStyle w:val="18"/>
              <w:tabs>
                <w:tab w:val="left" w:pos="7665"/>
              </w:tabs>
              <w:spacing w:before="2"/>
              <w:rPr>
                <w:rFonts w:ascii="仿宋" w:hAnsi="仿宋" w:eastAsia="仿宋" w:cs="仿宋"/>
                <w:sz w:val="14"/>
                <w:highlight w:val="none"/>
              </w:rPr>
            </w:pPr>
          </w:p>
          <w:p w14:paraId="4703D86A">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7A2166A6">
            <w:pPr>
              <w:pStyle w:val="18"/>
              <w:tabs>
                <w:tab w:val="left" w:pos="7665"/>
              </w:tabs>
              <w:spacing w:before="2"/>
              <w:rPr>
                <w:rFonts w:ascii="仿宋" w:hAnsi="仿宋" w:eastAsia="仿宋" w:cs="仿宋"/>
                <w:sz w:val="14"/>
                <w:highlight w:val="none"/>
              </w:rPr>
            </w:pPr>
          </w:p>
          <w:p w14:paraId="6B413BD9">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15FE69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4" w:hRule="atLeast"/>
        </w:trPr>
        <w:tc>
          <w:tcPr>
            <w:tcW w:w="600" w:type="dxa"/>
          </w:tcPr>
          <w:p w14:paraId="518DBBD2">
            <w:pPr>
              <w:pStyle w:val="18"/>
              <w:tabs>
                <w:tab w:val="left" w:pos="7665"/>
              </w:tabs>
              <w:rPr>
                <w:rFonts w:ascii="仿宋" w:hAnsi="仿宋" w:eastAsia="仿宋" w:cs="仿宋"/>
                <w:sz w:val="18"/>
                <w:highlight w:val="none"/>
              </w:rPr>
            </w:pPr>
          </w:p>
          <w:p w14:paraId="514D2B7C">
            <w:pPr>
              <w:pStyle w:val="18"/>
              <w:tabs>
                <w:tab w:val="left" w:pos="7665"/>
              </w:tabs>
              <w:spacing w:before="4"/>
              <w:rPr>
                <w:rFonts w:ascii="仿宋" w:hAnsi="仿宋" w:eastAsia="仿宋" w:cs="仿宋"/>
                <w:sz w:val="24"/>
                <w:highlight w:val="none"/>
              </w:rPr>
            </w:pPr>
          </w:p>
          <w:p w14:paraId="25B9D7E1">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7</w:t>
            </w:r>
          </w:p>
        </w:tc>
        <w:tc>
          <w:tcPr>
            <w:tcW w:w="535" w:type="dxa"/>
          </w:tcPr>
          <w:p w14:paraId="53D3E44D">
            <w:pPr>
              <w:pStyle w:val="18"/>
              <w:tabs>
                <w:tab w:val="left" w:pos="7665"/>
              </w:tabs>
              <w:rPr>
                <w:rFonts w:ascii="仿宋" w:hAnsi="仿宋" w:eastAsia="仿宋" w:cs="仿宋"/>
                <w:sz w:val="18"/>
                <w:highlight w:val="none"/>
              </w:rPr>
            </w:pPr>
          </w:p>
          <w:p w14:paraId="2CE03E09">
            <w:pPr>
              <w:pStyle w:val="18"/>
              <w:tabs>
                <w:tab w:val="left" w:pos="7665"/>
              </w:tabs>
              <w:spacing w:before="3"/>
              <w:rPr>
                <w:rFonts w:ascii="仿宋" w:hAnsi="仿宋" w:eastAsia="仿宋" w:cs="仿宋"/>
                <w:sz w:val="13"/>
                <w:highlight w:val="none"/>
              </w:rPr>
            </w:pPr>
          </w:p>
          <w:p w14:paraId="7402D481">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苦楝</w:t>
            </w:r>
          </w:p>
        </w:tc>
        <w:tc>
          <w:tcPr>
            <w:tcW w:w="1133" w:type="dxa"/>
          </w:tcPr>
          <w:p w14:paraId="1CFDC79C">
            <w:pPr>
              <w:pStyle w:val="18"/>
              <w:tabs>
                <w:tab w:val="left" w:pos="7665"/>
              </w:tabs>
              <w:spacing w:before="7"/>
              <w:rPr>
                <w:rFonts w:ascii="仿宋" w:hAnsi="仿宋" w:eastAsia="仿宋" w:cs="仿宋"/>
                <w:sz w:val="19"/>
                <w:highlight w:val="none"/>
              </w:rPr>
            </w:pPr>
          </w:p>
          <w:p w14:paraId="6ED989DE">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Melia </w:t>
            </w:r>
            <w:r>
              <w:rPr>
                <w:rFonts w:hint="eastAsia" w:ascii="仿宋" w:hAnsi="仿宋" w:eastAsia="仿宋" w:cs="仿宋"/>
                <w:spacing w:val="-2"/>
                <w:w w:val="95"/>
                <w:sz w:val="19"/>
                <w:highlight w:val="none"/>
              </w:rPr>
              <w:t xml:space="preserve">azedarach </w:t>
            </w:r>
            <w:r>
              <w:rPr>
                <w:rFonts w:hint="eastAsia" w:ascii="仿宋" w:hAnsi="仿宋" w:eastAsia="仿宋" w:cs="仿宋"/>
                <w:spacing w:val="-6"/>
                <w:sz w:val="18"/>
                <w:highlight w:val="none"/>
              </w:rPr>
              <w:t>L.</w:t>
            </w:r>
          </w:p>
        </w:tc>
        <w:tc>
          <w:tcPr>
            <w:tcW w:w="3118" w:type="dxa"/>
          </w:tcPr>
          <w:p w14:paraId="5A2192D1">
            <w:pPr>
              <w:pStyle w:val="18"/>
              <w:tabs>
                <w:tab w:val="left" w:pos="7665"/>
              </w:tabs>
              <w:spacing w:before="5"/>
              <w:rPr>
                <w:rFonts w:ascii="仿宋" w:hAnsi="仿宋" w:eastAsia="仿宋" w:cs="仿宋"/>
                <w:sz w:val="20"/>
                <w:highlight w:val="none"/>
              </w:rPr>
            </w:pPr>
          </w:p>
          <w:p w14:paraId="4004F81C">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落叶乔木，树冠近于平顶。喜光，</w:t>
            </w:r>
            <w:r>
              <w:rPr>
                <w:rFonts w:hint="eastAsia" w:ascii="仿宋" w:hAnsi="仿宋" w:eastAsia="仿宋" w:cs="仿宋"/>
                <w:spacing w:val="-2"/>
                <w:sz w:val="18"/>
                <w:highlight w:val="none"/>
              </w:rPr>
              <w:t>不耐荫，多岐分枝，萌芽力强，生长</w:t>
            </w:r>
            <w:r>
              <w:rPr>
                <w:rFonts w:hint="eastAsia" w:ascii="仿宋" w:hAnsi="仿宋" w:eastAsia="仿宋" w:cs="仿宋"/>
                <w:sz w:val="18"/>
                <w:highlight w:val="none"/>
              </w:rPr>
              <w:t>迅速，但寿命短，30a～40a</w:t>
            </w:r>
            <w:r>
              <w:rPr>
                <w:rFonts w:hint="eastAsia" w:ascii="仿宋" w:hAnsi="仿宋" w:eastAsia="仿宋" w:cs="仿宋"/>
                <w:spacing w:val="-9"/>
                <w:sz w:val="18"/>
                <w:highlight w:val="none"/>
              </w:rPr>
              <w:t xml:space="preserve"> 即衰老。</w:t>
            </w:r>
          </w:p>
        </w:tc>
        <w:tc>
          <w:tcPr>
            <w:tcW w:w="993" w:type="dxa"/>
          </w:tcPr>
          <w:p w14:paraId="7A1981B4">
            <w:pPr>
              <w:pStyle w:val="18"/>
              <w:tabs>
                <w:tab w:val="left" w:pos="7665"/>
              </w:tabs>
              <w:rPr>
                <w:rFonts w:ascii="仿宋" w:hAnsi="仿宋" w:eastAsia="仿宋" w:cs="仿宋"/>
                <w:sz w:val="18"/>
                <w:highlight w:val="none"/>
              </w:rPr>
            </w:pPr>
          </w:p>
          <w:p w14:paraId="02CBABC7">
            <w:pPr>
              <w:pStyle w:val="18"/>
              <w:tabs>
                <w:tab w:val="left" w:pos="7665"/>
              </w:tabs>
              <w:spacing w:before="4"/>
              <w:rPr>
                <w:rFonts w:ascii="仿宋" w:hAnsi="仿宋" w:eastAsia="仿宋" w:cs="仿宋"/>
                <w:sz w:val="24"/>
                <w:highlight w:val="none"/>
              </w:rPr>
            </w:pPr>
          </w:p>
          <w:p w14:paraId="22CA8379">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6BAEEAE2">
            <w:pPr>
              <w:pStyle w:val="18"/>
              <w:tabs>
                <w:tab w:val="left" w:pos="7665"/>
              </w:tabs>
              <w:spacing w:before="3"/>
              <w:rPr>
                <w:rFonts w:ascii="仿宋" w:hAnsi="仿宋" w:eastAsia="仿宋" w:cs="仿宋"/>
                <w:sz w:val="13"/>
                <w:highlight w:val="none"/>
              </w:rPr>
            </w:pPr>
          </w:p>
          <w:p w14:paraId="40286DB0">
            <w:pPr>
              <w:pStyle w:val="18"/>
              <w:tabs>
                <w:tab w:val="left" w:pos="7665"/>
              </w:tabs>
              <w:spacing w:line="24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定型前注意培养主干长高，以疏剪顶梢的竞争枝以及疏剪过多主枝为主，尤其是近轮生的或骈生枝；短截枝条时，注意保持主、侧枝或各级侧枝的主从关系。定型后主要疏剪过密枝、枯死枝等。</w:t>
            </w:r>
          </w:p>
        </w:tc>
        <w:tc>
          <w:tcPr>
            <w:tcW w:w="1701" w:type="dxa"/>
          </w:tcPr>
          <w:p w14:paraId="4302EBC9">
            <w:pPr>
              <w:pStyle w:val="18"/>
              <w:tabs>
                <w:tab w:val="left" w:pos="7665"/>
              </w:tabs>
              <w:rPr>
                <w:rFonts w:ascii="仿宋" w:hAnsi="仿宋" w:eastAsia="仿宋" w:cs="仿宋"/>
                <w:sz w:val="18"/>
                <w:highlight w:val="none"/>
              </w:rPr>
            </w:pPr>
          </w:p>
        </w:tc>
        <w:tc>
          <w:tcPr>
            <w:tcW w:w="883" w:type="dxa"/>
          </w:tcPr>
          <w:p w14:paraId="08E8F8B3">
            <w:pPr>
              <w:pStyle w:val="18"/>
              <w:tabs>
                <w:tab w:val="left" w:pos="7665"/>
              </w:tabs>
              <w:rPr>
                <w:rFonts w:ascii="仿宋" w:hAnsi="仿宋" w:eastAsia="仿宋" w:cs="仿宋"/>
                <w:sz w:val="18"/>
                <w:highlight w:val="none"/>
              </w:rPr>
            </w:pPr>
          </w:p>
        </w:tc>
      </w:tr>
      <w:tr w14:paraId="3622C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9" w:hRule="atLeast"/>
        </w:trPr>
        <w:tc>
          <w:tcPr>
            <w:tcW w:w="600" w:type="dxa"/>
          </w:tcPr>
          <w:p w14:paraId="1EF618FD">
            <w:pPr>
              <w:pStyle w:val="18"/>
              <w:tabs>
                <w:tab w:val="left" w:pos="7665"/>
              </w:tabs>
              <w:rPr>
                <w:rFonts w:ascii="仿宋" w:hAnsi="仿宋" w:eastAsia="仿宋" w:cs="仿宋"/>
                <w:sz w:val="18"/>
                <w:highlight w:val="none"/>
              </w:rPr>
            </w:pPr>
          </w:p>
          <w:p w14:paraId="5C16FA21">
            <w:pPr>
              <w:pStyle w:val="18"/>
              <w:tabs>
                <w:tab w:val="left" w:pos="7665"/>
              </w:tabs>
              <w:rPr>
                <w:rFonts w:ascii="仿宋" w:hAnsi="仿宋" w:eastAsia="仿宋" w:cs="仿宋"/>
                <w:sz w:val="18"/>
                <w:highlight w:val="none"/>
              </w:rPr>
            </w:pPr>
          </w:p>
          <w:p w14:paraId="0B882183">
            <w:pPr>
              <w:pStyle w:val="18"/>
              <w:tabs>
                <w:tab w:val="left" w:pos="7665"/>
              </w:tabs>
              <w:spacing w:before="6"/>
              <w:rPr>
                <w:rFonts w:ascii="仿宋" w:hAnsi="仿宋" w:eastAsia="仿宋" w:cs="仿宋"/>
                <w:sz w:val="24"/>
                <w:highlight w:val="none"/>
              </w:rPr>
            </w:pPr>
          </w:p>
          <w:p w14:paraId="5A1B573D">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8</w:t>
            </w:r>
          </w:p>
        </w:tc>
        <w:tc>
          <w:tcPr>
            <w:tcW w:w="535" w:type="dxa"/>
          </w:tcPr>
          <w:p w14:paraId="5CBA8573">
            <w:pPr>
              <w:pStyle w:val="18"/>
              <w:tabs>
                <w:tab w:val="left" w:pos="7665"/>
              </w:tabs>
              <w:rPr>
                <w:rFonts w:ascii="仿宋" w:hAnsi="仿宋" w:eastAsia="仿宋" w:cs="仿宋"/>
                <w:sz w:val="18"/>
                <w:highlight w:val="none"/>
              </w:rPr>
            </w:pPr>
          </w:p>
          <w:p w14:paraId="57299A70">
            <w:pPr>
              <w:pStyle w:val="18"/>
              <w:tabs>
                <w:tab w:val="left" w:pos="7665"/>
              </w:tabs>
              <w:rPr>
                <w:rFonts w:ascii="仿宋" w:hAnsi="仿宋" w:eastAsia="仿宋" w:cs="仿宋"/>
                <w:sz w:val="18"/>
                <w:highlight w:val="none"/>
              </w:rPr>
            </w:pPr>
          </w:p>
          <w:p w14:paraId="24607BC2">
            <w:pPr>
              <w:pStyle w:val="18"/>
              <w:tabs>
                <w:tab w:val="left" w:pos="7665"/>
              </w:tabs>
              <w:spacing w:before="5"/>
              <w:rPr>
                <w:rFonts w:ascii="仿宋" w:hAnsi="仿宋" w:eastAsia="仿宋" w:cs="仿宋"/>
                <w:sz w:val="13"/>
                <w:highlight w:val="none"/>
              </w:rPr>
            </w:pPr>
          </w:p>
          <w:p w14:paraId="1081D091">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樱花</w:t>
            </w:r>
          </w:p>
        </w:tc>
        <w:tc>
          <w:tcPr>
            <w:tcW w:w="1133" w:type="dxa"/>
          </w:tcPr>
          <w:p w14:paraId="61553D3C">
            <w:pPr>
              <w:pStyle w:val="18"/>
              <w:tabs>
                <w:tab w:val="left" w:pos="7665"/>
              </w:tabs>
              <w:rPr>
                <w:rFonts w:ascii="仿宋" w:hAnsi="仿宋" w:eastAsia="仿宋" w:cs="仿宋"/>
                <w:sz w:val="18"/>
                <w:highlight w:val="none"/>
              </w:rPr>
            </w:pPr>
          </w:p>
          <w:p w14:paraId="37D8E682">
            <w:pPr>
              <w:pStyle w:val="18"/>
              <w:tabs>
                <w:tab w:val="left" w:pos="7665"/>
              </w:tabs>
              <w:spacing w:before="10"/>
              <w:rPr>
                <w:rFonts w:ascii="仿宋" w:hAnsi="仿宋" w:eastAsia="仿宋" w:cs="仿宋"/>
                <w:sz w:val="19"/>
                <w:highlight w:val="none"/>
              </w:rPr>
            </w:pPr>
          </w:p>
          <w:p w14:paraId="7D1E4C7D">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serrulata </w:t>
            </w:r>
            <w:r>
              <w:rPr>
                <w:rFonts w:hint="eastAsia" w:ascii="仿宋" w:hAnsi="仿宋" w:eastAsia="仿宋" w:cs="仿宋"/>
                <w:spacing w:val="-2"/>
                <w:sz w:val="18"/>
                <w:highlight w:val="none"/>
              </w:rPr>
              <w:t>Lindl.</w:t>
            </w:r>
          </w:p>
        </w:tc>
        <w:tc>
          <w:tcPr>
            <w:tcW w:w="3118" w:type="dxa"/>
          </w:tcPr>
          <w:p w14:paraId="54C9E252">
            <w:pPr>
              <w:pStyle w:val="18"/>
              <w:tabs>
                <w:tab w:val="left" w:pos="7665"/>
              </w:tabs>
              <w:rPr>
                <w:rFonts w:ascii="仿宋" w:hAnsi="仿宋" w:eastAsia="仿宋" w:cs="仿宋"/>
                <w:sz w:val="18"/>
                <w:highlight w:val="none"/>
              </w:rPr>
            </w:pPr>
          </w:p>
          <w:p w14:paraId="19D4B610">
            <w:pPr>
              <w:pStyle w:val="18"/>
              <w:tabs>
                <w:tab w:val="left" w:pos="7665"/>
              </w:tabs>
              <w:spacing w:before="7"/>
              <w:rPr>
                <w:rFonts w:ascii="仿宋" w:hAnsi="仿宋" w:eastAsia="仿宋" w:cs="仿宋"/>
                <w:sz w:val="20"/>
                <w:highlight w:val="none"/>
              </w:rPr>
            </w:pPr>
          </w:p>
          <w:p w14:paraId="15118E5C">
            <w:pPr>
              <w:pStyle w:val="18"/>
              <w:tabs>
                <w:tab w:val="left" w:pos="7665"/>
              </w:tabs>
              <w:spacing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落叶乔木，喜阳树。花开于二年生枝，花与叶同时开放，合轴分枝，根系较浅。</w:t>
            </w:r>
          </w:p>
        </w:tc>
        <w:tc>
          <w:tcPr>
            <w:tcW w:w="993" w:type="dxa"/>
          </w:tcPr>
          <w:p w14:paraId="3103B5D8">
            <w:pPr>
              <w:pStyle w:val="18"/>
              <w:tabs>
                <w:tab w:val="left" w:pos="7665"/>
              </w:tabs>
              <w:rPr>
                <w:rFonts w:ascii="仿宋" w:hAnsi="仿宋" w:eastAsia="仿宋" w:cs="仿宋"/>
                <w:sz w:val="18"/>
                <w:highlight w:val="none"/>
              </w:rPr>
            </w:pPr>
          </w:p>
          <w:p w14:paraId="77CDE0A4">
            <w:pPr>
              <w:pStyle w:val="18"/>
              <w:tabs>
                <w:tab w:val="left" w:pos="7665"/>
              </w:tabs>
              <w:rPr>
                <w:rFonts w:ascii="仿宋" w:hAnsi="仿宋" w:eastAsia="仿宋" w:cs="仿宋"/>
                <w:sz w:val="18"/>
                <w:highlight w:val="none"/>
              </w:rPr>
            </w:pPr>
          </w:p>
          <w:p w14:paraId="01C6BF2E">
            <w:pPr>
              <w:pStyle w:val="18"/>
              <w:tabs>
                <w:tab w:val="left" w:pos="7665"/>
              </w:tabs>
              <w:spacing w:before="6"/>
              <w:rPr>
                <w:rFonts w:ascii="仿宋" w:hAnsi="仿宋" w:eastAsia="仿宋" w:cs="仿宋"/>
                <w:sz w:val="24"/>
                <w:highlight w:val="none"/>
              </w:rPr>
            </w:pPr>
          </w:p>
          <w:p w14:paraId="5F09B203">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64EDDC30">
            <w:pPr>
              <w:pStyle w:val="18"/>
              <w:tabs>
                <w:tab w:val="left" w:pos="7665"/>
              </w:tabs>
              <w:spacing w:before="3"/>
              <w:rPr>
                <w:rFonts w:ascii="仿宋" w:hAnsi="仿宋" w:eastAsia="仿宋" w:cs="仿宋"/>
                <w:sz w:val="22"/>
                <w:highlight w:val="none"/>
              </w:rPr>
            </w:pPr>
          </w:p>
          <w:p w14:paraId="318FB2F6">
            <w:pPr>
              <w:pStyle w:val="18"/>
              <w:tabs>
                <w:tab w:val="left" w:pos="7665"/>
              </w:tabs>
              <w:spacing w:line="242" w:lineRule="auto"/>
              <w:ind w:left="108" w:right="4" w:firstLine="360"/>
              <w:rPr>
                <w:rFonts w:ascii="仿宋" w:hAnsi="仿宋" w:eastAsia="仿宋" w:cs="仿宋"/>
                <w:sz w:val="18"/>
                <w:highlight w:val="none"/>
              </w:rPr>
            </w:pPr>
            <w:r>
              <w:rPr>
                <w:rFonts w:hint="eastAsia" w:ascii="仿宋" w:hAnsi="仿宋" w:eastAsia="仿宋" w:cs="仿宋"/>
                <w:spacing w:val="-6"/>
                <w:sz w:val="18"/>
                <w:highlight w:val="none"/>
              </w:rPr>
              <w:t>定型前：定干后以培养主枝延长枝和主枝上的侧枝为主，</w:t>
            </w:r>
            <w:r>
              <w:rPr>
                <w:rFonts w:hint="eastAsia" w:ascii="仿宋" w:hAnsi="仿宋" w:eastAsia="仿宋" w:cs="仿宋"/>
                <w:spacing w:val="2"/>
                <w:sz w:val="18"/>
                <w:highlight w:val="none"/>
              </w:rPr>
              <w:t>方法是短截主枝和各级侧枝，使其不断延长（具体修剪技术</w:t>
            </w:r>
            <w:r>
              <w:rPr>
                <w:rFonts w:hint="eastAsia" w:ascii="仿宋" w:hAnsi="仿宋" w:eastAsia="仿宋" w:cs="仿宋"/>
                <w:sz w:val="18"/>
                <w:highlight w:val="none"/>
              </w:rPr>
              <w:t>见白蜡</w:t>
            </w:r>
            <w:r>
              <w:rPr>
                <w:rFonts w:hint="eastAsia" w:ascii="仿宋" w:hAnsi="仿宋" w:eastAsia="仿宋" w:cs="仿宋"/>
                <w:spacing w:val="-92"/>
                <w:sz w:val="18"/>
                <w:highlight w:val="none"/>
              </w:rPr>
              <w:t>）</w:t>
            </w:r>
            <w:r>
              <w:rPr>
                <w:rFonts w:hint="eastAsia" w:ascii="仿宋" w:hAnsi="仿宋" w:eastAsia="仿宋" w:cs="仿宋"/>
                <w:sz w:val="18"/>
                <w:highlight w:val="none"/>
              </w:rPr>
              <w:t>。</w:t>
            </w:r>
          </w:p>
          <w:p w14:paraId="6789053E">
            <w:pPr>
              <w:pStyle w:val="18"/>
              <w:tabs>
                <w:tab w:val="left" w:pos="7665"/>
              </w:tabs>
              <w:spacing w:before="2" w:line="24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定型后注意每年疏剪内膛细枝、病枯枝，改善通风透光</w:t>
            </w:r>
            <w:r>
              <w:rPr>
                <w:rFonts w:hint="eastAsia" w:ascii="仿宋" w:hAnsi="仿宋" w:eastAsia="仿宋" w:cs="仿宋"/>
                <w:spacing w:val="-4"/>
                <w:sz w:val="18"/>
                <w:highlight w:val="none"/>
              </w:rPr>
              <w:t>条件。</w:t>
            </w:r>
          </w:p>
        </w:tc>
        <w:tc>
          <w:tcPr>
            <w:tcW w:w="1701" w:type="dxa"/>
          </w:tcPr>
          <w:p w14:paraId="4F90315E">
            <w:pPr>
              <w:pStyle w:val="18"/>
              <w:tabs>
                <w:tab w:val="left" w:pos="7665"/>
              </w:tabs>
              <w:rPr>
                <w:rFonts w:ascii="仿宋" w:hAnsi="仿宋" w:eastAsia="仿宋" w:cs="仿宋"/>
                <w:sz w:val="18"/>
                <w:highlight w:val="none"/>
              </w:rPr>
            </w:pPr>
          </w:p>
          <w:p w14:paraId="38B80F2B">
            <w:pPr>
              <w:pStyle w:val="18"/>
              <w:tabs>
                <w:tab w:val="left" w:pos="7665"/>
              </w:tabs>
              <w:spacing w:before="7"/>
              <w:rPr>
                <w:rFonts w:ascii="仿宋" w:hAnsi="仿宋" w:eastAsia="仿宋" w:cs="仿宋"/>
                <w:sz w:val="20"/>
                <w:highlight w:val="none"/>
              </w:rPr>
            </w:pPr>
          </w:p>
          <w:p w14:paraId="12C5855A">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对细弱冗长的枝组回缩更新，恢</w:t>
            </w:r>
            <w:r>
              <w:rPr>
                <w:rFonts w:hint="eastAsia" w:ascii="仿宋" w:hAnsi="仿宋" w:eastAsia="仿宋" w:cs="仿宋"/>
                <w:spacing w:val="-4"/>
                <w:sz w:val="18"/>
                <w:highlight w:val="none"/>
              </w:rPr>
              <w:t>复树势。</w:t>
            </w:r>
          </w:p>
        </w:tc>
        <w:tc>
          <w:tcPr>
            <w:tcW w:w="883" w:type="dxa"/>
          </w:tcPr>
          <w:p w14:paraId="3B514F9C">
            <w:pPr>
              <w:pStyle w:val="18"/>
              <w:tabs>
                <w:tab w:val="left" w:pos="7665"/>
              </w:tabs>
              <w:spacing w:before="8"/>
              <w:rPr>
                <w:rFonts w:ascii="仿宋" w:hAnsi="仿宋" w:eastAsia="仿宋" w:cs="仿宋"/>
                <w:sz w:val="16"/>
                <w:highlight w:val="none"/>
              </w:rPr>
            </w:pPr>
          </w:p>
          <w:p w14:paraId="079B8E26">
            <w:pPr>
              <w:pStyle w:val="18"/>
              <w:tabs>
                <w:tab w:val="left" w:pos="7665"/>
              </w:tabs>
              <w:spacing w:line="290" w:lineRule="auto"/>
              <w:ind w:left="150" w:right="133" w:firstLine="21"/>
              <w:rPr>
                <w:rFonts w:ascii="仿宋" w:hAnsi="仿宋" w:eastAsia="仿宋" w:cs="仿宋"/>
                <w:sz w:val="18"/>
                <w:highlight w:val="none"/>
              </w:rPr>
            </w:pPr>
            <w:r>
              <w:rPr>
                <w:rFonts w:hint="eastAsia" w:ascii="仿宋" w:hAnsi="仿宋" w:eastAsia="仿宋" w:cs="仿宋"/>
                <w:spacing w:val="-4"/>
                <w:sz w:val="18"/>
                <w:highlight w:val="none"/>
              </w:rPr>
              <w:t>老枝更新时其粗度一般不超</w:t>
            </w:r>
            <w:r>
              <w:rPr>
                <w:rFonts w:hint="eastAsia" w:ascii="仿宋" w:hAnsi="仿宋" w:eastAsia="仿宋" w:cs="仿宋"/>
                <w:spacing w:val="-23"/>
                <w:sz w:val="18"/>
                <w:highlight w:val="none"/>
              </w:rPr>
              <w:t xml:space="preserve">过 </w:t>
            </w:r>
            <w:r>
              <w:rPr>
                <w:rFonts w:hint="eastAsia" w:ascii="仿宋" w:hAnsi="仿宋" w:eastAsia="仿宋" w:cs="仿宋"/>
                <w:sz w:val="18"/>
                <w:highlight w:val="none"/>
              </w:rPr>
              <w:t>3</w:t>
            </w:r>
            <w:r>
              <w:rPr>
                <w:rFonts w:hint="eastAsia" w:ascii="仿宋" w:hAnsi="仿宋" w:eastAsia="仿宋" w:cs="仿宋"/>
                <w:spacing w:val="-1"/>
                <w:sz w:val="18"/>
                <w:highlight w:val="none"/>
              </w:rPr>
              <w:t xml:space="preserve"> </w:t>
            </w:r>
            <w:r>
              <w:rPr>
                <w:rFonts w:hint="eastAsia" w:ascii="仿宋" w:hAnsi="仿宋" w:eastAsia="仿宋" w:cs="仿宋"/>
                <w:spacing w:val="-5"/>
                <w:sz w:val="18"/>
                <w:highlight w:val="none"/>
              </w:rPr>
              <w:t>cm</w:t>
            </w:r>
          </w:p>
        </w:tc>
      </w:tr>
      <w:tr w14:paraId="6C5AF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36DE00EC">
            <w:pPr>
              <w:pStyle w:val="18"/>
              <w:tabs>
                <w:tab w:val="left" w:pos="7665"/>
              </w:tabs>
              <w:rPr>
                <w:rFonts w:ascii="仿宋" w:hAnsi="仿宋" w:eastAsia="仿宋" w:cs="仿宋"/>
                <w:sz w:val="18"/>
                <w:highlight w:val="none"/>
              </w:rPr>
            </w:pPr>
          </w:p>
          <w:p w14:paraId="0F655BB1">
            <w:pPr>
              <w:pStyle w:val="18"/>
              <w:tabs>
                <w:tab w:val="left" w:pos="7665"/>
              </w:tabs>
              <w:rPr>
                <w:rFonts w:ascii="仿宋" w:hAnsi="仿宋" w:eastAsia="仿宋" w:cs="仿宋"/>
                <w:sz w:val="18"/>
                <w:highlight w:val="none"/>
              </w:rPr>
            </w:pPr>
          </w:p>
          <w:p w14:paraId="7D788C26">
            <w:pPr>
              <w:pStyle w:val="18"/>
              <w:tabs>
                <w:tab w:val="left" w:pos="7665"/>
              </w:tabs>
              <w:spacing w:before="6"/>
              <w:rPr>
                <w:rFonts w:ascii="仿宋" w:hAnsi="仿宋" w:eastAsia="仿宋" w:cs="仿宋"/>
                <w:sz w:val="24"/>
                <w:highlight w:val="none"/>
              </w:rPr>
            </w:pPr>
          </w:p>
          <w:p w14:paraId="6397B000">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9</w:t>
            </w:r>
          </w:p>
        </w:tc>
        <w:tc>
          <w:tcPr>
            <w:tcW w:w="535" w:type="dxa"/>
          </w:tcPr>
          <w:p w14:paraId="2196F732">
            <w:pPr>
              <w:pStyle w:val="18"/>
              <w:tabs>
                <w:tab w:val="left" w:pos="7665"/>
              </w:tabs>
              <w:rPr>
                <w:rFonts w:ascii="仿宋" w:hAnsi="仿宋" w:eastAsia="仿宋" w:cs="仿宋"/>
                <w:sz w:val="18"/>
                <w:highlight w:val="none"/>
              </w:rPr>
            </w:pPr>
          </w:p>
          <w:p w14:paraId="6D3DA09B">
            <w:pPr>
              <w:pStyle w:val="18"/>
              <w:tabs>
                <w:tab w:val="left" w:pos="7665"/>
              </w:tabs>
              <w:rPr>
                <w:rFonts w:ascii="仿宋" w:hAnsi="仿宋" w:eastAsia="仿宋" w:cs="仿宋"/>
                <w:sz w:val="18"/>
                <w:highlight w:val="none"/>
              </w:rPr>
            </w:pPr>
          </w:p>
          <w:p w14:paraId="5A0BDA7E">
            <w:pPr>
              <w:pStyle w:val="18"/>
              <w:tabs>
                <w:tab w:val="left" w:pos="7665"/>
              </w:tabs>
              <w:spacing w:before="8"/>
              <w:rPr>
                <w:rFonts w:ascii="仿宋" w:hAnsi="仿宋" w:eastAsia="仿宋" w:cs="仿宋"/>
                <w:sz w:val="13"/>
                <w:highlight w:val="none"/>
              </w:rPr>
            </w:pPr>
          </w:p>
          <w:p w14:paraId="01F0F262">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玉兰</w:t>
            </w:r>
          </w:p>
        </w:tc>
        <w:tc>
          <w:tcPr>
            <w:tcW w:w="1133" w:type="dxa"/>
          </w:tcPr>
          <w:p w14:paraId="7BF18849">
            <w:pPr>
              <w:pStyle w:val="18"/>
              <w:tabs>
                <w:tab w:val="left" w:pos="7665"/>
              </w:tabs>
              <w:rPr>
                <w:rFonts w:ascii="仿宋" w:hAnsi="仿宋" w:eastAsia="仿宋" w:cs="仿宋"/>
                <w:sz w:val="18"/>
                <w:highlight w:val="none"/>
              </w:rPr>
            </w:pPr>
          </w:p>
          <w:p w14:paraId="6F09BD1C">
            <w:pPr>
              <w:pStyle w:val="18"/>
              <w:tabs>
                <w:tab w:val="left" w:pos="7665"/>
              </w:tabs>
              <w:spacing w:before="10"/>
              <w:rPr>
                <w:rFonts w:ascii="仿宋" w:hAnsi="仿宋" w:eastAsia="仿宋" w:cs="仿宋"/>
                <w:sz w:val="19"/>
                <w:highlight w:val="none"/>
              </w:rPr>
            </w:pPr>
          </w:p>
          <w:p w14:paraId="68CF97A8">
            <w:pPr>
              <w:pStyle w:val="18"/>
              <w:tabs>
                <w:tab w:val="left" w:pos="7665"/>
              </w:tabs>
              <w:spacing w:line="280" w:lineRule="auto"/>
              <w:ind w:left="107" w:right="292"/>
              <w:rPr>
                <w:rFonts w:ascii="仿宋" w:hAnsi="仿宋" w:eastAsia="仿宋" w:cs="仿宋"/>
                <w:sz w:val="18"/>
                <w:highlight w:val="none"/>
              </w:rPr>
            </w:pPr>
            <w:r>
              <w:rPr>
                <w:rFonts w:hint="eastAsia" w:ascii="仿宋" w:hAnsi="仿宋" w:eastAsia="仿宋" w:cs="仿宋"/>
                <w:spacing w:val="-2"/>
                <w:w w:val="95"/>
                <w:sz w:val="19"/>
                <w:highlight w:val="none"/>
              </w:rPr>
              <w:t xml:space="preserve">Magnolia denudata </w:t>
            </w:r>
            <w:r>
              <w:rPr>
                <w:rFonts w:hint="eastAsia" w:ascii="仿宋" w:hAnsi="仿宋" w:eastAsia="仿宋" w:cs="仿宋"/>
                <w:spacing w:val="-2"/>
                <w:sz w:val="18"/>
                <w:highlight w:val="none"/>
              </w:rPr>
              <w:t>Desr.</w:t>
            </w:r>
          </w:p>
        </w:tc>
        <w:tc>
          <w:tcPr>
            <w:tcW w:w="3118" w:type="dxa"/>
          </w:tcPr>
          <w:p w14:paraId="5F9498BD">
            <w:pPr>
              <w:pStyle w:val="18"/>
              <w:tabs>
                <w:tab w:val="left" w:pos="7665"/>
              </w:tabs>
              <w:spacing w:before="11"/>
              <w:rPr>
                <w:rFonts w:ascii="仿宋" w:hAnsi="仿宋" w:eastAsia="仿宋" w:cs="仿宋"/>
                <w:sz w:val="16"/>
                <w:highlight w:val="none"/>
              </w:rPr>
            </w:pPr>
          </w:p>
          <w:p w14:paraId="4A590674">
            <w:pPr>
              <w:pStyle w:val="18"/>
              <w:tabs>
                <w:tab w:val="left" w:pos="7665"/>
              </w:tabs>
              <w:spacing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落叶乔木，树冠卵形或近球形。喜光，稍耐荫。花开于二年生枝，花期春季，愈伤能力差，不耐修剪。合轴分枝，生长速度较慢。西安有长寿古树，树龄千年。</w:t>
            </w:r>
          </w:p>
        </w:tc>
        <w:tc>
          <w:tcPr>
            <w:tcW w:w="993" w:type="dxa"/>
          </w:tcPr>
          <w:p w14:paraId="4BF19DDC">
            <w:pPr>
              <w:pStyle w:val="18"/>
              <w:tabs>
                <w:tab w:val="left" w:pos="7665"/>
              </w:tabs>
              <w:rPr>
                <w:rFonts w:ascii="仿宋" w:hAnsi="仿宋" w:eastAsia="仿宋" w:cs="仿宋"/>
                <w:sz w:val="18"/>
                <w:highlight w:val="none"/>
              </w:rPr>
            </w:pPr>
          </w:p>
          <w:p w14:paraId="53F29389">
            <w:pPr>
              <w:pStyle w:val="18"/>
              <w:tabs>
                <w:tab w:val="left" w:pos="7665"/>
              </w:tabs>
              <w:rPr>
                <w:rFonts w:ascii="仿宋" w:hAnsi="仿宋" w:eastAsia="仿宋" w:cs="仿宋"/>
                <w:sz w:val="18"/>
                <w:highlight w:val="none"/>
              </w:rPr>
            </w:pPr>
          </w:p>
          <w:p w14:paraId="2A3F9394">
            <w:pPr>
              <w:pStyle w:val="18"/>
              <w:tabs>
                <w:tab w:val="left" w:pos="7665"/>
              </w:tabs>
              <w:spacing w:before="6"/>
              <w:rPr>
                <w:rFonts w:ascii="仿宋" w:hAnsi="仿宋" w:eastAsia="仿宋" w:cs="仿宋"/>
                <w:sz w:val="24"/>
                <w:highlight w:val="none"/>
              </w:rPr>
            </w:pPr>
          </w:p>
          <w:p w14:paraId="1E60FC7F">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520589D8">
            <w:pPr>
              <w:pStyle w:val="18"/>
              <w:tabs>
                <w:tab w:val="left" w:pos="7665"/>
              </w:tabs>
              <w:rPr>
                <w:rFonts w:ascii="仿宋" w:hAnsi="仿宋" w:eastAsia="仿宋" w:cs="仿宋"/>
                <w:sz w:val="18"/>
                <w:highlight w:val="none"/>
              </w:rPr>
            </w:pPr>
          </w:p>
          <w:p w14:paraId="5A9F69B4">
            <w:pPr>
              <w:pStyle w:val="18"/>
              <w:tabs>
                <w:tab w:val="left" w:pos="7665"/>
              </w:tabs>
              <w:spacing w:before="6"/>
              <w:rPr>
                <w:rFonts w:ascii="仿宋" w:hAnsi="仿宋" w:eastAsia="仿宋" w:cs="仿宋"/>
                <w:sz w:val="13"/>
                <w:highlight w:val="none"/>
              </w:rPr>
            </w:pPr>
          </w:p>
          <w:p w14:paraId="027A9890">
            <w:pPr>
              <w:pStyle w:val="18"/>
              <w:tabs>
                <w:tab w:val="left" w:pos="7665"/>
              </w:tabs>
              <w:spacing w:line="24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为保持较完美的树形需疏剪或短截枝条时，于花谢后当叶芽刚刚开始延展时进行，若在早春开花前修剪可能留下枯桩。主要疏剪主枝下部或主干上抽生的新梢、枯病枝以及其他扰乱树形的枝条。</w:t>
            </w:r>
          </w:p>
        </w:tc>
        <w:tc>
          <w:tcPr>
            <w:tcW w:w="1701" w:type="dxa"/>
          </w:tcPr>
          <w:p w14:paraId="6DC8B22C">
            <w:pPr>
              <w:pStyle w:val="18"/>
              <w:tabs>
                <w:tab w:val="left" w:pos="7665"/>
              </w:tabs>
              <w:rPr>
                <w:rFonts w:ascii="仿宋" w:hAnsi="仿宋" w:eastAsia="仿宋" w:cs="仿宋"/>
                <w:sz w:val="18"/>
                <w:highlight w:val="none"/>
              </w:rPr>
            </w:pPr>
          </w:p>
        </w:tc>
        <w:tc>
          <w:tcPr>
            <w:tcW w:w="883" w:type="dxa"/>
          </w:tcPr>
          <w:p w14:paraId="41E908FD">
            <w:pPr>
              <w:pStyle w:val="18"/>
              <w:tabs>
                <w:tab w:val="left" w:pos="7665"/>
              </w:tabs>
              <w:rPr>
                <w:rFonts w:ascii="仿宋" w:hAnsi="仿宋" w:eastAsia="仿宋" w:cs="仿宋"/>
                <w:sz w:val="18"/>
                <w:highlight w:val="none"/>
              </w:rPr>
            </w:pPr>
          </w:p>
        </w:tc>
      </w:tr>
      <w:tr w14:paraId="21AD2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1" w:hRule="atLeast"/>
        </w:trPr>
        <w:tc>
          <w:tcPr>
            <w:tcW w:w="600" w:type="dxa"/>
          </w:tcPr>
          <w:p w14:paraId="26D66E71">
            <w:pPr>
              <w:pStyle w:val="18"/>
              <w:tabs>
                <w:tab w:val="left" w:pos="7665"/>
              </w:tabs>
              <w:rPr>
                <w:rFonts w:ascii="仿宋" w:hAnsi="仿宋" w:eastAsia="仿宋" w:cs="仿宋"/>
                <w:sz w:val="18"/>
                <w:highlight w:val="none"/>
              </w:rPr>
            </w:pPr>
          </w:p>
          <w:p w14:paraId="0AA24CBA">
            <w:pPr>
              <w:pStyle w:val="18"/>
              <w:tabs>
                <w:tab w:val="left" w:pos="7665"/>
              </w:tabs>
              <w:rPr>
                <w:rFonts w:ascii="仿宋" w:hAnsi="仿宋" w:eastAsia="仿宋" w:cs="仿宋"/>
                <w:sz w:val="23"/>
                <w:highlight w:val="none"/>
              </w:rPr>
            </w:pPr>
          </w:p>
          <w:p w14:paraId="49A31BE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10</w:t>
            </w:r>
          </w:p>
        </w:tc>
        <w:tc>
          <w:tcPr>
            <w:tcW w:w="535" w:type="dxa"/>
          </w:tcPr>
          <w:p w14:paraId="433E9428">
            <w:pPr>
              <w:pStyle w:val="18"/>
              <w:tabs>
                <w:tab w:val="left" w:pos="7665"/>
              </w:tabs>
              <w:spacing w:before="1"/>
              <w:rPr>
                <w:rFonts w:ascii="仿宋" w:hAnsi="仿宋" w:eastAsia="仿宋" w:cs="仿宋"/>
                <w:sz w:val="19"/>
                <w:highlight w:val="none"/>
              </w:rPr>
            </w:pPr>
          </w:p>
          <w:p w14:paraId="6FC1E805">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七叶树</w:t>
            </w:r>
          </w:p>
        </w:tc>
        <w:tc>
          <w:tcPr>
            <w:tcW w:w="1133" w:type="dxa"/>
          </w:tcPr>
          <w:p w14:paraId="11E09ECF">
            <w:pPr>
              <w:pStyle w:val="18"/>
              <w:tabs>
                <w:tab w:val="left" w:pos="7665"/>
              </w:tabs>
              <w:spacing w:before="3"/>
              <w:rPr>
                <w:rFonts w:ascii="仿宋" w:hAnsi="仿宋" w:eastAsia="仿宋" w:cs="仿宋"/>
                <w:sz w:val="18"/>
                <w:highlight w:val="none"/>
              </w:rPr>
            </w:pPr>
          </w:p>
          <w:p w14:paraId="4F03DE23">
            <w:pPr>
              <w:pStyle w:val="18"/>
              <w:tabs>
                <w:tab w:val="left" w:pos="7665"/>
              </w:tabs>
              <w:spacing w:before="1" w:line="283"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Aesculus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Bunge</w:t>
            </w:r>
          </w:p>
        </w:tc>
        <w:tc>
          <w:tcPr>
            <w:tcW w:w="3118" w:type="dxa"/>
          </w:tcPr>
          <w:p w14:paraId="465836CF">
            <w:pPr>
              <w:pStyle w:val="18"/>
              <w:tabs>
                <w:tab w:val="left" w:pos="7665"/>
              </w:tabs>
              <w:spacing w:before="12"/>
              <w:rPr>
                <w:rFonts w:ascii="仿宋" w:hAnsi="仿宋" w:eastAsia="仿宋" w:cs="仿宋"/>
                <w:sz w:val="17"/>
                <w:highlight w:val="none"/>
              </w:rPr>
            </w:pPr>
          </w:p>
          <w:p w14:paraId="3E80A108">
            <w:pPr>
              <w:pStyle w:val="18"/>
              <w:tabs>
                <w:tab w:val="left" w:pos="7665"/>
              </w:tabs>
              <w:spacing w:line="312"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落叶乔木，喜阳也稍耐荫，深根</w:t>
            </w:r>
            <w:r>
              <w:rPr>
                <w:rFonts w:hint="eastAsia" w:ascii="仿宋" w:hAnsi="仿宋" w:eastAsia="仿宋" w:cs="仿宋"/>
                <w:spacing w:val="-6"/>
                <w:sz w:val="18"/>
                <w:highlight w:val="none"/>
              </w:rPr>
              <w:t>性，萌芽力不强，生长速度中等偏慢，</w:t>
            </w:r>
            <w:r>
              <w:rPr>
                <w:rFonts w:hint="eastAsia" w:ascii="仿宋" w:hAnsi="仿宋" w:eastAsia="仿宋" w:cs="仿宋"/>
                <w:spacing w:val="-4"/>
                <w:sz w:val="18"/>
                <w:highlight w:val="none"/>
              </w:rPr>
              <w:t>寿命长。</w:t>
            </w:r>
          </w:p>
        </w:tc>
        <w:tc>
          <w:tcPr>
            <w:tcW w:w="993" w:type="dxa"/>
          </w:tcPr>
          <w:p w14:paraId="0FE1AA53">
            <w:pPr>
              <w:pStyle w:val="18"/>
              <w:tabs>
                <w:tab w:val="left" w:pos="7665"/>
              </w:tabs>
              <w:rPr>
                <w:rFonts w:ascii="仿宋" w:hAnsi="仿宋" w:eastAsia="仿宋" w:cs="仿宋"/>
                <w:sz w:val="18"/>
                <w:highlight w:val="none"/>
              </w:rPr>
            </w:pPr>
          </w:p>
          <w:p w14:paraId="7D035248">
            <w:pPr>
              <w:pStyle w:val="18"/>
              <w:tabs>
                <w:tab w:val="left" w:pos="7665"/>
              </w:tabs>
              <w:rPr>
                <w:rFonts w:ascii="仿宋" w:hAnsi="仿宋" w:eastAsia="仿宋" w:cs="仿宋"/>
                <w:sz w:val="23"/>
                <w:highlight w:val="none"/>
              </w:rPr>
            </w:pPr>
          </w:p>
          <w:p w14:paraId="6ED35751">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2C4B8DAF">
            <w:pPr>
              <w:pStyle w:val="18"/>
              <w:tabs>
                <w:tab w:val="left" w:pos="7665"/>
              </w:tabs>
              <w:rPr>
                <w:rFonts w:ascii="仿宋" w:hAnsi="仿宋" w:eastAsia="仿宋" w:cs="仿宋"/>
                <w:sz w:val="18"/>
                <w:highlight w:val="none"/>
              </w:rPr>
            </w:pPr>
          </w:p>
          <w:p w14:paraId="2EB3D899">
            <w:pPr>
              <w:pStyle w:val="18"/>
              <w:tabs>
                <w:tab w:val="left" w:pos="7665"/>
              </w:tabs>
              <w:spacing w:before="155"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生长季修剪过密枝和徒长枝；冬眠期将不美观的下垂枝和竖直的上向枝等疏剪，保留水平或斜向上的枝。</w:t>
            </w:r>
          </w:p>
        </w:tc>
        <w:tc>
          <w:tcPr>
            <w:tcW w:w="1701" w:type="dxa"/>
          </w:tcPr>
          <w:p w14:paraId="2234DAC3">
            <w:pPr>
              <w:pStyle w:val="18"/>
              <w:tabs>
                <w:tab w:val="left" w:pos="7665"/>
              </w:tabs>
              <w:rPr>
                <w:rFonts w:ascii="仿宋" w:hAnsi="仿宋" w:eastAsia="仿宋" w:cs="仿宋"/>
                <w:sz w:val="18"/>
                <w:highlight w:val="none"/>
              </w:rPr>
            </w:pPr>
          </w:p>
        </w:tc>
        <w:tc>
          <w:tcPr>
            <w:tcW w:w="883" w:type="dxa"/>
          </w:tcPr>
          <w:p w14:paraId="11F63ED3">
            <w:pPr>
              <w:pStyle w:val="18"/>
              <w:tabs>
                <w:tab w:val="left" w:pos="7665"/>
              </w:tabs>
              <w:rPr>
                <w:rFonts w:ascii="仿宋" w:hAnsi="仿宋" w:eastAsia="仿宋" w:cs="仿宋"/>
                <w:sz w:val="18"/>
                <w:highlight w:val="none"/>
              </w:rPr>
            </w:pPr>
          </w:p>
        </w:tc>
      </w:tr>
      <w:tr w14:paraId="6CA95F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tcPr>
          <w:p w14:paraId="36D0DB54">
            <w:pPr>
              <w:pStyle w:val="18"/>
              <w:tabs>
                <w:tab w:val="left" w:pos="7665"/>
              </w:tabs>
              <w:rPr>
                <w:rFonts w:ascii="仿宋" w:hAnsi="仿宋" w:eastAsia="仿宋" w:cs="仿宋"/>
                <w:sz w:val="18"/>
                <w:highlight w:val="none"/>
              </w:rPr>
            </w:pPr>
          </w:p>
          <w:p w14:paraId="41159B4F">
            <w:pPr>
              <w:pStyle w:val="18"/>
              <w:tabs>
                <w:tab w:val="left" w:pos="7665"/>
              </w:tabs>
              <w:rPr>
                <w:rFonts w:ascii="仿宋" w:hAnsi="仿宋" w:eastAsia="仿宋" w:cs="仿宋"/>
                <w:sz w:val="23"/>
                <w:highlight w:val="none"/>
              </w:rPr>
            </w:pPr>
          </w:p>
          <w:p w14:paraId="6911DF4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11</w:t>
            </w:r>
          </w:p>
        </w:tc>
        <w:tc>
          <w:tcPr>
            <w:tcW w:w="535" w:type="dxa"/>
          </w:tcPr>
          <w:p w14:paraId="45B20569">
            <w:pPr>
              <w:pStyle w:val="18"/>
              <w:tabs>
                <w:tab w:val="left" w:pos="7665"/>
              </w:tabs>
              <w:rPr>
                <w:rFonts w:ascii="仿宋" w:hAnsi="仿宋" w:eastAsia="仿宋" w:cs="仿宋"/>
                <w:sz w:val="18"/>
                <w:highlight w:val="none"/>
              </w:rPr>
            </w:pPr>
          </w:p>
          <w:p w14:paraId="3816999A">
            <w:pPr>
              <w:pStyle w:val="18"/>
              <w:tabs>
                <w:tab w:val="left" w:pos="7665"/>
              </w:tabs>
              <w:spacing w:before="153"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杜仲</w:t>
            </w:r>
          </w:p>
        </w:tc>
        <w:tc>
          <w:tcPr>
            <w:tcW w:w="1133" w:type="dxa"/>
          </w:tcPr>
          <w:p w14:paraId="72D352B0">
            <w:pPr>
              <w:pStyle w:val="18"/>
              <w:tabs>
                <w:tab w:val="left" w:pos="7665"/>
              </w:tabs>
              <w:rPr>
                <w:rFonts w:ascii="仿宋" w:hAnsi="仿宋" w:eastAsia="仿宋" w:cs="仿宋"/>
                <w:sz w:val="18"/>
                <w:highlight w:val="none"/>
              </w:rPr>
            </w:pPr>
          </w:p>
          <w:p w14:paraId="24675A57">
            <w:pPr>
              <w:pStyle w:val="18"/>
              <w:tabs>
                <w:tab w:val="left" w:pos="7665"/>
              </w:tabs>
              <w:spacing w:before="143" w:line="276" w:lineRule="auto"/>
              <w:ind w:left="107" w:right="290"/>
              <w:rPr>
                <w:rFonts w:ascii="仿宋" w:hAnsi="仿宋" w:eastAsia="仿宋" w:cs="仿宋"/>
                <w:sz w:val="19"/>
                <w:highlight w:val="none"/>
              </w:rPr>
            </w:pPr>
            <w:r>
              <w:rPr>
                <w:rFonts w:hint="eastAsia" w:ascii="仿宋" w:hAnsi="仿宋" w:eastAsia="仿宋" w:cs="仿宋"/>
                <w:spacing w:val="-2"/>
                <w:w w:val="95"/>
                <w:sz w:val="19"/>
                <w:highlight w:val="none"/>
              </w:rPr>
              <w:t>Eucommia ulmoides</w:t>
            </w:r>
          </w:p>
        </w:tc>
        <w:tc>
          <w:tcPr>
            <w:tcW w:w="3118" w:type="dxa"/>
          </w:tcPr>
          <w:p w14:paraId="09FDF8F4">
            <w:pPr>
              <w:pStyle w:val="18"/>
              <w:tabs>
                <w:tab w:val="left" w:pos="7665"/>
              </w:tabs>
              <w:spacing w:before="12"/>
              <w:rPr>
                <w:rFonts w:ascii="仿宋" w:hAnsi="仿宋" w:eastAsia="仿宋" w:cs="仿宋"/>
                <w:sz w:val="17"/>
                <w:highlight w:val="none"/>
              </w:rPr>
            </w:pPr>
          </w:p>
          <w:p w14:paraId="786A5877">
            <w:pPr>
              <w:pStyle w:val="18"/>
              <w:tabs>
                <w:tab w:val="left" w:pos="7665"/>
              </w:tabs>
              <w:spacing w:line="312"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落叶乔木，树冠圆球形，喜阳树，</w:t>
            </w:r>
            <w:r>
              <w:rPr>
                <w:rFonts w:hint="eastAsia" w:ascii="仿宋" w:hAnsi="仿宋" w:eastAsia="仿宋" w:cs="仿宋"/>
                <w:spacing w:val="-2"/>
                <w:sz w:val="18"/>
                <w:highlight w:val="none"/>
              </w:rPr>
              <w:t>不耐庇荫，根系较浅而侧根发达，生长速度中等。</w:t>
            </w:r>
          </w:p>
        </w:tc>
        <w:tc>
          <w:tcPr>
            <w:tcW w:w="993" w:type="dxa"/>
          </w:tcPr>
          <w:p w14:paraId="2BF92413">
            <w:pPr>
              <w:pStyle w:val="18"/>
              <w:tabs>
                <w:tab w:val="left" w:pos="7665"/>
              </w:tabs>
              <w:rPr>
                <w:rFonts w:ascii="仿宋" w:hAnsi="仿宋" w:eastAsia="仿宋" w:cs="仿宋"/>
                <w:sz w:val="18"/>
                <w:highlight w:val="none"/>
              </w:rPr>
            </w:pPr>
          </w:p>
          <w:p w14:paraId="1096DDC5">
            <w:pPr>
              <w:pStyle w:val="18"/>
              <w:tabs>
                <w:tab w:val="left" w:pos="7665"/>
              </w:tabs>
              <w:rPr>
                <w:rFonts w:ascii="仿宋" w:hAnsi="仿宋" w:eastAsia="仿宋" w:cs="仿宋"/>
                <w:sz w:val="23"/>
                <w:highlight w:val="none"/>
              </w:rPr>
            </w:pPr>
          </w:p>
          <w:p w14:paraId="52FFFC0E">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6413F850">
            <w:pPr>
              <w:pStyle w:val="18"/>
              <w:tabs>
                <w:tab w:val="left" w:pos="7665"/>
              </w:tabs>
              <w:rPr>
                <w:rFonts w:ascii="仿宋" w:hAnsi="仿宋" w:eastAsia="仿宋" w:cs="仿宋"/>
                <w:sz w:val="18"/>
                <w:highlight w:val="none"/>
              </w:rPr>
            </w:pPr>
          </w:p>
          <w:p w14:paraId="75685227">
            <w:pPr>
              <w:pStyle w:val="18"/>
              <w:tabs>
                <w:tab w:val="left" w:pos="7665"/>
              </w:tabs>
              <w:spacing w:before="153" w:line="292" w:lineRule="auto"/>
              <w:ind w:left="108" w:right="98" w:firstLine="360"/>
              <w:rPr>
                <w:rFonts w:ascii="仿宋" w:hAnsi="仿宋" w:eastAsia="仿宋" w:cs="仿宋"/>
                <w:sz w:val="18"/>
                <w:highlight w:val="none"/>
              </w:rPr>
            </w:pPr>
            <w:r>
              <w:rPr>
                <w:rFonts w:hint="eastAsia" w:ascii="仿宋" w:hAnsi="仿宋" w:eastAsia="仿宋" w:cs="仿宋"/>
                <w:spacing w:val="-2"/>
                <w:sz w:val="18"/>
                <w:highlight w:val="none"/>
              </w:rPr>
              <w:t>疏剪竞争枝、徒长枝、轮生枝、重叠枝、病枝和过密大</w:t>
            </w:r>
            <w:r>
              <w:rPr>
                <w:rFonts w:hint="eastAsia" w:ascii="仿宋" w:hAnsi="仿宋" w:eastAsia="仿宋" w:cs="仿宋"/>
                <w:spacing w:val="-4"/>
                <w:sz w:val="18"/>
                <w:highlight w:val="none"/>
              </w:rPr>
              <w:t>枝等。</w:t>
            </w:r>
          </w:p>
        </w:tc>
        <w:tc>
          <w:tcPr>
            <w:tcW w:w="1701" w:type="dxa"/>
          </w:tcPr>
          <w:p w14:paraId="3DBB49BF">
            <w:pPr>
              <w:pStyle w:val="18"/>
              <w:tabs>
                <w:tab w:val="left" w:pos="7665"/>
              </w:tabs>
              <w:rPr>
                <w:rFonts w:ascii="仿宋" w:hAnsi="仿宋" w:eastAsia="仿宋" w:cs="仿宋"/>
                <w:sz w:val="18"/>
                <w:highlight w:val="none"/>
              </w:rPr>
            </w:pPr>
          </w:p>
        </w:tc>
        <w:tc>
          <w:tcPr>
            <w:tcW w:w="883" w:type="dxa"/>
          </w:tcPr>
          <w:p w14:paraId="455D56CE">
            <w:pPr>
              <w:pStyle w:val="18"/>
              <w:tabs>
                <w:tab w:val="left" w:pos="7665"/>
              </w:tabs>
              <w:rPr>
                <w:rFonts w:ascii="仿宋" w:hAnsi="仿宋" w:eastAsia="仿宋" w:cs="仿宋"/>
                <w:sz w:val="18"/>
                <w:highlight w:val="none"/>
              </w:rPr>
            </w:pPr>
          </w:p>
        </w:tc>
      </w:tr>
    </w:tbl>
    <w:p w14:paraId="71F6719D">
      <w:pPr>
        <w:rPr>
          <w:rFonts w:ascii="仿宋" w:hAnsi="仿宋" w:eastAsia="仿宋" w:cs="仿宋"/>
          <w:sz w:val="18"/>
          <w:highlight w:val="none"/>
        </w:rPr>
        <w:sectPr>
          <w:headerReference r:id="rId61" w:type="default"/>
          <w:footerReference r:id="rId62" w:type="default"/>
          <w:pgSz w:w="16840" w:h="11910" w:orient="landscape"/>
          <w:pgMar w:top="2200" w:right="700" w:bottom="1320" w:left="1480" w:header="1449" w:footer="1136" w:gutter="0"/>
          <w:cols w:space="720" w:num="1"/>
        </w:sectPr>
      </w:pPr>
    </w:p>
    <w:p w14:paraId="4B3ECF65">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21"/>
        <w:gridCol w:w="992"/>
        <w:gridCol w:w="4963"/>
        <w:gridCol w:w="1703"/>
        <w:gridCol w:w="885"/>
      </w:tblGrid>
      <w:tr w14:paraId="7208E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54E1A427">
            <w:pPr>
              <w:pStyle w:val="18"/>
              <w:tabs>
                <w:tab w:val="left" w:pos="7665"/>
              </w:tabs>
              <w:spacing w:before="2"/>
              <w:rPr>
                <w:rFonts w:ascii="仿宋" w:hAnsi="仿宋" w:eastAsia="仿宋" w:cs="仿宋"/>
                <w:sz w:val="14"/>
                <w:highlight w:val="none"/>
              </w:rPr>
            </w:pPr>
          </w:p>
          <w:p w14:paraId="0A102699">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2CE53F39">
            <w:pPr>
              <w:pStyle w:val="18"/>
              <w:tabs>
                <w:tab w:val="left" w:pos="7665"/>
              </w:tabs>
              <w:spacing w:before="2"/>
              <w:rPr>
                <w:rFonts w:ascii="仿宋" w:hAnsi="仿宋" w:eastAsia="仿宋" w:cs="仿宋"/>
                <w:sz w:val="14"/>
                <w:highlight w:val="none"/>
              </w:rPr>
            </w:pPr>
          </w:p>
          <w:p w14:paraId="3F7FD371">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25166C9">
            <w:pPr>
              <w:pStyle w:val="18"/>
              <w:tabs>
                <w:tab w:val="left" w:pos="7665"/>
              </w:tabs>
              <w:spacing w:before="2"/>
              <w:rPr>
                <w:rFonts w:ascii="仿宋" w:hAnsi="仿宋" w:eastAsia="仿宋" w:cs="仿宋"/>
                <w:sz w:val="14"/>
                <w:highlight w:val="none"/>
              </w:rPr>
            </w:pPr>
          </w:p>
          <w:p w14:paraId="6F3845E7">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21" w:type="dxa"/>
          </w:tcPr>
          <w:p w14:paraId="6F71F1B0">
            <w:pPr>
              <w:pStyle w:val="18"/>
              <w:tabs>
                <w:tab w:val="left" w:pos="7665"/>
              </w:tabs>
              <w:spacing w:before="2"/>
              <w:rPr>
                <w:rFonts w:ascii="仿宋" w:hAnsi="仿宋" w:eastAsia="仿宋" w:cs="仿宋"/>
                <w:sz w:val="14"/>
                <w:highlight w:val="none"/>
              </w:rPr>
            </w:pPr>
          </w:p>
          <w:p w14:paraId="109FD24A">
            <w:pPr>
              <w:pStyle w:val="18"/>
              <w:tabs>
                <w:tab w:val="left" w:pos="7665"/>
              </w:tabs>
              <w:spacing w:before="1"/>
              <w:ind w:left="1186" w:right="1177"/>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2" w:type="dxa"/>
          </w:tcPr>
          <w:p w14:paraId="7890210F">
            <w:pPr>
              <w:pStyle w:val="18"/>
              <w:tabs>
                <w:tab w:val="left" w:pos="7665"/>
              </w:tabs>
              <w:spacing w:before="2"/>
              <w:rPr>
                <w:rFonts w:ascii="仿宋" w:hAnsi="仿宋" w:eastAsia="仿宋" w:cs="仿宋"/>
                <w:sz w:val="14"/>
                <w:highlight w:val="none"/>
              </w:rPr>
            </w:pPr>
          </w:p>
          <w:p w14:paraId="07E3E068">
            <w:pPr>
              <w:pStyle w:val="18"/>
              <w:tabs>
                <w:tab w:val="left" w:pos="7665"/>
              </w:tabs>
              <w:spacing w:before="1"/>
              <w:ind w:left="119" w:right="114"/>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3" w:type="dxa"/>
          </w:tcPr>
          <w:p w14:paraId="074BD656">
            <w:pPr>
              <w:pStyle w:val="18"/>
              <w:tabs>
                <w:tab w:val="left" w:pos="7665"/>
              </w:tabs>
              <w:spacing w:before="2"/>
              <w:rPr>
                <w:rFonts w:ascii="仿宋" w:hAnsi="仿宋" w:eastAsia="仿宋" w:cs="仿宋"/>
                <w:sz w:val="14"/>
                <w:highlight w:val="none"/>
              </w:rPr>
            </w:pPr>
          </w:p>
          <w:p w14:paraId="3B0A5BA0">
            <w:pPr>
              <w:pStyle w:val="18"/>
              <w:tabs>
                <w:tab w:val="left" w:pos="7665"/>
              </w:tabs>
              <w:spacing w:before="1"/>
              <w:ind w:left="1926" w:right="1918"/>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3" w:type="dxa"/>
          </w:tcPr>
          <w:p w14:paraId="3DC96FBF">
            <w:pPr>
              <w:pStyle w:val="18"/>
              <w:tabs>
                <w:tab w:val="left" w:pos="7665"/>
              </w:tabs>
              <w:spacing w:before="2"/>
              <w:rPr>
                <w:rFonts w:ascii="仿宋" w:hAnsi="仿宋" w:eastAsia="仿宋" w:cs="仿宋"/>
                <w:sz w:val="14"/>
                <w:highlight w:val="none"/>
              </w:rPr>
            </w:pPr>
          </w:p>
          <w:p w14:paraId="5373C059">
            <w:pPr>
              <w:pStyle w:val="18"/>
              <w:tabs>
                <w:tab w:val="left" w:pos="7665"/>
              </w:tabs>
              <w:spacing w:before="1"/>
              <w:ind w:left="467"/>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5" w:type="dxa"/>
          </w:tcPr>
          <w:p w14:paraId="5089A54E">
            <w:pPr>
              <w:pStyle w:val="18"/>
              <w:tabs>
                <w:tab w:val="left" w:pos="7665"/>
              </w:tabs>
              <w:spacing w:before="2"/>
              <w:rPr>
                <w:rFonts w:ascii="仿宋" w:hAnsi="仿宋" w:eastAsia="仿宋" w:cs="仿宋"/>
                <w:sz w:val="14"/>
                <w:highlight w:val="none"/>
              </w:rPr>
            </w:pPr>
          </w:p>
          <w:p w14:paraId="6D783354">
            <w:pPr>
              <w:pStyle w:val="18"/>
              <w:tabs>
                <w:tab w:val="left" w:pos="7665"/>
              </w:tabs>
              <w:spacing w:before="1"/>
              <w:ind w:left="257"/>
              <w:rPr>
                <w:rFonts w:ascii="仿宋" w:hAnsi="仿宋" w:eastAsia="仿宋" w:cs="仿宋"/>
                <w:sz w:val="18"/>
                <w:highlight w:val="none"/>
              </w:rPr>
            </w:pPr>
            <w:r>
              <w:rPr>
                <w:rFonts w:hint="eastAsia" w:ascii="仿宋" w:hAnsi="仿宋" w:eastAsia="仿宋" w:cs="仿宋"/>
                <w:spacing w:val="-5"/>
                <w:sz w:val="18"/>
                <w:highlight w:val="none"/>
              </w:rPr>
              <w:t>备注</w:t>
            </w:r>
          </w:p>
        </w:tc>
      </w:tr>
      <w:tr w14:paraId="38CF93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9" w:hRule="atLeast"/>
        </w:trPr>
        <w:tc>
          <w:tcPr>
            <w:tcW w:w="600" w:type="dxa"/>
          </w:tcPr>
          <w:p w14:paraId="3B8A2A83">
            <w:pPr>
              <w:pStyle w:val="18"/>
              <w:tabs>
                <w:tab w:val="left" w:pos="7665"/>
              </w:tabs>
              <w:rPr>
                <w:rFonts w:ascii="仿宋" w:hAnsi="仿宋" w:eastAsia="仿宋" w:cs="仿宋"/>
                <w:sz w:val="18"/>
                <w:highlight w:val="none"/>
              </w:rPr>
            </w:pPr>
          </w:p>
          <w:p w14:paraId="733FF9C9">
            <w:pPr>
              <w:pStyle w:val="18"/>
              <w:tabs>
                <w:tab w:val="left" w:pos="7665"/>
              </w:tabs>
              <w:rPr>
                <w:rFonts w:ascii="仿宋" w:hAnsi="仿宋" w:eastAsia="仿宋" w:cs="仿宋"/>
                <w:sz w:val="18"/>
                <w:highlight w:val="none"/>
              </w:rPr>
            </w:pPr>
          </w:p>
          <w:p w14:paraId="151732CA">
            <w:pPr>
              <w:pStyle w:val="18"/>
              <w:tabs>
                <w:tab w:val="left" w:pos="7665"/>
              </w:tabs>
              <w:rPr>
                <w:rFonts w:ascii="仿宋" w:hAnsi="仿宋" w:eastAsia="仿宋" w:cs="仿宋"/>
                <w:sz w:val="18"/>
                <w:highlight w:val="none"/>
              </w:rPr>
            </w:pPr>
          </w:p>
          <w:p w14:paraId="5F26353F">
            <w:pPr>
              <w:pStyle w:val="18"/>
              <w:tabs>
                <w:tab w:val="left" w:pos="7665"/>
              </w:tabs>
              <w:rPr>
                <w:rFonts w:ascii="仿宋" w:hAnsi="仿宋" w:eastAsia="仿宋" w:cs="仿宋"/>
                <w:sz w:val="18"/>
                <w:highlight w:val="none"/>
              </w:rPr>
            </w:pPr>
          </w:p>
          <w:p w14:paraId="08661EE9">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12</w:t>
            </w:r>
          </w:p>
        </w:tc>
        <w:tc>
          <w:tcPr>
            <w:tcW w:w="535" w:type="dxa"/>
          </w:tcPr>
          <w:p w14:paraId="0F7ABDF8">
            <w:pPr>
              <w:pStyle w:val="18"/>
              <w:tabs>
                <w:tab w:val="left" w:pos="7665"/>
              </w:tabs>
              <w:rPr>
                <w:rFonts w:ascii="仿宋" w:hAnsi="仿宋" w:eastAsia="仿宋" w:cs="仿宋"/>
                <w:sz w:val="18"/>
                <w:highlight w:val="none"/>
              </w:rPr>
            </w:pPr>
          </w:p>
          <w:p w14:paraId="19B7A1F8">
            <w:pPr>
              <w:pStyle w:val="18"/>
              <w:tabs>
                <w:tab w:val="left" w:pos="7665"/>
              </w:tabs>
              <w:rPr>
                <w:rFonts w:ascii="仿宋" w:hAnsi="仿宋" w:eastAsia="仿宋" w:cs="仿宋"/>
                <w:sz w:val="18"/>
                <w:highlight w:val="none"/>
              </w:rPr>
            </w:pPr>
          </w:p>
          <w:p w14:paraId="3BC5A2D4">
            <w:pPr>
              <w:pStyle w:val="18"/>
              <w:tabs>
                <w:tab w:val="left" w:pos="7665"/>
              </w:tabs>
              <w:rPr>
                <w:rFonts w:ascii="仿宋" w:hAnsi="仿宋" w:eastAsia="仿宋" w:cs="仿宋"/>
                <w:sz w:val="18"/>
                <w:highlight w:val="none"/>
              </w:rPr>
            </w:pPr>
          </w:p>
          <w:p w14:paraId="3FE9A755">
            <w:pPr>
              <w:pStyle w:val="18"/>
              <w:tabs>
                <w:tab w:val="left" w:pos="7665"/>
              </w:tabs>
              <w:spacing w:before="5"/>
              <w:rPr>
                <w:rFonts w:ascii="仿宋" w:hAnsi="仿宋" w:eastAsia="仿宋" w:cs="仿宋"/>
                <w:sz w:val="17"/>
                <w:highlight w:val="none"/>
              </w:rPr>
            </w:pPr>
          </w:p>
          <w:p w14:paraId="5B4D5155">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合欢</w:t>
            </w:r>
          </w:p>
        </w:tc>
        <w:tc>
          <w:tcPr>
            <w:tcW w:w="1133" w:type="dxa"/>
          </w:tcPr>
          <w:p w14:paraId="51A400F5">
            <w:pPr>
              <w:pStyle w:val="18"/>
              <w:tabs>
                <w:tab w:val="left" w:pos="7665"/>
              </w:tabs>
              <w:rPr>
                <w:rFonts w:ascii="仿宋" w:hAnsi="仿宋" w:eastAsia="仿宋" w:cs="仿宋"/>
                <w:sz w:val="18"/>
                <w:highlight w:val="none"/>
              </w:rPr>
            </w:pPr>
          </w:p>
          <w:p w14:paraId="3528B921">
            <w:pPr>
              <w:pStyle w:val="18"/>
              <w:tabs>
                <w:tab w:val="left" w:pos="7665"/>
              </w:tabs>
              <w:rPr>
                <w:rFonts w:ascii="仿宋" w:hAnsi="仿宋" w:eastAsia="仿宋" w:cs="仿宋"/>
                <w:sz w:val="18"/>
                <w:highlight w:val="none"/>
              </w:rPr>
            </w:pPr>
          </w:p>
          <w:p w14:paraId="1E83D496">
            <w:pPr>
              <w:pStyle w:val="18"/>
              <w:tabs>
                <w:tab w:val="left" w:pos="7665"/>
              </w:tabs>
              <w:spacing w:before="9"/>
              <w:rPr>
                <w:rFonts w:ascii="仿宋" w:hAnsi="仿宋" w:eastAsia="仿宋" w:cs="仿宋"/>
                <w:sz w:val="23"/>
                <w:highlight w:val="none"/>
              </w:rPr>
            </w:pPr>
          </w:p>
          <w:p w14:paraId="65136C84">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Albizzia </w:t>
            </w:r>
            <w:r>
              <w:rPr>
                <w:rFonts w:hint="eastAsia" w:ascii="仿宋" w:hAnsi="仿宋" w:eastAsia="仿宋" w:cs="仿宋"/>
                <w:spacing w:val="-2"/>
                <w:w w:val="95"/>
                <w:sz w:val="19"/>
                <w:highlight w:val="none"/>
              </w:rPr>
              <w:t xml:space="preserve">julibrissi </w:t>
            </w:r>
            <w:r>
              <w:rPr>
                <w:rFonts w:hint="eastAsia" w:ascii="仿宋" w:hAnsi="仿宋" w:eastAsia="仿宋" w:cs="仿宋"/>
                <w:sz w:val="19"/>
                <w:highlight w:val="none"/>
              </w:rPr>
              <w:t xml:space="preserve">n </w:t>
            </w:r>
            <w:r>
              <w:rPr>
                <w:rFonts w:hint="eastAsia" w:ascii="仿宋" w:hAnsi="仿宋" w:eastAsia="仿宋" w:cs="仿宋"/>
                <w:sz w:val="18"/>
                <w:highlight w:val="none"/>
              </w:rPr>
              <w:t>Durazz.</w:t>
            </w:r>
          </w:p>
        </w:tc>
        <w:tc>
          <w:tcPr>
            <w:tcW w:w="3121" w:type="dxa"/>
          </w:tcPr>
          <w:p w14:paraId="18822478">
            <w:pPr>
              <w:pStyle w:val="18"/>
              <w:tabs>
                <w:tab w:val="left" w:pos="7665"/>
              </w:tabs>
              <w:rPr>
                <w:rFonts w:ascii="仿宋" w:hAnsi="仿宋" w:eastAsia="仿宋" w:cs="仿宋"/>
                <w:sz w:val="18"/>
                <w:highlight w:val="none"/>
              </w:rPr>
            </w:pPr>
          </w:p>
          <w:p w14:paraId="29FBC215">
            <w:pPr>
              <w:pStyle w:val="18"/>
              <w:tabs>
                <w:tab w:val="left" w:pos="7665"/>
              </w:tabs>
              <w:rPr>
                <w:rFonts w:ascii="仿宋" w:hAnsi="仿宋" w:eastAsia="仿宋" w:cs="仿宋"/>
                <w:sz w:val="18"/>
                <w:highlight w:val="none"/>
              </w:rPr>
            </w:pPr>
          </w:p>
          <w:p w14:paraId="5EB5FAD1">
            <w:pPr>
              <w:pStyle w:val="18"/>
              <w:tabs>
                <w:tab w:val="left" w:pos="7665"/>
              </w:tabs>
              <w:spacing w:before="5"/>
              <w:rPr>
                <w:rFonts w:ascii="仿宋" w:hAnsi="仿宋" w:eastAsia="仿宋" w:cs="仿宋"/>
                <w:sz w:val="23"/>
                <w:highlight w:val="none"/>
              </w:rPr>
            </w:pPr>
          </w:p>
          <w:p w14:paraId="19FAA314">
            <w:pPr>
              <w:pStyle w:val="18"/>
              <w:tabs>
                <w:tab w:val="left" w:pos="7665"/>
              </w:tabs>
              <w:spacing w:line="312" w:lineRule="auto"/>
              <w:ind w:left="110" w:right="95" w:firstLine="360"/>
              <w:rPr>
                <w:rFonts w:ascii="仿宋" w:hAnsi="仿宋" w:eastAsia="仿宋" w:cs="仿宋"/>
                <w:sz w:val="18"/>
                <w:highlight w:val="none"/>
              </w:rPr>
            </w:pPr>
            <w:r>
              <w:rPr>
                <w:rFonts w:hint="eastAsia" w:ascii="仿宋" w:hAnsi="仿宋" w:eastAsia="仿宋" w:cs="仿宋"/>
                <w:spacing w:val="-2"/>
                <w:sz w:val="18"/>
                <w:highlight w:val="none"/>
              </w:rPr>
              <w:t>落叶乔木，树冠扁圆形，常呈伞</w:t>
            </w:r>
            <w:r>
              <w:rPr>
                <w:rFonts w:hint="eastAsia" w:ascii="仿宋" w:hAnsi="仿宋" w:eastAsia="仿宋" w:cs="仿宋"/>
                <w:w w:val="95"/>
                <w:sz w:val="18"/>
                <w:highlight w:val="none"/>
              </w:rPr>
              <w:t>状，分枝点低。喜阳树</w:t>
            </w:r>
            <w:r>
              <w:rPr>
                <w:rFonts w:hint="eastAsia" w:ascii="仿宋" w:hAnsi="仿宋" w:eastAsia="仿宋" w:cs="仿宋"/>
                <w:spacing w:val="-5"/>
                <w:w w:val="95"/>
                <w:sz w:val="18"/>
                <w:highlight w:val="none"/>
              </w:rPr>
              <w:t xml:space="preserve">，花期 </w:t>
            </w:r>
            <w:r>
              <w:rPr>
                <w:rFonts w:hint="eastAsia" w:ascii="仿宋" w:hAnsi="仿宋" w:eastAsia="仿宋" w:cs="仿宋"/>
                <w:w w:val="95"/>
                <w:sz w:val="18"/>
                <w:highlight w:val="none"/>
              </w:rPr>
              <w:t>6</w:t>
            </w:r>
            <w:r>
              <w:rPr>
                <w:rFonts w:hint="eastAsia" w:ascii="仿宋" w:hAnsi="仿宋" w:eastAsia="仿宋" w:cs="仿宋"/>
                <w:spacing w:val="-9"/>
                <w:w w:val="95"/>
                <w:sz w:val="18"/>
                <w:highlight w:val="none"/>
              </w:rPr>
              <w:t xml:space="preserve"> 月</w:t>
            </w:r>
            <w:r>
              <w:rPr>
                <w:rFonts w:hint="eastAsia" w:ascii="仿宋" w:hAnsi="仿宋" w:eastAsia="仿宋" w:cs="仿宋"/>
                <w:w w:val="95"/>
                <w:sz w:val="18"/>
                <w:highlight w:val="none"/>
              </w:rPr>
              <w:t>～7</w:t>
            </w:r>
            <w:r>
              <w:rPr>
                <w:rFonts w:hint="eastAsia" w:ascii="仿宋" w:hAnsi="仿宋" w:eastAsia="仿宋" w:cs="仿宋"/>
                <w:spacing w:val="-2"/>
                <w:sz w:val="18"/>
                <w:highlight w:val="none"/>
              </w:rPr>
              <w:t>月，合轴分枝，生长迅速，</w:t>
            </w:r>
          </w:p>
        </w:tc>
        <w:tc>
          <w:tcPr>
            <w:tcW w:w="992" w:type="dxa"/>
          </w:tcPr>
          <w:p w14:paraId="2F5E9945">
            <w:pPr>
              <w:pStyle w:val="18"/>
              <w:tabs>
                <w:tab w:val="left" w:pos="7665"/>
              </w:tabs>
              <w:rPr>
                <w:rFonts w:ascii="仿宋" w:hAnsi="仿宋" w:eastAsia="仿宋" w:cs="仿宋"/>
                <w:sz w:val="18"/>
                <w:highlight w:val="none"/>
              </w:rPr>
            </w:pPr>
          </w:p>
          <w:p w14:paraId="64276FE6">
            <w:pPr>
              <w:pStyle w:val="18"/>
              <w:tabs>
                <w:tab w:val="left" w:pos="7665"/>
              </w:tabs>
              <w:rPr>
                <w:rFonts w:ascii="仿宋" w:hAnsi="仿宋" w:eastAsia="仿宋" w:cs="仿宋"/>
                <w:sz w:val="18"/>
                <w:highlight w:val="none"/>
              </w:rPr>
            </w:pPr>
          </w:p>
          <w:p w14:paraId="3885585A">
            <w:pPr>
              <w:pStyle w:val="18"/>
              <w:tabs>
                <w:tab w:val="left" w:pos="7665"/>
              </w:tabs>
              <w:rPr>
                <w:rFonts w:ascii="仿宋" w:hAnsi="仿宋" w:eastAsia="仿宋" w:cs="仿宋"/>
                <w:sz w:val="18"/>
                <w:highlight w:val="none"/>
              </w:rPr>
            </w:pPr>
          </w:p>
          <w:p w14:paraId="653DDCFB">
            <w:pPr>
              <w:pStyle w:val="18"/>
              <w:tabs>
                <w:tab w:val="left" w:pos="7665"/>
              </w:tabs>
              <w:rPr>
                <w:rFonts w:ascii="仿宋" w:hAnsi="仿宋" w:eastAsia="仿宋" w:cs="仿宋"/>
                <w:sz w:val="18"/>
                <w:highlight w:val="none"/>
              </w:rPr>
            </w:pPr>
          </w:p>
          <w:p w14:paraId="46BCFEF0">
            <w:pPr>
              <w:pStyle w:val="18"/>
              <w:tabs>
                <w:tab w:val="left" w:pos="7665"/>
              </w:tabs>
              <w:spacing w:before="131"/>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2A6533E5">
            <w:pPr>
              <w:pStyle w:val="18"/>
              <w:tabs>
                <w:tab w:val="left" w:pos="7665"/>
              </w:tabs>
              <w:rPr>
                <w:rFonts w:ascii="仿宋" w:hAnsi="仿宋" w:eastAsia="仿宋" w:cs="仿宋"/>
                <w:sz w:val="18"/>
                <w:highlight w:val="none"/>
              </w:rPr>
            </w:pPr>
          </w:p>
          <w:p w14:paraId="5BE0F088">
            <w:pPr>
              <w:pStyle w:val="18"/>
              <w:tabs>
                <w:tab w:val="left" w:pos="7665"/>
              </w:tabs>
              <w:rPr>
                <w:rFonts w:ascii="仿宋" w:hAnsi="仿宋" w:eastAsia="仿宋" w:cs="仿宋"/>
                <w:sz w:val="18"/>
                <w:highlight w:val="none"/>
              </w:rPr>
            </w:pPr>
          </w:p>
          <w:p w14:paraId="1DD3AF1B">
            <w:pPr>
              <w:pStyle w:val="18"/>
              <w:tabs>
                <w:tab w:val="left" w:pos="7665"/>
              </w:tabs>
              <w:rPr>
                <w:rFonts w:ascii="仿宋" w:hAnsi="仿宋" w:eastAsia="仿宋" w:cs="仿宋"/>
                <w:sz w:val="18"/>
                <w:highlight w:val="none"/>
              </w:rPr>
            </w:pPr>
          </w:p>
          <w:p w14:paraId="763E36DE">
            <w:pPr>
              <w:pStyle w:val="18"/>
              <w:tabs>
                <w:tab w:val="left" w:pos="7665"/>
              </w:tabs>
              <w:rPr>
                <w:rFonts w:ascii="仿宋" w:hAnsi="仿宋" w:eastAsia="仿宋" w:cs="仿宋"/>
                <w:sz w:val="18"/>
                <w:highlight w:val="none"/>
              </w:rPr>
            </w:pPr>
          </w:p>
          <w:p w14:paraId="54B41741">
            <w:pPr>
              <w:pStyle w:val="18"/>
              <w:tabs>
                <w:tab w:val="left" w:pos="7665"/>
              </w:tabs>
              <w:spacing w:before="131"/>
              <w:ind w:left="466"/>
              <w:rPr>
                <w:rFonts w:ascii="仿宋" w:hAnsi="仿宋" w:eastAsia="仿宋" w:cs="仿宋"/>
                <w:sz w:val="18"/>
                <w:highlight w:val="none"/>
              </w:rPr>
            </w:pPr>
            <w:r>
              <w:rPr>
                <w:rFonts w:hint="eastAsia" w:ascii="仿宋" w:hAnsi="仿宋" w:eastAsia="仿宋" w:cs="仿宋"/>
                <w:spacing w:val="-1"/>
                <w:sz w:val="18"/>
                <w:highlight w:val="none"/>
              </w:rPr>
              <w:t>疏剪病枝、枯死枝等。</w:t>
            </w:r>
          </w:p>
        </w:tc>
        <w:tc>
          <w:tcPr>
            <w:tcW w:w="1703" w:type="dxa"/>
          </w:tcPr>
          <w:p w14:paraId="291B8E62">
            <w:pPr>
              <w:pStyle w:val="18"/>
              <w:tabs>
                <w:tab w:val="left" w:pos="7665"/>
              </w:tabs>
              <w:spacing w:before="8"/>
              <w:rPr>
                <w:rFonts w:ascii="仿宋" w:hAnsi="仿宋" w:eastAsia="仿宋" w:cs="仿宋"/>
                <w:sz w:val="16"/>
                <w:highlight w:val="none"/>
              </w:rPr>
            </w:pPr>
          </w:p>
          <w:p w14:paraId="41CECE45">
            <w:pPr>
              <w:pStyle w:val="18"/>
              <w:tabs>
                <w:tab w:val="left" w:pos="7665"/>
              </w:tabs>
              <w:spacing w:line="290" w:lineRule="auto"/>
              <w:ind w:left="107" w:right="85" w:firstLine="360"/>
              <w:rPr>
                <w:rFonts w:ascii="仿宋" w:hAnsi="仿宋" w:eastAsia="仿宋" w:cs="仿宋"/>
                <w:sz w:val="18"/>
                <w:highlight w:val="none"/>
              </w:rPr>
            </w:pPr>
            <w:r>
              <w:rPr>
                <w:rFonts w:hint="eastAsia" w:ascii="仿宋" w:hAnsi="仿宋" w:eastAsia="仿宋" w:cs="仿宋"/>
                <w:spacing w:val="-2"/>
                <w:sz w:val="18"/>
                <w:highlight w:val="none"/>
              </w:rPr>
              <w:t>当树冠扩展过远，下部出现光秃现象时，及时回缩换头，剪除枯死枝至下部有较强侧枝的分叉处，更新复</w:t>
            </w:r>
            <w:r>
              <w:rPr>
                <w:rFonts w:hint="eastAsia" w:ascii="仿宋" w:hAnsi="仿宋" w:eastAsia="仿宋" w:cs="仿宋"/>
                <w:spacing w:val="-6"/>
                <w:sz w:val="18"/>
                <w:highlight w:val="none"/>
              </w:rPr>
              <w:t>壮。</w:t>
            </w:r>
          </w:p>
        </w:tc>
        <w:tc>
          <w:tcPr>
            <w:tcW w:w="885" w:type="dxa"/>
          </w:tcPr>
          <w:p w14:paraId="6BF39956">
            <w:pPr>
              <w:pStyle w:val="18"/>
              <w:tabs>
                <w:tab w:val="left" w:pos="7665"/>
              </w:tabs>
              <w:rPr>
                <w:rFonts w:ascii="仿宋" w:hAnsi="仿宋" w:eastAsia="仿宋" w:cs="仿宋"/>
                <w:sz w:val="18"/>
                <w:highlight w:val="none"/>
              </w:rPr>
            </w:pPr>
          </w:p>
        </w:tc>
      </w:tr>
      <w:tr w14:paraId="3850F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tcPr>
          <w:p w14:paraId="1F8A15DB">
            <w:pPr>
              <w:pStyle w:val="18"/>
              <w:tabs>
                <w:tab w:val="left" w:pos="7665"/>
              </w:tabs>
              <w:rPr>
                <w:rFonts w:ascii="仿宋" w:hAnsi="仿宋" w:eastAsia="仿宋" w:cs="仿宋"/>
                <w:sz w:val="18"/>
                <w:highlight w:val="none"/>
              </w:rPr>
            </w:pPr>
          </w:p>
          <w:p w14:paraId="7213436B">
            <w:pPr>
              <w:pStyle w:val="18"/>
              <w:tabs>
                <w:tab w:val="left" w:pos="7665"/>
              </w:tabs>
              <w:spacing w:before="9"/>
              <w:rPr>
                <w:rFonts w:ascii="仿宋" w:hAnsi="仿宋" w:eastAsia="仿宋" w:cs="仿宋"/>
                <w:sz w:val="20"/>
                <w:highlight w:val="none"/>
              </w:rPr>
            </w:pPr>
          </w:p>
          <w:p w14:paraId="3BABAF33">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13</w:t>
            </w:r>
          </w:p>
        </w:tc>
        <w:tc>
          <w:tcPr>
            <w:tcW w:w="535" w:type="dxa"/>
          </w:tcPr>
          <w:p w14:paraId="788EE51F">
            <w:pPr>
              <w:pStyle w:val="18"/>
              <w:tabs>
                <w:tab w:val="left" w:pos="7665"/>
              </w:tabs>
              <w:rPr>
                <w:rFonts w:ascii="仿宋" w:hAnsi="仿宋" w:eastAsia="仿宋" w:cs="仿宋"/>
                <w:sz w:val="18"/>
                <w:highlight w:val="none"/>
              </w:rPr>
            </w:pPr>
          </w:p>
          <w:p w14:paraId="347535DA">
            <w:pPr>
              <w:pStyle w:val="18"/>
              <w:tabs>
                <w:tab w:val="left" w:pos="7665"/>
              </w:tabs>
              <w:spacing w:before="124"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垂柳</w:t>
            </w:r>
          </w:p>
        </w:tc>
        <w:tc>
          <w:tcPr>
            <w:tcW w:w="1133" w:type="dxa"/>
          </w:tcPr>
          <w:p w14:paraId="6E936BA4">
            <w:pPr>
              <w:pStyle w:val="18"/>
              <w:tabs>
                <w:tab w:val="left" w:pos="7665"/>
              </w:tabs>
              <w:rPr>
                <w:rFonts w:ascii="仿宋" w:hAnsi="仿宋" w:eastAsia="仿宋" w:cs="仿宋"/>
                <w:sz w:val="16"/>
                <w:highlight w:val="none"/>
              </w:rPr>
            </w:pPr>
          </w:p>
          <w:p w14:paraId="76D3C289">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Salix </w:t>
            </w:r>
            <w:r>
              <w:rPr>
                <w:rFonts w:hint="eastAsia" w:ascii="仿宋" w:hAnsi="仿宋" w:eastAsia="仿宋" w:cs="仿宋"/>
                <w:spacing w:val="-2"/>
                <w:w w:val="95"/>
                <w:sz w:val="19"/>
                <w:highlight w:val="none"/>
              </w:rPr>
              <w:t xml:space="preserve">babylonica </w:t>
            </w:r>
            <w:r>
              <w:rPr>
                <w:rFonts w:hint="eastAsia" w:ascii="仿宋" w:hAnsi="仿宋" w:eastAsia="仿宋" w:cs="仿宋"/>
                <w:spacing w:val="-6"/>
                <w:sz w:val="18"/>
                <w:highlight w:val="none"/>
              </w:rPr>
              <w:t>L.</w:t>
            </w:r>
          </w:p>
        </w:tc>
        <w:tc>
          <w:tcPr>
            <w:tcW w:w="3121" w:type="dxa"/>
          </w:tcPr>
          <w:p w14:paraId="780F5F91">
            <w:pPr>
              <w:pStyle w:val="18"/>
              <w:tabs>
                <w:tab w:val="left" w:pos="7665"/>
              </w:tabs>
              <w:spacing w:before="10"/>
              <w:rPr>
                <w:rFonts w:ascii="仿宋" w:hAnsi="仿宋" w:eastAsia="仿宋" w:cs="仿宋"/>
                <w:sz w:val="16"/>
                <w:highlight w:val="none"/>
              </w:rPr>
            </w:pPr>
          </w:p>
          <w:p w14:paraId="333BDFAB">
            <w:pPr>
              <w:pStyle w:val="18"/>
              <w:tabs>
                <w:tab w:val="left" w:pos="7665"/>
              </w:tabs>
              <w:spacing w:line="290"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落叶乔木，树冠倒广卵形，小枝细长下垂。喜阳树，萌芽力强，根系</w:t>
            </w:r>
            <w:r>
              <w:rPr>
                <w:rFonts w:hint="eastAsia" w:ascii="仿宋" w:hAnsi="仿宋" w:eastAsia="仿宋" w:cs="仿宋"/>
                <w:sz w:val="18"/>
                <w:highlight w:val="none"/>
              </w:rPr>
              <w:t>发达。寿命较短，30a</w:t>
            </w:r>
            <w:r>
              <w:rPr>
                <w:rFonts w:hint="eastAsia" w:ascii="仿宋" w:hAnsi="仿宋" w:eastAsia="仿宋" w:cs="仿宋"/>
                <w:spacing w:val="-7"/>
                <w:sz w:val="18"/>
                <w:highlight w:val="none"/>
              </w:rPr>
              <w:t xml:space="preserve"> 后逐渐衰老。</w:t>
            </w:r>
          </w:p>
        </w:tc>
        <w:tc>
          <w:tcPr>
            <w:tcW w:w="992" w:type="dxa"/>
          </w:tcPr>
          <w:p w14:paraId="3F0F9449">
            <w:pPr>
              <w:pStyle w:val="18"/>
              <w:tabs>
                <w:tab w:val="left" w:pos="7665"/>
              </w:tabs>
              <w:rPr>
                <w:rFonts w:ascii="仿宋" w:hAnsi="仿宋" w:eastAsia="仿宋" w:cs="仿宋"/>
                <w:sz w:val="18"/>
                <w:highlight w:val="none"/>
              </w:rPr>
            </w:pPr>
          </w:p>
          <w:p w14:paraId="52580247">
            <w:pPr>
              <w:pStyle w:val="18"/>
              <w:tabs>
                <w:tab w:val="left" w:pos="7665"/>
              </w:tabs>
              <w:spacing w:before="9"/>
              <w:rPr>
                <w:rFonts w:ascii="仿宋" w:hAnsi="仿宋" w:eastAsia="仿宋" w:cs="仿宋"/>
                <w:sz w:val="20"/>
                <w:highlight w:val="none"/>
              </w:rPr>
            </w:pPr>
          </w:p>
          <w:p w14:paraId="39ED775F">
            <w:pPr>
              <w:pStyle w:val="18"/>
              <w:tabs>
                <w:tab w:val="left" w:pos="7665"/>
              </w:tabs>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3" w:type="dxa"/>
          </w:tcPr>
          <w:p w14:paraId="00CBF07F">
            <w:pPr>
              <w:pStyle w:val="18"/>
              <w:tabs>
                <w:tab w:val="left" w:pos="7665"/>
              </w:tabs>
              <w:rPr>
                <w:rFonts w:ascii="仿宋" w:hAnsi="仿宋" w:eastAsia="仿宋" w:cs="仿宋"/>
                <w:sz w:val="18"/>
                <w:highlight w:val="none"/>
              </w:rPr>
            </w:pPr>
          </w:p>
          <w:p w14:paraId="40C2644C">
            <w:pPr>
              <w:pStyle w:val="18"/>
              <w:tabs>
                <w:tab w:val="left" w:pos="7665"/>
              </w:tabs>
              <w:spacing w:before="124" w:line="292" w:lineRule="auto"/>
              <w:ind w:left="106" w:right="102" w:firstLine="360"/>
              <w:rPr>
                <w:rFonts w:ascii="仿宋" w:hAnsi="仿宋" w:eastAsia="仿宋" w:cs="仿宋"/>
                <w:sz w:val="18"/>
                <w:highlight w:val="none"/>
              </w:rPr>
            </w:pPr>
            <w:r>
              <w:rPr>
                <w:rFonts w:hint="eastAsia" w:ascii="仿宋" w:hAnsi="仿宋" w:eastAsia="仿宋" w:cs="仿宋"/>
                <w:spacing w:val="-2"/>
                <w:sz w:val="18"/>
                <w:highlight w:val="none"/>
              </w:rPr>
              <w:t>定型后主干达到一定高度，只疏剪萌芽条、过度低垂又妨碍景观的枝条，维持树形。</w:t>
            </w:r>
          </w:p>
        </w:tc>
        <w:tc>
          <w:tcPr>
            <w:tcW w:w="1703" w:type="dxa"/>
          </w:tcPr>
          <w:p w14:paraId="1472613C">
            <w:pPr>
              <w:pStyle w:val="18"/>
              <w:tabs>
                <w:tab w:val="left" w:pos="7665"/>
              </w:tabs>
              <w:spacing w:before="10"/>
              <w:rPr>
                <w:rFonts w:ascii="仿宋" w:hAnsi="仿宋" w:eastAsia="仿宋" w:cs="仿宋"/>
                <w:sz w:val="16"/>
                <w:highlight w:val="none"/>
              </w:rPr>
            </w:pPr>
          </w:p>
          <w:p w14:paraId="4A2EAE99">
            <w:pPr>
              <w:pStyle w:val="18"/>
              <w:tabs>
                <w:tab w:val="left" w:pos="7665"/>
              </w:tabs>
              <w:spacing w:line="290" w:lineRule="auto"/>
              <w:ind w:left="107" w:right="85" w:firstLine="360"/>
              <w:rPr>
                <w:rFonts w:ascii="仿宋" w:hAnsi="仿宋" w:eastAsia="仿宋" w:cs="仿宋"/>
                <w:sz w:val="18"/>
                <w:highlight w:val="none"/>
              </w:rPr>
            </w:pPr>
            <w:r>
              <w:rPr>
                <w:rFonts w:hint="eastAsia" w:ascii="仿宋" w:hAnsi="仿宋" w:eastAsia="仿宋" w:cs="仿宋"/>
                <w:spacing w:val="-2"/>
                <w:sz w:val="18"/>
                <w:highlight w:val="none"/>
              </w:rPr>
              <w:t>特殊情况下可对衰老树进行截干重剪更新。</w:t>
            </w:r>
          </w:p>
        </w:tc>
        <w:tc>
          <w:tcPr>
            <w:tcW w:w="885" w:type="dxa"/>
          </w:tcPr>
          <w:p w14:paraId="15DB0406">
            <w:pPr>
              <w:pStyle w:val="18"/>
              <w:tabs>
                <w:tab w:val="left" w:pos="7665"/>
              </w:tabs>
              <w:rPr>
                <w:rFonts w:ascii="仿宋" w:hAnsi="仿宋" w:eastAsia="仿宋" w:cs="仿宋"/>
                <w:sz w:val="18"/>
                <w:highlight w:val="none"/>
              </w:rPr>
            </w:pPr>
          </w:p>
        </w:tc>
      </w:tr>
      <w:tr w14:paraId="7FEDF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5" w:hRule="atLeast"/>
        </w:trPr>
        <w:tc>
          <w:tcPr>
            <w:tcW w:w="600" w:type="dxa"/>
            <w:vMerge w:val="restart"/>
          </w:tcPr>
          <w:p w14:paraId="65352444">
            <w:pPr>
              <w:pStyle w:val="18"/>
              <w:tabs>
                <w:tab w:val="left" w:pos="7665"/>
              </w:tabs>
              <w:rPr>
                <w:rFonts w:ascii="仿宋" w:hAnsi="仿宋" w:eastAsia="仿宋" w:cs="仿宋"/>
                <w:sz w:val="18"/>
                <w:highlight w:val="none"/>
              </w:rPr>
            </w:pPr>
          </w:p>
          <w:p w14:paraId="3C4C71BB">
            <w:pPr>
              <w:pStyle w:val="18"/>
              <w:tabs>
                <w:tab w:val="left" w:pos="7665"/>
              </w:tabs>
              <w:rPr>
                <w:rFonts w:ascii="仿宋" w:hAnsi="仿宋" w:eastAsia="仿宋" w:cs="仿宋"/>
                <w:sz w:val="18"/>
                <w:highlight w:val="none"/>
              </w:rPr>
            </w:pPr>
          </w:p>
          <w:p w14:paraId="6BCACB03">
            <w:pPr>
              <w:pStyle w:val="18"/>
              <w:tabs>
                <w:tab w:val="left" w:pos="7665"/>
              </w:tabs>
              <w:rPr>
                <w:rFonts w:ascii="仿宋" w:hAnsi="仿宋" w:eastAsia="仿宋" w:cs="仿宋"/>
                <w:sz w:val="18"/>
                <w:highlight w:val="none"/>
              </w:rPr>
            </w:pPr>
          </w:p>
          <w:p w14:paraId="08BA51B9">
            <w:pPr>
              <w:pStyle w:val="18"/>
              <w:tabs>
                <w:tab w:val="left" w:pos="7665"/>
              </w:tabs>
              <w:rPr>
                <w:rFonts w:ascii="仿宋" w:hAnsi="仿宋" w:eastAsia="仿宋" w:cs="仿宋"/>
                <w:sz w:val="18"/>
                <w:highlight w:val="none"/>
              </w:rPr>
            </w:pPr>
          </w:p>
          <w:p w14:paraId="59D60236">
            <w:pPr>
              <w:pStyle w:val="18"/>
              <w:tabs>
                <w:tab w:val="left" w:pos="7665"/>
              </w:tabs>
              <w:rPr>
                <w:rFonts w:ascii="仿宋" w:hAnsi="仿宋" w:eastAsia="仿宋" w:cs="仿宋"/>
                <w:sz w:val="18"/>
                <w:highlight w:val="none"/>
              </w:rPr>
            </w:pPr>
          </w:p>
          <w:p w14:paraId="7DFB4A4A">
            <w:pPr>
              <w:pStyle w:val="18"/>
              <w:tabs>
                <w:tab w:val="left" w:pos="7665"/>
              </w:tabs>
              <w:spacing w:before="150"/>
              <w:ind w:left="107"/>
              <w:rPr>
                <w:rFonts w:ascii="仿宋" w:hAnsi="仿宋" w:eastAsia="仿宋" w:cs="仿宋"/>
                <w:sz w:val="18"/>
                <w:highlight w:val="none"/>
              </w:rPr>
            </w:pPr>
            <w:r>
              <w:rPr>
                <w:rFonts w:hint="eastAsia" w:ascii="仿宋" w:hAnsi="仿宋" w:eastAsia="仿宋" w:cs="仿宋"/>
                <w:spacing w:val="-5"/>
                <w:sz w:val="18"/>
                <w:highlight w:val="none"/>
              </w:rPr>
              <w:t>14</w:t>
            </w:r>
          </w:p>
        </w:tc>
        <w:tc>
          <w:tcPr>
            <w:tcW w:w="535" w:type="dxa"/>
            <w:vMerge w:val="restart"/>
          </w:tcPr>
          <w:p w14:paraId="565D595C">
            <w:pPr>
              <w:pStyle w:val="18"/>
              <w:tabs>
                <w:tab w:val="left" w:pos="7665"/>
              </w:tabs>
              <w:rPr>
                <w:rFonts w:ascii="仿宋" w:hAnsi="仿宋" w:eastAsia="仿宋" w:cs="仿宋"/>
                <w:sz w:val="18"/>
                <w:highlight w:val="none"/>
              </w:rPr>
            </w:pPr>
          </w:p>
          <w:p w14:paraId="356421FB">
            <w:pPr>
              <w:pStyle w:val="18"/>
              <w:tabs>
                <w:tab w:val="left" w:pos="7665"/>
              </w:tabs>
              <w:rPr>
                <w:rFonts w:ascii="仿宋" w:hAnsi="仿宋" w:eastAsia="仿宋" w:cs="仿宋"/>
                <w:sz w:val="18"/>
                <w:highlight w:val="none"/>
              </w:rPr>
            </w:pPr>
          </w:p>
          <w:p w14:paraId="315830CE">
            <w:pPr>
              <w:pStyle w:val="18"/>
              <w:tabs>
                <w:tab w:val="left" w:pos="7665"/>
              </w:tabs>
              <w:rPr>
                <w:rFonts w:ascii="仿宋" w:hAnsi="仿宋" w:eastAsia="仿宋" w:cs="仿宋"/>
                <w:sz w:val="18"/>
                <w:highlight w:val="none"/>
              </w:rPr>
            </w:pPr>
          </w:p>
          <w:p w14:paraId="7970EFA1">
            <w:pPr>
              <w:pStyle w:val="18"/>
              <w:tabs>
                <w:tab w:val="left" w:pos="7665"/>
              </w:tabs>
              <w:rPr>
                <w:rFonts w:ascii="仿宋" w:hAnsi="仿宋" w:eastAsia="仿宋" w:cs="仿宋"/>
                <w:sz w:val="18"/>
                <w:highlight w:val="none"/>
              </w:rPr>
            </w:pPr>
          </w:p>
          <w:p w14:paraId="76DEFB55">
            <w:pPr>
              <w:pStyle w:val="18"/>
              <w:tabs>
                <w:tab w:val="left" w:pos="7665"/>
              </w:tabs>
              <w:spacing w:before="10"/>
              <w:rPr>
                <w:rFonts w:ascii="仿宋" w:hAnsi="仿宋" w:eastAsia="仿宋" w:cs="仿宋"/>
                <w:sz w:val="18"/>
                <w:highlight w:val="none"/>
              </w:rPr>
            </w:pPr>
          </w:p>
          <w:p w14:paraId="70060BD5">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臭椿</w:t>
            </w:r>
          </w:p>
        </w:tc>
        <w:tc>
          <w:tcPr>
            <w:tcW w:w="1133" w:type="dxa"/>
            <w:vMerge w:val="restart"/>
          </w:tcPr>
          <w:p w14:paraId="14EFA35D">
            <w:pPr>
              <w:pStyle w:val="18"/>
              <w:tabs>
                <w:tab w:val="left" w:pos="7665"/>
              </w:tabs>
              <w:rPr>
                <w:rFonts w:ascii="仿宋" w:hAnsi="仿宋" w:eastAsia="仿宋" w:cs="仿宋"/>
                <w:sz w:val="18"/>
                <w:highlight w:val="none"/>
              </w:rPr>
            </w:pPr>
          </w:p>
          <w:p w14:paraId="3A67394E">
            <w:pPr>
              <w:pStyle w:val="18"/>
              <w:tabs>
                <w:tab w:val="left" w:pos="7665"/>
              </w:tabs>
              <w:rPr>
                <w:rFonts w:ascii="仿宋" w:hAnsi="仿宋" w:eastAsia="仿宋" w:cs="仿宋"/>
                <w:sz w:val="18"/>
                <w:highlight w:val="none"/>
              </w:rPr>
            </w:pPr>
          </w:p>
          <w:p w14:paraId="2CD73280">
            <w:pPr>
              <w:pStyle w:val="18"/>
              <w:tabs>
                <w:tab w:val="left" w:pos="7665"/>
              </w:tabs>
              <w:rPr>
                <w:rFonts w:ascii="仿宋" w:hAnsi="仿宋" w:eastAsia="仿宋" w:cs="仿宋"/>
                <w:sz w:val="18"/>
                <w:highlight w:val="none"/>
              </w:rPr>
            </w:pPr>
          </w:p>
          <w:p w14:paraId="0B83EC4B">
            <w:pPr>
              <w:pStyle w:val="18"/>
              <w:tabs>
                <w:tab w:val="left" w:pos="7665"/>
              </w:tabs>
              <w:rPr>
                <w:rFonts w:ascii="仿宋" w:hAnsi="仿宋" w:eastAsia="仿宋" w:cs="仿宋"/>
                <w:sz w:val="25"/>
                <w:highlight w:val="none"/>
              </w:rPr>
            </w:pPr>
          </w:p>
          <w:p w14:paraId="1B2A0A1C">
            <w:pPr>
              <w:pStyle w:val="18"/>
              <w:tabs>
                <w:tab w:val="left" w:pos="7665"/>
              </w:tabs>
              <w:spacing w:line="280" w:lineRule="auto"/>
              <w:ind w:left="107" w:right="201"/>
              <w:rPr>
                <w:rFonts w:ascii="仿宋" w:hAnsi="仿宋" w:eastAsia="仿宋" w:cs="仿宋"/>
                <w:sz w:val="18"/>
                <w:highlight w:val="none"/>
              </w:rPr>
            </w:pPr>
            <w:r>
              <w:rPr>
                <w:rFonts w:hint="eastAsia" w:ascii="仿宋" w:hAnsi="仿宋" w:eastAsia="仿宋" w:cs="仿宋"/>
                <w:spacing w:val="-2"/>
                <w:w w:val="95"/>
                <w:sz w:val="19"/>
                <w:highlight w:val="none"/>
              </w:rPr>
              <w:t xml:space="preserve">Ailanthus altissima </w:t>
            </w:r>
            <w:r>
              <w:rPr>
                <w:rFonts w:hint="eastAsia" w:ascii="仿宋" w:hAnsi="仿宋" w:eastAsia="仿宋" w:cs="仿宋"/>
                <w:spacing w:val="-2"/>
                <w:sz w:val="18"/>
                <w:highlight w:val="none"/>
              </w:rPr>
              <w:t>Swingle</w:t>
            </w:r>
          </w:p>
        </w:tc>
        <w:tc>
          <w:tcPr>
            <w:tcW w:w="3121" w:type="dxa"/>
            <w:vMerge w:val="restart"/>
          </w:tcPr>
          <w:p w14:paraId="0CF1061F">
            <w:pPr>
              <w:pStyle w:val="18"/>
              <w:tabs>
                <w:tab w:val="left" w:pos="7665"/>
              </w:tabs>
              <w:rPr>
                <w:rFonts w:ascii="仿宋" w:hAnsi="仿宋" w:eastAsia="仿宋" w:cs="仿宋"/>
                <w:sz w:val="18"/>
                <w:highlight w:val="none"/>
              </w:rPr>
            </w:pPr>
          </w:p>
          <w:p w14:paraId="1C30AE80">
            <w:pPr>
              <w:pStyle w:val="18"/>
              <w:tabs>
                <w:tab w:val="left" w:pos="7665"/>
              </w:tabs>
              <w:rPr>
                <w:rFonts w:ascii="仿宋" w:hAnsi="仿宋" w:eastAsia="仿宋" w:cs="仿宋"/>
                <w:sz w:val="18"/>
                <w:highlight w:val="none"/>
              </w:rPr>
            </w:pPr>
          </w:p>
          <w:p w14:paraId="0F4B06E9">
            <w:pPr>
              <w:pStyle w:val="18"/>
              <w:tabs>
                <w:tab w:val="left" w:pos="7665"/>
              </w:tabs>
              <w:rPr>
                <w:rFonts w:ascii="仿宋" w:hAnsi="仿宋" w:eastAsia="仿宋" w:cs="仿宋"/>
                <w:sz w:val="18"/>
                <w:highlight w:val="none"/>
              </w:rPr>
            </w:pPr>
          </w:p>
          <w:p w14:paraId="0ADDCB9C">
            <w:pPr>
              <w:pStyle w:val="18"/>
              <w:tabs>
                <w:tab w:val="left" w:pos="7665"/>
              </w:tabs>
              <w:spacing w:before="10"/>
              <w:rPr>
                <w:rFonts w:ascii="仿宋" w:hAnsi="仿宋" w:eastAsia="仿宋" w:cs="仿宋"/>
                <w:sz w:val="25"/>
                <w:highlight w:val="none"/>
              </w:rPr>
            </w:pPr>
          </w:p>
          <w:p w14:paraId="0EB2CACC">
            <w:pPr>
              <w:pStyle w:val="18"/>
              <w:tabs>
                <w:tab w:val="left" w:pos="7665"/>
              </w:tabs>
              <w:spacing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落叶乔木，树冠圆整。喜阳树，根系发达，萌蘖性强，生长快，有明</w:t>
            </w:r>
            <w:r>
              <w:rPr>
                <w:rFonts w:hint="eastAsia" w:ascii="仿宋" w:hAnsi="仿宋" w:eastAsia="仿宋" w:cs="仿宋"/>
                <w:spacing w:val="-4"/>
                <w:sz w:val="18"/>
                <w:highlight w:val="none"/>
              </w:rPr>
              <w:t>显轴性。</w:t>
            </w:r>
          </w:p>
        </w:tc>
        <w:tc>
          <w:tcPr>
            <w:tcW w:w="992" w:type="dxa"/>
          </w:tcPr>
          <w:p w14:paraId="057CC162">
            <w:pPr>
              <w:pStyle w:val="18"/>
              <w:tabs>
                <w:tab w:val="left" w:pos="7665"/>
              </w:tabs>
              <w:rPr>
                <w:rFonts w:ascii="仿宋" w:hAnsi="仿宋" w:eastAsia="仿宋" w:cs="仿宋"/>
                <w:sz w:val="18"/>
                <w:highlight w:val="none"/>
              </w:rPr>
            </w:pPr>
          </w:p>
          <w:p w14:paraId="0A1E9C47">
            <w:pPr>
              <w:pStyle w:val="18"/>
              <w:tabs>
                <w:tab w:val="left" w:pos="7665"/>
              </w:tabs>
              <w:spacing w:before="4"/>
              <w:rPr>
                <w:rFonts w:ascii="仿宋" w:hAnsi="仿宋" w:eastAsia="仿宋" w:cs="仿宋"/>
                <w:sz w:val="26"/>
                <w:highlight w:val="none"/>
              </w:rPr>
            </w:pPr>
          </w:p>
          <w:p w14:paraId="146C6833">
            <w:pPr>
              <w:pStyle w:val="18"/>
              <w:tabs>
                <w:tab w:val="left" w:pos="7665"/>
              </w:tabs>
              <w:spacing w:before="1" w:line="290" w:lineRule="auto"/>
              <w:ind w:left="313" w:right="126" w:hanging="180"/>
              <w:rPr>
                <w:rFonts w:ascii="仿宋" w:hAnsi="仿宋" w:eastAsia="仿宋" w:cs="仿宋"/>
                <w:sz w:val="18"/>
                <w:highlight w:val="none"/>
              </w:rPr>
            </w:pPr>
            <w:r>
              <w:rPr>
                <w:rFonts w:hint="eastAsia" w:ascii="仿宋" w:hAnsi="仿宋" w:eastAsia="仿宋" w:cs="仿宋"/>
                <w:spacing w:val="-4"/>
                <w:sz w:val="18"/>
                <w:highlight w:val="none"/>
              </w:rPr>
              <w:t>中央领导</w:t>
            </w:r>
            <w:r>
              <w:rPr>
                <w:rFonts w:hint="eastAsia" w:ascii="仿宋" w:hAnsi="仿宋" w:eastAsia="仿宋" w:cs="仿宋"/>
                <w:spacing w:val="-6"/>
                <w:sz w:val="18"/>
                <w:highlight w:val="none"/>
              </w:rPr>
              <w:t>干形</w:t>
            </w:r>
          </w:p>
        </w:tc>
        <w:tc>
          <w:tcPr>
            <w:tcW w:w="4963" w:type="dxa"/>
          </w:tcPr>
          <w:p w14:paraId="1F1DB752">
            <w:pPr>
              <w:pStyle w:val="18"/>
              <w:tabs>
                <w:tab w:val="left" w:pos="7665"/>
              </w:tabs>
              <w:spacing w:before="5"/>
              <w:rPr>
                <w:rFonts w:ascii="仿宋" w:hAnsi="仿宋" w:eastAsia="仿宋" w:cs="仿宋"/>
                <w:sz w:val="22"/>
                <w:highlight w:val="none"/>
              </w:rPr>
            </w:pPr>
          </w:p>
          <w:p w14:paraId="55097A0A">
            <w:pPr>
              <w:pStyle w:val="18"/>
              <w:tabs>
                <w:tab w:val="left" w:pos="7665"/>
              </w:tabs>
              <w:spacing w:before="1" w:line="290" w:lineRule="auto"/>
              <w:ind w:left="106" w:right="99" w:firstLine="360"/>
              <w:rPr>
                <w:rFonts w:ascii="仿宋" w:hAnsi="仿宋" w:eastAsia="仿宋" w:cs="仿宋"/>
                <w:sz w:val="18"/>
                <w:highlight w:val="none"/>
              </w:rPr>
            </w:pPr>
            <w:r>
              <w:rPr>
                <w:rFonts w:hint="eastAsia" w:ascii="仿宋" w:hAnsi="仿宋" w:eastAsia="仿宋" w:cs="仿宋"/>
                <w:spacing w:val="-2"/>
                <w:sz w:val="18"/>
                <w:highlight w:val="none"/>
              </w:rPr>
              <w:t>定型前注意保护中央领导枝顶端优势。如果顶芽受损，选一直立向上生长枝或在壮芽处短截再抹除其余侧芽以抽出直立枝代替成为新的中央领导枝，避免多头现象。定型后主要疏剪干枯枝、病枝、内膛细弱枝、交叉枝、过密枝。</w:t>
            </w:r>
          </w:p>
        </w:tc>
        <w:tc>
          <w:tcPr>
            <w:tcW w:w="1703" w:type="dxa"/>
          </w:tcPr>
          <w:p w14:paraId="79C90A1D">
            <w:pPr>
              <w:pStyle w:val="18"/>
              <w:tabs>
                <w:tab w:val="left" w:pos="7665"/>
              </w:tabs>
              <w:rPr>
                <w:rFonts w:ascii="仿宋" w:hAnsi="仿宋" w:eastAsia="仿宋" w:cs="仿宋"/>
                <w:sz w:val="18"/>
                <w:highlight w:val="none"/>
              </w:rPr>
            </w:pPr>
          </w:p>
        </w:tc>
        <w:tc>
          <w:tcPr>
            <w:tcW w:w="885" w:type="dxa"/>
          </w:tcPr>
          <w:p w14:paraId="2747BBA5">
            <w:pPr>
              <w:pStyle w:val="18"/>
              <w:tabs>
                <w:tab w:val="left" w:pos="7665"/>
              </w:tabs>
              <w:rPr>
                <w:rFonts w:ascii="仿宋" w:hAnsi="仿宋" w:eastAsia="仿宋" w:cs="仿宋"/>
                <w:sz w:val="18"/>
                <w:highlight w:val="none"/>
              </w:rPr>
            </w:pPr>
          </w:p>
        </w:tc>
      </w:tr>
      <w:tr w14:paraId="743BBA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vMerge w:val="continue"/>
            <w:tcBorders>
              <w:top w:val="nil"/>
            </w:tcBorders>
          </w:tcPr>
          <w:p w14:paraId="5485A535">
            <w:pPr>
              <w:rPr>
                <w:rFonts w:ascii="仿宋" w:hAnsi="仿宋" w:eastAsia="仿宋" w:cs="仿宋"/>
                <w:sz w:val="2"/>
                <w:szCs w:val="2"/>
                <w:highlight w:val="none"/>
              </w:rPr>
            </w:pPr>
          </w:p>
        </w:tc>
        <w:tc>
          <w:tcPr>
            <w:tcW w:w="535" w:type="dxa"/>
            <w:vMerge w:val="continue"/>
            <w:tcBorders>
              <w:top w:val="nil"/>
            </w:tcBorders>
          </w:tcPr>
          <w:p w14:paraId="23762DC7">
            <w:pPr>
              <w:rPr>
                <w:rFonts w:ascii="仿宋" w:hAnsi="仿宋" w:eastAsia="仿宋" w:cs="仿宋"/>
                <w:sz w:val="2"/>
                <w:szCs w:val="2"/>
                <w:highlight w:val="none"/>
              </w:rPr>
            </w:pPr>
          </w:p>
        </w:tc>
        <w:tc>
          <w:tcPr>
            <w:tcW w:w="1133" w:type="dxa"/>
            <w:vMerge w:val="continue"/>
            <w:tcBorders>
              <w:top w:val="nil"/>
            </w:tcBorders>
          </w:tcPr>
          <w:p w14:paraId="150A2DC8">
            <w:pPr>
              <w:rPr>
                <w:rFonts w:ascii="仿宋" w:hAnsi="仿宋" w:eastAsia="仿宋" w:cs="仿宋"/>
                <w:sz w:val="2"/>
                <w:szCs w:val="2"/>
                <w:highlight w:val="none"/>
              </w:rPr>
            </w:pPr>
          </w:p>
        </w:tc>
        <w:tc>
          <w:tcPr>
            <w:tcW w:w="3121" w:type="dxa"/>
            <w:vMerge w:val="continue"/>
            <w:tcBorders>
              <w:top w:val="nil"/>
            </w:tcBorders>
          </w:tcPr>
          <w:p w14:paraId="0D1D2917">
            <w:pPr>
              <w:rPr>
                <w:rFonts w:ascii="仿宋" w:hAnsi="仿宋" w:eastAsia="仿宋" w:cs="仿宋"/>
                <w:sz w:val="2"/>
                <w:szCs w:val="2"/>
                <w:highlight w:val="none"/>
              </w:rPr>
            </w:pPr>
          </w:p>
        </w:tc>
        <w:tc>
          <w:tcPr>
            <w:tcW w:w="992" w:type="dxa"/>
          </w:tcPr>
          <w:p w14:paraId="1BAE4DFA">
            <w:pPr>
              <w:pStyle w:val="18"/>
              <w:tabs>
                <w:tab w:val="left" w:pos="7665"/>
              </w:tabs>
              <w:rPr>
                <w:rFonts w:ascii="仿宋" w:hAnsi="仿宋" w:eastAsia="仿宋" w:cs="仿宋"/>
                <w:sz w:val="18"/>
                <w:highlight w:val="none"/>
              </w:rPr>
            </w:pPr>
          </w:p>
          <w:p w14:paraId="1D1FF42F">
            <w:pPr>
              <w:pStyle w:val="18"/>
              <w:tabs>
                <w:tab w:val="left" w:pos="7665"/>
              </w:tabs>
              <w:spacing w:before="7"/>
              <w:rPr>
                <w:rFonts w:ascii="仿宋" w:hAnsi="仿宋" w:eastAsia="仿宋" w:cs="仿宋"/>
                <w:sz w:val="20"/>
                <w:highlight w:val="none"/>
              </w:rPr>
            </w:pPr>
          </w:p>
          <w:p w14:paraId="6EDE7C93">
            <w:pPr>
              <w:pStyle w:val="18"/>
              <w:tabs>
                <w:tab w:val="left" w:pos="7665"/>
              </w:tabs>
              <w:spacing w:before="1"/>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01FED897">
            <w:pPr>
              <w:pStyle w:val="18"/>
              <w:tabs>
                <w:tab w:val="left" w:pos="7665"/>
              </w:tabs>
              <w:spacing w:before="11"/>
              <w:rPr>
                <w:rFonts w:ascii="仿宋" w:hAnsi="仿宋" w:eastAsia="仿宋" w:cs="仿宋"/>
                <w:sz w:val="16"/>
                <w:highlight w:val="none"/>
              </w:rPr>
            </w:pPr>
          </w:p>
          <w:p w14:paraId="0FC9606F">
            <w:pPr>
              <w:pStyle w:val="18"/>
              <w:tabs>
                <w:tab w:val="left" w:pos="7665"/>
              </w:tabs>
              <w:spacing w:line="290" w:lineRule="auto"/>
              <w:ind w:left="106" w:right="99" w:firstLine="360"/>
              <w:rPr>
                <w:rFonts w:ascii="仿宋" w:hAnsi="仿宋" w:eastAsia="仿宋" w:cs="仿宋"/>
                <w:sz w:val="18"/>
                <w:highlight w:val="none"/>
              </w:rPr>
            </w:pPr>
            <w:r>
              <w:rPr>
                <w:rFonts w:hint="eastAsia" w:ascii="仿宋" w:hAnsi="仿宋" w:eastAsia="仿宋" w:cs="仿宋"/>
                <w:spacing w:val="-2"/>
                <w:sz w:val="18"/>
                <w:highlight w:val="none"/>
              </w:rPr>
              <w:t>定型前主要疏剪骈生枝或过密枝，使主侧枝数量适宜分布合理。定型后主要疏剪干枯枝、病枝、内膛细弱枝、交叉枝、过密枝。</w:t>
            </w:r>
          </w:p>
        </w:tc>
        <w:tc>
          <w:tcPr>
            <w:tcW w:w="1703" w:type="dxa"/>
          </w:tcPr>
          <w:p w14:paraId="2B5F5F37">
            <w:pPr>
              <w:pStyle w:val="18"/>
              <w:tabs>
                <w:tab w:val="left" w:pos="7665"/>
              </w:tabs>
              <w:rPr>
                <w:rFonts w:ascii="仿宋" w:hAnsi="仿宋" w:eastAsia="仿宋" w:cs="仿宋"/>
                <w:sz w:val="18"/>
                <w:highlight w:val="none"/>
              </w:rPr>
            </w:pPr>
          </w:p>
        </w:tc>
        <w:tc>
          <w:tcPr>
            <w:tcW w:w="885" w:type="dxa"/>
          </w:tcPr>
          <w:p w14:paraId="36599B3C">
            <w:pPr>
              <w:pStyle w:val="18"/>
              <w:tabs>
                <w:tab w:val="left" w:pos="7665"/>
              </w:tabs>
              <w:rPr>
                <w:rFonts w:ascii="仿宋" w:hAnsi="仿宋" w:eastAsia="仿宋" w:cs="仿宋"/>
                <w:sz w:val="18"/>
                <w:highlight w:val="none"/>
              </w:rPr>
            </w:pPr>
          </w:p>
        </w:tc>
      </w:tr>
      <w:tr w14:paraId="6975BF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5" w:hRule="atLeast"/>
        </w:trPr>
        <w:tc>
          <w:tcPr>
            <w:tcW w:w="600" w:type="dxa"/>
          </w:tcPr>
          <w:p w14:paraId="087733E7">
            <w:pPr>
              <w:pStyle w:val="18"/>
              <w:tabs>
                <w:tab w:val="left" w:pos="7665"/>
              </w:tabs>
              <w:rPr>
                <w:rFonts w:ascii="仿宋" w:hAnsi="仿宋" w:eastAsia="仿宋" w:cs="仿宋"/>
                <w:sz w:val="18"/>
                <w:highlight w:val="none"/>
              </w:rPr>
            </w:pPr>
          </w:p>
          <w:p w14:paraId="45B8BD35">
            <w:pPr>
              <w:pStyle w:val="18"/>
              <w:tabs>
                <w:tab w:val="left" w:pos="7665"/>
              </w:tabs>
              <w:spacing w:before="7"/>
              <w:rPr>
                <w:rFonts w:ascii="仿宋" w:hAnsi="仿宋" w:eastAsia="仿宋" w:cs="仿宋"/>
                <w:sz w:val="20"/>
                <w:highlight w:val="none"/>
              </w:rPr>
            </w:pPr>
          </w:p>
          <w:p w14:paraId="01AFABD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15</w:t>
            </w:r>
          </w:p>
        </w:tc>
        <w:tc>
          <w:tcPr>
            <w:tcW w:w="535" w:type="dxa"/>
          </w:tcPr>
          <w:p w14:paraId="7C717FAD">
            <w:pPr>
              <w:pStyle w:val="18"/>
              <w:tabs>
                <w:tab w:val="left" w:pos="7665"/>
              </w:tabs>
              <w:rPr>
                <w:rFonts w:ascii="仿宋" w:hAnsi="仿宋" w:eastAsia="仿宋" w:cs="仿宋"/>
                <w:sz w:val="18"/>
                <w:highlight w:val="none"/>
              </w:rPr>
            </w:pPr>
          </w:p>
          <w:p w14:paraId="5504D7BB">
            <w:pPr>
              <w:pStyle w:val="18"/>
              <w:tabs>
                <w:tab w:val="left" w:pos="7665"/>
              </w:tabs>
              <w:spacing w:before="124"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楸树</w:t>
            </w:r>
          </w:p>
        </w:tc>
        <w:tc>
          <w:tcPr>
            <w:tcW w:w="1133" w:type="dxa"/>
          </w:tcPr>
          <w:p w14:paraId="31B1FC28">
            <w:pPr>
              <w:pStyle w:val="18"/>
              <w:tabs>
                <w:tab w:val="left" w:pos="7665"/>
              </w:tabs>
              <w:rPr>
                <w:rFonts w:ascii="仿宋" w:hAnsi="仿宋" w:eastAsia="仿宋" w:cs="仿宋"/>
                <w:sz w:val="16"/>
                <w:highlight w:val="none"/>
              </w:rPr>
            </w:pPr>
          </w:p>
          <w:p w14:paraId="72F4DC75">
            <w:pPr>
              <w:pStyle w:val="18"/>
              <w:tabs>
                <w:tab w:val="left" w:pos="7665"/>
              </w:tabs>
              <w:spacing w:before="1" w:line="280" w:lineRule="auto"/>
              <w:ind w:left="107" w:right="378"/>
              <w:rPr>
                <w:rFonts w:ascii="仿宋" w:hAnsi="仿宋" w:eastAsia="仿宋" w:cs="仿宋"/>
                <w:sz w:val="18"/>
                <w:highlight w:val="none"/>
              </w:rPr>
            </w:pPr>
            <w:r>
              <w:rPr>
                <w:rFonts w:hint="eastAsia" w:ascii="仿宋" w:hAnsi="仿宋" w:eastAsia="仿宋" w:cs="仿宋"/>
                <w:spacing w:val="-2"/>
                <w:w w:val="95"/>
                <w:sz w:val="19"/>
                <w:highlight w:val="none"/>
              </w:rPr>
              <w:t xml:space="preserve">Catalpa </w:t>
            </w:r>
            <w:r>
              <w:rPr>
                <w:rFonts w:hint="eastAsia" w:ascii="仿宋" w:hAnsi="仿宋" w:eastAsia="仿宋" w:cs="仿宋"/>
                <w:spacing w:val="-2"/>
                <w:sz w:val="19"/>
                <w:highlight w:val="none"/>
              </w:rPr>
              <w:t xml:space="preserve">bungei </w:t>
            </w:r>
            <w:r>
              <w:rPr>
                <w:rFonts w:hint="eastAsia" w:ascii="仿宋" w:hAnsi="仿宋" w:eastAsia="仿宋" w:cs="仿宋"/>
                <w:spacing w:val="-2"/>
                <w:sz w:val="18"/>
                <w:highlight w:val="none"/>
              </w:rPr>
              <w:t>C.A.Mey</w:t>
            </w:r>
          </w:p>
        </w:tc>
        <w:tc>
          <w:tcPr>
            <w:tcW w:w="3121" w:type="dxa"/>
          </w:tcPr>
          <w:p w14:paraId="7254D373">
            <w:pPr>
              <w:pStyle w:val="18"/>
              <w:tabs>
                <w:tab w:val="left" w:pos="7665"/>
              </w:tabs>
              <w:spacing w:before="10"/>
              <w:rPr>
                <w:rFonts w:ascii="仿宋" w:hAnsi="仿宋" w:eastAsia="仿宋" w:cs="仿宋"/>
                <w:sz w:val="16"/>
                <w:highlight w:val="none"/>
              </w:rPr>
            </w:pPr>
          </w:p>
          <w:p w14:paraId="5163DFE2">
            <w:pPr>
              <w:pStyle w:val="18"/>
              <w:tabs>
                <w:tab w:val="left" w:pos="7665"/>
              </w:tabs>
              <w:spacing w:before="1" w:line="290" w:lineRule="auto"/>
              <w:ind w:left="110" w:right="6" w:firstLine="360"/>
              <w:rPr>
                <w:rFonts w:ascii="仿宋" w:hAnsi="仿宋" w:eastAsia="仿宋" w:cs="仿宋"/>
                <w:sz w:val="18"/>
                <w:highlight w:val="none"/>
              </w:rPr>
            </w:pPr>
            <w:r>
              <w:rPr>
                <w:rFonts w:hint="eastAsia" w:ascii="仿宋" w:hAnsi="仿宋" w:eastAsia="仿宋" w:cs="仿宋"/>
                <w:spacing w:val="-6"/>
                <w:sz w:val="18"/>
                <w:highlight w:val="none"/>
              </w:rPr>
              <w:t>落叶乔木，树冠倒卵形。喜阳树，</w:t>
            </w:r>
            <w:r>
              <w:rPr>
                <w:rFonts w:hint="eastAsia" w:ascii="仿宋" w:hAnsi="仿宋" w:eastAsia="仿宋" w:cs="仿宋"/>
                <w:spacing w:val="-3"/>
                <w:sz w:val="18"/>
                <w:highlight w:val="none"/>
              </w:rPr>
              <w:t xml:space="preserve">主根明显、粗壮，侧根入土深达 </w:t>
            </w:r>
            <w:r>
              <w:rPr>
                <w:rFonts w:hint="eastAsia" w:ascii="仿宋" w:hAnsi="仿宋" w:eastAsia="仿宋" w:cs="仿宋"/>
                <w:sz w:val="18"/>
                <w:highlight w:val="none"/>
              </w:rPr>
              <w:t>40</w:t>
            </w:r>
            <w:r>
              <w:rPr>
                <w:rFonts w:hint="eastAsia" w:ascii="仿宋" w:hAnsi="仿宋" w:eastAsia="仿宋" w:cs="仿宋"/>
                <w:spacing w:val="-46"/>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2"/>
                <w:sz w:val="18"/>
                <w:highlight w:val="none"/>
              </w:rPr>
              <w:t>以下，根蘖、萌蘖力强。</w:t>
            </w:r>
          </w:p>
        </w:tc>
        <w:tc>
          <w:tcPr>
            <w:tcW w:w="992" w:type="dxa"/>
          </w:tcPr>
          <w:p w14:paraId="60CCA618">
            <w:pPr>
              <w:pStyle w:val="18"/>
              <w:tabs>
                <w:tab w:val="left" w:pos="7665"/>
              </w:tabs>
              <w:rPr>
                <w:rFonts w:ascii="仿宋" w:hAnsi="仿宋" w:eastAsia="仿宋" w:cs="仿宋"/>
                <w:sz w:val="18"/>
                <w:highlight w:val="none"/>
              </w:rPr>
            </w:pPr>
          </w:p>
          <w:p w14:paraId="1C138F6E">
            <w:pPr>
              <w:pStyle w:val="18"/>
              <w:tabs>
                <w:tab w:val="left" w:pos="7665"/>
              </w:tabs>
              <w:spacing w:before="7"/>
              <w:rPr>
                <w:rFonts w:ascii="仿宋" w:hAnsi="仿宋" w:eastAsia="仿宋" w:cs="仿宋"/>
                <w:sz w:val="20"/>
                <w:highlight w:val="none"/>
              </w:rPr>
            </w:pPr>
          </w:p>
          <w:p w14:paraId="2F67B944">
            <w:pPr>
              <w:pStyle w:val="18"/>
              <w:tabs>
                <w:tab w:val="left" w:pos="7665"/>
              </w:tabs>
              <w:ind w:left="119" w:right="112"/>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3" w:type="dxa"/>
          </w:tcPr>
          <w:p w14:paraId="2FD620CF">
            <w:pPr>
              <w:pStyle w:val="18"/>
              <w:tabs>
                <w:tab w:val="left" w:pos="7665"/>
              </w:tabs>
              <w:rPr>
                <w:rFonts w:ascii="仿宋" w:hAnsi="仿宋" w:eastAsia="仿宋" w:cs="仿宋"/>
                <w:sz w:val="18"/>
                <w:highlight w:val="none"/>
              </w:rPr>
            </w:pPr>
          </w:p>
          <w:p w14:paraId="62A3797E">
            <w:pPr>
              <w:pStyle w:val="18"/>
              <w:tabs>
                <w:tab w:val="left" w:pos="7665"/>
              </w:tabs>
              <w:spacing w:before="7"/>
              <w:rPr>
                <w:rFonts w:ascii="仿宋" w:hAnsi="仿宋" w:eastAsia="仿宋" w:cs="仿宋"/>
                <w:sz w:val="20"/>
                <w:highlight w:val="none"/>
              </w:rPr>
            </w:pPr>
          </w:p>
          <w:p w14:paraId="6330C0C0">
            <w:pPr>
              <w:pStyle w:val="18"/>
              <w:tabs>
                <w:tab w:val="left" w:pos="7665"/>
              </w:tabs>
              <w:ind w:left="466"/>
              <w:rPr>
                <w:rFonts w:ascii="仿宋" w:hAnsi="仿宋" w:eastAsia="仿宋" w:cs="仿宋"/>
                <w:sz w:val="18"/>
                <w:highlight w:val="none"/>
              </w:rPr>
            </w:pPr>
            <w:r>
              <w:rPr>
                <w:rFonts w:hint="eastAsia" w:ascii="仿宋" w:hAnsi="仿宋" w:eastAsia="仿宋" w:cs="仿宋"/>
                <w:spacing w:val="-1"/>
                <w:sz w:val="18"/>
                <w:highlight w:val="none"/>
              </w:rPr>
              <w:t>及时疏剪病枝、枯死枝、过密枝、直立枝等。</w:t>
            </w:r>
          </w:p>
        </w:tc>
        <w:tc>
          <w:tcPr>
            <w:tcW w:w="1703" w:type="dxa"/>
          </w:tcPr>
          <w:p w14:paraId="09D483D5">
            <w:pPr>
              <w:pStyle w:val="18"/>
              <w:tabs>
                <w:tab w:val="left" w:pos="7665"/>
              </w:tabs>
              <w:rPr>
                <w:rFonts w:ascii="仿宋" w:hAnsi="仿宋" w:eastAsia="仿宋" w:cs="仿宋"/>
                <w:sz w:val="18"/>
                <w:highlight w:val="none"/>
              </w:rPr>
            </w:pPr>
          </w:p>
        </w:tc>
        <w:tc>
          <w:tcPr>
            <w:tcW w:w="885" w:type="dxa"/>
          </w:tcPr>
          <w:p w14:paraId="011A356A">
            <w:pPr>
              <w:pStyle w:val="18"/>
              <w:tabs>
                <w:tab w:val="left" w:pos="7665"/>
              </w:tabs>
              <w:rPr>
                <w:rFonts w:ascii="仿宋" w:hAnsi="仿宋" w:eastAsia="仿宋" w:cs="仿宋"/>
                <w:sz w:val="18"/>
                <w:highlight w:val="none"/>
              </w:rPr>
            </w:pPr>
          </w:p>
        </w:tc>
      </w:tr>
    </w:tbl>
    <w:p w14:paraId="673790CF">
      <w:pPr>
        <w:rPr>
          <w:rFonts w:ascii="仿宋" w:hAnsi="仿宋" w:eastAsia="仿宋" w:cs="仿宋"/>
          <w:sz w:val="18"/>
          <w:highlight w:val="none"/>
        </w:rPr>
        <w:sectPr>
          <w:headerReference r:id="rId63" w:type="default"/>
          <w:footerReference r:id="rId64" w:type="default"/>
          <w:pgSz w:w="16840" w:h="11910" w:orient="landscape"/>
          <w:pgMar w:top="2200" w:right="700" w:bottom="1320" w:left="1480" w:header="1449" w:footer="1136" w:gutter="0"/>
          <w:cols w:space="720" w:num="1"/>
        </w:sectPr>
      </w:pPr>
    </w:p>
    <w:p w14:paraId="06489F61">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2C933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10D48AC4">
            <w:pPr>
              <w:pStyle w:val="18"/>
              <w:tabs>
                <w:tab w:val="left" w:pos="7665"/>
              </w:tabs>
              <w:spacing w:before="2"/>
              <w:rPr>
                <w:rFonts w:ascii="仿宋" w:hAnsi="仿宋" w:eastAsia="仿宋" w:cs="仿宋"/>
                <w:sz w:val="14"/>
                <w:highlight w:val="none"/>
              </w:rPr>
            </w:pPr>
          </w:p>
          <w:p w14:paraId="4D32D421">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74EA8C78">
            <w:pPr>
              <w:pStyle w:val="18"/>
              <w:tabs>
                <w:tab w:val="left" w:pos="7665"/>
              </w:tabs>
              <w:spacing w:before="2"/>
              <w:rPr>
                <w:rFonts w:ascii="仿宋" w:hAnsi="仿宋" w:eastAsia="仿宋" w:cs="仿宋"/>
                <w:sz w:val="14"/>
                <w:highlight w:val="none"/>
              </w:rPr>
            </w:pPr>
          </w:p>
          <w:p w14:paraId="4B72F27D">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345E5C98">
            <w:pPr>
              <w:pStyle w:val="18"/>
              <w:tabs>
                <w:tab w:val="left" w:pos="7665"/>
              </w:tabs>
              <w:spacing w:before="2"/>
              <w:rPr>
                <w:rFonts w:ascii="仿宋" w:hAnsi="仿宋" w:eastAsia="仿宋" w:cs="仿宋"/>
                <w:sz w:val="14"/>
                <w:highlight w:val="none"/>
              </w:rPr>
            </w:pPr>
          </w:p>
          <w:p w14:paraId="3A0A9627">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F989DE1">
            <w:pPr>
              <w:pStyle w:val="18"/>
              <w:tabs>
                <w:tab w:val="left" w:pos="7665"/>
              </w:tabs>
              <w:spacing w:before="2"/>
              <w:rPr>
                <w:rFonts w:ascii="仿宋" w:hAnsi="仿宋" w:eastAsia="仿宋" w:cs="仿宋"/>
                <w:sz w:val="14"/>
                <w:highlight w:val="none"/>
              </w:rPr>
            </w:pPr>
          </w:p>
          <w:p w14:paraId="6AF5C42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6DDB05C0">
            <w:pPr>
              <w:pStyle w:val="18"/>
              <w:tabs>
                <w:tab w:val="left" w:pos="7665"/>
              </w:tabs>
              <w:spacing w:before="2"/>
              <w:rPr>
                <w:rFonts w:ascii="仿宋" w:hAnsi="仿宋" w:eastAsia="仿宋" w:cs="仿宋"/>
                <w:sz w:val="14"/>
                <w:highlight w:val="none"/>
              </w:rPr>
            </w:pPr>
          </w:p>
          <w:p w14:paraId="05EBD95C">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3ABA0D00">
            <w:pPr>
              <w:pStyle w:val="18"/>
              <w:tabs>
                <w:tab w:val="left" w:pos="7665"/>
              </w:tabs>
              <w:spacing w:before="2"/>
              <w:rPr>
                <w:rFonts w:ascii="仿宋" w:hAnsi="仿宋" w:eastAsia="仿宋" w:cs="仿宋"/>
                <w:sz w:val="14"/>
                <w:highlight w:val="none"/>
              </w:rPr>
            </w:pPr>
          </w:p>
          <w:p w14:paraId="734989AB">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2713E6A4">
            <w:pPr>
              <w:pStyle w:val="18"/>
              <w:tabs>
                <w:tab w:val="left" w:pos="7665"/>
              </w:tabs>
              <w:spacing w:before="2"/>
              <w:rPr>
                <w:rFonts w:ascii="仿宋" w:hAnsi="仿宋" w:eastAsia="仿宋" w:cs="仿宋"/>
                <w:sz w:val="14"/>
                <w:highlight w:val="none"/>
              </w:rPr>
            </w:pPr>
          </w:p>
          <w:p w14:paraId="72917520">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0060012F">
            <w:pPr>
              <w:pStyle w:val="18"/>
              <w:tabs>
                <w:tab w:val="left" w:pos="7665"/>
              </w:tabs>
              <w:spacing w:before="2"/>
              <w:rPr>
                <w:rFonts w:ascii="仿宋" w:hAnsi="仿宋" w:eastAsia="仿宋" w:cs="仿宋"/>
                <w:sz w:val="14"/>
                <w:highlight w:val="none"/>
              </w:rPr>
            </w:pPr>
          </w:p>
          <w:p w14:paraId="1DC6BC4C">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6E92D6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9" w:hRule="atLeast"/>
        </w:trPr>
        <w:tc>
          <w:tcPr>
            <w:tcW w:w="600" w:type="dxa"/>
          </w:tcPr>
          <w:p w14:paraId="5B4B107E">
            <w:pPr>
              <w:pStyle w:val="18"/>
              <w:tabs>
                <w:tab w:val="left" w:pos="7665"/>
              </w:tabs>
              <w:rPr>
                <w:rFonts w:ascii="仿宋" w:hAnsi="仿宋" w:eastAsia="仿宋" w:cs="仿宋"/>
                <w:sz w:val="18"/>
                <w:highlight w:val="none"/>
              </w:rPr>
            </w:pPr>
          </w:p>
          <w:p w14:paraId="0A09C4D5">
            <w:pPr>
              <w:pStyle w:val="18"/>
              <w:tabs>
                <w:tab w:val="left" w:pos="7665"/>
              </w:tabs>
              <w:rPr>
                <w:rFonts w:ascii="仿宋" w:hAnsi="仿宋" w:eastAsia="仿宋" w:cs="仿宋"/>
                <w:sz w:val="18"/>
                <w:highlight w:val="none"/>
              </w:rPr>
            </w:pPr>
          </w:p>
          <w:p w14:paraId="490CAD81">
            <w:pPr>
              <w:pStyle w:val="18"/>
              <w:tabs>
                <w:tab w:val="left" w:pos="7665"/>
              </w:tabs>
              <w:rPr>
                <w:rFonts w:ascii="仿宋" w:hAnsi="仿宋" w:eastAsia="仿宋" w:cs="仿宋"/>
                <w:sz w:val="18"/>
                <w:highlight w:val="none"/>
              </w:rPr>
            </w:pPr>
          </w:p>
          <w:p w14:paraId="46BAAC8E">
            <w:pPr>
              <w:pStyle w:val="18"/>
              <w:tabs>
                <w:tab w:val="left" w:pos="7665"/>
              </w:tabs>
              <w:rPr>
                <w:rFonts w:ascii="仿宋" w:hAnsi="仿宋" w:eastAsia="仿宋" w:cs="仿宋"/>
                <w:sz w:val="18"/>
                <w:highlight w:val="none"/>
              </w:rPr>
            </w:pPr>
          </w:p>
          <w:p w14:paraId="7BFDAA54">
            <w:pPr>
              <w:pStyle w:val="18"/>
              <w:tabs>
                <w:tab w:val="left" w:pos="7665"/>
              </w:tabs>
              <w:rPr>
                <w:rFonts w:ascii="仿宋" w:hAnsi="仿宋" w:eastAsia="仿宋" w:cs="仿宋"/>
                <w:sz w:val="18"/>
                <w:highlight w:val="none"/>
              </w:rPr>
            </w:pPr>
          </w:p>
          <w:p w14:paraId="2400CC1F">
            <w:pPr>
              <w:pStyle w:val="18"/>
              <w:tabs>
                <w:tab w:val="left" w:pos="7665"/>
              </w:tabs>
              <w:rPr>
                <w:rFonts w:ascii="仿宋" w:hAnsi="仿宋" w:eastAsia="仿宋" w:cs="仿宋"/>
                <w:sz w:val="25"/>
                <w:highlight w:val="none"/>
              </w:rPr>
            </w:pPr>
          </w:p>
          <w:p w14:paraId="4A28BAB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16</w:t>
            </w:r>
          </w:p>
        </w:tc>
        <w:tc>
          <w:tcPr>
            <w:tcW w:w="535" w:type="dxa"/>
          </w:tcPr>
          <w:p w14:paraId="242428C3">
            <w:pPr>
              <w:pStyle w:val="18"/>
              <w:tabs>
                <w:tab w:val="left" w:pos="7665"/>
              </w:tabs>
              <w:rPr>
                <w:rFonts w:ascii="仿宋" w:hAnsi="仿宋" w:eastAsia="仿宋" w:cs="仿宋"/>
                <w:sz w:val="18"/>
                <w:highlight w:val="none"/>
              </w:rPr>
            </w:pPr>
          </w:p>
          <w:p w14:paraId="77710F36">
            <w:pPr>
              <w:pStyle w:val="18"/>
              <w:tabs>
                <w:tab w:val="left" w:pos="7665"/>
              </w:tabs>
              <w:rPr>
                <w:rFonts w:ascii="仿宋" w:hAnsi="仿宋" w:eastAsia="仿宋" w:cs="仿宋"/>
                <w:sz w:val="18"/>
                <w:highlight w:val="none"/>
              </w:rPr>
            </w:pPr>
          </w:p>
          <w:p w14:paraId="27D166E2">
            <w:pPr>
              <w:pStyle w:val="18"/>
              <w:tabs>
                <w:tab w:val="left" w:pos="7665"/>
              </w:tabs>
              <w:rPr>
                <w:rFonts w:ascii="仿宋" w:hAnsi="仿宋" w:eastAsia="仿宋" w:cs="仿宋"/>
                <w:sz w:val="18"/>
                <w:highlight w:val="none"/>
              </w:rPr>
            </w:pPr>
          </w:p>
          <w:p w14:paraId="43E9C372">
            <w:pPr>
              <w:pStyle w:val="18"/>
              <w:tabs>
                <w:tab w:val="left" w:pos="7665"/>
              </w:tabs>
              <w:rPr>
                <w:rFonts w:ascii="仿宋" w:hAnsi="仿宋" w:eastAsia="仿宋" w:cs="仿宋"/>
                <w:sz w:val="18"/>
                <w:highlight w:val="none"/>
              </w:rPr>
            </w:pPr>
          </w:p>
          <w:p w14:paraId="546E981C">
            <w:pPr>
              <w:pStyle w:val="18"/>
              <w:tabs>
                <w:tab w:val="left" w:pos="7665"/>
              </w:tabs>
              <w:spacing w:before="4"/>
              <w:rPr>
                <w:rFonts w:ascii="仿宋" w:hAnsi="仿宋" w:eastAsia="仿宋" w:cs="仿宋"/>
                <w:highlight w:val="none"/>
              </w:rPr>
            </w:pPr>
          </w:p>
          <w:p w14:paraId="01A01A06">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五角枫</w:t>
            </w:r>
          </w:p>
        </w:tc>
        <w:tc>
          <w:tcPr>
            <w:tcW w:w="1133" w:type="dxa"/>
          </w:tcPr>
          <w:p w14:paraId="736AC56D">
            <w:pPr>
              <w:pStyle w:val="18"/>
              <w:tabs>
                <w:tab w:val="left" w:pos="7665"/>
              </w:tabs>
              <w:rPr>
                <w:rFonts w:ascii="仿宋" w:hAnsi="仿宋" w:eastAsia="仿宋" w:cs="仿宋"/>
                <w:sz w:val="18"/>
                <w:highlight w:val="none"/>
              </w:rPr>
            </w:pPr>
          </w:p>
          <w:p w14:paraId="096C02BA">
            <w:pPr>
              <w:pStyle w:val="18"/>
              <w:tabs>
                <w:tab w:val="left" w:pos="7665"/>
              </w:tabs>
              <w:rPr>
                <w:rFonts w:ascii="仿宋" w:hAnsi="仿宋" w:eastAsia="仿宋" w:cs="仿宋"/>
                <w:sz w:val="18"/>
                <w:highlight w:val="none"/>
              </w:rPr>
            </w:pPr>
          </w:p>
          <w:p w14:paraId="32062168">
            <w:pPr>
              <w:pStyle w:val="18"/>
              <w:tabs>
                <w:tab w:val="left" w:pos="7665"/>
              </w:tabs>
              <w:rPr>
                <w:rFonts w:ascii="仿宋" w:hAnsi="仿宋" w:eastAsia="仿宋" w:cs="仿宋"/>
                <w:sz w:val="18"/>
                <w:highlight w:val="none"/>
              </w:rPr>
            </w:pPr>
          </w:p>
          <w:p w14:paraId="34892711">
            <w:pPr>
              <w:pStyle w:val="18"/>
              <w:tabs>
                <w:tab w:val="left" w:pos="7665"/>
              </w:tabs>
              <w:rPr>
                <w:rFonts w:ascii="仿宋" w:hAnsi="仿宋" w:eastAsia="仿宋" w:cs="仿宋"/>
                <w:sz w:val="18"/>
                <w:highlight w:val="none"/>
              </w:rPr>
            </w:pPr>
          </w:p>
          <w:p w14:paraId="6F4BDED5">
            <w:pPr>
              <w:pStyle w:val="18"/>
              <w:tabs>
                <w:tab w:val="left" w:pos="7665"/>
              </w:tabs>
              <w:rPr>
                <w:rFonts w:ascii="仿宋" w:hAnsi="仿宋" w:eastAsia="仿宋" w:cs="仿宋"/>
                <w:sz w:val="18"/>
                <w:highlight w:val="none"/>
              </w:rPr>
            </w:pPr>
          </w:p>
          <w:p w14:paraId="310ACBC7">
            <w:pPr>
              <w:pStyle w:val="18"/>
              <w:tabs>
                <w:tab w:val="left" w:pos="7665"/>
              </w:tabs>
              <w:spacing w:before="5"/>
              <w:rPr>
                <w:rFonts w:ascii="仿宋" w:hAnsi="仿宋" w:eastAsia="仿宋" w:cs="仿宋"/>
                <w:sz w:val="13"/>
                <w:highlight w:val="none"/>
              </w:rPr>
            </w:pPr>
          </w:p>
          <w:p w14:paraId="760E1ADB">
            <w:pPr>
              <w:pStyle w:val="18"/>
              <w:tabs>
                <w:tab w:val="left" w:pos="7665"/>
              </w:tabs>
              <w:ind w:left="107"/>
              <w:rPr>
                <w:rFonts w:ascii="仿宋" w:hAnsi="仿宋" w:eastAsia="仿宋" w:cs="仿宋"/>
                <w:sz w:val="19"/>
                <w:highlight w:val="none"/>
              </w:rPr>
            </w:pPr>
            <w:r>
              <w:rPr>
                <w:rFonts w:hint="eastAsia" w:ascii="仿宋" w:hAnsi="仿宋" w:eastAsia="仿宋" w:cs="仿宋"/>
                <w:sz w:val="19"/>
                <w:highlight w:val="none"/>
              </w:rPr>
              <w:t>Acer</w:t>
            </w:r>
            <w:r>
              <w:rPr>
                <w:rFonts w:hint="eastAsia" w:ascii="仿宋" w:hAnsi="仿宋" w:eastAsia="仿宋" w:cs="仿宋"/>
                <w:spacing w:val="32"/>
                <w:w w:val="150"/>
                <w:sz w:val="19"/>
                <w:highlight w:val="none"/>
              </w:rPr>
              <w:t xml:space="preserve"> </w:t>
            </w:r>
            <w:r>
              <w:rPr>
                <w:rFonts w:hint="eastAsia" w:ascii="仿宋" w:hAnsi="仿宋" w:eastAsia="仿宋" w:cs="仿宋"/>
                <w:spacing w:val="-4"/>
                <w:sz w:val="19"/>
                <w:highlight w:val="none"/>
              </w:rPr>
              <w:t>mono</w:t>
            </w:r>
          </w:p>
          <w:p w14:paraId="38EC63CA">
            <w:pPr>
              <w:pStyle w:val="18"/>
              <w:tabs>
                <w:tab w:val="left" w:pos="7665"/>
              </w:tabs>
              <w:spacing w:before="47"/>
              <w:ind w:left="107"/>
              <w:rPr>
                <w:rFonts w:ascii="仿宋" w:hAnsi="仿宋" w:eastAsia="仿宋" w:cs="仿宋"/>
                <w:sz w:val="18"/>
                <w:highlight w:val="none"/>
              </w:rPr>
            </w:pPr>
            <w:r>
              <w:rPr>
                <w:rFonts w:hint="eastAsia" w:ascii="仿宋" w:hAnsi="仿宋" w:eastAsia="仿宋" w:cs="仿宋"/>
                <w:spacing w:val="-2"/>
                <w:sz w:val="18"/>
                <w:highlight w:val="none"/>
              </w:rPr>
              <w:t>Maxim.</w:t>
            </w:r>
          </w:p>
        </w:tc>
        <w:tc>
          <w:tcPr>
            <w:tcW w:w="3118" w:type="dxa"/>
          </w:tcPr>
          <w:p w14:paraId="675F2A57">
            <w:pPr>
              <w:pStyle w:val="18"/>
              <w:tabs>
                <w:tab w:val="left" w:pos="7665"/>
              </w:tabs>
              <w:rPr>
                <w:rFonts w:ascii="仿宋" w:hAnsi="仿宋" w:eastAsia="仿宋" w:cs="仿宋"/>
                <w:sz w:val="18"/>
                <w:highlight w:val="none"/>
              </w:rPr>
            </w:pPr>
          </w:p>
          <w:p w14:paraId="3E68518E">
            <w:pPr>
              <w:pStyle w:val="18"/>
              <w:tabs>
                <w:tab w:val="left" w:pos="7665"/>
              </w:tabs>
              <w:rPr>
                <w:rFonts w:ascii="仿宋" w:hAnsi="仿宋" w:eastAsia="仿宋" w:cs="仿宋"/>
                <w:sz w:val="18"/>
                <w:highlight w:val="none"/>
              </w:rPr>
            </w:pPr>
          </w:p>
          <w:p w14:paraId="7DBEBC1C">
            <w:pPr>
              <w:pStyle w:val="18"/>
              <w:tabs>
                <w:tab w:val="left" w:pos="7665"/>
              </w:tabs>
              <w:rPr>
                <w:rFonts w:ascii="仿宋" w:hAnsi="仿宋" w:eastAsia="仿宋" w:cs="仿宋"/>
                <w:sz w:val="18"/>
                <w:highlight w:val="none"/>
              </w:rPr>
            </w:pPr>
          </w:p>
          <w:p w14:paraId="145F3411">
            <w:pPr>
              <w:pStyle w:val="18"/>
              <w:tabs>
                <w:tab w:val="left" w:pos="7665"/>
              </w:tabs>
              <w:rPr>
                <w:rFonts w:ascii="仿宋" w:hAnsi="仿宋" w:eastAsia="仿宋" w:cs="仿宋"/>
                <w:sz w:val="18"/>
                <w:highlight w:val="none"/>
              </w:rPr>
            </w:pPr>
          </w:p>
          <w:p w14:paraId="0113CB68">
            <w:pPr>
              <w:pStyle w:val="18"/>
              <w:tabs>
                <w:tab w:val="left" w:pos="7665"/>
              </w:tabs>
              <w:rPr>
                <w:rFonts w:ascii="仿宋" w:hAnsi="仿宋" w:eastAsia="仿宋" w:cs="仿宋"/>
                <w:sz w:val="18"/>
                <w:highlight w:val="none"/>
              </w:rPr>
            </w:pPr>
          </w:p>
          <w:p w14:paraId="21DC38EE">
            <w:pPr>
              <w:pStyle w:val="18"/>
              <w:tabs>
                <w:tab w:val="left" w:pos="7665"/>
              </w:tabs>
              <w:spacing w:before="2"/>
              <w:rPr>
                <w:rFonts w:ascii="仿宋" w:hAnsi="仿宋" w:eastAsia="仿宋" w:cs="仿宋"/>
                <w:sz w:val="14"/>
                <w:highlight w:val="none"/>
              </w:rPr>
            </w:pPr>
          </w:p>
          <w:p w14:paraId="0515DED6">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落叶乔木，弱阳性，稍耐荫。深根性，生长速度中等。</w:t>
            </w:r>
          </w:p>
        </w:tc>
        <w:tc>
          <w:tcPr>
            <w:tcW w:w="993" w:type="dxa"/>
          </w:tcPr>
          <w:p w14:paraId="680D4FD2">
            <w:pPr>
              <w:pStyle w:val="18"/>
              <w:tabs>
                <w:tab w:val="left" w:pos="7665"/>
              </w:tabs>
              <w:rPr>
                <w:rFonts w:ascii="仿宋" w:hAnsi="仿宋" w:eastAsia="仿宋" w:cs="仿宋"/>
                <w:sz w:val="18"/>
                <w:highlight w:val="none"/>
              </w:rPr>
            </w:pPr>
          </w:p>
          <w:p w14:paraId="0D7A551D">
            <w:pPr>
              <w:pStyle w:val="18"/>
              <w:tabs>
                <w:tab w:val="left" w:pos="7665"/>
              </w:tabs>
              <w:rPr>
                <w:rFonts w:ascii="仿宋" w:hAnsi="仿宋" w:eastAsia="仿宋" w:cs="仿宋"/>
                <w:sz w:val="18"/>
                <w:highlight w:val="none"/>
              </w:rPr>
            </w:pPr>
          </w:p>
          <w:p w14:paraId="50A72E5E">
            <w:pPr>
              <w:pStyle w:val="18"/>
              <w:tabs>
                <w:tab w:val="left" w:pos="7665"/>
              </w:tabs>
              <w:rPr>
                <w:rFonts w:ascii="仿宋" w:hAnsi="仿宋" w:eastAsia="仿宋" w:cs="仿宋"/>
                <w:sz w:val="18"/>
                <w:highlight w:val="none"/>
              </w:rPr>
            </w:pPr>
          </w:p>
          <w:p w14:paraId="000AE369">
            <w:pPr>
              <w:pStyle w:val="18"/>
              <w:tabs>
                <w:tab w:val="left" w:pos="7665"/>
              </w:tabs>
              <w:rPr>
                <w:rFonts w:ascii="仿宋" w:hAnsi="仿宋" w:eastAsia="仿宋" w:cs="仿宋"/>
                <w:sz w:val="18"/>
                <w:highlight w:val="none"/>
              </w:rPr>
            </w:pPr>
          </w:p>
          <w:p w14:paraId="48C88FF7">
            <w:pPr>
              <w:pStyle w:val="18"/>
              <w:tabs>
                <w:tab w:val="left" w:pos="7665"/>
              </w:tabs>
              <w:rPr>
                <w:rFonts w:ascii="仿宋" w:hAnsi="仿宋" w:eastAsia="仿宋" w:cs="仿宋"/>
                <w:sz w:val="18"/>
                <w:highlight w:val="none"/>
              </w:rPr>
            </w:pPr>
          </w:p>
          <w:p w14:paraId="11703D62">
            <w:pPr>
              <w:pStyle w:val="18"/>
              <w:tabs>
                <w:tab w:val="left" w:pos="7665"/>
              </w:tabs>
              <w:rPr>
                <w:rFonts w:ascii="仿宋" w:hAnsi="仿宋" w:eastAsia="仿宋" w:cs="仿宋"/>
                <w:sz w:val="25"/>
                <w:highlight w:val="none"/>
              </w:rPr>
            </w:pPr>
          </w:p>
          <w:p w14:paraId="61D45758">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1911D0AF">
            <w:pPr>
              <w:pStyle w:val="18"/>
              <w:tabs>
                <w:tab w:val="left" w:pos="7665"/>
              </w:tabs>
              <w:spacing w:before="8"/>
              <w:rPr>
                <w:rFonts w:ascii="仿宋" w:hAnsi="仿宋" w:eastAsia="仿宋" w:cs="仿宋"/>
                <w:sz w:val="16"/>
                <w:highlight w:val="none"/>
              </w:rPr>
            </w:pPr>
          </w:p>
          <w:p w14:paraId="690DDBC4">
            <w:pPr>
              <w:pStyle w:val="18"/>
              <w:tabs>
                <w:tab w:val="left" w:pos="7665"/>
              </w:tabs>
              <w:spacing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定型前主要保持主干延长枝的优势，当主干至一定高度</w:t>
            </w:r>
            <w:r>
              <w:rPr>
                <w:rFonts w:hint="eastAsia" w:ascii="仿宋" w:hAnsi="仿宋" w:eastAsia="仿宋" w:cs="仿宋"/>
                <w:spacing w:val="2"/>
                <w:sz w:val="18"/>
                <w:highlight w:val="none"/>
              </w:rPr>
              <w:t>后（</w:t>
            </w:r>
            <w:r>
              <w:rPr>
                <w:rFonts w:hint="eastAsia" w:ascii="仿宋" w:hAnsi="仿宋" w:eastAsia="仿宋" w:cs="仿宋"/>
                <w:sz w:val="18"/>
                <w:highlight w:val="none"/>
              </w:rPr>
              <w:t>2</w:t>
            </w:r>
            <w:r>
              <w:rPr>
                <w:rFonts w:hint="eastAsia" w:ascii="仿宋" w:hAnsi="仿宋" w:eastAsia="仿宋" w:cs="仿宋"/>
                <w:spacing w:val="4"/>
                <w:sz w:val="18"/>
                <w:highlight w:val="none"/>
              </w:rPr>
              <w:t xml:space="preserve"> </w:t>
            </w:r>
            <w:r>
              <w:rPr>
                <w:rFonts w:hint="eastAsia" w:ascii="仿宋" w:hAnsi="仿宋" w:eastAsia="仿宋" w:cs="仿宋"/>
                <w:spacing w:val="3"/>
                <w:sz w:val="18"/>
                <w:highlight w:val="none"/>
              </w:rPr>
              <w:t>m</w:t>
            </w:r>
            <w:r>
              <w:rPr>
                <w:rFonts w:hint="eastAsia" w:ascii="仿宋" w:hAnsi="仿宋" w:eastAsia="仿宋" w:cs="仿宋"/>
                <w:sz w:val="18"/>
                <w:highlight w:val="none"/>
              </w:rPr>
              <w:t>～3</w:t>
            </w:r>
            <w:r>
              <w:rPr>
                <w:rFonts w:hint="eastAsia" w:ascii="仿宋" w:hAnsi="仿宋" w:eastAsia="仿宋" w:cs="仿宋"/>
                <w:spacing w:val="2"/>
                <w:sz w:val="18"/>
                <w:highlight w:val="none"/>
              </w:rPr>
              <w:t xml:space="preserve"> </w:t>
            </w:r>
            <w:r>
              <w:rPr>
                <w:rFonts w:hint="eastAsia" w:ascii="仿宋" w:hAnsi="仿宋" w:eastAsia="仿宋" w:cs="仿宋"/>
                <w:spacing w:val="3"/>
                <w:sz w:val="18"/>
                <w:highlight w:val="none"/>
              </w:rPr>
              <w:t>m</w:t>
            </w:r>
            <w:r>
              <w:rPr>
                <w:rFonts w:hint="eastAsia" w:ascii="仿宋" w:hAnsi="仿宋" w:eastAsia="仿宋" w:cs="仿宋"/>
                <w:spacing w:val="2"/>
                <w:sz w:val="18"/>
                <w:highlight w:val="none"/>
              </w:rPr>
              <w:t>）冬眠期短截中央领导枝进行定干，剪口下选</w:t>
            </w:r>
            <w:r>
              <w:rPr>
                <w:rFonts w:hint="eastAsia" w:ascii="仿宋" w:hAnsi="仿宋" w:eastAsia="仿宋" w:cs="仿宋"/>
                <w:spacing w:val="-14"/>
                <w:sz w:val="18"/>
                <w:highlight w:val="none"/>
              </w:rPr>
              <w:t xml:space="preserve">留 </w:t>
            </w:r>
            <w:r>
              <w:rPr>
                <w:rFonts w:hint="eastAsia" w:ascii="仿宋" w:hAnsi="仿宋" w:eastAsia="仿宋" w:cs="仿宋"/>
                <w:sz w:val="18"/>
                <w:highlight w:val="none"/>
              </w:rPr>
              <w:t>2</w:t>
            </w:r>
            <w:r>
              <w:rPr>
                <w:rFonts w:hint="eastAsia" w:ascii="仿宋" w:hAnsi="仿宋" w:eastAsia="仿宋" w:cs="仿宋"/>
                <w:spacing w:val="-7"/>
                <w:sz w:val="18"/>
                <w:highlight w:val="none"/>
              </w:rPr>
              <w:t xml:space="preserve"> 层主枝，要求各主枝间距 </w:t>
            </w:r>
            <w:r>
              <w:rPr>
                <w:rFonts w:hint="eastAsia" w:ascii="仿宋" w:hAnsi="仿宋" w:eastAsia="仿宋" w:cs="仿宋"/>
                <w:spacing w:val="1"/>
                <w:sz w:val="18"/>
                <w:highlight w:val="none"/>
              </w:rPr>
              <w:t>2</w:t>
            </w:r>
            <w:r>
              <w:rPr>
                <w:rFonts w:hint="eastAsia" w:ascii="仿宋" w:hAnsi="仿宋" w:eastAsia="仿宋" w:cs="仿宋"/>
                <w:sz w:val="18"/>
                <w:highlight w:val="none"/>
              </w:rPr>
              <w:t>0</w:t>
            </w:r>
            <w:r>
              <w:rPr>
                <w:rFonts w:hint="eastAsia" w:ascii="仿宋" w:hAnsi="仿宋" w:eastAsia="仿宋" w:cs="仿宋"/>
                <w:spacing w:val="-1"/>
                <w:sz w:val="18"/>
                <w:highlight w:val="none"/>
              </w:rPr>
              <w:t xml:space="preserve"> </w:t>
            </w:r>
            <w:r>
              <w:rPr>
                <w:rFonts w:hint="eastAsia" w:ascii="仿宋" w:hAnsi="仿宋" w:eastAsia="仿宋" w:cs="仿宋"/>
                <w:spacing w:val="-2"/>
                <w:sz w:val="18"/>
                <w:highlight w:val="none"/>
              </w:rPr>
              <w:t>c</w:t>
            </w:r>
            <w:r>
              <w:rPr>
                <w:rFonts w:hint="eastAsia" w:ascii="仿宋" w:hAnsi="仿宋" w:eastAsia="仿宋" w:cs="仿宋"/>
                <w:sz w:val="18"/>
                <w:highlight w:val="none"/>
              </w:rPr>
              <w:t>m</w:t>
            </w:r>
            <w:r>
              <w:rPr>
                <w:rFonts w:hint="eastAsia" w:ascii="仿宋" w:hAnsi="仿宋" w:eastAsia="仿宋" w:cs="仿宋"/>
                <w:spacing w:val="-6"/>
                <w:sz w:val="18"/>
                <w:highlight w:val="none"/>
              </w:rPr>
              <w:t xml:space="preserve"> 左右且伸展方向相互错</w:t>
            </w:r>
            <w:r>
              <w:rPr>
                <w:rFonts w:hint="eastAsia" w:ascii="仿宋" w:hAnsi="仿宋" w:eastAsia="仿宋" w:cs="仿宋"/>
                <w:spacing w:val="-14"/>
                <w:sz w:val="18"/>
                <w:highlight w:val="none"/>
              </w:rPr>
              <w:t xml:space="preserve">开，共保留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个</w:t>
            </w:r>
            <w:r>
              <w:rPr>
                <w:rFonts w:hint="eastAsia" w:ascii="仿宋" w:hAnsi="仿宋" w:eastAsia="仿宋" w:cs="仿宋"/>
                <w:sz w:val="18"/>
                <w:highlight w:val="none"/>
              </w:rPr>
              <w:t>～6</w:t>
            </w:r>
            <w:r>
              <w:rPr>
                <w:rFonts w:hint="eastAsia" w:ascii="仿宋" w:hAnsi="仿宋" w:eastAsia="仿宋" w:cs="仿宋"/>
                <w:spacing w:val="-11"/>
                <w:sz w:val="18"/>
                <w:highlight w:val="none"/>
              </w:rPr>
              <w:t xml:space="preserve"> 个主枝，再短截各主枝。下一年生长季去</w:t>
            </w:r>
            <w:r>
              <w:rPr>
                <w:rFonts w:hint="eastAsia" w:ascii="仿宋" w:hAnsi="仿宋" w:eastAsia="仿宋" w:cs="仿宋"/>
                <w:spacing w:val="2"/>
                <w:sz w:val="18"/>
                <w:highlight w:val="none"/>
              </w:rPr>
              <w:t>除新芽与萌蘖，冬眠期在主枝上选留方向合适、分布均匀的</w:t>
            </w:r>
            <w:r>
              <w:rPr>
                <w:rFonts w:hint="eastAsia" w:ascii="仿宋" w:hAnsi="仿宋" w:eastAsia="仿宋" w:cs="仿宋"/>
                <w:spacing w:val="-23"/>
                <w:sz w:val="18"/>
                <w:highlight w:val="none"/>
              </w:rPr>
              <w:t xml:space="preserve">芽 </w:t>
            </w:r>
            <w:r>
              <w:rPr>
                <w:rFonts w:hint="eastAsia" w:ascii="仿宋" w:hAnsi="仿宋" w:eastAsia="仿宋" w:cs="仿宋"/>
                <w:sz w:val="18"/>
                <w:highlight w:val="none"/>
              </w:rPr>
              <w:t>2</w:t>
            </w:r>
            <w:r>
              <w:rPr>
                <w:rFonts w:hint="eastAsia" w:ascii="仿宋" w:hAnsi="仿宋" w:eastAsia="仿宋" w:cs="仿宋"/>
                <w:spacing w:val="-22"/>
                <w:sz w:val="18"/>
                <w:highlight w:val="none"/>
              </w:rPr>
              <w:t xml:space="preserve"> 个</w:t>
            </w:r>
            <w:r>
              <w:rPr>
                <w:rFonts w:hint="eastAsia" w:ascii="仿宋" w:hAnsi="仿宋" w:eastAsia="仿宋" w:cs="仿宋"/>
                <w:spacing w:val="-3"/>
                <w:sz w:val="18"/>
                <w:highlight w:val="none"/>
              </w:rPr>
              <w:t>～</w:t>
            </w:r>
            <w:r>
              <w:rPr>
                <w:rFonts w:hint="eastAsia" w:ascii="仿宋" w:hAnsi="仿宋" w:eastAsia="仿宋" w:cs="仿宋"/>
                <w:sz w:val="18"/>
                <w:highlight w:val="none"/>
              </w:rPr>
              <w:t>3</w:t>
            </w:r>
            <w:r>
              <w:rPr>
                <w:rFonts w:hint="eastAsia" w:ascii="仿宋" w:hAnsi="仿宋" w:eastAsia="仿宋" w:cs="仿宋"/>
                <w:spacing w:val="-12"/>
                <w:sz w:val="18"/>
                <w:highlight w:val="none"/>
              </w:rPr>
              <w:t xml:space="preserve"> 个，以发育成侧枝，其余芽抹去。以后注意短截过</w:t>
            </w:r>
            <w:r>
              <w:rPr>
                <w:rFonts w:hint="eastAsia" w:ascii="仿宋" w:hAnsi="仿宋" w:eastAsia="仿宋" w:cs="仿宋"/>
                <w:spacing w:val="-9"/>
                <w:sz w:val="18"/>
                <w:highlight w:val="none"/>
              </w:rPr>
              <w:t>长枝、疏剪过密枝，保证主枝和侧枝延长枝生长，扩大树冠。</w:t>
            </w:r>
          </w:p>
          <w:p w14:paraId="011CDE65">
            <w:pPr>
              <w:pStyle w:val="18"/>
              <w:tabs>
                <w:tab w:val="left" w:pos="7665"/>
              </w:tabs>
              <w:spacing w:before="8" w:line="290" w:lineRule="auto"/>
              <w:ind w:left="108" w:right="1" w:firstLine="360"/>
              <w:rPr>
                <w:rFonts w:ascii="仿宋" w:hAnsi="仿宋" w:eastAsia="仿宋" w:cs="仿宋"/>
                <w:sz w:val="18"/>
                <w:highlight w:val="none"/>
              </w:rPr>
            </w:pPr>
            <w:r>
              <w:rPr>
                <w:rFonts w:hint="eastAsia" w:ascii="仿宋" w:hAnsi="仿宋" w:eastAsia="仿宋" w:cs="仿宋"/>
                <w:spacing w:val="-4"/>
                <w:sz w:val="18"/>
                <w:highlight w:val="none"/>
              </w:rPr>
              <w:t>定型后主要去蘖，以及疏剪干枯枝、病枝、内膛细弱枝、</w:t>
            </w:r>
            <w:r>
              <w:rPr>
                <w:rFonts w:hint="eastAsia" w:ascii="仿宋" w:hAnsi="仿宋" w:eastAsia="仿宋" w:cs="仿宋"/>
                <w:spacing w:val="2"/>
                <w:sz w:val="18"/>
                <w:highlight w:val="none"/>
              </w:rPr>
              <w:t>直立徒长枝。树冠过于浓密时适当疏枝，尤其是疏剪下部的</w:t>
            </w:r>
            <w:r>
              <w:rPr>
                <w:rFonts w:hint="eastAsia" w:ascii="仿宋" w:hAnsi="仿宋" w:eastAsia="仿宋" w:cs="仿宋"/>
                <w:sz w:val="18"/>
                <w:highlight w:val="none"/>
              </w:rPr>
              <w:t>侧枝以提高分枝点，保持树冠通风透光。</w:t>
            </w:r>
          </w:p>
        </w:tc>
        <w:tc>
          <w:tcPr>
            <w:tcW w:w="1701" w:type="dxa"/>
          </w:tcPr>
          <w:p w14:paraId="5BAAEAF9">
            <w:pPr>
              <w:pStyle w:val="18"/>
              <w:tabs>
                <w:tab w:val="left" w:pos="7665"/>
              </w:tabs>
              <w:rPr>
                <w:rFonts w:ascii="仿宋" w:hAnsi="仿宋" w:eastAsia="仿宋" w:cs="仿宋"/>
                <w:sz w:val="18"/>
                <w:highlight w:val="none"/>
              </w:rPr>
            </w:pPr>
          </w:p>
        </w:tc>
        <w:tc>
          <w:tcPr>
            <w:tcW w:w="883" w:type="dxa"/>
          </w:tcPr>
          <w:p w14:paraId="7CBC1086">
            <w:pPr>
              <w:pStyle w:val="18"/>
              <w:tabs>
                <w:tab w:val="left" w:pos="7665"/>
              </w:tabs>
              <w:rPr>
                <w:rFonts w:ascii="仿宋" w:hAnsi="仿宋" w:eastAsia="仿宋" w:cs="仿宋"/>
                <w:sz w:val="18"/>
                <w:highlight w:val="none"/>
              </w:rPr>
            </w:pPr>
          </w:p>
        </w:tc>
      </w:tr>
      <w:tr w14:paraId="5C76F3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3D57EB3C">
            <w:pPr>
              <w:pStyle w:val="18"/>
              <w:tabs>
                <w:tab w:val="left" w:pos="7665"/>
              </w:tabs>
              <w:rPr>
                <w:rFonts w:ascii="仿宋" w:hAnsi="仿宋" w:eastAsia="仿宋" w:cs="仿宋"/>
                <w:sz w:val="18"/>
                <w:highlight w:val="none"/>
              </w:rPr>
            </w:pPr>
          </w:p>
          <w:p w14:paraId="7798C8FC">
            <w:pPr>
              <w:pStyle w:val="18"/>
              <w:tabs>
                <w:tab w:val="left" w:pos="7665"/>
              </w:tabs>
              <w:rPr>
                <w:rFonts w:ascii="仿宋" w:hAnsi="仿宋" w:eastAsia="仿宋" w:cs="仿宋"/>
                <w:sz w:val="18"/>
                <w:highlight w:val="none"/>
              </w:rPr>
            </w:pPr>
          </w:p>
          <w:p w14:paraId="0BE47241">
            <w:pPr>
              <w:pStyle w:val="18"/>
              <w:tabs>
                <w:tab w:val="left" w:pos="7665"/>
              </w:tabs>
              <w:rPr>
                <w:rFonts w:ascii="仿宋" w:hAnsi="仿宋" w:eastAsia="仿宋" w:cs="仿宋"/>
                <w:sz w:val="18"/>
                <w:highlight w:val="none"/>
              </w:rPr>
            </w:pPr>
          </w:p>
          <w:p w14:paraId="1B814BE4">
            <w:pPr>
              <w:pStyle w:val="18"/>
              <w:tabs>
                <w:tab w:val="left" w:pos="7665"/>
              </w:tabs>
              <w:spacing w:before="6"/>
              <w:rPr>
                <w:rFonts w:ascii="仿宋" w:hAnsi="仿宋" w:eastAsia="仿宋" w:cs="仿宋"/>
                <w:sz w:val="17"/>
                <w:highlight w:val="none"/>
              </w:rPr>
            </w:pPr>
          </w:p>
          <w:p w14:paraId="2E57ED9F">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17</w:t>
            </w:r>
          </w:p>
        </w:tc>
        <w:tc>
          <w:tcPr>
            <w:tcW w:w="535" w:type="dxa"/>
          </w:tcPr>
          <w:p w14:paraId="68EEB325">
            <w:pPr>
              <w:pStyle w:val="18"/>
              <w:tabs>
                <w:tab w:val="left" w:pos="7665"/>
              </w:tabs>
              <w:rPr>
                <w:rFonts w:ascii="仿宋" w:hAnsi="仿宋" w:eastAsia="仿宋" w:cs="仿宋"/>
                <w:sz w:val="18"/>
                <w:highlight w:val="none"/>
              </w:rPr>
            </w:pPr>
          </w:p>
          <w:p w14:paraId="5B95D7A3">
            <w:pPr>
              <w:pStyle w:val="18"/>
              <w:tabs>
                <w:tab w:val="left" w:pos="7665"/>
              </w:tabs>
              <w:rPr>
                <w:rFonts w:ascii="仿宋" w:hAnsi="仿宋" w:eastAsia="仿宋" w:cs="仿宋"/>
                <w:sz w:val="18"/>
                <w:highlight w:val="none"/>
              </w:rPr>
            </w:pPr>
          </w:p>
          <w:p w14:paraId="0ADAAA7B">
            <w:pPr>
              <w:pStyle w:val="18"/>
              <w:tabs>
                <w:tab w:val="left" w:pos="7665"/>
              </w:tabs>
              <w:spacing w:before="6"/>
              <w:rPr>
                <w:rFonts w:ascii="仿宋" w:hAnsi="仿宋" w:eastAsia="仿宋" w:cs="仿宋"/>
                <w:sz w:val="24"/>
                <w:highlight w:val="none"/>
              </w:rPr>
            </w:pPr>
          </w:p>
          <w:p w14:paraId="708A45EF">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梧桐</w:t>
            </w:r>
          </w:p>
        </w:tc>
        <w:tc>
          <w:tcPr>
            <w:tcW w:w="1133" w:type="dxa"/>
          </w:tcPr>
          <w:p w14:paraId="0A9E53D0">
            <w:pPr>
              <w:pStyle w:val="18"/>
              <w:tabs>
                <w:tab w:val="left" w:pos="7665"/>
              </w:tabs>
              <w:rPr>
                <w:rFonts w:ascii="仿宋" w:hAnsi="仿宋" w:eastAsia="仿宋" w:cs="仿宋"/>
                <w:sz w:val="18"/>
                <w:highlight w:val="none"/>
              </w:rPr>
            </w:pPr>
          </w:p>
          <w:p w14:paraId="5C9218ED">
            <w:pPr>
              <w:pStyle w:val="18"/>
              <w:tabs>
                <w:tab w:val="left" w:pos="7665"/>
              </w:tabs>
              <w:spacing w:before="12"/>
              <w:rPr>
                <w:rFonts w:ascii="仿宋" w:hAnsi="仿宋" w:eastAsia="仿宋" w:cs="仿宋"/>
                <w:sz w:val="19"/>
                <w:highlight w:val="none"/>
              </w:rPr>
            </w:pPr>
          </w:p>
          <w:p w14:paraId="5BA2BD17">
            <w:pPr>
              <w:pStyle w:val="18"/>
              <w:tabs>
                <w:tab w:val="left" w:pos="7665"/>
              </w:tabs>
              <w:spacing w:line="273" w:lineRule="auto"/>
              <w:ind w:left="107" w:right="290"/>
              <w:rPr>
                <w:rFonts w:ascii="仿宋" w:hAnsi="仿宋" w:eastAsia="仿宋" w:cs="仿宋"/>
                <w:sz w:val="19"/>
                <w:highlight w:val="none"/>
              </w:rPr>
            </w:pPr>
            <w:r>
              <w:rPr>
                <w:rFonts w:hint="eastAsia" w:ascii="仿宋" w:hAnsi="仿宋" w:eastAsia="仿宋" w:cs="仿宋"/>
                <w:spacing w:val="-2"/>
                <w:w w:val="95"/>
                <w:sz w:val="19"/>
                <w:highlight w:val="none"/>
              </w:rPr>
              <w:t xml:space="preserve">Firmiana </w:t>
            </w:r>
            <w:r>
              <w:rPr>
                <w:rFonts w:hint="eastAsia" w:ascii="仿宋" w:hAnsi="仿宋" w:eastAsia="仿宋" w:cs="仿宋"/>
                <w:spacing w:val="-2"/>
                <w:sz w:val="19"/>
                <w:highlight w:val="none"/>
              </w:rPr>
              <w:t>simplex</w:t>
            </w:r>
          </w:p>
          <w:p w14:paraId="594511EB">
            <w:pPr>
              <w:pStyle w:val="18"/>
              <w:tabs>
                <w:tab w:val="left" w:pos="7665"/>
              </w:tabs>
              <w:spacing w:before="14"/>
              <w:ind w:left="107"/>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54"/>
                <w:w w:val="150"/>
                <w:sz w:val="18"/>
                <w:highlight w:val="none"/>
              </w:rPr>
              <w:t xml:space="preserve"> </w:t>
            </w:r>
            <w:r>
              <w:rPr>
                <w:rFonts w:hint="eastAsia" w:ascii="仿宋" w:hAnsi="仿宋" w:eastAsia="仿宋" w:cs="仿宋"/>
                <w:sz w:val="18"/>
                <w:highlight w:val="none"/>
              </w:rPr>
              <w:t>L.</w:t>
            </w:r>
            <w:r>
              <w:rPr>
                <w:rFonts w:hint="eastAsia" w:ascii="仿宋" w:hAnsi="仿宋" w:eastAsia="仿宋" w:cs="仿宋"/>
                <w:spacing w:val="56"/>
                <w:w w:val="150"/>
                <w:sz w:val="18"/>
                <w:highlight w:val="none"/>
              </w:rPr>
              <w:t xml:space="preserve"> </w:t>
            </w:r>
            <w:r>
              <w:rPr>
                <w:rFonts w:hint="eastAsia" w:ascii="仿宋" w:hAnsi="仿宋" w:eastAsia="仿宋" w:cs="仿宋"/>
                <w:spacing w:val="-10"/>
                <w:sz w:val="18"/>
                <w:highlight w:val="none"/>
              </w:rPr>
              <w:t>）</w:t>
            </w:r>
          </w:p>
          <w:p w14:paraId="04C61930">
            <w:pPr>
              <w:pStyle w:val="18"/>
              <w:tabs>
                <w:tab w:val="left" w:pos="7665"/>
              </w:tabs>
              <w:spacing w:before="51"/>
              <w:ind w:left="107"/>
              <w:rPr>
                <w:rFonts w:ascii="仿宋" w:hAnsi="仿宋" w:eastAsia="仿宋" w:cs="仿宋"/>
                <w:sz w:val="18"/>
                <w:highlight w:val="none"/>
              </w:rPr>
            </w:pPr>
            <w:r>
              <w:rPr>
                <w:rFonts w:hint="eastAsia" w:ascii="仿宋" w:hAnsi="仿宋" w:eastAsia="仿宋" w:cs="仿宋"/>
                <w:spacing w:val="-2"/>
                <w:sz w:val="18"/>
                <w:highlight w:val="none"/>
              </w:rPr>
              <w:t>W.F.Wight</w:t>
            </w:r>
          </w:p>
        </w:tc>
        <w:tc>
          <w:tcPr>
            <w:tcW w:w="3118" w:type="dxa"/>
          </w:tcPr>
          <w:p w14:paraId="4CF41F70">
            <w:pPr>
              <w:pStyle w:val="18"/>
              <w:tabs>
                <w:tab w:val="left" w:pos="7665"/>
              </w:tabs>
              <w:rPr>
                <w:rFonts w:ascii="仿宋" w:hAnsi="仿宋" w:eastAsia="仿宋" w:cs="仿宋"/>
                <w:sz w:val="18"/>
                <w:highlight w:val="none"/>
              </w:rPr>
            </w:pPr>
          </w:p>
          <w:p w14:paraId="28FDD5D4">
            <w:pPr>
              <w:pStyle w:val="18"/>
              <w:tabs>
                <w:tab w:val="left" w:pos="7665"/>
              </w:tabs>
              <w:spacing w:before="9"/>
              <w:rPr>
                <w:rFonts w:ascii="仿宋" w:hAnsi="仿宋" w:eastAsia="仿宋" w:cs="仿宋"/>
                <w:sz w:val="20"/>
                <w:highlight w:val="none"/>
              </w:rPr>
            </w:pPr>
          </w:p>
          <w:p w14:paraId="658D2840">
            <w:pPr>
              <w:pStyle w:val="18"/>
              <w:tabs>
                <w:tab w:val="left" w:pos="7665"/>
              </w:tabs>
              <w:spacing w:line="290"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落叶乔木，树冠卵圆形。喜阳树，</w:t>
            </w:r>
            <w:r>
              <w:rPr>
                <w:rFonts w:hint="eastAsia" w:ascii="仿宋" w:hAnsi="仿宋" w:eastAsia="仿宋" w:cs="仿宋"/>
                <w:spacing w:val="-2"/>
                <w:sz w:val="18"/>
                <w:highlight w:val="none"/>
              </w:rPr>
              <w:t>多岐分枝，深根性、直根粗壮，萌芽力弱，不耐修剪。生长尚快，寿命较长，能活百年以上。</w:t>
            </w:r>
          </w:p>
        </w:tc>
        <w:tc>
          <w:tcPr>
            <w:tcW w:w="993" w:type="dxa"/>
          </w:tcPr>
          <w:p w14:paraId="29241A4C">
            <w:pPr>
              <w:pStyle w:val="18"/>
              <w:tabs>
                <w:tab w:val="left" w:pos="7665"/>
              </w:tabs>
              <w:rPr>
                <w:rFonts w:ascii="仿宋" w:hAnsi="仿宋" w:eastAsia="仿宋" w:cs="仿宋"/>
                <w:sz w:val="18"/>
                <w:highlight w:val="none"/>
              </w:rPr>
            </w:pPr>
          </w:p>
          <w:p w14:paraId="1D2E5192">
            <w:pPr>
              <w:pStyle w:val="18"/>
              <w:tabs>
                <w:tab w:val="left" w:pos="7665"/>
              </w:tabs>
              <w:rPr>
                <w:rFonts w:ascii="仿宋" w:hAnsi="仿宋" w:eastAsia="仿宋" w:cs="仿宋"/>
                <w:sz w:val="18"/>
                <w:highlight w:val="none"/>
              </w:rPr>
            </w:pPr>
          </w:p>
          <w:p w14:paraId="3DDB43FB">
            <w:pPr>
              <w:pStyle w:val="18"/>
              <w:tabs>
                <w:tab w:val="left" w:pos="7665"/>
              </w:tabs>
              <w:spacing w:before="6"/>
              <w:rPr>
                <w:rFonts w:ascii="仿宋" w:hAnsi="仿宋" w:eastAsia="仿宋" w:cs="仿宋"/>
                <w:sz w:val="24"/>
                <w:highlight w:val="none"/>
              </w:rPr>
            </w:pPr>
          </w:p>
          <w:p w14:paraId="5E22ED81">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275F2068">
            <w:pPr>
              <w:pStyle w:val="18"/>
              <w:tabs>
                <w:tab w:val="left" w:pos="7665"/>
              </w:tabs>
              <w:spacing w:before="10"/>
              <w:rPr>
                <w:rFonts w:ascii="仿宋" w:hAnsi="仿宋" w:eastAsia="仿宋" w:cs="仿宋"/>
                <w:sz w:val="16"/>
                <w:highlight w:val="none"/>
              </w:rPr>
            </w:pPr>
          </w:p>
          <w:p w14:paraId="4B8FE0D4">
            <w:pPr>
              <w:pStyle w:val="18"/>
              <w:tabs>
                <w:tab w:val="left" w:pos="7665"/>
              </w:tabs>
              <w:spacing w:before="1" w:line="290" w:lineRule="auto"/>
              <w:ind w:left="108" w:right="89" w:firstLine="360"/>
              <w:rPr>
                <w:rFonts w:ascii="仿宋" w:hAnsi="仿宋" w:eastAsia="仿宋" w:cs="仿宋"/>
                <w:sz w:val="18"/>
                <w:highlight w:val="none"/>
              </w:rPr>
            </w:pPr>
            <w:r>
              <w:rPr>
                <w:rFonts w:hint="eastAsia" w:ascii="仿宋" w:hAnsi="仿宋" w:eastAsia="仿宋" w:cs="仿宋"/>
                <w:w w:val="95"/>
                <w:sz w:val="18"/>
                <w:highlight w:val="none"/>
              </w:rPr>
              <w:t>定型前注意剪除每轮较多的轮生枝，保持</w:t>
            </w:r>
            <w:r>
              <w:rPr>
                <w:rFonts w:hint="eastAsia" w:ascii="仿宋" w:hAnsi="仿宋" w:eastAsia="仿宋" w:cs="仿宋"/>
                <w:spacing w:val="-4"/>
                <w:w w:val="95"/>
                <w:sz w:val="18"/>
                <w:highlight w:val="none"/>
              </w:rPr>
              <w:t xml:space="preserve"> </w:t>
            </w:r>
            <w:r>
              <w:rPr>
                <w:rFonts w:hint="eastAsia" w:ascii="仿宋" w:hAnsi="仿宋" w:eastAsia="仿宋" w:cs="仿宋"/>
                <w:w w:val="95"/>
                <w:sz w:val="18"/>
                <w:highlight w:val="none"/>
              </w:rPr>
              <w:t>2</w:t>
            </w:r>
            <w:r>
              <w:rPr>
                <w:rFonts w:hint="eastAsia" w:ascii="仿宋" w:hAnsi="仿宋" w:eastAsia="仿宋" w:cs="仿宋"/>
                <w:spacing w:val="-1"/>
                <w:w w:val="95"/>
                <w:sz w:val="18"/>
                <w:highlight w:val="none"/>
              </w:rPr>
              <w:t xml:space="preserve"> 个</w:t>
            </w:r>
            <w:r>
              <w:rPr>
                <w:rFonts w:hint="eastAsia" w:ascii="仿宋" w:hAnsi="仿宋" w:eastAsia="仿宋" w:cs="仿宋"/>
                <w:w w:val="95"/>
                <w:sz w:val="18"/>
                <w:highlight w:val="none"/>
              </w:rPr>
              <w:t>～3</w:t>
            </w:r>
            <w:r>
              <w:rPr>
                <w:rFonts w:hint="eastAsia" w:ascii="仿宋" w:hAnsi="仿宋" w:eastAsia="仿宋" w:cs="仿宋"/>
                <w:spacing w:val="-1"/>
                <w:w w:val="95"/>
                <w:sz w:val="18"/>
                <w:highlight w:val="none"/>
              </w:rPr>
              <w:t xml:space="preserve"> 个，并</w:t>
            </w:r>
            <w:r>
              <w:rPr>
                <w:rFonts w:hint="eastAsia" w:ascii="仿宋" w:hAnsi="仿宋" w:eastAsia="仿宋" w:cs="仿宋"/>
                <w:spacing w:val="-2"/>
                <w:sz w:val="18"/>
                <w:highlight w:val="none"/>
              </w:rPr>
              <w:t>注意保持中央领导枝的优势。当树体升高，为保持合理的冠干比，及时疏除最下一层主枝，方法是先短截，再下一年分批疏除，直到主干高度合适。</w:t>
            </w:r>
          </w:p>
          <w:p w14:paraId="0E9640C6">
            <w:pPr>
              <w:pStyle w:val="18"/>
              <w:tabs>
                <w:tab w:val="left" w:pos="7665"/>
              </w:tabs>
              <w:spacing w:before="4"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定型后主要疏剪病枝、枯死枝、过密枝、直立枝等影响树形的枝条。</w:t>
            </w:r>
          </w:p>
        </w:tc>
        <w:tc>
          <w:tcPr>
            <w:tcW w:w="1701" w:type="dxa"/>
          </w:tcPr>
          <w:p w14:paraId="0AE275AA">
            <w:pPr>
              <w:pStyle w:val="18"/>
              <w:tabs>
                <w:tab w:val="left" w:pos="7665"/>
              </w:tabs>
              <w:rPr>
                <w:rFonts w:ascii="仿宋" w:hAnsi="仿宋" w:eastAsia="仿宋" w:cs="仿宋"/>
                <w:sz w:val="18"/>
                <w:highlight w:val="none"/>
              </w:rPr>
            </w:pPr>
          </w:p>
        </w:tc>
        <w:tc>
          <w:tcPr>
            <w:tcW w:w="883" w:type="dxa"/>
          </w:tcPr>
          <w:p w14:paraId="146950E2">
            <w:pPr>
              <w:pStyle w:val="18"/>
              <w:tabs>
                <w:tab w:val="left" w:pos="7665"/>
              </w:tabs>
              <w:rPr>
                <w:rFonts w:ascii="仿宋" w:hAnsi="仿宋" w:eastAsia="仿宋" w:cs="仿宋"/>
                <w:sz w:val="18"/>
                <w:highlight w:val="none"/>
              </w:rPr>
            </w:pPr>
          </w:p>
        </w:tc>
      </w:tr>
      <w:tr w14:paraId="199F8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00" w:type="dxa"/>
          </w:tcPr>
          <w:p w14:paraId="40F85C7E">
            <w:pPr>
              <w:pStyle w:val="18"/>
              <w:tabs>
                <w:tab w:val="left" w:pos="7665"/>
              </w:tabs>
              <w:rPr>
                <w:rFonts w:ascii="仿宋" w:hAnsi="仿宋" w:eastAsia="仿宋" w:cs="仿宋"/>
                <w:sz w:val="18"/>
                <w:highlight w:val="none"/>
              </w:rPr>
            </w:pPr>
          </w:p>
          <w:p w14:paraId="5D64B765">
            <w:pPr>
              <w:pStyle w:val="18"/>
              <w:tabs>
                <w:tab w:val="left" w:pos="7665"/>
              </w:tabs>
              <w:rPr>
                <w:rFonts w:ascii="仿宋" w:hAnsi="仿宋" w:eastAsia="仿宋" w:cs="仿宋"/>
                <w:sz w:val="18"/>
                <w:highlight w:val="none"/>
              </w:rPr>
            </w:pPr>
          </w:p>
          <w:p w14:paraId="0FBA5894">
            <w:pPr>
              <w:pStyle w:val="18"/>
              <w:tabs>
                <w:tab w:val="left" w:pos="7665"/>
              </w:tabs>
              <w:rPr>
                <w:rFonts w:ascii="仿宋" w:hAnsi="仿宋" w:eastAsia="仿宋" w:cs="仿宋"/>
                <w:sz w:val="18"/>
                <w:highlight w:val="none"/>
              </w:rPr>
            </w:pPr>
          </w:p>
          <w:p w14:paraId="3A69B243">
            <w:pPr>
              <w:pStyle w:val="18"/>
              <w:tabs>
                <w:tab w:val="left" w:pos="7665"/>
              </w:tabs>
              <w:rPr>
                <w:rFonts w:ascii="仿宋" w:hAnsi="仿宋" w:eastAsia="仿宋" w:cs="仿宋"/>
                <w:sz w:val="18"/>
                <w:highlight w:val="none"/>
              </w:rPr>
            </w:pPr>
          </w:p>
          <w:p w14:paraId="77EE6FA6">
            <w:pPr>
              <w:pStyle w:val="18"/>
              <w:tabs>
                <w:tab w:val="left" w:pos="7665"/>
              </w:tabs>
              <w:spacing w:before="134"/>
              <w:ind w:left="107"/>
              <w:rPr>
                <w:rFonts w:ascii="仿宋" w:hAnsi="仿宋" w:eastAsia="仿宋" w:cs="仿宋"/>
                <w:sz w:val="18"/>
                <w:highlight w:val="none"/>
              </w:rPr>
            </w:pPr>
            <w:r>
              <w:rPr>
                <w:rFonts w:hint="eastAsia" w:ascii="仿宋" w:hAnsi="仿宋" w:eastAsia="仿宋" w:cs="仿宋"/>
                <w:spacing w:val="-5"/>
                <w:sz w:val="18"/>
                <w:highlight w:val="none"/>
              </w:rPr>
              <w:t>18</w:t>
            </w:r>
          </w:p>
        </w:tc>
        <w:tc>
          <w:tcPr>
            <w:tcW w:w="535" w:type="dxa"/>
          </w:tcPr>
          <w:p w14:paraId="01D95345">
            <w:pPr>
              <w:pStyle w:val="18"/>
              <w:tabs>
                <w:tab w:val="left" w:pos="7665"/>
              </w:tabs>
              <w:rPr>
                <w:rFonts w:ascii="仿宋" w:hAnsi="仿宋" w:eastAsia="仿宋" w:cs="仿宋"/>
                <w:sz w:val="18"/>
                <w:highlight w:val="none"/>
              </w:rPr>
            </w:pPr>
          </w:p>
          <w:p w14:paraId="5F493B1B">
            <w:pPr>
              <w:pStyle w:val="18"/>
              <w:tabs>
                <w:tab w:val="left" w:pos="7665"/>
              </w:tabs>
              <w:rPr>
                <w:rFonts w:ascii="仿宋" w:hAnsi="仿宋" w:eastAsia="仿宋" w:cs="仿宋"/>
                <w:sz w:val="18"/>
                <w:highlight w:val="none"/>
              </w:rPr>
            </w:pPr>
          </w:p>
          <w:p w14:paraId="38096923">
            <w:pPr>
              <w:pStyle w:val="18"/>
              <w:tabs>
                <w:tab w:val="left" w:pos="7665"/>
              </w:tabs>
              <w:spacing w:before="6"/>
              <w:rPr>
                <w:rFonts w:ascii="仿宋" w:hAnsi="仿宋" w:eastAsia="仿宋" w:cs="仿宋"/>
                <w:sz w:val="24"/>
                <w:highlight w:val="none"/>
              </w:rPr>
            </w:pPr>
          </w:p>
          <w:p w14:paraId="629339AF">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龙爪槐</w:t>
            </w:r>
          </w:p>
        </w:tc>
        <w:tc>
          <w:tcPr>
            <w:tcW w:w="1133" w:type="dxa"/>
          </w:tcPr>
          <w:p w14:paraId="6055AA38">
            <w:pPr>
              <w:pStyle w:val="18"/>
              <w:tabs>
                <w:tab w:val="left" w:pos="7665"/>
              </w:tabs>
              <w:rPr>
                <w:rFonts w:ascii="仿宋" w:hAnsi="仿宋" w:eastAsia="仿宋" w:cs="仿宋"/>
                <w:sz w:val="18"/>
                <w:highlight w:val="none"/>
              </w:rPr>
            </w:pPr>
          </w:p>
          <w:p w14:paraId="16B39D83">
            <w:pPr>
              <w:pStyle w:val="18"/>
              <w:tabs>
                <w:tab w:val="left" w:pos="7665"/>
              </w:tabs>
              <w:spacing w:before="10"/>
              <w:rPr>
                <w:rFonts w:ascii="仿宋" w:hAnsi="仿宋" w:eastAsia="仿宋" w:cs="仿宋"/>
                <w:sz w:val="19"/>
                <w:highlight w:val="none"/>
              </w:rPr>
            </w:pPr>
          </w:p>
          <w:p w14:paraId="2F78A4E2">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w w:val="95"/>
                <w:sz w:val="19"/>
                <w:highlight w:val="none"/>
              </w:rPr>
              <w:t xml:space="preserve">Sophorajap </w:t>
            </w:r>
            <w:r>
              <w:rPr>
                <w:rFonts w:hint="eastAsia" w:ascii="仿宋" w:hAnsi="仿宋" w:eastAsia="仿宋" w:cs="仿宋"/>
                <w:spacing w:val="-2"/>
                <w:sz w:val="19"/>
                <w:highlight w:val="none"/>
              </w:rPr>
              <w:t xml:space="preserve">onica </w:t>
            </w:r>
            <w:r>
              <w:rPr>
                <w:rFonts w:hint="eastAsia" w:ascii="仿宋" w:hAnsi="仿宋" w:eastAsia="仿宋" w:cs="仿宋"/>
                <w:spacing w:val="-2"/>
                <w:sz w:val="18"/>
                <w:highlight w:val="none"/>
              </w:rPr>
              <w:t>L.</w:t>
            </w:r>
            <w:r>
              <w:rPr>
                <w:rFonts w:hint="eastAsia" w:ascii="仿宋" w:hAnsi="仿宋" w:eastAsia="仿宋" w:cs="仿宋"/>
                <w:spacing w:val="-2"/>
                <w:sz w:val="19"/>
                <w:highlight w:val="none"/>
              </w:rPr>
              <w:t>var.</w:t>
            </w:r>
          </w:p>
          <w:p w14:paraId="28B87762">
            <w:pPr>
              <w:pStyle w:val="18"/>
              <w:tabs>
                <w:tab w:val="left" w:pos="7665"/>
              </w:tabs>
              <w:spacing w:before="1" w:line="276"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Oligophyll </w:t>
            </w:r>
            <w:r>
              <w:rPr>
                <w:rFonts w:hint="eastAsia" w:ascii="仿宋" w:hAnsi="仿宋" w:eastAsia="仿宋" w:cs="仿宋"/>
                <w:sz w:val="19"/>
                <w:highlight w:val="none"/>
              </w:rPr>
              <w:t xml:space="preserve">a </w:t>
            </w:r>
            <w:r>
              <w:rPr>
                <w:rFonts w:hint="eastAsia" w:ascii="仿宋" w:hAnsi="仿宋" w:eastAsia="仿宋" w:cs="仿宋"/>
                <w:sz w:val="18"/>
                <w:highlight w:val="none"/>
              </w:rPr>
              <w:t>Franch.</w:t>
            </w:r>
          </w:p>
        </w:tc>
        <w:tc>
          <w:tcPr>
            <w:tcW w:w="3118" w:type="dxa"/>
          </w:tcPr>
          <w:p w14:paraId="1EAE8613">
            <w:pPr>
              <w:pStyle w:val="18"/>
              <w:tabs>
                <w:tab w:val="left" w:pos="7665"/>
              </w:tabs>
              <w:rPr>
                <w:rFonts w:ascii="仿宋" w:hAnsi="仿宋" w:eastAsia="仿宋" w:cs="仿宋"/>
                <w:sz w:val="18"/>
                <w:highlight w:val="none"/>
              </w:rPr>
            </w:pPr>
          </w:p>
          <w:p w14:paraId="30E2637E">
            <w:pPr>
              <w:pStyle w:val="18"/>
              <w:tabs>
                <w:tab w:val="left" w:pos="7665"/>
              </w:tabs>
              <w:rPr>
                <w:rFonts w:ascii="仿宋" w:hAnsi="仿宋" w:eastAsia="仿宋" w:cs="仿宋"/>
                <w:sz w:val="18"/>
                <w:highlight w:val="none"/>
              </w:rPr>
            </w:pPr>
          </w:p>
          <w:p w14:paraId="7A58E819">
            <w:pPr>
              <w:pStyle w:val="18"/>
              <w:tabs>
                <w:tab w:val="left" w:pos="7665"/>
              </w:tabs>
              <w:rPr>
                <w:rFonts w:ascii="仿宋" w:hAnsi="仿宋" w:eastAsia="仿宋" w:cs="仿宋"/>
                <w:sz w:val="18"/>
                <w:highlight w:val="none"/>
              </w:rPr>
            </w:pPr>
          </w:p>
          <w:p w14:paraId="2ADB3427">
            <w:pPr>
              <w:pStyle w:val="18"/>
              <w:tabs>
                <w:tab w:val="left" w:pos="7665"/>
              </w:tabs>
              <w:spacing w:before="5"/>
              <w:rPr>
                <w:rFonts w:ascii="仿宋" w:hAnsi="仿宋" w:eastAsia="仿宋" w:cs="仿宋"/>
                <w:sz w:val="17"/>
                <w:highlight w:val="none"/>
              </w:rPr>
            </w:pPr>
          </w:p>
          <w:p w14:paraId="05784EB8">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国槐的变种。小枝弯曲下垂，树</w:t>
            </w:r>
            <w:r>
              <w:rPr>
                <w:rFonts w:hint="eastAsia" w:ascii="仿宋" w:hAnsi="仿宋" w:eastAsia="仿宋" w:cs="仿宋"/>
                <w:spacing w:val="-1"/>
                <w:sz w:val="18"/>
                <w:highlight w:val="none"/>
              </w:rPr>
              <w:t>冠呈伞状。喜光，略耐荫，寿命长。</w:t>
            </w:r>
          </w:p>
        </w:tc>
        <w:tc>
          <w:tcPr>
            <w:tcW w:w="993" w:type="dxa"/>
          </w:tcPr>
          <w:p w14:paraId="3E053382">
            <w:pPr>
              <w:pStyle w:val="18"/>
              <w:tabs>
                <w:tab w:val="left" w:pos="7665"/>
              </w:tabs>
              <w:rPr>
                <w:rFonts w:ascii="仿宋" w:hAnsi="仿宋" w:eastAsia="仿宋" w:cs="仿宋"/>
                <w:sz w:val="18"/>
                <w:highlight w:val="none"/>
              </w:rPr>
            </w:pPr>
          </w:p>
          <w:p w14:paraId="3637E1DC">
            <w:pPr>
              <w:pStyle w:val="18"/>
              <w:tabs>
                <w:tab w:val="left" w:pos="7665"/>
              </w:tabs>
              <w:rPr>
                <w:rFonts w:ascii="仿宋" w:hAnsi="仿宋" w:eastAsia="仿宋" w:cs="仿宋"/>
                <w:sz w:val="18"/>
                <w:highlight w:val="none"/>
              </w:rPr>
            </w:pPr>
          </w:p>
          <w:p w14:paraId="6CCC1C62">
            <w:pPr>
              <w:pStyle w:val="18"/>
              <w:tabs>
                <w:tab w:val="left" w:pos="7665"/>
              </w:tabs>
              <w:rPr>
                <w:rFonts w:ascii="仿宋" w:hAnsi="仿宋" w:eastAsia="仿宋" w:cs="仿宋"/>
                <w:sz w:val="18"/>
                <w:highlight w:val="none"/>
              </w:rPr>
            </w:pPr>
          </w:p>
          <w:p w14:paraId="40C75786">
            <w:pPr>
              <w:pStyle w:val="18"/>
              <w:tabs>
                <w:tab w:val="left" w:pos="7665"/>
              </w:tabs>
              <w:rPr>
                <w:rFonts w:ascii="仿宋" w:hAnsi="仿宋" w:eastAsia="仿宋" w:cs="仿宋"/>
                <w:sz w:val="18"/>
                <w:highlight w:val="none"/>
              </w:rPr>
            </w:pPr>
          </w:p>
          <w:p w14:paraId="5B8CB566">
            <w:pPr>
              <w:pStyle w:val="18"/>
              <w:tabs>
                <w:tab w:val="left" w:pos="7665"/>
              </w:tabs>
              <w:spacing w:before="134"/>
              <w:ind w:left="122" w:right="112"/>
              <w:jc w:val="center"/>
              <w:rPr>
                <w:rFonts w:ascii="仿宋" w:hAnsi="仿宋" w:eastAsia="仿宋" w:cs="仿宋"/>
                <w:sz w:val="18"/>
                <w:highlight w:val="none"/>
              </w:rPr>
            </w:pPr>
            <w:r>
              <w:rPr>
                <w:rFonts w:hint="eastAsia" w:ascii="仿宋" w:hAnsi="仿宋" w:eastAsia="仿宋" w:cs="仿宋"/>
                <w:spacing w:val="-5"/>
                <w:sz w:val="18"/>
                <w:highlight w:val="none"/>
              </w:rPr>
              <w:t>伞形</w:t>
            </w:r>
          </w:p>
        </w:tc>
        <w:tc>
          <w:tcPr>
            <w:tcW w:w="4961" w:type="dxa"/>
          </w:tcPr>
          <w:p w14:paraId="3D828694">
            <w:pPr>
              <w:pStyle w:val="18"/>
              <w:tabs>
                <w:tab w:val="left" w:pos="7665"/>
              </w:tabs>
              <w:spacing w:before="11"/>
              <w:rPr>
                <w:rFonts w:ascii="仿宋" w:hAnsi="仿宋" w:eastAsia="仿宋" w:cs="仿宋"/>
                <w:sz w:val="16"/>
                <w:highlight w:val="none"/>
              </w:rPr>
            </w:pPr>
          </w:p>
          <w:p w14:paraId="7F68D8ED">
            <w:pPr>
              <w:pStyle w:val="18"/>
              <w:tabs>
                <w:tab w:val="left" w:pos="7665"/>
              </w:tabs>
              <w:spacing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夏季新梢长到向下延长的长度时，及时剪梢或摘心，剪</w:t>
            </w:r>
            <w:r>
              <w:rPr>
                <w:rFonts w:hint="eastAsia" w:ascii="仿宋" w:hAnsi="仿宋" w:eastAsia="仿宋" w:cs="仿宋"/>
                <w:spacing w:val="2"/>
                <w:sz w:val="18"/>
                <w:highlight w:val="none"/>
              </w:rPr>
              <w:t>口芽留上芽，使新生的枝向外生长，树冠外展。按照抑强扶</w:t>
            </w:r>
            <w:r>
              <w:rPr>
                <w:rFonts w:hint="eastAsia" w:ascii="仿宋" w:hAnsi="仿宋" w:eastAsia="仿宋" w:cs="仿宋"/>
                <w:spacing w:val="-5"/>
                <w:sz w:val="18"/>
                <w:highlight w:val="none"/>
              </w:rPr>
              <w:t>弱的原则，即强主枝强剪、弱主枝弱剪，控制枝条间的平衡，</w:t>
            </w:r>
            <w:r>
              <w:rPr>
                <w:rFonts w:hint="eastAsia" w:ascii="仿宋" w:hAnsi="仿宋" w:eastAsia="仿宋" w:cs="仿宋"/>
                <w:sz w:val="18"/>
                <w:highlight w:val="none"/>
              </w:rPr>
              <w:t>及时剪除砧木上的直立枝，以免破坏树形。</w:t>
            </w:r>
          </w:p>
          <w:p w14:paraId="18CDBBBC">
            <w:pPr>
              <w:pStyle w:val="18"/>
              <w:tabs>
                <w:tab w:val="left" w:pos="7665"/>
              </w:tabs>
              <w:spacing w:before="2"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冬眠期以短截为主，适当疏剪。注意选在枝条拱起部位短截，留下的剪口芽向上、向外；每个主枝上的侧枝按一定</w:t>
            </w:r>
            <w:r>
              <w:rPr>
                <w:rFonts w:hint="eastAsia" w:ascii="仿宋" w:hAnsi="仿宋" w:eastAsia="仿宋" w:cs="仿宋"/>
                <w:spacing w:val="-1"/>
                <w:sz w:val="18"/>
                <w:highlight w:val="none"/>
              </w:rPr>
              <w:t>间隔选留，短截，注意保持主从关系和主枝上的侧枝错落有</w:t>
            </w:r>
          </w:p>
        </w:tc>
        <w:tc>
          <w:tcPr>
            <w:tcW w:w="1701" w:type="dxa"/>
          </w:tcPr>
          <w:p w14:paraId="761CF407">
            <w:pPr>
              <w:pStyle w:val="18"/>
              <w:tabs>
                <w:tab w:val="left" w:pos="7665"/>
              </w:tabs>
              <w:rPr>
                <w:rFonts w:ascii="仿宋" w:hAnsi="仿宋" w:eastAsia="仿宋" w:cs="仿宋"/>
                <w:sz w:val="18"/>
                <w:highlight w:val="none"/>
              </w:rPr>
            </w:pPr>
          </w:p>
          <w:p w14:paraId="26F84032">
            <w:pPr>
              <w:pStyle w:val="18"/>
              <w:tabs>
                <w:tab w:val="left" w:pos="7665"/>
              </w:tabs>
              <w:rPr>
                <w:rFonts w:ascii="仿宋" w:hAnsi="仿宋" w:eastAsia="仿宋" w:cs="仿宋"/>
                <w:sz w:val="18"/>
                <w:highlight w:val="none"/>
              </w:rPr>
            </w:pPr>
          </w:p>
          <w:p w14:paraId="4198DD60">
            <w:pPr>
              <w:pStyle w:val="18"/>
              <w:tabs>
                <w:tab w:val="left" w:pos="7665"/>
              </w:tabs>
              <w:rPr>
                <w:rFonts w:ascii="仿宋" w:hAnsi="仿宋" w:eastAsia="仿宋" w:cs="仿宋"/>
                <w:sz w:val="18"/>
                <w:highlight w:val="none"/>
              </w:rPr>
            </w:pPr>
          </w:p>
          <w:p w14:paraId="3FC92AB1">
            <w:pPr>
              <w:pStyle w:val="18"/>
              <w:tabs>
                <w:tab w:val="left" w:pos="7665"/>
              </w:tabs>
              <w:spacing w:before="5"/>
              <w:rPr>
                <w:rFonts w:ascii="仿宋" w:hAnsi="仿宋" w:eastAsia="仿宋" w:cs="仿宋"/>
                <w:sz w:val="17"/>
                <w:highlight w:val="none"/>
              </w:rPr>
            </w:pPr>
          </w:p>
          <w:p w14:paraId="48A450C2">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树衰老时，可重剪回缩。</w:t>
            </w:r>
          </w:p>
        </w:tc>
        <w:tc>
          <w:tcPr>
            <w:tcW w:w="883" w:type="dxa"/>
          </w:tcPr>
          <w:p w14:paraId="6AF38027">
            <w:pPr>
              <w:pStyle w:val="18"/>
              <w:tabs>
                <w:tab w:val="left" w:pos="7665"/>
              </w:tabs>
              <w:rPr>
                <w:rFonts w:ascii="仿宋" w:hAnsi="仿宋" w:eastAsia="仿宋" w:cs="仿宋"/>
                <w:sz w:val="18"/>
                <w:highlight w:val="none"/>
              </w:rPr>
            </w:pPr>
          </w:p>
        </w:tc>
      </w:tr>
    </w:tbl>
    <w:p w14:paraId="42A19F36">
      <w:pPr>
        <w:rPr>
          <w:rFonts w:ascii="仿宋" w:hAnsi="仿宋" w:eastAsia="仿宋" w:cs="仿宋"/>
          <w:sz w:val="18"/>
          <w:highlight w:val="none"/>
        </w:rPr>
        <w:sectPr>
          <w:headerReference r:id="rId65" w:type="default"/>
          <w:footerReference r:id="rId66" w:type="default"/>
          <w:pgSz w:w="16840" w:h="11910" w:orient="landscape"/>
          <w:pgMar w:top="2200" w:right="700" w:bottom="1320" w:left="1480" w:header="1449" w:footer="1136" w:gutter="0"/>
          <w:cols w:space="720" w:num="1"/>
        </w:sectPr>
      </w:pPr>
    </w:p>
    <w:p w14:paraId="4B7366CF">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02394D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0E96CF73">
            <w:pPr>
              <w:pStyle w:val="18"/>
              <w:tabs>
                <w:tab w:val="left" w:pos="7665"/>
              </w:tabs>
              <w:spacing w:before="2"/>
              <w:rPr>
                <w:rFonts w:ascii="仿宋" w:hAnsi="仿宋" w:eastAsia="仿宋" w:cs="仿宋"/>
                <w:sz w:val="14"/>
                <w:highlight w:val="none"/>
              </w:rPr>
            </w:pPr>
          </w:p>
          <w:p w14:paraId="44AD8449">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EE068D1">
            <w:pPr>
              <w:pStyle w:val="18"/>
              <w:tabs>
                <w:tab w:val="left" w:pos="7665"/>
              </w:tabs>
              <w:spacing w:before="2"/>
              <w:rPr>
                <w:rFonts w:ascii="仿宋" w:hAnsi="仿宋" w:eastAsia="仿宋" w:cs="仿宋"/>
                <w:sz w:val="14"/>
                <w:highlight w:val="none"/>
              </w:rPr>
            </w:pPr>
          </w:p>
          <w:p w14:paraId="3CFB1798">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06907A4">
            <w:pPr>
              <w:pStyle w:val="18"/>
              <w:tabs>
                <w:tab w:val="left" w:pos="7665"/>
              </w:tabs>
              <w:spacing w:before="2"/>
              <w:rPr>
                <w:rFonts w:ascii="仿宋" w:hAnsi="仿宋" w:eastAsia="仿宋" w:cs="仿宋"/>
                <w:sz w:val="14"/>
                <w:highlight w:val="none"/>
              </w:rPr>
            </w:pPr>
          </w:p>
          <w:p w14:paraId="61C08C05">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64B0E180">
            <w:pPr>
              <w:pStyle w:val="18"/>
              <w:tabs>
                <w:tab w:val="left" w:pos="7665"/>
              </w:tabs>
              <w:spacing w:before="2"/>
              <w:rPr>
                <w:rFonts w:ascii="仿宋" w:hAnsi="仿宋" w:eastAsia="仿宋" w:cs="仿宋"/>
                <w:sz w:val="14"/>
                <w:highlight w:val="none"/>
              </w:rPr>
            </w:pPr>
          </w:p>
          <w:p w14:paraId="7A0EE72A">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5957B17E">
            <w:pPr>
              <w:pStyle w:val="18"/>
              <w:tabs>
                <w:tab w:val="left" w:pos="7665"/>
              </w:tabs>
              <w:spacing w:before="2"/>
              <w:rPr>
                <w:rFonts w:ascii="仿宋" w:hAnsi="仿宋" w:eastAsia="仿宋" w:cs="仿宋"/>
                <w:sz w:val="14"/>
                <w:highlight w:val="none"/>
              </w:rPr>
            </w:pPr>
          </w:p>
          <w:p w14:paraId="37BDF45A">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700E7CA">
            <w:pPr>
              <w:pStyle w:val="18"/>
              <w:tabs>
                <w:tab w:val="left" w:pos="7665"/>
              </w:tabs>
              <w:spacing w:before="2"/>
              <w:rPr>
                <w:rFonts w:ascii="仿宋" w:hAnsi="仿宋" w:eastAsia="仿宋" w:cs="仿宋"/>
                <w:sz w:val="14"/>
                <w:highlight w:val="none"/>
              </w:rPr>
            </w:pPr>
          </w:p>
          <w:p w14:paraId="351DB275">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4AF7C9B0">
            <w:pPr>
              <w:pStyle w:val="18"/>
              <w:tabs>
                <w:tab w:val="left" w:pos="7665"/>
              </w:tabs>
              <w:spacing w:before="2"/>
              <w:rPr>
                <w:rFonts w:ascii="仿宋" w:hAnsi="仿宋" w:eastAsia="仿宋" w:cs="仿宋"/>
                <w:sz w:val="14"/>
                <w:highlight w:val="none"/>
              </w:rPr>
            </w:pPr>
          </w:p>
          <w:p w14:paraId="1AFF780F">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40C265B9">
            <w:pPr>
              <w:pStyle w:val="18"/>
              <w:tabs>
                <w:tab w:val="left" w:pos="7665"/>
              </w:tabs>
              <w:spacing w:before="2"/>
              <w:rPr>
                <w:rFonts w:ascii="仿宋" w:hAnsi="仿宋" w:eastAsia="仿宋" w:cs="仿宋"/>
                <w:sz w:val="14"/>
                <w:highlight w:val="none"/>
              </w:rPr>
            </w:pPr>
          </w:p>
          <w:p w14:paraId="0F6C3FA3">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755E4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1" w:hRule="atLeast"/>
        </w:trPr>
        <w:tc>
          <w:tcPr>
            <w:tcW w:w="600" w:type="dxa"/>
          </w:tcPr>
          <w:p w14:paraId="2C3C3533">
            <w:pPr>
              <w:pStyle w:val="18"/>
              <w:tabs>
                <w:tab w:val="left" w:pos="7665"/>
              </w:tabs>
              <w:rPr>
                <w:rFonts w:ascii="仿宋" w:hAnsi="仿宋" w:eastAsia="仿宋" w:cs="仿宋"/>
                <w:sz w:val="18"/>
                <w:highlight w:val="none"/>
              </w:rPr>
            </w:pPr>
          </w:p>
        </w:tc>
        <w:tc>
          <w:tcPr>
            <w:tcW w:w="535" w:type="dxa"/>
          </w:tcPr>
          <w:p w14:paraId="262EDA4B">
            <w:pPr>
              <w:pStyle w:val="18"/>
              <w:tabs>
                <w:tab w:val="left" w:pos="7665"/>
              </w:tabs>
              <w:rPr>
                <w:rFonts w:ascii="仿宋" w:hAnsi="仿宋" w:eastAsia="仿宋" w:cs="仿宋"/>
                <w:sz w:val="18"/>
                <w:highlight w:val="none"/>
              </w:rPr>
            </w:pPr>
          </w:p>
        </w:tc>
        <w:tc>
          <w:tcPr>
            <w:tcW w:w="1133" w:type="dxa"/>
          </w:tcPr>
          <w:p w14:paraId="44BAA57F">
            <w:pPr>
              <w:pStyle w:val="18"/>
              <w:tabs>
                <w:tab w:val="left" w:pos="7665"/>
              </w:tabs>
              <w:rPr>
                <w:rFonts w:ascii="仿宋" w:hAnsi="仿宋" w:eastAsia="仿宋" w:cs="仿宋"/>
                <w:sz w:val="18"/>
                <w:highlight w:val="none"/>
              </w:rPr>
            </w:pPr>
          </w:p>
        </w:tc>
        <w:tc>
          <w:tcPr>
            <w:tcW w:w="3118" w:type="dxa"/>
          </w:tcPr>
          <w:p w14:paraId="1F976B15">
            <w:pPr>
              <w:pStyle w:val="18"/>
              <w:tabs>
                <w:tab w:val="left" w:pos="7665"/>
              </w:tabs>
              <w:rPr>
                <w:rFonts w:ascii="仿宋" w:hAnsi="仿宋" w:eastAsia="仿宋" w:cs="仿宋"/>
                <w:sz w:val="18"/>
                <w:highlight w:val="none"/>
              </w:rPr>
            </w:pPr>
          </w:p>
        </w:tc>
        <w:tc>
          <w:tcPr>
            <w:tcW w:w="993" w:type="dxa"/>
          </w:tcPr>
          <w:p w14:paraId="11F7D178">
            <w:pPr>
              <w:pStyle w:val="18"/>
              <w:tabs>
                <w:tab w:val="left" w:pos="7665"/>
              </w:tabs>
              <w:rPr>
                <w:rFonts w:ascii="仿宋" w:hAnsi="仿宋" w:eastAsia="仿宋" w:cs="仿宋"/>
                <w:sz w:val="18"/>
                <w:highlight w:val="none"/>
              </w:rPr>
            </w:pPr>
          </w:p>
        </w:tc>
        <w:tc>
          <w:tcPr>
            <w:tcW w:w="4961" w:type="dxa"/>
          </w:tcPr>
          <w:p w14:paraId="657DA542">
            <w:pPr>
              <w:pStyle w:val="18"/>
              <w:tabs>
                <w:tab w:val="left" w:pos="7665"/>
              </w:tabs>
              <w:spacing w:before="8"/>
              <w:rPr>
                <w:rFonts w:ascii="仿宋" w:hAnsi="仿宋" w:eastAsia="仿宋" w:cs="仿宋"/>
                <w:sz w:val="16"/>
                <w:highlight w:val="none"/>
              </w:rPr>
            </w:pPr>
          </w:p>
          <w:p w14:paraId="35CEA2B1">
            <w:pPr>
              <w:pStyle w:val="18"/>
              <w:tabs>
                <w:tab w:val="left" w:pos="7665"/>
              </w:tabs>
              <w:spacing w:line="292" w:lineRule="auto"/>
              <w:ind w:left="108" w:right="95"/>
              <w:rPr>
                <w:rFonts w:ascii="仿宋" w:hAnsi="仿宋" w:eastAsia="仿宋" w:cs="仿宋"/>
                <w:sz w:val="18"/>
                <w:highlight w:val="none"/>
              </w:rPr>
            </w:pPr>
            <w:r>
              <w:rPr>
                <w:rFonts w:hint="eastAsia" w:ascii="仿宋" w:hAnsi="仿宋" w:eastAsia="仿宋" w:cs="仿宋"/>
                <w:spacing w:val="-2"/>
                <w:sz w:val="18"/>
                <w:highlight w:val="none"/>
              </w:rPr>
              <w:t>致。各级枝序上的细小枝条，只要不妨碍其主或侧枝生长，应多留少剪。同时，疏剪主、侧枝上的下垂细枝。</w:t>
            </w:r>
          </w:p>
          <w:p w14:paraId="1DC1C498">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逐年修剪，注意调节新枝的生长方向，逐渐填补伞形树冠的空间，疏剪树冠内的细弱枝、病枝、枯枝、向下的杂乱</w:t>
            </w:r>
            <w:r>
              <w:rPr>
                <w:rFonts w:hint="eastAsia" w:ascii="仿宋" w:hAnsi="仿宋" w:eastAsia="仿宋" w:cs="仿宋"/>
                <w:spacing w:val="-6"/>
                <w:sz w:val="18"/>
                <w:highlight w:val="none"/>
              </w:rPr>
              <w:t>枝。</w:t>
            </w:r>
          </w:p>
          <w:p w14:paraId="7AA2FC8B">
            <w:pPr>
              <w:pStyle w:val="18"/>
              <w:tabs>
                <w:tab w:val="left" w:pos="7665"/>
              </w:tabs>
              <w:spacing w:before="2"/>
              <w:ind w:left="468"/>
              <w:rPr>
                <w:rFonts w:ascii="仿宋" w:hAnsi="仿宋" w:eastAsia="仿宋" w:cs="仿宋"/>
                <w:sz w:val="18"/>
                <w:highlight w:val="none"/>
              </w:rPr>
            </w:pPr>
            <w:r>
              <w:rPr>
                <w:rFonts w:hint="eastAsia" w:ascii="仿宋" w:hAnsi="仿宋" w:eastAsia="仿宋" w:cs="仿宋"/>
                <w:spacing w:val="-1"/>
                <w:sz w:val="18"/>
                <w:highlight w:val="none"/>
              </w:rPr>
              <w:t>随时修剪徒长枝、砧木萌蘖枝。</w:t>
            </w:r>
          </w:p>
        </w:tc>
        <w:tc>
          <w:tcPr>
            <w:tcW w:w="1701" w:type="dxa"/>
          </w:tcPr>
          <w:p w14:paraId="394F3189">
            <w:pPr>
              <w:pStyle w:val="18"/>
              <w:tabs>
                <w:tab w:val="left" w:pos="7665"/>
              </w:tabs>
              <w:rPr>
                <w:rFonts w:ascii="仿宋" w:hAnsi="仿宋" w:eastAsia="仿宋" w:cs="仿宋"/>
                <w:sz w:val="18"/>
                <w:highlight w:val="none"/>
              </w:rPr>
            </w:pPr>
          </w:p>
        </w:tc>
        <w:tc>
          <w:tcPr>
            <w:tcW w:w="883" w:type="dxa"/>
          </w:tcPr>
          <w:p w14:paraId="45906AB7">
            <w:pPr>
              <w:pStyle w:val="18"/>
              <w:tabs>
                <w:tab w:val="left" w:pos="7665"/>
              </w:tabs>
              <w:rPr>
                <w:rFonts w:ascii="仿宋" w:hAnsi="仿宋" w:eastAsia="仿宋" w:cs="仿宋"/>
                <w:sz w:val="18"/>
                <w:highlight w:val="none"/>
              </w:rPr>
            </w:pPr>
          </w:p>
        </w:tc>
      </w:tr>
      <w:tr w14:paraId="263323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18" w:hRule="atLeast"/>
        </w:trPr>
        <w:tc>
          <w:tcPr>
            <w:tcW w:w="600" w:type="dxa"/>
          </w:tcPr>
          <w:p w14:paraId="505CF87E">
            <w:pPr>
              <w:pStyle w:val="18"/>
              <w:tabs>
                <w:tab w:val="left" w:pos="7665"/>
              </w:tabs>
              <w:rPr>
                <w:rFonts w:ascii="仿宋" w:hAnsi="仿宋" w:eastAsia="仿宋" w:cs="仿宋"/>
                <w:sz w:val="18"/>
                <w:highlight w:val="none"/>
              </w:rPr>
            </w:pPr>
          </w:p>
          <w:p w14:paraId="6857FFC8">
            <w:pPr>
              <w:pStyle w:val="18"/>
              <w:tabs>
                <w:tab w:val="left" w:pos="7665"/>
              </w:tabs>
              <w:rPr>
                <w:rFonts w:ascii="仿宋" w:hAnsi="仿宋" w:eastAsia="仿宋" w:cs="仿宋"/>
                <w:sz w:val="18"/>
                <w:highlight w:val="none"/>
              </w:rPr>
            </w:pPr>
          </w:p>
          <w:p w14:paraId="13FCDDFD">
            <w:pPr>
              <w:pStyle w:val="18"/>
              <w:tabs>
                <w:tab w:val="left" w:pos="7665"/>
              </w:tabs>
              <w:rPr>
                <w:rFonts w:ascii="仿宋" w:hAnsi="仿宋" w:eastAsia="仿宋" w:cs="仿宋"/>
                <w:sz w:val="18"/>
                <w:highlight w:val="none"/>
              </w:rPr>
            </w:pPr>
          </w:p>
          <w:p w14:paraId="28F7F925">
            <w:pPr>
              <w:pStyle w:val="18"/>
              <w:tabs>
                <w:tab w:val="left" w:pos="7665"/>
              </w:tabs>
              <w:spacing w:before="4"/>
              <w:rPr>
                <w:rFonts w:ascii="仿宋" w:hAnsi="仿宋" w:eastAsia="仿宋" w:cs="仿宋"/>
                <w:sz w:val="17"/>
                <w:highlight w:val="none"/>
              </w:rPr>
            </w:pPr>
          </w:p>
          <w:p w14:paraId="65C46B24">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19</w:t>
            </w:r>
          </w:p>
        </w:tc>
        <w:tc>
          <w:tcPr>
            <w:tcW w:w="535" w:type="dxa"/>
          </w:tcPr>
          <w:p w14:paraId="4D6E5488">
            <w:pPr>
              <w:pStyle w:val="18"/>
              <w:tabs>
                <w:tab w:val="left" w:pos="7665"/>
              </w:tabs>
              <w:rPr>
                <w:rFonts w:ascii="仿宋" w:hAnsi="仿宋" w:eastAsia="仿宋" w:cs="仿宋"/>
                <w:sz w:val="18"/>
                <w:highlight w:val="none"/>
              </w:rPr>
            </w:pPr>
          </w:p>
          <w:p w14:paraId="09697AC6">
            <w:pPr>
              <w:pStyle w:val="18"/>
              <w:tabs>
                <w:tab w:val="left" w:pos="7665"/>
              </w:tabs>
              <w:rPr>
                <w:rFonts w:ascii="仿宋" w:hAnsi="仿宋" w:eastAsia="仿宋" w:cs="仿宋"/>
                <w:sz w:val="18"/>
                <w:highlight w:val="none"/>
              </w:rPr>
            </w:pPr>
          </w:p>
          <w:p w14:paraId="0D90B072">
            <w:pPr>
              <w:pStyle w:val="18"/>
              <w:tabs>
                <w:tab w:val="left" w:pos="7665"/>
              </w:tabs>
              <w:spacing w:before="6"/>
              <w:rPr>
                <w:rFonts w:ascii="仿宋" w:hAnsi="仿宋" w:eastAsia="仿宋" w:cs="仿宋"/>
                <w:sz w:val="24"/>
                <w:highlight w:val="none"/>
              </w:rPr>
            </w:pPr>
          </w:p>
          <w:p w14:paraId="2C2B01ED">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柿树</w:t>
            </w:r>
          </w:p>
        </w:tc>
        <w:tc>
          <w:tcPr>
            <w:tcW w:w="1133" w:type="dxa"/>
          </w:tcPr>
          <w:p w14:paraId="011C16D0">
            <w:pPr>
              <w:pStyle w:val="18"/>
              <w:tabs>
                <w:tab w:val="left" w:pos="7665"/>
              </w:tabs>
              <w:rPr>
                <w:rFonts w:ascii="仿宋" w:hAnsi="仿宋" w:eastAsia="仿宋" w:cs="仿宋"/>
                <w:sz w:val="18"/>
                <w:highlight w:val="none"/>
              </w:rPr>
            </w:pPr>
          </w:p>
          <w:p w14:paraId="0FA810D6">
            <w:pPr>
              <w:pStyle w:val="18"/>
              <w:tabs>
                <w:tab w:val="left" w:pos="7665"/>
              </w:tabs>
              <w:rPr>
                <w:rFonts w:ascii="仿宋" w:hAnsi="仿宋" w:eastAsia="仿宋" w:cs="仿宋"/>
                <w:sz w:val="18"/>
                <w:highlight w:val="none"/>
              </w:rPr>
            </w:pPr>
          </w:p>
          <w:p w14:paraId="102A23FB">
            <w:pPr>
              <w:pStyle w:val="18"/>
              <w:tabs>
                <w:tab w:val="left" w:pos="7665"/>
              </w:tabs>
              <w:spacing w:before="8"/>
              <w:rPr>
                <w:rFonts w:ascii="仿宋" w:hAnsi="仿宋" w:eastAsia="仿宋" w:cs="仿宋"/>
                <w:sz w:val="12"/>
                <w:highlight w:val="none"/>
              </w:rPr>
            </w:pPr>
          </w:p>
          <w:p w14:paraId="530FE8C1">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Diospyros </w:t>
            </w:r>
            <w:r>
              <w:rPr>
                <w:rFonts w:hint="eastAsia" w:ascii="仿宋" w:hAnsi="仿宋" w:eastAsia="仿宋" w:cs="仿宋"/>
                <w:spacing w:val="-4"/>
                <w:sz w:val="19"/>
                <w:highlight w:val="none"/>
              </w:rPr>
              <w:t xml:space="preserve">kaki </w:t>
            </w:r>
            <w:r>
              <w:rPr>
                <w:rFonts w:hint="eastAsia" w:ascii="仿宋" w:hAnsi="仿宋" w:eastAsia="仿宋" w:cs="仿宋"/>
                <w:spacing w:val="-2"/>
                <w:sz w:val="18"/>
                <w:highlight w:val="none"/>
              </w:rPr>
              <w:t>Thunb.</w:t>
            </w:r>
          </w:p>
        </w:tc>
        <w:tc>
          <w:tcPr>
            <w:tcW w:w="3118" w:type="dxa"/>
          </w:tcPr>
          <w:p w14:paraId="6A833D7B">
            <w:pPr>
              <w:pStyle w:val="18"/>
              <w:tabs>
                <w:tab w:val="left" w:pos="7665"/>
              </w:tabs>
              <w:rPr>
                <w:rFonts w:ascii="仿宋" w:hAnsi="仿宋" w:eastAsia="仿宋" w:cs="仿宋"/>
                <w:sz w:val="18"/>
                <w:highlight w:val="none"/>
              </w:rPr>
            </w:pPr>
          </w:p>
          <w:p w14:paraId="0F99B2A0">
            <w:pPr>
              <w:pStyle w:val="18"/>
              <w:tabs>
                <w:tab w:val="left" w:pos="7665"/>
              </w:tabs>
              <w:spacing w:before="7"/>
              <w:rPr>
                <w:rFonts w:ascii="仿宋" w:hAnsi="仿宋" w:eastAsia="仿宋" w:cs="仿宋"/>
                <w:sz w:val="20"/>
                <w:highlight w:val="none"/>
              </w:rPr>
            </w:pPr>
          </w:p>
          <w:p w14:paraId="09B26D05">
            <w:pPr>
              <w:pStyle w:val="18"/>
              <w:tabs>
                <w:tab w:val="left" w:pos="7665"/>
              </w:tabs>
              <w:spacing w:line="292"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落叶乔木，树冠呈自然半圆形。</w:t>
            </w:r>
            <w:r>
              <w:rPr>
                <w:rFonts w:hint="eastAsia" w:ascii="仿宋" w:hAnsi="仿宋" w:eastAsia="仿宋" w:cs="仿宋"/>
                <w:spacing w:val="-5"/>
                <w:sz w:val="18"/>
                <w:highlight w:val="none"/>
              </w:rPr>
              <w:t xml:space="preserve">阳性树，花期 </w:t>
            </w:r>
            <w:r>
              <w:rPr>
                <w:rFonts w:hint="eastAsia" w:ascii="仿宋" w:hAnsi="仿宋" w:eastAsia="仿宋" w:cs="仿宋"/>
                <w:sz w:val="18"/>
                <w:highlight w:val="none"/>
              </w:rPr>
              <w:t>5</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6"/>
                <w:sz w:val="18"/>
                <w:highlight w:val="none"/>
              </w:rPr>
              <w:t xml:space="preserve"> 月</w:t>
            </w:r>
            <w:r>
              <w:rPr>
                <w:rFonts w:hint="eastAsia" w:ascii="仿宋" w:hAnsi="仿宋" w:eastAsia="仿宋" w:cs="仿宋"/>
                <w:spacing w:val="-10"/>
                <w:sz w:val="18"/>
                <w:highlight w:val="none"/>
              </w:rPr>
              <w:t>～</w:t>
            </w:r>
          </w:p>
          <w:p w14:paraId="653A843E">
            <w:pPr>
              <w:pStyle w:val="18"/>
              <w:tabs>
                <w:tab w:val="left" w:pos="7665"/>
              </w:tabs>
              <w:spacing w:line="292" w:lineRule="auto"/>
              <w:ind w:left="110" w:right="70"/>
              <w:rPr>
                <w:rFonts w:ascii="仿宋" w:hAnsi="仿宋" w:eastAsia="仿宋" w:cs="仿宋"/>
                <w:sz w:val="18"/>
                <w:highlight w:val="none"/>
              </w:rPr>
            </w:pPr>
            <w:r>
              <w:rPr>
                <w:rFonts w:hint="eastAsia" w:ascii="仿宋" w:hAnsi="仿宋" w:eastAsia="仿宋" w:cs="仿宋"/>
                <w:spacing w:val="-2"/>
                <w:sz w:val="18"/>
                <w:highlight w:val="none"/>
              </w:rPr>
              <w:t>10</w:t>
            </w:r>
            <w:r>
              <w:rPr>
                <w:rFonts w:hint="eastAsia" w:ascii="仿宋" w:hAnsi="仿宋" w:eastAsia="仿宋" w:cs="仿宋"/>
                <w:spacing w:val="-9"/>
                <w:sz w:val="18"/>
                <w:highlight w:val="none"/>
              </w:rPr>
              <w:t xml:space="preserve"> 月成熟。深根性，花芽是混合芽，</w:t>
            </w:r>
            <w:r>
              <w:rPr>
                <w:rFonts w:hint="eastAsia" w:ascii="仿宋" w:hAnsi="仿宋" w:eastAsia="仿宋" w:cs="仿宋"/>
                <w:spacing w:val="-4"/>
                <w:sz w:val="18"/>
                <w:highlight w:val="none"/>
              </w:rPr>
              <w:t xml:space="preserve">寿命长达 </w:t>
            </w:r>
            <w:r>
              <w:rPr>
                <w:rFonts w:hint="eastAsia" w:ascii="仿宋" w:hAnsi="仿宋" w:eastAsia="仿宋" w:cs="仿宋"/>
                <w:sz w:val="18"/>
                <w:highlight w:val="none"/>
              </w:rPr>
              <w:t>300a</w:t>
            </w:r>
            <w:r>
              <w:rPr>
                <w:rFonts w:hint="eastAsia" w:ascii="仿宋" w:hAnsi="仿宋" w:eastAsia="仿宋" w:cs="仿宋"/>
                <w:spacing w:val="-5"/>
                <w:sz w:val="18"/>
                <w:highlight w:val="none"/>
              </w:rPr>
              <w:t xml:space="preserve"> 以上。</w:t>
            </w:r>
          </w:p>
        </w:tc>
        <w:tc>
          <w:tcPr>
            <w:tcW w:w="993" w:type="dxa"/>
          </w:tcPr>
          <w:p w14:paraId="4F692F17">
            <w:pPr>
              <w:pStyle w:val="18"/>
              <w:tabs>
                <w:tab w:val="left" w:pos="7665"/>
              </w:tabs>
              <w:rPr>
                <w:rFonts w:ascii="仿宋" w:hAnsi="仿宋" w:eastAsia="仿宋" w:cs="仿宋"/>
                <w:sz w:val="18"/>
                <w:highlight w:val="none"/>
              </w:rPr>
            </w:pPr>
          </w:p>
          <w:p w14:paraId="767448E9">
            <w:pPr>
              <w:pStyle w:val="18"/>
              <w:tabs>
                <w:tab w:val="left" w:pos="7665"/>
              </w:tabs>
              <w:rPr>
                <w:rFonts w:ascii="仿宋" w:hAnsi="仿宋" w:eastAsia="仿宋" w:cs="仿宋"/>
                <w:sz w:val="18"/>
                <w:highlight w:val="none"/>
              </w:rPr>
            </w:pPr>
          </w:p>
          <w:p w14:paraId="21C94498">
            <w:pPr>
              <w:pStyle w:val="18"/>
              <w:tabs>
                <w:tab w:val="left" w:pos="7665"/>
              </w:tabs>
              <w:spacing w:before="5"/>
              <w:rPr>
                <w:rFonts w:ascii="仿宋" w:hAnsi="仿宋" w:eastAsia="仿宋" w:cs="仿宋"/>
                <w:sz w:val="13"/>
                <w:highlight w:val="none"/>
              </w:rPr>
            </w:pPr>
          </w:p>
          <w:p w14:paraId="0F1A5F24">
            <w:pPr>
              <w:pStyle w:val="18"/>
              <w:tabs>
                <w:tab w:val="left" w:pos="7665"/>
              </w:tabs>
              <w:spacing w:line="292"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疏散分层形、自然</w:t>
            </w:r>
            <w:r>
              <w:rPr>
                <w:rFonts w:hint="eastAsia" w:ascii="仿宋" w:hAnsi="仿宋" w:eastAsia="仿宋" w:cs="仿宋"/>
                <w:spacing w:val="-10"/>
                <w:sz w:val="18"/>
                <w:highlight w:val="none"/>
              </w:rPr>
              <w:t>形</w:t>
            </w:r>
          </w:p>
        </w:tc>
        <w:tc>
          <w:tcPr>
            <w:tcW w:w="4961" w:type="dxa"/>
          </w:tcPr>
          <w:p w14:paraId="5FE6CE0B">
            <w:pPr>
              <w:pStyle w:val="18"/>
              <w:tabs>
                <w:tab w:val="left" w:pos="7665"/>
              </w:tabs>
              <w:spacing w:before="8"/>
              <w:rPr>
                <w:rFonts w:ascii="仿宋" w:hAnsi="仿宋" w:eastAsia="仿宋" w:cs="仿宋"/>
                <w:sz w:val="16"/>
                <w:highlight w:val="none"/>
              </w:rPr>
            </w:pPr>
          </w:p>
          <w:p w14:paraId="45FF957D">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树主要采用疏枝、回缩结合的方法，培养内膛枝，防止结果枝外移，并注意通风透光。做法是：对下垂的骨干枝回缩换头，回缩到向上斜生的分枝处；对于徒长枝，能有加以利用空间的，进行短截，培养成结果枝，填补空缺，无生长空间的枝一般剪除；同时，疏剪密生枝、交叉枝、重叠枝、病枯枝等。</w:t>
            </w:r>
          </w:p>
        </w:tc>
        <w:tc>
          <w:tcPr>
            <w:tcW w:w="1701" w:type="dxa"/>
          </w:tcPr>
          <w:p w14:paraId="6B11AFE4">
            <w:pPr>
              <w:pStyle w:val="18"/>
              <w:tabs>
                <w:tab w:val="left" w:pos="7665"/>
              </w:tabs>
              <w:rPr>
                <w:rFonts w:ascii="仿宋" w:hAnsi="仿宋" w:eastAsia="仿宋" w:cs="仿宋"/>
                <w:sz w:val="18"/>
                <w:highlight w:val="none"/>
              </w:rPr>
            </w:pPr>
          </w:p>
        </w:tc>
        <w:tc>
          <w:tcPr>
            <w:tcW w:w="883" w:type="dxa"/>
          </w:tcPr>
          <w:p w14:paraId="09E246CD">
            <w:pPr>
              <w:pStyle w:val="18"/>
              <w:tabs>
                <w:tab w:val="left" w:pos="7665"/>
              </w:tabs>
              <w:rPr>
                <w:rFonts w:ascii="仿宋" w:hAnsi="仿宋" w:eastAsia="仿宋" w:cs="仿宋"/>
                <w:sz w:val="18"/>
                <w:highlight w:val="none"/>
              </w:rPr>
            </w:pPr>
          </w:p>
        </w:tc>
      </w:tr>
      <w:tr w14:paraId="2ACD2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2" w:hRule="atLeast"/>
        </w:trPr>
        <w:tc>
          <w:tcPr>
            <w:tcW w:w="600" w:type="dxa"/>
          </w:tcPr>
          <w:p w14:paraId="782EE1FD">
            <w:pPr>
              <w:pStyle w:val="18"/>
              <w:tabs>
                <w:tab w:val="left" w:pos="7665"/>
              </w:tabs>
              <w:rPr>
                <w:rFonts w:ascii="仿宋" w:hAnsi="仿宋" w:eastAsia="仿宋" w:cs="仿宋"/>
                <w:sz w:val="18"/>
                <w:highlight w:val="none"/>
              </w:rPr>
            </w:pPr>
          </w:p>
          <w:p w14:paraId="2C3A9610">
            <w:pPr>
              <w:pStyle w:val="18"/>
              <w:tabs>
                <w:tab w:val="left" w:pos="7665"/>
              </w:tabs>
              <w:rPr>
                <w:rFonts w:ascii="仿宋" w:hAnsi="仿宋" w:eastAsia="仿宋" w:cs="仿宋"/>
                <w:sz w:val="18"/>
                <w:highlight w:val="none"/>
              </w:rPr>
            </w:pPr>
          </w:p>
          <w:p w14:paraId="39655CC6">
            <w:pPr>
              <w:pStyle w:val="18"/>
              <w:tabs>
                <w:tab w:val="left" w:pos="7665"/>
              </w:tabs>
              <w:spacing w:before="6"/>
              <w:rPr>
                <w:rFonts w:ascii="仿宋" w:hAnsi="仿宋" w:eastAsia="仿宋" w:cs="仿宋"/>
                <w:sz w:val="24"/>
                <w:highlight w:val="none"/>
              </w:rPr>
            </w:pPr>
          </w:p>
          <w:p w14:paraId="199A234B">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20</w:t>
            </w:r>
          </w:p>
        </w:tc>
        <w:tc>
          <w:tcPr>
            <w:tcW w:w="535" w:type="dxa"/>
          </w:tcPr>
          <w:p w14:paraId="0B569F01">
            <w:pPr>
              <w:pStyle w:val="18"/>
              <w:tabs>
                <w:tab w:val="left" w:pos="7665"/>
              </w:tabs>
              <w:rPr>
                <w:rFonts w:ascii="仿宋" w:hAnsi="仿宋" w:eastAsia="仿宋" w:cs="仿宋"/>
                <w:sz w:val="18"/>
                <w:highlight w:val="none"/>
              </w:rPr>
            </w:pPr>
          </w:p>
          <w:p w14:paraId="51A714B0">
            <w:pPr>
              <w:pStyle w:val="18"/>
              <w:tabs>
                <w:tab w:val="left" w:pos="7665"/>
              </w:tabs>
              <w:rPr>
                <w:rFonts w:ascii="仿宋" w:hAnsi="仿宋" w:eastAsia="仿宋" w:cs="仿宋"/>
                <w:sz w:val="18"/>
                <w:highlight w:val="none"/>
              </w:rPr>
            </w:pPr>
          </w:p>
          <w:p w14:paraId="20F545DF">
            <w:pPr>
              <w:pStyle w:val="18"/>
              <w:tabs>
                <w:tab w:val="left" w:pos="7665"/>
              </w:tabs>
              <w:spacing w:before="7"/>
              <w:rPr>
                <w:rFonts w:ascii="仿宋" w:hAnsi="仿宋" w:eastAsia="仿宋" w:cs="仿宋"/>
                <w:sz w:val="13"/>
                <w:highlight w:val="none"/>
              </w:rPr>
            </w:pPr>
          </w:p>
          <w:p w14:paraId="144A2A78">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核桃</w:t>
            </w:r>
          </w:p>
        </w:tc>
        <w:tc>
          <w:tcPr>
            <w:tcW w:w="1133" w:type="dxa"/>
          </w:tcPr>
          <w:p w14:paraId="2301CCFD">
            <w:pPr>
              <w:pStyle w:val="18"/>
              <w:tabs>
                <w:tab w:val="left" w:pos="7665"/>
              </w:tabs>
              <w:rPr>
                <w:rFonts w:ascii="仿宋" w:hAnsi="仿宋" w:eastAsia="仿宋" w:cs="仿宋"/>
                <w:sz w:val="18"/>
                <w:highlight w:val="none"/>
              </w:rPr>
            </w:pPr>
          </w:p>
          <w:p w14:paraId="1AF762CE">
            <w:pPr>
              <w:pStyle w:val="18"/>
              <w:tabs>
                <w:tab w:val="left" w:pos="7665"/>
              </w:tabs>
              <w:rPr>
                <w:rFonts w:ascii="仿宋" w:hAnsi="仿宋" w:eastAsia="仿宋" w:cs="仿宋"/>
                <w:sz w:val="18"/>
                <w:highlight w:val="none"/>
              </w:rPr>
            </w:pPr>
          </w:p>
          <w:p w14:paraId="1ED98F9A">
            <w:pPr>
              <w:pStyle w:val="18"/>
              <w:tabs>
                <w:tab w:val="left" w:pos="7665"/>
              </w:tabs>
              <w:spacing w:before="10"/>
              <w:rPr>
                <w:rFonts w:ascii="仿宋" w:hAnsi="仿宋" w:eastAsia="仿宋" w:cs="仿宋"/>
                <w:sz w:val="12"/>
                <w:highlight w:val="none"/>
              </w:rPr>
            </w:pPr>
          </w:p>
          <w:p w14:paraId="40E750F7">
            <w:pPr>
              <w:pStyle w:val="18"/>
              <w:tabs>
                <w:tab w:val="left" w:pos="7665"/>
              </w:tabs>
              <w:spacing w:line="276" w:lineRule="auto"/>
              <w:ind w:left="107" w:right="288"/>
              <w:rPr>
                <w:rFonts w:ascii="仿宋" w:hAnsi="仿宋" w:eastAsia="仿宋" w:cs="仿宋"/>
                <w:sz w:val="18"/>
                <w:highlight w:val="none"/>
              </w:rPr>
            </w:pPr>
            <w:r>
              <w:rPr>
                <w:rFonts w:hint="eastAsia" w:ascii="仿宋" w:hAnsi="仿宋" w:eastAsia="仿宋" w:cs="仿宋"/>
                <w:spacing w:val="-2"/>
                <w:sz w:val="19"/>
                <w:highlight w:val="none"/>
              </w:rPr>
              <w:t xml:space="preserve">Juglans </w:t>
            </w:r>
            <w:r>
              <w:rPr>
                <w:rFonts w:hint="eastAsia" w:ascii="仿宋" w:hAnsi="仿宋" w:eastAsia="仿宋" w:cs="仿宋"/>
                <w:w w:val="95"/>
                <w:sz w:val="19"/>
                <w:highlight w:val="none"/>
              </w:rPr>
              <w:t>regia</w:t>
            </w:r>
            <w:r>
              <w:rPr>
                <w:rFonts w:hint="eastAsia" w:ascii="仿宋" w:hAnsi="仿宋" w:eastAsia="仿宋" w:cs="仿宋"/>
                <w:spacing w:val="-4"/>
                <w:w w:val="95"/>
                <w:sz w:val="19"/>
                <w:highlight w:val="none"/>
              </w:rPr>
              <w:t xml:space="preserve"> </w:t>
            </w:r>
            <w:r>
              <w:rPr>
                <w:rFonts w:hint="eastAsia" w:ascii="仿宋" w:hAnsi="仿宋" w:eastAsia="仿宋" w:cs="仿宋"/>
                <w:spacing w:val="-5"/>
                <w:sz w:val="18"/>
                <w:highlight w:val="none"/>
              </w:rPr>
              <w:t>L.</w:t>
            </w:r>
          </w:p>
        </w:tc>
        <w:tc>
          <w:tcPr>
            <w:tcW w:w="3118" w:type="dxa"/>
          </w:tcPr>
          <w:p w14:paraId="47526BE4">
            <w:pPr>
              <w:pStyle w:val="18"/>
              <w:tabs>
                <w:tab w:val="left" w:pos="7665"/>
              </w:tabs>
              <w:spacing w:before="10"/>
              <w:rPr>
                <w:rFonts w:ascii="仿宋" w:hAnsi="仿宋" w:eastAsia="仿宋" w:cs="仿宋"/>
                <w:sz w:val="16"/>
                <w:highlight w:val="none"/>
              </w:rPr>
            </w:pPr>
          </w:p>
          <w:p w14:paraId="64222B77">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11"/>
                <w:sz w:val="18"/>
                <w:highlight w:val="none"/>
              </w:rPr>
              <w:t>落叶乔木，树冠广卵形至扁球形。</w:t>
            </w:r>
            <w:r>
              <w:rPr>
                <w:rFonts w:hint="eastAsia" w:ascii="仿宋" w:hAnsi="仿宋" w:eastAsia="仿宋" w:cs="仿宋"/>
                <w:spacing w:val="-3"/>
                <w:sz w:val="18"/>
                <w:highlight w:val="none"/>
              </w:rPr>
              <w:t xml:space="preserve">喜阳树，花期 </w:t>
            </w:r>
            <w:r>
              <w:rPr>
                <w:rFonts w:hint="eastAsia" w:ascii="仿宋" w:hAnsi="仿宋" w:eastAsia="仿宋" w:cs="仿宋"/>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10"/>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w:t>
            </w:r>
          </w:p>
          <w:p w14:paraId="0D14E0DF">
            <w:pPr>
              <w:pStyle w:val="18"/>
              <w:tabs>
                <w:tab w:val="left" w:pos="7665"/>
              </w:tabs>
              <w:spacing w:line="292" w:lineRule="auto"/>
              <w:ind w:left="110" w:right="3"/>
              <w:rPr>
                <w:rFonts w:ascii="仿宋" w:hAnsi="仿宋" w:eastAsia="仿宋" w:cs="仿宋"/>
                <w:sz w:val="18"/>
                <w:highlight w:val="none"/>
              </w:rPr>
            </w:pPr>
            <w:r>
              <w:rPr>
                <w:rFonts w:hint="eastAsia" w:ascii="仿宋" w:hAnsi="仿宋" w:eastAsia="仿宋" w:cs="仿宋"/>
                <w:spacing w:val="-2"/>
                <w:sz w:val="18"/>
                <w:highlight w:val="none"/>
              </w:rPr>
              <w:t>11</w:t>
            </w:r>
            <w:r>
              <w:rPr>
                <w:rFonts w:hint="eastAsia" w:ascii="仿宋" w:hAnsi="仿宋" w:eastAsia="仿宋" w:cs="仿宋"/>
                <w:spacing w:val="-16"/>
                <w:sz w:val="18"/>
                <w:highlight w:val="none"/>
              </w:rPr>
              <w:t xml:space="preserve"> 月成熟。深根性，有粗大肉质直根。</w:t>
            </w:r>
            <w:r>
              <w:rPr>
                <w:rFonts w:hint="eastAsia" w:ascii="仿宋" w:hAnsi="仿宋" w:eastAsia="仿宋" w:cs="仿宋"/>
                <w:spacing w:val="-2"/>
                <w:sz w:val="18"/>
                <w:highlight w:val="none"/>
              </w:rPr>
              <w:t>枝顶混合芽结果。树液流动早且旺。</w:t>
            </w:r>
            <w:r>
              <w:rPr>
                <w:rFonts w:hint="eastAsia" w:ascii="仿宋" w:hAnsi="仿宋" w:eastAsia="仿宋" w:cs="仿宋"/>
                <w:spacing w:val="-4"/>
                <w:sz w:val="18"/>
                <w:highlight w:val="none"/>
              </w:rPr>
              <w:t xml:space="preserve">寿命长达 </w:t>
            </w:r>
            <w:r>
              <w:rPr>
                <w:rFonts w:hint="eastAsia" w:ascii="仿宋" w:hAnsi="仿宋" w:eastAsia="仿宋" w:cs="仿宋"/>
                <w:sz w:val="18"/>
                <w:highlight w:val="none"/>
              </w:rPr>
              <w:t>120a</w:t>
            </w:r>
            <w:r>
              <w:rPr>
                <w:rFonts w:hint="eastAsia" w:ascii="仿宋" w:hAnsi="仿宋" w:eastAsia="仿宋" w:cs="仿宋"/>
                <w:spacing w:val="-5"/>
                <w:sz w:val="18"/>
                <w:highlight w:val="none"/>
              </w:rPr>
              <w:t xml:space="preserve"> 以上。</w:t>
            </w:r>
          </w:p>
        </w:tc>
        <w:tc>
          <w:tcPr>
            <w:tcW w:w="993" w:type="dxa"/>
          </w:tcPr>
          <w:p w14:paraId="72A6D36C">
            <w:pPr>
              <w:pStyle w:val="18"/>
              <w:tabs>
                <w:tab w:val="left" w:pos="7665"/>
              </w:tabs>
              <w:rPr>
                <w:rFonts w:ascii="仿宋" w:hAnsi="仿宋" w:eastAsia="仿宋" w:cs="仿宋"/>
                <w:sz w:val="18"/>
                <w:highlight w:val="none"/>
              </w:rPr>
            </w:pPr>
          </w:p>
          <w:p w14:paraId="7709A858">
            <w:pPr>
              <w:pStyle w:val="18"/>
              <w:tabs>
                <w:tab w:val="left" w:pos="7665"/>
              </w:tabs>
              <w:rPr>
                <w:rFonts w:ascii="仿宋" w:hAnsi="仿宋" w:eastAsia="仿宋" w:cs="仿宋"/>
                <w:sz w:val="18"/>
                <w:highlight w:val="none"/>
              </w:rPr>
            </w:pPr>
          </w:p>
          <w:p w14:paraId="6E137ECE">
            <w:pPr>
              <w:pStyle w:val="18"/>
              <w:tabs>
                <w:tab w:val="left" w:pos="7665"/>
              </w:tabs>
              <w:spacing w:before="7"/>
              <w:rPr>
                <w:rFonts w:ascii="仿宋" w:hAnsi="仿宋" w:eastAsia="仿宋" w:cs="仿宋"/>
                <w:sz w:val="13"/>
                <w:highlight w:val="none"/>
              </w:rPr>
            </w:pPr>
          </w:p>
          <w:p w14:paraId="0C533049">
            <w:pPr>
              <w:pStyle w:val="18"/>
              <w:tabs>
                <w:tab w:val="left" w:pos="7665"/>
              </w:tabs>
              <w:spacing w:before="1"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0F2FCC1D">
            <w:pPr>
              <w:pStyle w:val="18"/>
              <w:tabs>
                <w:tab w:val="left" w:pos="7665"/>
              </w:tabs>
              <w:rPr>
                <w:rFonts w:ascii="仿宋" w:hAnsi="仿宋" w:eastAsia="仿宋" w:cs="仿宋"/>
                <w:sz w:val="18"/>
                <w:highlight w:val="none"/>
              </w:rPr>
            </w:pPr>
          </w:p>
          <w:p w14:paraId="3DD60BFF">
            <w:pPr>
              <w:pStyle w:val="18"/>
              <w:tabs>
                <w:tab w:val="left" w:pos="7665"/>
              </w:tabs>
              <w:spacing w:before="9"/>
              <w:rPr>
                <w:rFonts w:ascii="仿宋" w:hAnsi="仿宋" w:eastAsia="仿宋" w:cs="仿宋"/>
                <w:sz w:val="20"/>
                <w:highlight w:val="none"/>
              </w:rPr>
            </w:pPr>
          </w:p>
          <w:p w14:paraId="123022D9">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冬眠期，或最好选择采果后至叶片变黄前修剪。</w:t>
            </w:r>
          </w:p>
          <w:p w14:paraId="69DF239C">
            <w:pPr>
              <w:pStyle w:val="18"/>
              <w:tabs>
                <w:tab w:val="left" w:pos="7665"/>
              </w:tabs>
              <w:spacing w:before="48"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疏剪下层较弱的主枝和主干上的较弱主枝，疏剪病枝、枯死枝等，保证树冠通风和透光。</w:t>
            </w:r>
          </w:p>
        </w:tc>
        <w:tc>
          <w:tcPr>
            <w:tcW w:w="1701" w:type="dxa"/>
          </w:tcPr>
          <w:p w14:paraId="1B89FF8D">
            <w:pPr>
              <w:pStyle w:val="18"/>
              <w:tabs>
                <w:tab w:val="left" w:pos="7665"/>
              </w:tabs>
              <w:rPr>
                <w:rFonts w:ascii="仿宋" w:hAnsi="仿宋" w:eastAsia="仿宋" w:cs="仿宋"/>
                <w:sz w:val="18"/>
                <w:highlight w:val="none"/>
              </w:rPr>
            </w:pPr>
          </w:p>
        </w:tc>
        <w:tc>
          <w:tcPr>
            <w:tcW w:w="883" w:type="dxa"/>
          </w:tcPr>
          <w:p w14:paraId="56BA5BEA">
            <w:pPr>
              <w:pStyle w:val="18"/>
              <w:tabs>
                <w:tab w:val="left" w:pos="7665"/>
              </w:tabs>
              <w:rPr>
                <w:rFonts w:ascii="仿宋" w:hAnsi="仿宋" w:eastAsia="仿宋" w:cs="仿宋"/>
                <w:sz w:val="18"/>
                <w:highlight w:val="none"/>
              </w:rPr>
            </w:pPr>
          </w:p>
        </w:tc>
      </w:tr>
      <w:tr w14:paraId="58088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8" w:hRule="atLeast"/>
        </w:trPr>
        <w:tc>
          <w:tcPr>
            <w:tcW w:w="600" w:type="dxa"/>
          </w:tcPr>
          <w:p w14:paraId="022F9537">
            <w:pPr>
              <w:pStyle w:val="18"/>
              <w:tabs>
                <w:tab w:val="left" w:pos="7665"/>
              </w:tabs>
              <w:rPr>
                <w:rFonts w:ascii="仿宋" w:hAnsi="仿宋" w:eastAsia="仿宋" w:cs="仿宋"/>
                <w:sz w:val="18"/>
                <w:highlight w:val="none"/>
              </w:rPr>
            </w:pPr>
          </w:p>
          <w:p w14:paraId="1E63420D">
            <w:pPr>
              <w:pStyle w:val="18"/>
              <w:tabs>
                <w:tab w:val="left" w:pos="7665"/>
              </w:tabs>
              <w:rPr>
                <w:rFonts w:ascii="仿宋" w:hAnsi="仿宋" w:eastAsia="仿宋" w:cs="仿宋"/>
                <w:sz w:val="18"/>
                <w:highlight w:val="none"/>
              </w:rPr>
            </w:pPr>
          </w:p>
          <w:p w14:paraId="62E24EEA">
            <w:pPr>
              <w:pStyle w:val="18"/>
              <w:tabs>
                <w:tab w:val="left" w:pos="7665"/>
              </w:tabs>
              <w:spacing w:before="5"/>
              <w:rPr>
                <w:rFonts w:ascii="仿宋" w:hAnsi="仿宋" w:eastAsia="仿宋" w:cs="仿宋"/>
                <w:sz w:val="13"/>
                <w:highlight w:val="none"/>
              </w:rPr>
            </w:pPr>
          </w:p>
          <w:p w14:paraId="7BF330F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21</w:t>
            </w:r>
          </w:p>
        </w:tc>
        <w:tc>
          <w:tcPr>
            <w:tcW w:w="535" w:type="dxa"/>
          </w:tcPr>
          <w:p w14:paraId="4932D9E5">
            <w:pPr>
              <w:pStyle w:val="18"/>
              <w:tabs>
                <w:tab w:val="left" w:pos="7665"/>
              </w:tabs>
              <w:rPr>
                <w:rFonts w:ascii="仿宋" w:hAnsi="仿宋" w:eastAsia="仿宋" w:cs="仿宋"/>
                <w:sz w:val="18"/>
                <w:highlight w:val="none"/>
              </w:rPr>
            </w:pPr>
          </w:p>
          <w:p w14:paraId="4C9C9BBF">
            <w:pPr>
              <w:pStyle w:val="18"/>
              <w:tabs>
                <w:tab w:val="left" w:pos="7665"/>
              </w:tabs>
              <w:spacing w:before="7"/>
              <w:rPr>
                <w:rFonts w:ascii="仿宋" w:hAnsi="仿宋" w:eastAsia="仿宋" w:cs="仿宋"/>
                <w:sz w:val="20"/>
                <w:highlight w:val="none"/>
              </w:rPr>
            </w:pPr>
          </w:p>
          <w:p w14:paraId="68CAB52E">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紫荆</w:t>
            </w:r>
          </w:p>
        </w:tc>
        <w:tc>
          <w:tcPr>
            <w:tcW w:w="1133" w:type="dxa"/>
          </w:tcPr>
          <w:p w14:paraId="19FB3467">
            <w:pPr>
              <w:pStyle w:val="18"/>
              <w:tabs>
                <w:tab w:val="left" w:pos="7665"/>
              </w:tabs>
              <w:spacing w:before="11"/>
              <w:rPr>
                <w:rFonts w:ascii="仿宋" w:hAnsi="仿宋" w:eastAsia="仿宋" w:cs="仿宋"/>
                <w:sz w:val="26"/>
                <w:highlight w:val="none"/>
              </w:rPr>
            </w:pPr>
          </w:p>
          <w:p w14:paraId="552AE5F0">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Cercis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Bunge</w:t>
            </w:r>
          </w:p>
        </w:tc>
        <w:tc>
          <w:tcPr>
            <w:tcW w:w="3118" w:type="dxa"/>
          </w:tcPr>
          <w:p w14:paraId="146A3EDE">
            <w:pPr>
              <w:pStyle w:val="18"/>
              <w:tabs>
                <w:tab w:val="left" w:pos="7665"/>
              </w:tabs>
              <w:spacing w:before="8"/>
              <w:rPr>
                <w:rFonts w:ascii="仿宋" w:hAnsi="仿宋" w:eastAsia="仿宋" w:cs="仿宋"/>
                <w:sz w:val="16"/>
                <w:highlight w:val="none"/>
              </w:rPr>
            </w:pPr>
          </w:p>
          <w:p w14:paraId="140C21C3">
            <w:pPr>
              <w:pStyle w:val="18"/>
              <w:tabs>
                <w:tab w:val="left" w:pos="7665"/>
              </w:tabs>
              <w:spacing w:line="292" w:lineRule="auto"/>
              <w:ind w:left="110" w:firstLine="360"/>
              <w:rPr>
                <w:rFonts w:ascii="仿宋" w:hAnsi="仿宋" w:eastAsia="仿宋" w:cs="仿宋"/>
                <w:sz w:val="18"/>
                <w:highlight w:val="none"/>
              </w:rPr>
            </w:pPr>
            <w:r>
              <w:rPr>
                <w:rFonts w:hint="eastAsia" w:ascii="仿宋" w:hAnsi="仿宋" w:eastAsia="仿宋" w:cs="仿宋"/>
                <w:spacing w:val="-2"/>
                <w:sz w:val="18"/>
                <w:highlight w:val="none"/>
              </w:rPr>
              <w:t>落叶乔木，但多栽培为灌木状。</w:t>
            </w:r>
            <w:r>
              <w:rPr>
                <w:rFonts w:hint="eastAsia" w:ascii="仿宋" w:hAnsi="仿宋" w:eastAsia="仿宋" w:cs="仿宋"/>
                <w:spacing w:val="-8"/>
                <w:sz w:val="18"/>
                <w:highlight w:val="none"/>
              </w:rPr>
              <w:t xml:space="preserve">喜阳树，花开于多年生枝，花期 </w:t>
            </w:r>
            <w:r>
              <w:rPr>
                <w:rFonts w:hint="eastAsia" w:ascii="仿宋" w:hAnsi="仿宋" w:eastAsia="仿宋" w:cs="仿宋"/>
                <w:spacing w:val="-6"/>
                <w:sz w:val="18"/>
                <w:highlight w:val="none"/>
              </w:rPr>
              <w:t>4</w:t>
            </w:r>
            <w:r>
              <w:rPr>
                <w:rFonts w:hint="eastAsia" w:ascii="仿宋" w:hAnsi="仿宋" w:eastAsia="仿宋" w:cs="仿宋"/>
                <w:spacing w:val="-16"/>
                <w:sz w:val="18"/>
                <w:highlight w:val="none"/>
              </w:rPr>
              <w:t xml:space="preserve"> 月，</w:t>
            </w:r>
          </w:p>
          <w:p w14:paraId="4BFF23F8">
            <w:pPr>
              <w:pStyle w:val="18"/>
              <w:tabs>
                <w:tab w:val="left" w:pos="7665"/>
              </w:tabs>
              <w:spacing w:line="290" w:lineRule="auto"/>
              <w:ind w:left="110" w:right="24"/>
              <w:rPr>
                <w:rFonts w:ascii="仿宋" w:hAnsi="仿宋" w:eastAsia="仿宋" w:cs="仿宋"/>
                <w:sz w:val="18"/>
                <w:highlight w:val="none"/>
              </w:rPr>
            </w:pPr>
            <w:r>
              <w:rPr>
                <w:rFonts w:hint="eastAsia" w:ascii="仿宋" w:hAnsi="仿宋" w:eastAsia="仿宋" w:cs="仿宋"/>
                <w:spacing w:val="-6"/>
                <w:sz w:val="18"/>
                <w:highlight w:val="none"/>
              </w:rPr>
              <w:t xml:space="preserve">叶前开放，合轴分枝，果 </w:t>
            </w:r>
            <w:r>
              <w:rPr>
                <w:rFonts w:hint="eastAsia" w:ascii="仿宋" w:hAnsi="仿宋" w:eastAsia="仿宋" w:cs="仿宋"/>
                <w:spacing w:val="-2"/>
                <w:sz w:val="18"/>
                <w:highlight w:val="none"/>
              </w:rPr>
              <w:t>10</w:t>
            </w:r>
            <w:r>
              <w:rPr>
                <w:rFonts w:hint="eastAsia" w:ascii="仿宋" w:hAnsi="仿宋" w:eastAsia="仿宋" w:cs="仿宋"/>
                <w:spacing w:val="-11"/>
                <w:sz w:val="18"/>
                <w:highlight w:val="none"/>
              </w:rPr>
              <w:t xml:space="preserve"> 月成熟。</w:t>
            </w:r>
            <w:r>
              <w:rPr>
                <w:rFonts w:hint="eastAsia" w:ascii="仿宋" w:hAnsi="仿宋" w:eastAsia="仿宋" w:cs="仿宋"/>
                <w:spacing w:val="-2"/>
                <w:sz w:val="18"/>
                <w:highlight w:val="none"/>
              </w:rPr>
              <w:t>萌蘖性强，耐修剪。</w:t>
            </w:r>
          </w:p>
        </w:tc>
        <w:tc>
          <w:tcPr>
            <w:tcW w:w="993" w:type="dxa"/>
          </w:tcPr>
          <w:p w14:paraId="3A0E7346">
            <w:pPr>
              <w:pStyle w:val="18"/>
              <w:tabs>
                <w:tab w:val="left" w:pos="7665"/>
              </w:tabs>
              <w:rPr>
                <w:rFonts w:ascii="仿宋" w:hAnsi="仿宋" w:eastAsia="仿宋" w:cs="仿宋"/>
                <w:sz w:val="18"/>
                <w:highlight w:val="none"/>
              </w:rPr>
            </w:pPr>
          </w:p>
          <w:p w14:paraId="340AF66B">
            <w:pPr>
              <w:pStyle w:val="18"/>
              <w:tabs>
                <w:tab w:val="left" w:pos="7665"/>
              </w:tabs>
              <w:spacing w:before="124"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多领导干形、自然</w:t>
            </w:r>
            <w:r>
              <w:rPr>
                <w:rFonts w:hint="eastAsia" w:ascii="仿宋" w:hAnsi="仿宋" w:eastAsia="仿宋" w:cs="仿宋"/>
                <w:spacing w:val="-10"/>
                <w:sz w:val="18"/>
                <w:highlight w:val="none"/>
              </w:rPr>
              <w:t>形</w:t>
            </w:r>
          </w:p>
        </w:tc>
        <w:tc>
          <w:tcPr>
            <w:tcW w:w="4961" w:type="dxa"/>
          </w:tcPr>
          <w:p w14:paraId="6620AC5A">
            <w:pPr>
              <w:pStyle w:val="18"/>
              <w:tabs>
                <w:tab w:val="left" w:pos="7665"/>
              </w:tabs>
              <w:rPr>
                <w:rFonts w:ascii="仿宋" w:hAnsi="仿宋" w:eastAsia="仿宋" w:cs="仿宋"/>
                <w:sz w:val="18"/>
                <w:highlight w:val="none"/>
              </w:rPr>
            </w:pPr>
          </w:p>
          <w:p w14:paraId="4D76FCB2">
            <w:pPr>
              <w:pStyle w:val="18"/>
              <w:tabs>
                <w:tab w:val="left" w:pos="7665"/>
              </w:tabs>
              <w:spacing w:before="124"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定型后于生长期适当摘心、剪梢，促进多分枝；花后对树丛内的强壮枝摘心、剪梢，剪口芽留外向芽。冬眠期疏剪树丛内的过密枝、病枯枝、过细枝等。</w:t>
            </w:r>
          </w:p>
        </w:tc>
        <w:tc>
          <w:tcPr>
            <w:tcW w:w="1701" w:type="dxa"/>
          </w:tcPr>
          <w:p w14:paraId="3DD6BB16">
            <w:pPr>
              <w:pStyle w:val="18"/>
              <w:tabs>
                <w:tab w:val="left" w:pos="7665"/>
              </w:tabs>
              <w:rPr>
                <w:rFonts w:ascii="仿宋" w:hAnsi="仿宋" w:eastAsia="仿宋" w:cs="仿宋"/>
                <w:sz w:val="18"/>
                <w:highlight w:val="none"/>
              </w:rPr>
            </w:pPr>
          </w:p>
          <w:p w14:paraId="08EE2B6B">
            <w:pPr>
              <w:pStyle w:val="18"/>
              <w:tabs>
                <w:tab w:val="left" w:pos="7665"/>
              </w:tabs>
              <w:spacing w:before="7"/>
              <w:rPr>
                <w:rFonts w:ascii="仿宋" w:hAnsi="仿宋" w:eastAsia="仿宋" w:cs="仿宋"/>
                <w:sz w:val="20"/>
                <w:highlight w:val="none"/>
              </w:rPr>
            </w:pPr>
          </w:p>
          <w:p w14:paraId="52BEA3C0">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交替回缩老枝能促发新枝更新。</w:t>
            </w:r>
          </w:p>
        </w:tc>
        <w:tc>
          <w:tcPr>
            <w:tcW w:w="883" w:type="dxa"/>
          </w:tcPr>
          <w:p w14:paraId="5F0AA2D8">
            <w:pPr>
              <w:pStyle w:val="18"/>
              <w:tabs>
                <w:tab w:val="left" w:pos="7665"/>
              </w:tabs>
              <w:rPr>
                <w:rFonts w:ascii="仿宋" w:hAnsi="仿宋" w:eastAsia="仿宋" w:cs="仿宋"/>
                <w:sz w:val="18"/>
                <w:highlight w:val="none"/>
              </w:rPr>
            </w:pPr>
          </w:p>
        </w:tc>
      </w:tr>
    </w:tbl>
    <w:p w14:paraId="6557C48A">
      <w:pPr>
        <w:rPr>
          <w:rFonts w:ascii="仿宋" w:hAnsi="仿宋" w:eastAsia="仿宋" w:cs="仿宋"/>
          <w:sz w:val="18"/>
          <w:highlight w:val="none"/>
        </w:rPr>
        <w:sectPr>
          <w:headerReference r:id="rId67" w:type="default"/>
          <w:footerReference r:id="rId68" w:type="default"/>
          <w:pgSz w:w="16840" w:h="11910" w:orient="landscape"/>
          <w:pgMar w:top="2200" w:right="700" w:bottom="1320" w:left="1480" w:header="1449" w:footer="1136" w:gutter="0"/>
          <w:cols w:space="720" w:num="1"/>
        </w:sectPr>
      </w:pPr>
    </w:p>
    <w:p w14:paraId="7F874CC0">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7188C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1514AC6A">
            <w:pPr>
              <w:pStyle w:val="18"/>
              <w:tabs>
                <w:tab w:val="left" w:pos="7665"/>
              </w:tabs>
              <w:spacing w:before="2"/>
              <w:rPr>
                <w:rFonts w:ascii="仿宋" w:hAnsi="仿宋" w:eastAsia="仿宋" w:cs="仿宋"/>
                <w:sz w:val="14"/>
                <w:highlight w:val="none"/>
              </w:rPr>
            </w:pPr>
          </w:p>
          <w:p w14:paraId="7E8EB993">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69ADA928">
            <w:pPr>
              <w:pStyle w:val="18"/>
              <w:tabs>
                <w:tab w:val="left" w:pos="7665"/>
              </w:tabs>
              <w:spacing w:before="2"/>
              <w:rPr>
                <w:rFonts w:ascii="仿宋" w:hAnsi="仿宋" w:eastAsia="仿宋" w:cs="仿宋"/>
                <w:sz w:val="14"/>
                <w:highlight w:val="none"/>
              </w:rPr>
            </w:pPr>
          </w:p>
          <w:p w14:paraId="78FD7443">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5441AE8B">
            <w:pPr>
              <w:pStyle w:val="18"/>
              <w:tabs>
                <w:tab w:val="left" w:pos="7665"/>
              </w:tabs>
              <w:spacing w:before="2"/>
              <w:rPr>
                <w:rFonts w:ascii="仿宋" w:hAnsi="仿宋" w:eastAsia="仿宋" w:cs="仿宋"/>
                <w:sz w:val="14"/>
                <w:highlight w:val="none"/>
              </w:rPr>
            </w:pPr>
          </w:p>
          <w:p w14:paraId="75F8828A">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3EAE97B4">
            <w:pPr>
              <w:pStyle w:val="18"/>
              <w:tabs>
                <w:tab w:val="left" w:pos="7665"/>
              </w:tabs>
              <w:spacing w:before="2"/>
              <w:rPr>
                <w:rFonts w:ascii="仿宋" w:hAnsi="仿宋" w:eastAsia="仿宋" w:cs="仿宋"/>
                <w:sz w:val="14"/>
                <w:highlight w:val="none"/>
              </w:rPr>
            </w:pPr>
          </w:p>
          <w:p w14:paraId="5203947F">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1BAB6DA2">
            <w:pPr>
              <w:pStyle w:val="18"/>
              <w:tabs>
                <w:tab w:val="left" w:pos="7665"/>
              </w:tabs>
              <w:spacing w:before="2"/>
              <w:rPr>
                <w:rFonts w:ascii="仿宋" w:hAnsi="仿宋" w:eastAsia="仿宋" w:cs="仿宋"/>
                <w:sz w:val="14"/>
                <w:highlight w:val="none"/>
              </w:rPr>
            </w:pPr>
          </w:p>
          <w:p w14:paraId="46F45086">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1223EB90">
            <w:pPr>
              <w:pStyle w:val="18"/>
              <w:tabs>
                <w:tab w:val="left" w:pos="7665"/>
              </w:tabs>
              <w:spacing w:before="2"/>
              <w:rPr>
                <w:rFonts w:ascii="仿宋" w:hAnsi="仿宋" w:eastAsia="仿宋" w:cs="仿宋"/>
                <w:sz w:val="14"/>
                <w:highlight w:val="none"/>
              </w:rPr>
            </w:pPr>
          </w:p>
          <w:p w14:paraId="4EDCE1EE">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713C1C06">
            <w:pPr>
              <w:pStyle w:val="18"/>
              <w:tabs>
                <w:tab w:val="left" w:pos="7665"/>
              </w:tabs>
              <w:spacing w:before="2"/>
              <w:rPr>
                <w:rFonts w:ascii="仿宋" w:hAnsi="仿宋" w:eastAsia="仿宋" w:cs="仿宋"/>
                <w:sz w:val="14"/>
                <w:highlight w:val="none"/>
              </w:rPr>
            </w:pPr>
          </w:p>
          <w:p w14:paraId="3B4D4F5D">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35ABB061">
            <w:pPr>
              <w:pStyle w:val="18"/>
              <w:tabs>
                <w:tab w:val="left" w:pos="7665"/>
              </w:tabs>
              <w:spacing w:before="2"/>
              <w:rPr>
                <w:rFonts w:ascii="仿宋" w:hAnsi="仿宋" w:eastAsia="仿宋" w:cs="仿宋"/>
                <w:sz w:val="14"/>
                <w:highlight w:val="none"/>
              </w:rPr>
            </w:pPr>
          </w:p>
          <w:p w14:paraId="70B8C4A9">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C7150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0" w:hRule="atLeast"/>
        </w:trPr>
        <w:tc>
          <w:tcPr>
            <w:tcW w:w="600" w:type="dxa"/>
          </w:tcPr>
          <w:p w14:paraId="1F26A6D0">
            <w:pPr>
              <w:pStyle w:val="18"/>
              <w:tabs>
                <w:tab w:val="left" w:pos="7665"/>
              </w:tabs>
              <w:rPr>
                <w:rFonts w:ascii="仿宋" w:hAnsi="仿宋" w:eastAsia="仿宋" w:cs="仿宋"/>
                <w:sz w:val="18"/>
                <w:highlight w:val="none"/>
              </w:rPr>
            </w:pPr>
          </w:p>
          <w:p w14:paraId="6FA45429">
            <w:pPr>
              <w:pStyle w:val="18"/>
              <w:tabs>
                <w:tab w:val="left" w:pos="7665"/>
              </w:tabs>
              <w:rPr>
                <w:rFonts w:ascii="仿宋" w:hAnsi="仿宋" w:eastAsia="仿宋" w:cs="仿宋"/>
                <w:sz w:val="18"/>
                <w:highlight w:val="none"/>
              </w:rPr>
            </w:pPr>
          </w:p>
          <w:p w14:paraId="3BA4FFA4">
            <w:pPr>
              <w:pStyle w:val="18"/>
              <w:tabs>
                <w:tab w:val="left" w:pos="7665"/>
              </w:tabs>
              <w:rPr>
                <w:rFonts w:ascii="仿宋" w:hAnsi="仿宋" w:eastAsia="仿宋" w:cs="仿宋"/>
                <w:sz w:val="18"/>
                <w:highlight w:val="none"/>
              </w:rPr>
            </w:pPr>
          </w:p>
          <w:p w14:paraId="026E00A7">
            <w:pPr>
              <w:pStyle w:val="18"/>
              <w:tabs>
                <w:tab w:val="left" w:pos="7665"/>
              </w:tabs>
              <w:rPr>
                <w:rFonts w:ascii="仿宋" w:hAnsi="仿宋" w:eastAsia="仿宋" w:cs="仿宋"/>
                <w:sz w:val="18"/>
                <w:highlight w:val="none"/>
              </w:rPr>
            </w:pPr>
          </w:p>
          <w:p w14:paraId="73077E6C">
            <w:pPr>
              <w:pStyle w:val="18"/>
              <w:tabs>
                <w:tab w:val="left" w:pos="7665"/>
              </w:tabs>
              <w:rPr>
                <w:rFonts w:ascii="仿宋" w:hAnsi="仿宋" w:eastAsia="仿宋" w:cs="仿宋"/>
                <w:sz w:val="18"/>
                <w:highlight w:val="none"/>
              </w:rPr>
            </w:pPr>
          </w:p>
          <w:p w14:paraId="1CB9A55F">
            <w:pPr>
              <w:pStyle w:val="18"/>
              <w:tabs>
                <w:tab w:val="left" w:pos="7665"/>
              </w:tabs>
              <w:rPr>
                <w:rFonts w:ascii="仿宋" w:hAnsi="仿宋" w:eastAsia="仿宋" w:cs="仿宋"/>
                <w:sz w:val="18"/>
                <w:highlight w:val="none"/>
              </w:rPr>
            </w:pPr>
          </w:p>
          <w:p w14:paraId="616E60FF">
            <w:pPr>
              <w:pStyle w:val="18"/>
              <w:tabs>
                <w:tab w:val="left" w:pos="7665"/>
              </w:tabs>
              <w:spacing w:before="1"/>
              <w:rPr>
                <w:rFonts w:ascii="仿宋" w:hAnsi="仿宋" w:eastAsia="仿宋" w:cs="仿宋"/>
                <w:sz w:val="18"/>
                <w:highlight w:val="none"/>
              </w:rPr>
            </w:pPr>
          </w:p>
          <w:p w14:paraId="0600309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22</w:t>
            </w:r>
          </w:p>
        </w:tc>
        <w:tc>
          <w:tcPr>
            <w:tcW w:w="535" w:type="dxa"/>
          </w:tcPr>
          <w:p w14:paraId="06B2F909">
            <w:pPr>
              <w:pStyle w:val="18"/>
              <w:tabs>
                <w:tab w:val="left" w:pos="7665"/>
              </w:tabs>
              <w:rPr>
                <w:rFonts w:ascii="仿宋" w:hAnsi="仿宋" w:eastAsia="仿宋" w:cs="仿宋"/>
                <w:sz w:val="18"/>
                <w:highlight w:val="none"/>
              </w:rPr>
            </w:pPr>
          </w:p>
          <w:p w14:paraId="2AB4642B">
            <w:pPr>
              <w:pStyle w:val="18"/>
              <w:tabs>
                <w:tab w:val="left" w:pos="7665"/>
              </w:tabs>
              <w:rPr>
                <w:rFonts w:ascii="仿宋" w:hAnsi="仿宋" w:eastAsia="仿宋" w:cs="仿宋"/>
                <w:sz w:val="18"/>
                <w:highlight w:val="none"/>
              </w:rPr>
            </w:pPr>
          </w:p>
          <w:p w14:paraId="6426DA6A">
            <w:pPr>
              <w:pStyle w:val="18"/>
              <w:tabs>
                <w:tab w:val="left" w:pos="7665"/>
              </w:tabs>
              <w:rPr>
                <w:rFonts w:ascii="仿宋" w:hAnsi="仿宋" w:eastAsia="仿宋" w:cs="仿宋"/>
                <w:sz w:val="18"/>
                <w:highlight w:val="none"/>
              </w:rPr>
            </w:pPr>
          </w:p>
          <w:p w14:paraId="22149E8C">
            <w:pPr>
              <w:pStyle w:val="18"/>
              <w:tabs>
                <w:tab w:val="left" w:pos="7665"/>
              </w:tabs>
              <w:rPr>
                <w:rFonts w:ascii="仿宋" w:hAnsi="仿宋" w:eastAsia="仿宋" w:cs="仿宋"/>
                <w:sz w:val="18"/>
                <w:highlight w:val="none"/>
              </w:rPr>
            </w:pPr>
          </w:p>
          <w:p w14:paraId="0921663C">
            <w:pPr>
              <w:pStyle w:val="18"/>
              <w:tabs>
                <w:tab w:val="left" w:pos="7665"/>
              </w:tabs>
              <w:rPr>
                <w:rFonts w:ascii="仿宋" w:hAnsi="仿宋" w:eastAsia="仿宋" w:cs="仿宋"/>
                <w:sz w:val="18"/>
                <w:highlight w:val="none"/>
              </w:rPr>
            </w:pPr>
          </w:p>
          <w:p w14:paraId="1979EAEE">
            <w:pPr>
              <w:pStyle w:val="18"/>
              <w:tabs>
                <w:tab w:val="left" w:pos="7665"/>
              </w:tabs>
              <w:rPr>
                <w:rFonts w:ascii="仿宋" w:hAnsi="仿宋" w:eastAsia="仿宋" w:cs="仿宋"/>
                <w:sz w:val="25"/>
                <w:highlight w:val="none"/>
              </w:rPr>
            </w:pPr>
          </w:p>
          <w:p w14:paraId="19094858">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女贞</w:t>
            </w:r>
          </w:p>
        </w:tc>
        <w:tc>
          <w:tcPr>
            <w:tcW w:w="1133" w:type="dxa"/>
          </w:tcPr>
          <w:p w14:paraId="2FD473FE">
            <w:pPr>
              <w:pStyle w:val="18"/>
              <w:tabs>
                <w:tab w:val="left" w:pos="7665"/>
              </w:tabs>
              <w:rPr>
                <w:rFonts w:ascii="仿宋" w:hAnsi="仿宋" w:eastAsia="仿宋" w:cs="仿宋"/>
                <w:sz w:val="18"/>
                <w:highlight w:val="none"/>
              </w:rPr>
            </w:pPr>
          </w:p>
          <w:p w14:paraId="1B4CD848">
            <w:pPr>
              <w:pStyle w:val="18"/>
              <w:tabs>
                <w:tab w:val="left" w:pos="7665"/>
              </w:tabs>
              <w:rPr>
                <w:rFonts w:ascii="仿宋" w:hAnsi="仿宋" w:eastAsia="仿宋" w:cs="仿宋"/>
                <w:sz w:val="18"/>
                <w:highlight w:val="none"/>
              </w:rPr>
            </w:pPr>
          </w:p>
          <w:p w14:paraId="3F204F76">
            <w:pPr>
              <w:pStyle w:val="18"/>
              <w:tabs>
                <w:tab w:val="left" w:pos="7665"/>
              </w:tabs>
              <w:rPr>
                <w:rFonts w:ascii="仿宋" w:hAnsi="仿宋" w:eastAsia="仿宋" w:cs="仿宋"/>
                <w:sz w:val="18"/>
                <w:highlight w:val="none"/>
              </w:rPr>
            </w:pPr>
          </w:p>
          <w:p w14:paraId="23064534">
            <w:pPr>
              <w:pStyle w:val="18"/>
              <w:tabs>
                <w:tab w:val="left" w:pos="7665"/>
              </w:tabs>
              <w:rPr>
                <w:rFonts w:ascii="仿宋" w:hAnsi="仿宋" w:eastAsia="仿宋" w:cs="仿宋"/>
                <w:sz w:val="18"/>
                <w:highlight w:val="none"/>
              </w:rPr>
            </w:pPr>
          </w:p>
          <w:p w14:paraId="43AFABE5">
            <w:pPr>
              <w:pStyle w:val="18"/>
              <w:tabs>
                <w:tab w:val="left" w:pos="7665"/>
              </w:tabs>
              <w:rPr>
                <w:rFonts w:ascii="仿宋" w:hAnsi="仿宋" w:eastAsia="仿宋" w:cs="仿宋"/>
                <w:sz w:val="18"/>
                <w:highlight w:val="none"/>
              </w:rPr>
            </w:pPr>
          </w:p>
          <w:p w14:paraId="4F5C4FC4">
            <w:pPr>
              <w:pStyle w:val="18"/>
              <w:tabs>
                <w:tab w:val="left" w:pos="7665"/>
              </w:tabs>
              <w:spacing w:before="5"/>
              <w:rPr>
                <w:rFonts w:ascii="仿宋" w:hAnsi="仿宋" w:eastAsia="仿宋" w:cs="仿宋"/>
                <w:sz w:val="13"/>
                <w:highlight w:val="none"/>
              </w:rPr>
            </w:pPr>
          </w:p>
          <w:p w14:paraId="74079722">
            <w:pPr>
              <w:pStyle w:val="18"/>
              <w:tabs>
                <w:tab w:val="left" w:pos="7665"/>
              </w:tabs>
              <w:spacing w:line="280"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Ligustrum </w:t>
            </w:r>
            <w:r>
              <w:rPr>
                <w:rFonts w:hint="eastAsia" w:ascii="仿宋" w:hAnsi="仿宋" w:eastAsia="仿宋" w:cs="仿宋"/>
                <w:spacing w:val="-2"/>
                <w:sz w:val="19"/>
                <w:highlight w:val="none"/>
              </w:rPr>
              <w:t xml:space="preserve">lucidum </w:t>
            </w:r>
            <w:r>
              <w:rPr>
                <w:rFonts w:hint="eastAsia" w:ascii="仿宋" w:hAnsi="仿宋" w:eastAsia="仿宋" w:cs="仿宋"/>
                <w:spacing w:val="-4"/>
                <w:sz w:val="18"/>
                <w:highlight w:val="none"/>
              </w:rPr>
              <w:t>Ait.</w:t>
            </w:r>
          </w:p>
        </w:tc>
        <w:tc>
          <w:tcPr>
            <w:tcW w:w="3118" w:type="dxa"/>
          </w:tcPr>
          <w:p w14:paraId="740AB9D8">
            <w:pPr>
              <w:pStyle w:val="18"/>
              <w:tabs>
                <w:tab w:val="left" w:pos="7665"/>
              </w:tabs>
              <w:rPr>
                <w:rFonts w:ascii="仿宋" w:hAnsi="仿宋" w:eastAsia="仿宋" w:cs="仿宋"/>
                <w:sz w:val="18"/>
                <w:highlight w:val="none"/>
              </w:rPr>
            </w:pPr>
          </w:p>
          <w:p w14:paraId="085A6FDA">
            <w:pPr>
              <w:pStyle w:val="18"/>
              <w:tabs>
                <w:tab w:val="left" w:pos="7665"/>
              </w:tabs>
              <w:rPr>
                <w:rFonts w:ascii="仿宋" w:hAnsi="仿宋" w:eastAsia="仿宋" w:cs="仿宋"/>
                <w:sz w:val="18"/>
                <w:highlight w:val="none"/>
              </w:rPr>
            </w:pPr>
          </w:p>
          <w:p w14:paraId="34AB739E">
            <w:pPr>
              <w:pStyle w:val="18"/>
              <w:tabs>
                <w:tab w:val="left" w:pos="7665"/>
              </w:tabs>
              <w:rPr>
                <w:rFonts w:ascii="仿宋" w:hAnsi="仿宋" w:eastAsia="仿宋" w:cs="仿宋"/>
                <w:sz w:val="18"/>
                <w:highlight w:val="none"/>
              </w:rPr>
            </w:pPr>
          </w:p>
          <w:p w14:paraId="63CC07CF">
            <w:pPr>
              <w:pStyle w:val="18"/>
              <w:tabs>
                <w:tab w:val="left" w:pos="7665"/>
              </w:tabs>
              <w:rPr>
                <w:rFonts w:ascii="仿宋" w:hAnsi="仿宋" w:eastAsia="仿宋" w:cs="仿宋"/>
                <w:sz w:val="18"/>
                <w:highlight w:val="none"/>
              </w:rPr>
            </w:pPr>
          </w:p>
          <w:p w14:paraId="7966A580">
            <w:pPr>
              <w:pStyle w:val="18"/>
              <w:tabs>
                <w:tab w:val="left" w:pos="7665"/>
              </w:tabs>
              <w:rPr>
                <w:rFonts w:ascii="仿宋" w:hAnsi="仿宋" w:eastAsia="仿宋" w:cs="仿宋"/>
                <w:sz w:val="18"/>
                <w:highlight w:val="none"/>
              </w:rPr>
            </w:pPr>
          </w:p>
          <w:p w14:paraId="2235B4AC">
            <w:pPr>
              <w:pStyle w:val="18"/>
              <w:tabs>
                <w:tab w:val="left" w:pos="7665"/>
              </w:tabs>
              <w:rPr>
                <w:rFonts w:ascii="仿宋" w:hAnsi="仿宋" w:eastAsia="仿宋" w:cs="仿宋"/>
                <w:sz w:val="25"/>
                <w:highlight w:val="none"/>
              </w:rPr>
            </w:pPr>
          </w:p>
          <w:p w14:paraId="62A8CF36">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2"/>
                <w:sz w:val="18"/>
                <w:highlight w:val="none"/>
              </w:rPr>
              <w:t>常绿乔木，喜光也稍耐荫。假二</w:t>
            </w:r>
            <w:r>
              <w:rPr>
                <w:rFonts w:hint="eastAsia" w:ascii="仿宋" w:hAnsi="仿宋" w:eastAsia="仿宋" w:cs="仿宋"/>
                <w:spacing w:val="-7"/>
                <w:sz w:val="18"/>
                <w:highlight w:val="none"/>
              </w:rPr>
              <w:t>叉分枝，生长快，萌芽力强，耐修剪。</w:t>
            </w:r>
          </w:p>
        </w:tc>
        <w:tc>
          <w:tcPr>
            <w:tcW w:w="993" w:type="dxa"/>
          </w:tcPr>
          <w:p w14:paraId="6A36C8A0">
            <w:pPr>
              <w:pStyle w:val="18"/>
              <w:tabs>
                <w:tab w:val="left" w:pos="7665"/>
              </w:tabs>
              <w:rPr>
                <w:rFonts w:ascii="仿宋" w:hAnsi="仿宋" w:eastAsia="仿宋" w:cs="仿宋"/>
                <w:sz w:val="18"/>
                <w:highlight w:val="none"/>
              </w:rPr>
            </w:pPr>
          </w:p>
          <w:p w14:paraId="1D5D470F">
            <w:pPr>
              <w:pStyle w:val="18"/>
              <w:tabs>
                <w:tab w:val="left" w:pos="7665"/>
              </w:tabs>
              <w:rPr>
                <w:rFonts w:ascii="仿宋" w:hAnsi="仿宋" w:eastAsia="仿宋" w:cs="仿宋"/>
                <w:sz w:val="18"/>
                <w:highlight w:val="none"/>
              </w:rPr>
            </w:pPr>
          </w:p>
          <w:p w14:paraId="05E36911">
            <w:pPr>
              <w:pStyle w:val="18"/>
              <w:tabs>
                <w:tab w:val="left" w:pos="7665"/>
              </w:tabs>
              <w:rPr>
                <w:rFonts w:ascii="仿宋" w:hAnsi="仿宋" w:eastAsia="仿宋" w:cs="仿宋"/>
                <w:sz w:val="18"/>
                <w:highlight w:val="none"/>
              </w:rPr>
            </w:pPr>
          </w:p>
          <w:p w14:paraId="32F225B9">
            <w:pPr>
              <w:pStyle w:val="18"/>
              <w:tabs>
                <w:tab w:val="left" w:pos="7665"/>
              </w:tabs>
              <w:rPr>
                <w:rFonts w:ascii="仿宋" w:hAnsi="仿宋" w:eastAsia="仿宋" w:cs="仿宋"/>
                <w:sz w:val="18"/>
                <w:highlight w:val="none"/>
              </w:rPr>
            </w:pPr>
          </w:p>
          <w:p w14:paraId="64975AD4">
            <w:pPr>
              <w:pStyle w:val="18"/>
              <w:tabs>
                <w:tab w:val="left" w:pos="7665"/>
              </w:tabs>
              <w:rPr>
                <w:rFonts w:ascii="仿宋" w:hAnsi="仿宋" w:eastAsia="仿宋" w:cs="仿宋"/>
                <w:sz w:val="18"/>
                <w:highlight w:val="none"/>
              </w:rPr>
            </w:pPr>
          </w:p>
          <w:p w14:paraId="1BA0620B">
            <w:pPr>
              <w:pStyle w:val="18"/>
              <w:tabs>
                <w:tab w:val="left" w:pos="7665"/>
              </w:tabs>
              <w:rPr>
                <w:rFonts w:ascii="仿宋" w:hAnsi="仿宋" w:eastAsia="仿宋" w:cs="仿宋"/>
                <w:sz w:val="18"/>
                <w:highlight w:val="none"/>
              </w:rPr>
            </w:pPr>
          </w:p>
          <w:p w14:paraId="7E8C9916">
            <w:pPr>
              <w:pStyle w:val="18"/>
              <w:tabs>
                <w:tab w:val="left" w:pos="7665"/>
              </w:tabs>
              <w:spacing w:before="1"/>
              <w:rPr>
                <w:rFonts w:ascii="仿宋" w:hAnsi="仿宋" w:eastAsia="仿宋" w:cs="仿宋"/>
                <w:sz w:val="18"/>
                <w:highlight w:val="none"/>
              </w:rPr>
            </w:pPr>
          </w:p>
          <w:p w14:paraId="2D9BB90F">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7A8A5B4E">
            <w:pPr>
              <w:pStyle w:val="18"/>
              <w:tabs>
                <w:tab w:val="left" w:pos="7665"/>
              </w:tabs>
              <w:spacing w:before="8"/>
              <w:rPr>
                <w:rFonts w:ascii="仿宋" w:hAnsi="仿宋" w:eastAsia="仿宋" w:cs="仿宋"/>
                <w:sz w:val="16"/>
                <w:highlight w:val="none"/>
              </w:rPr>
            </w:pPr>
          </w:p>
          <w:p w14:paraId="6807EEDC">
            <w:pPr>
              <w:pStyle w:val="18"/>
              <w:tabs>
                <w:tab w:val="left" w:pos="7665"/>
              </w:tabs>
              <w:spacing w:line="292" w:lineRule="auto"/>
              <w:ind w:left="468" w:right="98"/>
              <w:rPr>
                <w:rFonts w:ascii="仿宋" w:hAnsi="仿宋" w:eastAsia="仿宋" w:cs="仿宋"/>
                <w:sz w:val="18"/>
                <w:highlight w:val="none"/>
              </w:rPr>
            </w:pPr>
            <w:r>
              <w:rPr>
                <w:rFonts w:hint="eastAsia" w:ascii="仿宋" w:hAnsi="仿宋" w:eastAsia="仿宋" w:cs="仿宋"/>
                <w:spacing w:val="-3"/>
                <w:sz w:val="18"/>
                <w:highlight w:val="none"/>
              </w:rPr>
              <w:t xml:space="preserve">修剪时期一般选 </w:t>
            </w:r>
            <w:r>
              <w:rPr>
                <w:rFonts w:hint="eastAsia" w:ascii="仿宋" w:hAnsi="仿宋" w:eastAsia="仿宋" w:cs="仿宋"/>
                <w:sz w:val="18"/>
                <w:highlight w:val="none"/>
              </w:rPr>
              <w:t>11</w:t>
            </w:r>
            <w:r>
              <w:rPr>
                <w:rFonts w:hint="eastAsia" w:ascii="仿宋" w:hAnsi="仿宋" w:eastAsia="仿宋" w:cs="仿宋"/>
                <w:spacing w:val="-6"/>
                <w:sz w:val="18"/>
                <w:highlight w:val="none"/>
              </w:rPr>
              <w:t xml:space="preserve"> 月底至翌年 </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月叶芽萌动前进行。</w:t>
            </w:r>
            <w:r>
              <w:rPr>
                <w:rFonts w:hint="eastAsia" w:ascii="仿宋" w:hAnsi="仿宋" w:eastAsia="仿宋" w:cs="仿宋"/>
                <w:spacing w:val="-1"/>
                <w:sz w:val="18"/>
                <w:highlight w:val="none"/>
              </w:rPr>
              <w:t>作庭荫树，注意培养主干，在树冠顶部选一强势、直立</w:t>
            </w:r>
          </w:p>
          <w:p w14:paraId="05A469A0">
            <w:pPr>
              <w:pStyle w:val="18"/>
              <w:tabs>
                <w:tab w:val="left" w:pos="7665"/>
              </w:tabs>
              <w:spacing w:line="290" w:lineRule="auto"/>
              <w:ind w:left="108" w:right="95"/>
              <w:rPr>
                <w:rFonts w:ascii="仿宋" w:hAnsi="仿宋" w:eastAsia="仿宋" w:cs="仿宋"/>
                <w:sz w:val="18"/>
                <w:highlight w:val="none"/>
              </w:rPr>
            </w:pPr>
            <w:r>
              <w:rPr>
                <w:rFonts w:hint="eastAsia" w:ascii="仿宋" w:hAnsi="仿宋" w:eastAsia="仿宋" w:cs="仿宋"/>
                <w:spacing w:val="-2"/>
                <w:sz w:val="18"/>
                <w:highlight w:val="none"/>
              </w:rPr>
              <w:t>的主枝作为中央领导枝，将其余主枝适当短截和疏剪，以促其旺盛生长，形成挺拔的主干。</w:t>
            </w:r>
          </w:p>
          <w:p w14:paraId="425E96B3">
            <w:pPr>
              <w:pStyle w:val="18"/>
              <w:tabs>
                <w:tab w:val="left" w:pos="7665"/>
              </w:tabs>
              <w:spacing w:before="1"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作行道树，注意控制分枝点高度。趁青年期之前修剪，以免留下桩节过大。对不需要的而且较大的侧枝分次剪除，以免影响植株长势。</w:t>
            </w:r>
          </w:p>
          <w:p w14:paraId="728D7437">
            <w:pPr>
              <w:pStyle w:val="18"/>
              <w:tabs>
                <w:tab w:val="left" w:pos="7665"/>
              </w:tabs>
              <w:spacing w:before="2"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定型后主要疏剪树冠内部的枯枝、病枝，短截与周边环</w:t>
            </w:r>
            <w:r>
              <w:rPr>
                <w:rFonts w:hint="eastAsia" w:ascii="仿宋" w:hAnsi="仿宋" w:eastAsia="仿宋" w:cs="仿宋"/>
                <w:spacing w:val="-3"/>
                <w:sz w:val="18"/>
                <w:highlight w:val="none"/>
              </w:rPr>
              <w:t>境相冲突的矛盾枝，控制树冠规模。生长期可剪除部分花序，</w:t>
            </w:r>
            <w:r>
              <w:rPr>
                <w:rFonts w:hint="eastAsia" w:ascii="仿宋" w:hAnsi="仿宋" w:eastAsia="仿宋" w:cs="仿宋"/>
                <w:sz w:val="18"/>
                <w:highlight w:val="none"/>
              </w:rPr>
              <w:t>减少结果。</w:t>
            </w:r>
          </w:p>
          <w:p w14:paraId="76FB77E5">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1"/>
                <w:sz w:val="18"/>
                <w:highlight w:val="none"/>
              </w:rPr>
              <w:t>作绿篱时，修剪参见小叶女贞。</w:t>
            </w:r>
          </w:p>
        </w:tc>
        <w:tc>
          <w:tcPr>
            <w:tcW w:w="1701" w:type="dxa"/>
          </w:tcPr>
          <w:p w14:paraId="58266274">
            <w:pPr>
              <w:pStyle w:val="18"/>
              <w:tabs>
                <w:tab w:val="left" w:pos="7665"/>
              </w:tabs>
              <w:rPr>
                <w:rFonts w:ascii="仿宋" w:hAnsi="仿宋" w:eastAsia="仿宋" w:cs="仿宋"/>
                <w:sz w:val="18"/>
                <w:highlight w:val="none"/>
              </w:rPr>
            </w:pPr>
          </w:p>
        </w:tc>
        <w:tc>
          <w:tcPr>
            <w:tcW w:w="883" w:type="dxa"/>
          </w:tcPr>
          <w:p w14:paraId="4F83AE0E">
            <w:pPr>
              <w:pStyle w:val="18"/>
              <w:tabs>
                <w:tab w:val="left" w:pos="7665"/>
              </w:tabs>
              <w:rPr>
                <w:rFonts w:ascii="仿宋" w:hAnsi="仿宋" w:eastAsia="仿宋" w:cs="仿宋"/>
                <w:sz w:val="18"/>
                <w:highlight w:val="none"/>
              </w:rPr>
            </w:pPr>
          </w:p>
          <w:p w14:paraId="32482345">
            <w:pPr>
              <w:pStyle w:val="18"/>
              <w:tabs>
                <w:tab w:val="left" w:pos="7665"/>
              </w:tabs>
              <w:rPr>
                <w:rFonts w:ascii="仿宋" w:hAnsi="仿宋" w:eastAsia="仿宋" w:cs="仿宋"/>
                <w:sz w:val="18"/>
                <w:highlight w:val="none"/>
              </w:rPr>
            </w:pPr>
          </w:p>
          <w:p w14:paraId="0C208DEF">
            <w:pPr>
              <w:pStyle w:val="18"/>
              <w:tabs>
                <w:tab w:val="left" w:pos="7665"/>
              </w:tabs>
              <w:rPr>
                <w:rFonts w:ascii="仿宋" w:hAnsi="仿宋" w:eastAsia="仿宋" w:cs="仿宋"/>
                <w:sz w:val="18"/>
                <w:highlight w:val="none"/>
              </w:rPr>
            </w:pPr>
          </w:p>
          <w:p w14:paraId="19EDFF0F">
            <w:pPr>
              <w:pStyle w:val="18"/>
              <w:tabs>
                <w:tab w:val="left" w:pos="7665"/>
              </w:tabs>
              <w:rPr>
                <w:rFonts w:ascii="仿宋" w:hAnsi="仿宋" w:eastAsia="仿宋" w:cs="仿宋"/>
                <w:sz w:val="18"/>
                <w:highlight w:val="none"/>
              </w:rPr>
            </w:pPr>
          </w:p>
          <w:p w14:paraId="455AC64B">
            <w:pPr>
              <w:pStyle w:val="18"/>
              <w:tabs>
                <w:tab w:val="left" w:pos="7665"/>
              </w:tabs>
              <w:rPr>
                <w:rFonts w:ascii="仿宋" w:hAnsi="仿宋" w:eastAsia="仿宋" w:cs="仿宋"/>
                <w:sz w:val="18"/>
                <w:highlight w:val="none"/>
              </w:rPr>
            </w:pPr>
          </w:p>
          <w:p w14:paraId="5A70EBBA">
            <w:pPr>
              <w:pStyle w:val="18"/>
              <w:tabs>
                <w:tab w:val="left" w:pos="7665"/>
              </w:tabs>
              <w:spacing w:before="2"/>
              <w:rPr>
                <w:rFonts w:ascii="仿宋" w:hAnsi="仿宋" w:eastAsia="仿宋" w:cs="仿宋"/>
                <w:sz w:val="14"/>
                <w:highlight w:val="none"/>
              </w:rPr>
            </w:pPr>
          </w:p>
          <w:p w14:paraId="5DA41E12">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本地整</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75A6E2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7" w:hRule="atLeast"/>
        </w:trPr>
        <w:tc>
          <w:tcPr>
            <w:tcW w:w="600" w:type="dxa"/>
          </w:tcPr>
          <w:p w14:paraId="13D09C58">
            <w:pPr>
              <w:pStyle w:val="18"/>
              <w:tabs>
                <w:tab w:val="left" w:pos="7665"/>
              </w:tabs>
              <w:rPr>
                <w:rFonts w:ascii="仿宋" w:hAnsi="仿宋" w:eastAsia="仿宋" w:cs="仿宋"/>
                <w:sz w:val="18"/>
                <w:highlight w:val="none"/>
              </w:rPr>
            </w:pPr>
          </w:p>
          <w:p w14:paraId="583DB5FC">
            <w:pPr>
              <w:pStyle w:val="18"/>
              <w:tabs>
                <w:tab w:val="left" w:pos="7665"/>
              </w:tabs>
              <w:rPr>
                <w:rFonts w:ascii="仿宋" w:hAnsi="仿宋" w:eastAsia="仿宋" w:cs="仿宋"/>
                <w:sz w:val="18"/>
                <w:highlight w:val="none"/>
              </w:rPr>
            </w:pPr>
          </w:p>
          <w:p w14:paraId="343BB583">
            <w:pPr>
              <w:pStyle w:val="18"/>
              <w:tabs>
                <w:tab w:val="left" w:pos="7665"/>
              </w:tabs>
              <w:rPr>
                <w:rFonts w:ascii="仿宋" w:hAnsi="仿宋" w:eastAsia="仿宋" w:cs="仿宋"/>
                <w:sz w:val="18"/>
                <w:highlight w:val="none"/>
              </w:rPr>
            </w:pPr>
          </w:p>
          <w:p w14:paraId="49E50837">
            <w:pPr>
              <w:pStyle w:val="18"/>
              <w:tabs>
                <w:tab w:val="left" w:pos="7665"/>
              </w:tabs>
              <w:rPr>
                <w:rFonts w:ascii="仿宋" w:hAnsi="仿宋" w:eastAsia="仿宋" w:cs="仿宋"/>
                <w:sz w:val="18"/>
                <w:highlight w:val="none"/>
              </w:rPr>
            </w:pPr>
          </w:p>
          <w:p w14:paraId="6F1C3DBE">
            <w:pPr>
              <w:pStyle w:val="18"/>
              <w:tabs>
                <w:tab w:val="left" w:pos="7665"/>
              </w:tabs>
              <w:rPr>
                <w:rFonts w:ascii="仿宋" w:hAnsi="仿宋" w:eastAsia="仿宋" w:cs="仿宋"/>
                <w:sz w:val="18"/>
                <w:highlight w:val="none"/>
              </w:rPr>
            </w:pPr>
          </w:p>
          <w:p w14:paraId="32BA50AC">
            <w:pPr>
              <w:pStyle w:val="18"/>
              <w:tabs>
                <w:tab w:val="left" w:pos="7665"/>
              </w:tabs>
              <w:rPr>
                <w:rFonts w:ascii="仿宋" w:hAnsi="仿宋" w:eastAsia="仿宋" w:cs="仿宋"/>
                <w:sz w:val="18"/>
                <w:highlight w:val="none"/>
              </w:rPr>
            </w:pPr>
          </w:p>
          <w:p w14:paraId="533A8EB6">
            <w:pPr>
              <w:pStyle w:val="18"/>
              <w:tabs>
                <w:tab w:val="left" w:pos="7665"/>
              </w:tabs>
              <w:rPr>
                <w:rFonts w:ascii="仿宋" w:hAnsi="仿宋" w:eastAsia="仿宋" w:cs="仿宋"/>
                <w:sz w:val="18"/>
                <w:highlight w:val="none"/>
              </w:rPr>
            </w:pPr>
          </w:p>
          <w:p w14:paraId="1A5AE793">
            <w:pPr>
              <w:pStyle w:val="18"/>
              <w:tabs>
                <w:tab w:val="left" w:pos="7665"/>
              </w:tabs>
              <w:spacing w:before="8"/>
              <w:rPr>
                <w:rFonts w:ascii="仿宋" w:hAnsi="仿宋" w:eastAsia="仿宋" w:cs="仿宋"/>
                <w:sz w:val="23"/>
                <w:highlight w:val="none"/>
              </w:rPr>
            </w:pPr>
          </w:p>
          <w:p w14:paraId="4845EE0F">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23</w:t>
            </w:r>
          </w:p>
        </w:tc>
        <w:tc>
          <w:tcPr>
            <w:tcW w:w="535" w:type="dxa"/>
          </w:tcPr>
          <w:p w14:paraId="4AD1B6F7">
            <w:pPr>
              <w:pStyle w:val="18"/>
              <w:tabs>
                <w:tab w:val="left" w:pos="7665"/>
              </w:tabs>
              <w:rPr>
                <w:rFonts w:ascii="仿宋" w:hAnsi="仿宋" w:eastAsia="仿宋" w:cs="仿宋"/>
                <w:sz w:val="18"/>
                <w:highlight w:val="none"/>
              </w:rPr>
            </w:pPr>
          </w:p>
          <w:p w14:paraId="43B7F5E1">
            <w:pPr>
              <w:pStyle w:val="18"/>
              <w:tabs>
                <w:tab w:val="left" w:pos="7665"/>
              </w:tabs>
              <w:rPr>
                <w:rFonts w:ascii="仿宋" w:hAnsi="仿宋" w:eastAsia="仿宋" w:cs="仿宋"/>
                <w:sz w:val="18"/>
                <w:highlight w:val="none"/>
              </w:rPr>
            </w:pPr>
          </w:p>
          <w:p w14:paraId="6DC34E9E">
            <w:pPr>
              <w:pStyle w:val="18"/>
              <w:tabs>
                <w:tab w:val="left" w:pos="7665"/>
              </w:tabs>
              <w:rPr>
                <w:rFonts w:ascii="仿宋" w:hAnsi="仿宋" w:eastAsia="仿宋" w:cs="仿宋"/>
                <w:sz w:val="18"/>
                <w:highlight w:val="none"/>
              </w:rPr>
            </w:pPr>
          </w:p>
          <w:p w14:paraId="31FD0B42">
            <w:pPr>
              <w:pStyle w:val="18"/>
              <w:tabs>
                <w:tab w:val="left" w:pos="7665"/>
              </w:tabs>
              <w:rPr>
                <w:rFonts w:ascii="仿宋" w:hAnsi="仿宋" w:eastAsia="仿宋" w:cs="仿宋"/>
                <w:sz w:val="18"/>
                <w:highlight w:val="none"/>
              </w:rPr>
            </w:pPr>
          </w:p>
          <w:p w14:paraId="4F65F4A5">
            <w:pPr>
              <w:pStyle w:val="18"/>
              <w:tabs>
                <w:tab w:val="left" w:pos="7665"/>
              </w:tabs>
              <w:rPr>
                <w:rFonts w:ascii="仿宋" w:hAnsi="仿宋" w:eastAsia="仿宋" w:cs="仿宋"/>
                <w:sz w:val="18"/>
                <w:highlight w:val="none"/>
              </w:rPr>
            </w:pPr>
          </w:p>
          <w:p w14:paraId="7CD792ED">
            <w:pPr>
              <w:pStyle w:val="18"/>
              <w:tabs>
                <w:tab w:val="left" w:pos="7665"/>
              </w:tabs>
              <w:rPr>
                <w:rFonts w:ascii="仿宋" w:hAnsi="仿宋" w:eastAsia="仿宋" w:cs="仿宋"/>
                <w:sz w:val="18"/>
                <w:highlight w:val="none"/>
              </w:rPr>
            </w:pPr>
          </w:p>
          <w:p w14:paraId="4AE4D44B">
            <w:pPr>
              <w:pStyle w:val="18"/>
              <w:tabs>
                <w:tab w:val="left" w:pos="7665"/>
              </w:tabs>
              <w:spacing w:before="11"/>
              <w:rPr>
                <w:rFonts w:ascii="仿宋" w:hAnsi="仿宋" w:eastAsia="仿宋" w:cs="仿宋"/>
                <w:sz w:val="19"/>
                <w:highlight w:val="none"/>
              </w:rPr>
            </w:pPr>
          </w:p>
          <w:p w14:paraId="7FDD9F58">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广玉兰</w:t>
            </w:r>
          </w:p>
        </w:tc>
        <w:tc>
          <w:tcPr>
            <w:tcW w:w="1133" w:type="dxa"/>
          </w:tcPr>
          <w:p w14:paraId="4E30A282">
            <w:pPr>
              <w:pStyle w:val="18"/>
              <w:tabs>
                <w:tab w:val="left" w:pos="7665"/>
              </w:tabs>
              <w:rPr>
                <w:rFonts w:ascii="仿宋" w:hAnsi="仿宋" w:eastAsia="仿宋" w:cs="仿宋"/>
                <w:sz w:val="18"/>
                <w:highlight w:val="none"/>
              </w:rPr>
            </w:pPr>
          </w:p>
          <w:p w14:paraId="0858A3CD">
            <w:pPr>
              <w:pStyle w:val="18"/>
              <w:tabs>
                <w:tab w:val="left" w:pos="7665"/>
              </w:tabs>
              <w:rPr>
                <w:rFonts w:ascii="仿宋" w:hAnsi="仿宋" w:eastAsia="仿宋" w:cs="仿宋"/>
                <w:sz w:val="18"/>
                <w:highlight w:val="none"/>
              </w:rPr>
            </w:pPr>
          </w:p>
          <w:p w14:paraId="0EBE9879">
            <w:pPr>
              <w:pStyle w:val="18"/>
              <w:tabs>
                <w:tab w:val="left" w:pos="7665"/>
              </w:tabs>
              <w:rPr>
                <w:rFonts w:ascii="仿宋" w:hAnsi="仿宋" w:eastAsia="仿宋" w:cs="仿宋"/>
                <w:sz w:val="18"/>
                <w:highlight w:val="none"/>
              </w:rPr>
            </w:pPr>
          </w:p>
          <w:p w14:paraId="4D73E36C">
            <w:pPr>
              <w:pStyle w:val="18"/>
              <w:tabs>
                <w:tab w:val="left" w:pos="7665"/>
              </w:tabs>
              <w:rPr>
                <w:rFonts w:ascii="仿宋" w:hAnsi="仿宋" w:eastAsia="仿宋" w:cs="仿宋"/>
                <w:sz w:val="18"/>
                <w:highlight w:val="none"/>
              </w:rPr>
            </w:pPr>
          </w:p>
          <w:p w14:paraId="2CF186A8">
            <w:pPr>
              <w:pStyle w:val="18"/>
              <w:tabs>
                <w:tab w:val="left" w:pos="7665"/>
              </w:tabs>
              <w:rPr>
                <w:rFonts w:ascii="仿宋" w:hAnsi="仿宋" w:eastAsia="仿宋" w:cs="仿宋"/>
                <w:sz w:val="18"/>
                <w:highlight w:val="none"/>
              </w:rPr>
            </w:pPr>
          </w:p>
          <w:p w14:paraId="65B5621F">
            <w:pPr>
              <w:pStyle w:val="18"/>
              <w:tabs>
                <w:tab w:val="left" w:pos="7665"/>
              </w:tabs>
              <w:rPr>
                <w:rFonts w:ascii="仿宋" w:hAnsi="仿宋" w:eastAsia="仿宋" w:cs="仿宋"/>
                <w:sz w:val="18"/>
                <w:highlight w:val="none"/>
              </w:rPr>
            </w:pPr>
          </w:p>
          <w:p w14:paraId="0C85EF25">
            <w:pPr>
              <w:pStyle w:val="18"/>
              <w:tabs>
                <w:tab w:val="left" w:pos="7665"/>
              </w:tabs>
              <w:spacing w:before="1"/>
              <w:rPr>
                <w:rFonts w:ascii="仿宋" w:hAnsi="仿宋" w:eastAsia="仿宋" w:cs="仿宋"/>
                <w:sz w:val="19"/>
                <w:highlight w:val="none"/>
              </w:rPr>
            </w:pPr>
          </w:p>
          <w:p w14:paraId="3BB1D4C5">
            <w:pPr>
              <w:pStyle w:val="18"/>
              <w:tabs>
                <w:tab w:val="left" w:pos="7665"/>
              </w:tabs>
              <w:spacing w:before="1"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Magnolia </w:t>
            </w:r>
            <w:r>
              <w:rPr>
                <w:rFonts w:hint="eastAsia" w:ascii="仿宋" w:hAnsi="仿宋" w:eastAsia="仿宋" w:cs="仿宋"/>
                <w:spacing w:val="-2"/>
                <w:w w:val="95"/>
                <w:sz w:val="19"/>
                <w:highlight w:val="none"/>
              </w:rPr>
              <w:t xml:space="preserve">grandiflor </w:t>
            </w:r>
            <w:r>
              <w:rPr>
                <w:rFonts w:hint="eastAsia" w:ascii="仿宋" w:hAnsi="仿宋" w:eastAsia="仿宋" w:cs="仿宋"/>
                <w:sz w:val="19"/>
                <w:highlight w:val="none"/>
              </w:rPr>
              <w:t xml:space="preserve">a </w:t>
            </w:r>
            <w:r>
              <w:rPr>
                <w:rFonts w:hint="eastAsia" w:ascii="仿宋" w:hAnsi="仿宋" w:eastAsia="仿宋" w:cs="仿宋"/>
                <w:sz w:val="18"/>
                <w:highlight w:val="none"/>
              </w:rPr>
              <w:t>L.</w:t>
            </w:r>
          </w:p>
        </w:tc>
        <w:tc>
          <w:tcPr>
            <w:tcW w:w="3118" w:type="dxa"/>
          </w:tcPr>
          <w:p w14:paraId="4DB74A17">
            <w:pPr>
              <w:pStyle w:val="18"/>
              <w:tabs>
                <w:tab w:val="left" w:pos="7665"/>
              </w:tabs>
              <w:rPr>
                <w:rFonts w:ascii="仿宋" w:hAnsi="仿宋" w:eastAsia="仿宋" w:cs="仿宋"/>
                <w:sz w:val="18"/>
                <w:highlight w:val="none"/>
              </w:rPr>
            </w:pPr>
          </w:p>
          <w:p w14:paraId="13476B44">
            <w:pPr>
              <w:pStyle w:val="18"/>
              <w:tabs>
                <w:tab w:val="left" w:pos="7665"/>
              </w:tabs>
              <w:rPr>
                <w:rFonts w:ascii="仿宋" w:hAnsi="仿宋" w:eastAsia="仿宋" w:cs="仿宋"/>
                <w:sz w:val="18"/>
                <w:highlight w:val="none"/>
              </w:rPr>
            </w:pPr>
          </w:p>
          <w:p w14:paraId="5E26211E">
            <w:pPr>
              <w:pStyle w:val="18"/>
              <w:tabs>
                <w:tab w:val="left" w:pos="7665"/>
              </w:tabs>
              <w:rPr>
                <w:rFonts w:ascii="仿宋" w:hAnsi="仿宋" w:eastAsia="仿宋" w:cs="仿宋"/>
                <w:sz w:val="18"/>
                <w:highlight w:val="none"/>
              </w:rPr>
            </w:pPr>
          </w:p>
          <w:p w14:paraId="1C3D6422">
            <w:pPr>
              <w:pStyle w:val="18"/>
              <w:tabs>
                <w:tab w:val="left" w:pos="7665"/>
              </w:tabs>
              <w:rPr>
                <w:rFonts w:ascii="仿宋" w:hAnsi="仿宋" w:eastAsia="仿宋" w:cs="仿宋"/>
                <w:sz w:val="18"/>
                <w:highlight w:val="none"/>
              </w:rPr>
            </w:pPr>
          </w:p>
          <w:p w14:paraId="1F851B34">
            <w:pPr>
              <w:pStyle w:val="18"/>
              <w:tabs>
                <w:tab w:val="left" w:pos="7665"/>
              </w:tabs>
              <w:rPr>
                <w:rFonts w:ascii="仿宋" w:hAnsi="仿宋" w:eastAsia="仿宋" w:cs="仿宋"/>
                <w:sz w:val="18"/>
                <w:highlight w:val="none"/>
              </w:rPr>
            </w:pPr>
          </w:p>
          <w:p w14:paraId="41D3CB77">
            <w:pPr>
              <w:pStyle w:val="18"/>
              <w:tabs>
                <w:tab w:val="left" w:pos="7665"/>
              </w:tabs>
              <w:rPr>
                <w:rFonts w:ascii="仿宋" w:hAnsi="仿宋" w:eastAsia="仿宋" w:cs="仿宋"/>
                <w:sz w:val="16"/>
                <w:highlight w:val="none"/>
              </w:rPr>
            </w:pPr>
          </w:p>
          <w:p w14:paraId="688EBDD3">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6"/>
                <w:sz w:val="18"/>
                <w:highlight w:val="none"/>
              </w:rPr>
              <w:t>常绿乔木，树冠阔圆锥形。喜光，</w:t>
            </w:r>
            <w:r>
              <w:rPr>
                <w:rFonts w:hint="eastAsia" w:ascii="仿宋" w:hAnsi="仿宋" w:eastAsia="仿宋" w:cs="仿宋"/>
                <w:spacing w:val="-2"/>
                <w:sz w:val="18"/>
                <w:highlight w:val="none"/>
              </w:rPr>
              <w:t>亦颇耐荫，合轴分枝，分枝规律。花</w:t>
            </w:r>
            <w:r>
              <w:rPr>
                <w:rFonts w:hint="eastAsia" w:ascii="仿宋" w:hAnsi="仿宋" w:eastAsia="仿宋" w:cs="仿宋"/>
                <w:spacing w:val="-24"/>
                <w:sz w:val="18"/>
                <w:highlight w:val="none"/>
              </w:rPr>
              <w:t xml:space="preserve">期 </w:t>
            </w:r>
            <w:r>
              <w:rPr>
                <w:rFonts w:hint="eastAsia" w:ascii="仿宋" w:hAnsi="仿宋" w:eastAsia="仿宋" w:cs="仿宋"/>
                <w:spacing w:val="-2"/>
                <w:sz w:val="18"/>
                <w:highlight w:val="none"/>
              </w:rPr>
              <w:t>5</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～8</w:t>
            </w:r>
            <w:r>
              <w:rPr>
                <w:rFonts w:hint="eastAsia" w:ascii="仿宋" w:hAnsi="仿宋" w:eastAsia="仿宋" w:cs="仿宋"/>
                <w:spacing w:val="-31"/>
                <w:sz w:val="18"/>
                <w:highlight w:val="none"/>
              </w:rPr>
              <w:t xml:space="preserve"> 月，果 </w:t>
            </w:r>
            <w:r>
              <w:rPr>
                <w:rFonts w:hint="eastAsia" w:ascii="仿宋" w:hAnsi="仿宋" w:eastAsia="仿宋" w:cs="仿宋"/>
                <w:spacing w:val="-2"/>
                <w:sz w:val="18"/>
                <w:highlight w:val="none"/>
              </w:rPr>
              <w:t>10</w:t>
            </w:r>
            <w:r>
              <w:rPr>
                <w:rFonts w:hint="eastAsia" w:ascii="仿宋" w:hAnsi="仿宋" w:eastAsia="仿宋" w:cs="仿宋"/>
                <w:spacing w:val="-15"/>
                <w:sz w:val="18"/>
                <w:highlight w:val="none"/>
              </w:rPr>
              <w:t xml:space="preserve"> 月成熟。根系深，</w:t>
            </w:r>
            <w:r>
              <w:rPr>
                <w:rFonts w:hint="eastAsia" w:ascii="仿宋" w:hAnsi="仿宋" w:eastAsia="仿宋" w:cs="仿宋"/>
                <w:spacing w:val="-2"/>
                <w:sz w:val="18"/>
                <w:highlight w:val="none"/>
              </w:rPr>
              <w:t>抗风。生长速度中等，但幼年生长缓慢。发枝力、萌芽力差，不耐修剪。</w:t>
            </w:r>
          </w:p>
        </w:tc>
        <w:tc>
          <w:tcPr>
            <w:tcW w:w="993" w:type="dxa"/>
          </w:tcPr>
          <w:p w14:paraId="27D6D1C2">
            <w:pPr>
              <w:pStyle w:val="18"/>
              <w:tabs>
                <w:tab w:val="left" w:pos="7665"/>
              </w:tabs>
              <w:rPr>
                <w:rFonts w:ascii="仿宋" w:hAnsi="仿宋" w:eastAsia="仿宋" w:cs="仿宋"/>
                <w:sz w:val="18"/>
                <w:highlight w:val="none"/>
              </w:rPr>
            </w:pPr>
          </w:p>
          <w:p w14:paraId="5B896902">
            <w:pPr>
              <w:pStyle w:val="18"/>
              <w:tabs>
                <w:tab w:val="left" w:pos="7665"/>
              </w:tabs>
              <w:rPr>
                <w:rFonts w:ascii="仿宋" w:hAnsi="仿宋" w:eastAsia="仿宋" w:cs="仿宋"/>
                <w:sz w:val="18"/>
                <w:highlight w:val="none"/>
              </w:rPr>
            </w:pPr>
          </w:p>
          <w:p w14:paraId="58734F99">
            <w:pPr>
              <w:pStyle w:val="18"/>
              <w:tabs>
                <w:tab w:val="left" w:pos="7665"/>
              </w:tabs>
              <w:rPr>
                <w:rFonts w:ascii="仿宋" w:hAnsi="仿宋" w:eastAsia="仿宋" w:cs="仿宋"/>
                <w:sz w:val="18"/>
                <w:highlight w:val="none"/>
              </w:rPr>
            </w:pPr>
          </w:p>
          <w:p w14:paraId="5E90CD8F">
            <w:pPr>
              <w:pStyle w:val="18"/>
              <w:tabs>
                <w:tab w:val="left" w:pos="7665"/>
              </w:tabs>
              <w:rPr>
                <w:rFonts w:ascii="仿宋" w:hAnsi="仿宋" w:eastAsia="仿宋" w:cs="仿宋"/>
                <w:sz w:val="18"/>
                <w:highlight w:val="none"/>
              </w:rPr>
            </w:pPr>
          </w:p>
          <w:p w14:paraId="74A966D8">
            <w:pPr>
              <w:pStyle w:val="18"/>
              <w:tabs>
                <w:tab w:val="left" w:pos="7665"/>
              </w:tabs>
              <w:rPr>
                <w:rFonts w:ascii="仿宋" w:hAnsi="仿宋" w:eastAsia="仿宋" w:cs="仿宋"/>
                <w:sz w:val="18"/>
                <w:highlight w:val="none"/>
              </w:rPr>
            </w:pPr>
          </w:p>
          <w:p w14:paraId="42AB06C1">
            <w:pPr>
              <w:pStyle w:val="18"/>
              <w:tabs>
                <w:tab w:val="left" w:pos="7665"/>
              </w:tabs>
              <w:rPr>
                <w:rFonts w:ascii="仿宋" w:hAnsi="仿宋" w:eastAsia="仿宋" w:cs="仿宋"/>
                <w:sz w:val="18"/>
                <w:highlight w:val="none"/>
              </w:rPr>
            </w:pPr>
          </w:p>
          <w:p w14:paraId="2031B08C">
            <w:pPr>
              <w:pStyle w:val="18"/>
              <w:tabs>
                <w:tab w:val="left" w:pos="7665"/>
              </w:tabs>
              <w:rPr>
                <w:rFonts w:ascii="仿宋" w:hAnsi="仿宋" w:eastAsia="仿宋" w:cs="仿宋"/>
                <w:sz w:val="18"/>
                <w:highlight w:val="none"/>
              </w:rPr>
            </w:pPr>
          </w:p>
          <w:p w14:paraId="7F3459F7">
            <w:pPr>
              <w:pStyle w:val="18"/>
              <w:tabs>
                <w:tab w:val="left" w:pos="7665"/>
              </w:tabs>
              <w:spacing w:before="8"/>
              <w:rPr>
                <w:rFonts w:ascii="仿宋" w:hAnsi="仿宋" w:eastAsia="仿宋" w:cs="仿宋"/>
                <w:sz w:val="23"/>
                <w:highlight w:val="none"/>
              </w:rPr>
            </w:pPr>
          </w:p>
          <w:p w14:paraId="72896068">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6CAEC63F">
            <w:pPr>
              <w:pStyle w:val="18"/>
              <w:tabs>
                <w:tab w:val="left" w:pos="7665"/>
              </w:tabs>
              <w:rPr>
                <w:rFonts w:ascii="仿宋" w:hAnsi="仿宋" w:eastAsia="仿宋" w:cs="仿宋"/>
                <w:sz w:val="18"/>
                <w:highlight w:val="none"/>
              </w:rPr>
            </w:pPr>
          </w:p>
          <w:p w14:paraId="24636D03">
            <w:pPr>
              <w:pStyle w:val="18"/>
              <w:tabs>
                <w:tab w:val="left" w:pos="7665"/>
              </w:tabs>
              <w:rPr>
                <w:rFonts w:ascii="仿宋" w:hAnsi="仿宋" w:eastAsia="仿宋" w:cs="仿宋"/>
                <w:sz w:val="18"/>
                <w:highlight w:val="none"/>
              </w:rPr>
            </w:pPr>
          </w:p>
          <w:p w14:paraId="07AD08B2">
            <w:pPr>
              <w:pStyle w:val="18"/>
              <w:tabs>
                <w:tab w:val="left" w:pos="7665"/>
              </w:tabs>
              <w:rPr>
                <w:rFonts w:ascii="仿宋" w:hAnsi="仿宋" w:eastAsia="仿宋" w:cs="仿宋"/>
                <w:sz w:val="18"/>
                <w:highlight w:val="none"/>
              </w:rPr>
            </w:pPr>
          </w:p>
          <w:p w14:paraId="42C16064">
            <w:pPr>
              <w:pStyle w:val="18"/>
              <w:tabs>
                <w:tab w:val="left" w:pos="7665"/>
              </w:tabs>
              <w:spacing w:before="2"/>
              <w:rPr>
                <w:rFonts w:ascii="仿宋" w:hAnsi="仿宋" w:eastAsia="仿宋" w:cs="仿宋"/>
                <w:sz w:val="19"/>
                <w:highlight w:val="none"/>
              </w:rPr>
            </w:pPr>
          </w:p>
          <w:p w14:paraId="1EE0A0C6">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修剪时期选择在花芽形成膨大期的冬眠期至早春。</w:t>
            </w:r>
          </w:p>
          <w:p w14:paraId="3EB0AE67">
            <w:pPr>
              <w:pStyle w:val="18"/>
              <w:tabs>
                <w:tab w:val="left" w:pos="7665"/>
              </w:tabs>
              <w:spacing w:before="50" w:line="290" w:lineRule="auto"/>
              <w:ind w:left="108" w:right="90" w:firstLine="360"/>
              <w:rPr>
                <w:rFonts w:ascii="仿宋" w:hAnsi="仿宋" w:eastAsia="仿宋" w:cs="仿宋"/>
                <w:sz w:val="18"/>
                <w:highlight w:val="none"/>
              </w:rPr>
            </w:pPr>
            <w:r>
              <w:rPr>
                <w:rFonts w:hint="eastAsia" w:ascii="仿宋" w:hAnsi="仿宋" w:eastAsia="仿宋" w:cs="仿宋"/>
                <w:spacing w:val="-3"/>
                <w:sz w:val="18"/>
                <w:highlight w:val="none"/>
              </w:rPr>
              <w:t xml:space="preserve">成年树分枝点一般是 </w:t>
            </w:r>
            <w:r>
              <w:rPr>
                <w:rFonts w:hint="eastAsia" w:ascii="仿宋" w:hAnsi="仿宋" w:eastAsia="仿宋" w:cs="仿宋"/>
                <w:sz w:val="18"/>
                <w:highlight w:val="none"/>
              </w:rPr>
              <w:t>1.5</w:t>
            </w:r>
            <w:r>
              <w:rPr>
                <w:rFonts w:hint="eastAsia" w:ascii="仿宋" w:hAnsi="仿宋" w:eastAsia="仿宋" w:cs="仿宋"/>
                <w:spacing w:val="-22"/>
                <w:sz w:val="18"/>
                <w:highlight w:val="none"/>
              </w:rPr>
              <w:t xml:space="preserve"> </w:t>
            </w:r>
            <w:r>
              <w:rPr>
                <w:rFonts w:hint="eastAsia" w:ascii="仿宋" w:hAnsi="仿宋" w:eastAsia="仿宋" w:cs="仿宋"/>
                <w:sz w:val="18"/>
                <w:highlight w:val="none"/>
              </w:rPr>
              <w:t>m～2</w:t>
            </w:r>
            <w:r>
              <w:rPr>
                <w:rFonts w:hint="eastAsia" w:ascii="仿宋" w:hAnsi="仿宋" w:eastAsia="仿宋" w:cs="仿宋"/>
                <w:spacing w:val="-13"/>
                <w:sz w:val="18"/>
                <w:highlight w:val="none"/>
              </w:rPr>
              <w:t xml:space="preserve"> </w:t>
            </w:r>
            <w:r>
              <w:rPr>
                <w:rFonts w:hint="eastAsia" w:ascii="仿宋" w:hAnsi="仿宋" w:eastAsia="仿宋" w:cs="仿宋"/>
                <w:sz w:val="18"/>
                <w:highlight w:val="none"/>
              </w:rPr>
              <w:t>m，对于主干上多余主枝</w:t>
            </w:r>
            <w:r>
              <w:rPr>
                <w:rFonts w:hint="eastAsia" w:ascii="仿宋" w:hAnsi="仿宋" w:eastAsia="仿宋" w:cs="仿宋"/>
                <w:spacing w:val="-2"/>
                <w:sz w:val="18"/>
                <w:highlight w:val="none"/>
              </w:rPr>
              <w:t>从基部疏剪。及时摘除侧芽，保持顶芽，以后再生侧芽不用摘除。随着树高增加，分枝点也逐步提高。各轮主枝的数量</w:t>
            </w:r>
            <w:r>
              <w:rPr>
                <w:rFonts w:hint="eastAsia" w:ascii="仿宋" w:hAnsi="仿宋" w:eastAsia="仿宋" w:cs="仿宋"/>
                <w:w w:val="95"/>
                <w:sz w:val="18"/>
                <w:highlight w:val="none"/>
              </w:rPr>
              <w:t>能适度减少到 1 个～2 个，并保持各轮主枝交错间隔。注意疏</w:t>
            </w:r>
            <w:r>
              <w:rPr>
                <w:rFonts w:hint="eastAsia" w:ascii="仿宋" w:hAnsi="仿宋" w:eastAsia="仿宋" w:cs="仿宋"/>
                <w:spacing w:val="-2"/>
                <w:sz w:val="18"/>
                <w:highlight w:val="none"/>
              </w:rPr>
              <w:t>剪树冠内过密枝、弱小枝、病枝、枯死枝、下垂枝等。</w:t>
            </w:r>
          </w:p>
          <w:p w14:paraId="2A9745ED">
            <w:pPr>
              <w:pStyle w:val="18"/>
              <w:tabs>
                <w:tab w:val="left" w:pos="7665"/>
              </w:tabs>
              <w:spacing w:before="4"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对于树冠较大而根系较浅的植株，对枝叶适当疏剪以减少风灾损失。</w:t>
            </w:r>
          </w:p>
        </w:tc>
        <w:tc>
          <w:tcPr>
            <w:tcW w:w="1701" w:type="dxa"/>
          </w:tcPr>
          <w:p w14:paraId="1C442727">
            <w:pPr>
              <w:pStyle w:val="18"/>
              <w:tabs>
                <w:tab w:val="left" w:pos="7665"/>
              </w:tabs>
              <w:rPr>
                <w:rFonts w:ascii="仿宋" w:hAnsi="仿宋" w:eastAsia="仿宋" w:cs="仿宋"/>
                <w:sz w:val="18"/>
                <w:highlight w:val="none"/>
              </w:rPr>
            </w:pPr>
          </w:p>
          <w:p w14:paraId="4055EA3E">
            <w:pPr>
              <w:pStyle w:val="18"/>
              <w:tabs>
                <w:tab w:val="left" w:pos="7665"/>
              </w:tabs>
              <w:spacing w:before="148"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当主、侧枝延长枝生长量明显下</w:t>
            </w:r>
            <w:r>
              <w:rPr>
                <w:rFonts w:hint="eastAsia" w:ascii="仿宋" w:hAnsi="仿宋" w:eastAsia="仿宋" w:cs="仿宋"/>
                <w:spacing w:val="-6"/>
                <w:sz w:val="18"/>
                <w:highlight w:val="none"/>
              </w:rPr>
              <w:t>降，开花数量减少，</w:t>
            </w:r>
            <w:r>
              <w:rPr>
                <w:rFonts w:hint="eastAsia" w:ascii="仿宋" w:hAnsi="仿宋" w:eastAsia="仿宋" w:cs="仿宋"/>
                <w:spacing w:val="-2"/>
                <w:sz w:val="18"/>
                <w:highlight w:val="none"/>
              </w:rPr>
              <w:t>树开始衰老，选择生长粗壮的分枝处进行回缩，促发新</w:t>
            </w:r>
            <w:r>
              <w:rPr>
                <w:rFonts w:hint="eastAsia" w:ascii="仿宋" w:hAnsi="仿宋" w:eastAsia="仿宋" w:cs="仿宋"/>
                <w:spacing w:val="-6"/>
                <w:sz w:val="18"/>
                <w:highlight w:val="none"/>
              </w:rPr>
              <w:t>枝。</w:t>
            </w:r>
          </w:p>
          <w:p w14:paraId="589A108F">
            <w:pPr>
              <w:pStyle w:val="18"/>
              <w:tabs>
                <w:tab w:val="left" w:pos="7665"/>
              </w:tabs>
              <w:spacing w:before="6"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当下垂枝条增多，出现秃顶现象时，将下垂枝条自基部剪除，剪除枯</w:t>
            </w:r>
            <w:r>
              <w:rPr>
                <w:rFonts w:hint="eastAsia" w:ascii="仿宋" w:hAnsi="仿宋" w:eastAsia="仿宋" w:cs="仿宋"/>
                <w:spacing w:val="-6"/>
                <w:sz w:val="18"/>
                <w:highlight w:val="none"/>
              </w:rPr>
              <w:t>枝。</w:t>
            </w:r>
          </w:p>
        </w:tc>
        <w:tc>
          <w:tcPr>
            <w:tcW w:w="883" w:type="dxa"/>
          </w:tcPr>
          <w:p w14:paraId="07DFC03D">
            <w:pPr>
              <w:pStyle w:val="18"/>
              <w:tabs>
                <w:tab w:val="left" w:pos="7665"/>
              </w:tabs>
              <w:rPr>
                <w:rFonts w:ascii="仿宋" w:hAnsi="仿宋" w:eastAsia="仿宋" w:cs="仿宋"/>
                <w:sz w:val="18"/>
                <w:highlight w:val="none"/>
              </w:rPr>
            </w:pPr>
          </w:p>
        </w:tc>
      </w:tr>
    </w:tbl>
    <w:p w14:paraId="266DBE7E">
      <w:pPr>
        <w:rPr>
          <w:rFonts w:ascii="仿宋" w:hAnsi="仿宋" w:eastAsia="仿宋" w:cs="仿宋"/>
          <w:sz w:val="18"/>
          <w:highlight w:val="none"/>
        </w:rPr>
        <w:sectPr>
          <w:headerReference r:id="rId69" w:type="default"/>
          <w:footerReference r:id="rId70" w:type="default"/>
          <w:pgSz w:w="16840" w:h="11910" w:orient="landscape"/>
          <w:pgMar w:top="2200" w:right="700" w:bottom="1320" w:left="1480" w:header="1449" w:footer="1136" w:gutter="0"/>
          <w:cols w:space="720" w:num="1"/>
        </w:sectPr>
      </w:pPr>
    </w:p>
    <w:p w14:paraId="119266AA">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6661B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5068EBC8">
            <w:pPr>
              <w:pStyle w:val="18"/>
              <w:tabs>
                <w:tab w:val="left" w:pos="7665"/>
              </w:tabs>
              <w:spacing w:before="2"/>
              <w:rPr>
                <w:rFonts w:ascii="仿宋" w:hAnsi="仿宋" w:eastAsia="仿宋" w:cs="仿宋"/>
                <w:sz w:val="14"/>
                <w:highlight w:val="none"/>
              </w:rPr>
            </w:pPr>
          </w:p>
          <w:p w14:paraId="2D140C8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5AABECC">
            <w:pPr>
              <w:pStyle w:val="18"/>
              <w:tabs>
                <w:tab w:val="left" w:pos="7665"/>
              </w:tabs>
              <w:spacing w:before="2"/>
              <w:rPr>
                <w:rFonts w:ascii="仿宋" w:hAnsi="仿宋" w:eastAsia="仿宋" w:cs="仿宋"/>
                <w:sz w:val="14"/>
                <w:highlight w:val="none"/>
              </w:rPr>
            </w:pPr>
          </w:p>
          <w:p w14:paraId="705C359B">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502E955D">
            <w:pPr>
              <w:pStyle w:val="18"/>
              <w:tabs>
                <w:tab w:val="left" w:pos="7665"/>
              </w:tabs>
              <w:spacing w:before="2"/>
              <w:rPr>
                <w:rFonts w:ascii="仿宋" w:hAnsi="仿宋" w:eastAsia="仿宋" w:cs="仿宋"/>
                <w:sz w:val="14"/>
                <w:highlight w:val="none"/>
              </w:rPr>
            </w:pPr>
          </w:p>
          <w:p w14:paraId="3B8191F2">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999F469">
            <w:pPr>
              <w:pStyle w:val="18"/>
              <w:tabs>
                <w:tab w:val="left" w:pos="7665"/>
              </w:tabs>
              <w:spacing w:before="2"/>
              <w:rPr>
                <w:rFonts w:ascii="仿宋" w:hAnsi="仿宋" w:eastAsia="仿宋" w:cs="仿宋"/>
                <w:sz w:val="14"/>
                <w:highlight w:val="none"/>
              </w:rPr>
            </w:pPr>
          </w:p>
          <w:p w14:paraId="062519D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0103A5B9">
            <w:pPr>
              <w:pStyle w:val="18"/>
              <w:tabs>
                <w:tab w:val="left" w:pos="7665"/>
              </w:tabs>
              <w:spacing w:before="2"/>
              <w:rPr>
                <w:rFonts w:ascii="仿宋" w:hAnsi="仿宋" w:eastAsia="仿宋" w:cs="仿宋"/>
                <w:sz w:val="14"/>
                <w:highlight w:val="none"/>
              </w:rPr>
            </w:pPr>
          </w:p>
          <w:p w14:paraId="71F061EC">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795AA5CF">
            <w:pPr>
              <w:pStyle w:val="18"/>
              <w:tabs>
                <w:tab w:val="left" w:pos="7665"/>
              </w:tabs>
              <w:spacing w:before="2"/>
              <w:rPr>
                <w:rFonts w:ascii="仿宋" w:hAnsi="仿宋" w:eastAsia="仿宋" w:cs="仿宋"/>
                <w:sz w:val="14"/>
                <w:highlight w:val="none"/>
              </w:rPr>
            </w:pPr>
          </w:p>
          <w:p w14:paraId="23F52057">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32D2E884">
            <w:pPr>
              <w:pStyle w:val="18"/>
              <w:tabs>
                <w:tab w:val="left" w:pos="7665"/>
              </w:tabs>
              <w:spacing w:before="2"/>
              <w:rPr>
                <w:rFonts w:ascii="仿宋" w:hAnsi="仿宋" w:eastAsia="仿宋" w:cs="仿宋"/>
                <w:sz w:val="14"/>
                <w:highlight w:val="none"/>
              </w:rPr>
            </w:pPr>
          </w:p>
          <w:p w14:paraId="0EAC79AC">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00BE90C9">
            <w:pPr>
              <w:pStyle w:val="18"/>
              <w:tabs>
                <w:tab w:val="left" w:pos="7665"/>
              </w:tabs>
              <w:spacing w:before="2"/>
              <w:rPr>
                <w:rFonts w:ascii="仿宋" w:hAnsi="仿宋" w:eastAsia="仿宋" w:cs="仿宋"/>
                <w:sz w:val="14"/>
                <w:highlight w:val="none"/>
              </w:rPr>
            </w:pPr>
          </w:p>
          <w:p w14:paraId="0236A938">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2047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1" w:hRule="atLeast"/>
        </w:trPr>
        <w:tc>
          <w:tcPr>
            <w:tcW w:w="600" w:type="dxa"/>
          </w:tcPr>
          <w:p w14:paraId="6CC2FD19">
            <w:pPr>
              <w:pStyle w:val="18"/>
              <w:tabs>
                <w:tab w:val="left" w:pos="7665"/>
              </w:tabs>
              <w:rPr>
                <w:rFonts w:ascii="仿宋" w:hAnsi="仿宋" w:eastAsia="仿宋" w:cs="仿宋"/>
                <w:sz w:val="18"/>
                <w:highlight w:val="none"/>
              </w:rPr>
            </w:pPr>
          </w:p>
          <w:p w14:paraId="628B4EB5">
            <w:pPr>
              <w:pStyle w:val="18"/>
              <w:tabs>
                <w:tab w:val="left" w:pos="7665"/>
              </w:tabs>
              <w:rPr>
                <w:rFonts w:ascii="仿宋" w:hAnsi="仿宋" w:eastAsia="仿宋" w:cs="仿宋"/>
                <w:sz w:val="18"/>
                <w:highlight w:val="none"/>
              </w:rPr>
            </w:pPr>
          </w:p>
          <w:p w14:paraId="08BC684C">
            <w:pPr>
              <w:pStyle w:val="18"/>
              <w:tabs>
                <w:tab w:val="left" w:pos="7665"/>
              </w:tabs>
              <w:rPr>
                <w:rFonts w:ascii="仿宋" w:hAnsi="仿宋" w:eastAsia="仿宋" w:cs="仿宋"/>
                <w:sz w:val="18"/>
                <w:highlight w:val="none"/>
              </w:rPr>
            </w:pPr>
          </w:p>
          <w:p w14:paraId="364D9E4D">
            <w:pPr>
              <w:pStyle w:val="18"/>
              <w:tabs>
                <w:tab w:val="left" w:pos="7665"/>
              </w:tabs>
              <w:rPr>
                <w:rFonts w:ascii="仿宋" w:hAnsi="仿宋" w:eastAsia="仿宋" w:cs="仿宋"/>
                <w:sz w:val="18"/>
                <w:highlight w:val="none"/>
              </w:rPr>
            </w:pPr>
          </w:p>
          <w:p w14:paraId="1A9CB033">
            <w:pPr>
              <w:pStyle w:val="18"/>
              <w:tabs>
                <w:tab w:val="left" w:pos="7665"/>
              </w:tabs>
              <w:rPr>
                <w:rFonts w:ascii="仿宋" w:hAnsi="仿宋" w:eastAsia="仿宋" w:cs="仿宋"/>
                <w:sz w:val="18"/>
                <w:highlight w:val="none"/>
              </w:rPr>
            </w:pPr>
          </w:p>
          <w:p w14:paraId="2E0AD8DB">
            <w:pPr>
              <w:pStyle w:val="18"/>
              <w:tabs>
                <w:tab w:val="left" w:pos="7665"/>
              </w:tabs>
              <w:rPr>
                <w:rFonts w:ascii="仿宋" w:hAnsi="仿宋" w:eastAsia="仿宋" w:cs="仿宋"/>
                <w:sz w:val="18"/>
                <w:highlight w:val="none"/>
              </w:rPr>
            </w:pPr>
          </w:p>
          <w:p w14:paraId="1629D7F5">
            <w:pPr>
              <w:pStyle w:val="18"/>
              <w:tabs>
                <w:tab w:val="left" w:pos="7665"/>
              </w:tabs>
              <w:rPr>
                <w:rFonts w:ascii="仿宋" w:hAnsi="仿宋" w:eastAsia="仿宋" w:cs="仿宋"/>
                <w:sz w:val="18"/>
                <w:highlight w:val="none"/>
              </w:rPr>
            </w:pPr>
          </w:p>
          <w:p w14:paraId="6620FED9">
            <w:pPr>
              <w:pStyle w:val="18"/>
              <w:tabs>
                <w:tab w:val="left" w:pos="7665"/>
              </w:tabs>
              <w:rPr>
                <w:rFonts w:ascii="仿宋" w:hAnsi="仿宋" w:eastAsia="仿宋" w:cs="仿宋"/>
                <w:sz w:val="18"/>
                <w:highlight w:val="none"/>
              </w:rPr>
            </w:pPr>
          </w:p>
          <w:p w14:paraId="240F0049">
            <w:pPr>
              <w:pStyle w:val="18"/>
              <w:tabs>
                <w:tab w:val="left" w:pos="7665"/>
              </w:tabs>
              <w:rPr>
                <w:rFonts w:ascii="仿宋" w:hAnsi="仿宋" w:eastAsia="仿宋" w:cs="仿宋"/>
                <w:sz w:val="18"/>
                <w:highlight w:val="none"/>
              </w:rPr>
            </w:pPr>
          </w:p>
          <w:p w14:paraId="05B0B39C">
            <w:pPr>
              <w:pStyle w:val="18"/>
              <w:tabs>
                <w:tab w:val="left" w:pos="7665"/>
              </w:tabs>
              <w:rPr>
                <w:rFonts w:ascii="仿宋" w:hAnsi="仿宋" w:eastAsia="仿宋" w:cs="仿宋"/>
                <w:sz w:val="18"/>
                <w:highlight w:val="none"/>
              </w:rPr>
            </w:pPr>
          </w:p>
          <w:p w14:paraId="318042B4">
            <w:pPr>
              <w:pStyle w:val="18"/>
              <w:tabs>
                <w:tab w:val="left" w:pos="7665"/>
              </w:tabs>
              <w:rPr>
                <w:rFonts w:ascii="仿宋" w:hAnsi="仿宋" w:eastAsia="仿宋" w:cs="仿宋"/>
                <w:sz w:val="18"/>
                <w:highlight w:val="none"/>
              </w:rPr>
            </w:pPr>
          </w:p>
          <w:p w14:paraId="2E32504A">
            <w:pPr>
              <w:pStyle w:val="18"/>
              <w:tabs>
                <w:tab w:val="left" w:pos="7665"/>
              </w:tabs>
              <w:rPr>
                <w:rFonts w:ascii="仿宋" w:hAnsi="仿宋" w:eastAsia="仿宋" w:cs="仿宋"/>
                <w:sz w:val="18"/>
                <w:highlight w:val="none"/>
              </w:rPr>
            </w:pPr>
          </w:p>
          <w:p w14:paraId="2FC4B518">
            <w:pPr>
              <w:pStyle w:val="18"/>
              <w:tabs>
                <w:tab w:val="left" w:pos="7665"/>
              </w:tabs>
              <w:rPr>
                <w:rFonts w:ascii="仿宋" w:hAnsi="仿宋" w:eastAsia="仿宋" w:cs="仿宋"/>
                <w:sz w:val="18"/>
                <w:highlight w:val="none"/>
              </w:rPr>
            </w:pPr>
          </w:p>
          <w:p w14:paraId="10D2A5CB">
            <w:pPr>
              <w:pStyle w:val="18"/>
              <w:tabs>
                <w:tab w:val="left" w:pos="7665"/>
              </w:tabs>
              <w:spacing w:before="3"/>
              <w:rPr>
                <w:rFonts w:ascii="仿宋" w:hAnsi="仿宋" w:eastAsia="仿宋" w:cs="仿宋"/>
                <w:sz w:val="23"/>
                <w:highlight w:val="none"/>
              </w:rPr>
            </w:pPr>
          </w:p>
          <w:p w14:paraId="0BB00A2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24</w:t>
            </w:r>
          </w:p>
        </w:tc>
        <w:tc>
          <w:tcPr>
            <w:tcW w:w="535" w:type="dxa"/>
          </w:tcPr>
          <w:p w14:paraId="10E97122">
            <w:pPr>
              <w:pStyle w:val="18"/>
              <w:tabs>
                <w:tab w:val="left" w:pos="7665"/>
              </w:tabs>
              <w:rPr>
                <w:rFonts w:ascii="仿宋" w:hAnsi="仿宋" w:eastAsia="仿宋" w:cs="仿宋"/>
                <w:sz w:val="18"/>
                <w:highlight w:val="none"/>
              </w:rPr>
            </w:pPr>
          </w:p>
          <w:p w14:paraId="72D63990">
            <w:pPr>
              <w:pStyle w:val="18"/>
              <w:tabs>
                <w:tab w:val="left" w:pos="7665"/>
              </w:tabs>
              <w:rPr>
                <w:rFonts w:ascii="仿宋" w:hAnsi="仿宋" w:eastAsia="仿宋" w:cs="仿宋"/>
                <w:sz w:val="18"/>
                <w:highlight w:val="none"/>
              </w:rPr>
            </w:pPr>
          </w:p>
          <w:p w14:paraId="1A244C80">
            <w:pPr>
              <w:pStyle w:val="18"/>
              <w:tabs>
                <w:tab w:val="left" w:pos="7665"/>
              </w:tabs>
              <w:rPr>
                <w:rFonts w:ascii="仿宋" w:hAnsi="仿宋" w:eastAsia="仿宋" w:cs="仿宋"/>
                <w:sz w:val="18"/>
                <w:highlight w:val="none"/>
              </w:rPr>
            </w:pPr>
          </w:p>
          <w:p w14:paraId="6D3E2FD0">
            <w:pPr>
              <w:pStyle w:val="18"/>
              <w:tabs>
                <w:tab w:val="left" w:pos="7665"/>
              </w:tabs>
              <w:rPr>
                <w:rFonts w:ascii="仿宋" w:hAnsi="仿宋" w:eastAsia="仿宋" w:cs="仿宋"/>
                <w:sz w:val="18"/>
                <w:highlight w:val="none"/>
              </w:rPr>
            </w:pPr>
          </w:p>
          <w:p w14:paraId="7C436E07">
            <w:pPr>
              <w:pStyle w:val="18"/>
              <w:tabs>
                <w:tab w:val="left" w:pos="7665"/>
              </w:tabs>
              <w:rPr>
                <w:rFonts w:ascii="仿宋" w:hAnsi="仿宋" w:eastAsia="仿宋" w:cs="仿宋"/>
                <w:sz w:val="18"/>
                <w:highlight w:val="none"/>
              </w:rPr>
            </w:pPr>
          </w:p>
          <w:p w14:paraId="07B5A714">
            <w:pPr>
              <w:pStyle w:val="18"/>
              <w:tabs>
                <w:tab w:val="left" w:pos="7665"/>
              </w:tabs>
              <w:rPr>
                <w:rFonts w:ascii="仿宋" w:hAnsi="仿宋" w:eastAsia="仿宋" w:cs="仿宋"/>
                <w:sz w:val="18"/>
                <w:highlight w:val="none"/>
              </w:rPr>
            </w:pPr>
          </w:p>
          <w:p w14:paraId="78CE4D75">
            <w:pPr>
              <w:pStyle w:val="18"/>
              <w:tabs>
                <w:tab w:val="left" w:pos="7665"/>
              </w:tabs>
              <w:rPr>
                <w:rFonts w:ascii="仿宋" w:hAnsi="仿宋" w:eastAsia="仿宋" w:cs="仿宋"/>
                <w:sz w:val="18"/>
                <w:highlight w:val="none"/>
              </w:rPr>
            </w:pPr>
          </w:p>
          <w:p w14:paraId="10FF9833">
            <w:pPr>
              <w:pStyle w:val="18"/>
              <w:tabs>
                <w:tab w:val="left" w:pos="7665"/>
              </w:tabs>
              <w:rPr>
                <w:rFonts w:ascii="仿宋" w:hAnsi="仿宋" w:eastAsia="仿宋" w:cs="仿宋"/>
                <w:sz w:val="18"/>
                <w:highlight w:val="none"/>
              </w:rPr>
            </w:pPr>
          </w:p>
          <w:p w14:paraId="2FD32D6E">
            <w:pPr>
              <w:pStyle w:val="18"/>
              <w:tabs>
                <w:tab w:val="left" w:pos="7665"/>
              </w:tabs>
              <w:rPr>
                <w:rFonts w:ascii="仿宋" w:hAnsi="仿宋" w:eastAsia="仿宋" w:cs="仿宋"/>
                <w:sz w:val="18"/>
                <w:highlight w:val="none"/>
              </w:rPr>
            </w:pPr>
          </w:p>
          <w:p w14:paraId="720F584F">
            <w:pPr>
              <w:pStyle w:val="18"/>
              <w:tabs>
                <w:tab w:val="left" w:pos="7665"/>
              </w:tabs>
              <w:rPr>
                <w:rFonts w:ascii="仿宋" w:hAnsi="仿宋" w:eastAsia="仿宋" w:cs="仿宋"/>
                <w:sz w:val="18"/>
                <w:highlight w:val="none"/>
              </w:rPr>
            </w:pPr>
          </w:p>
          <w:p w14:paraId="6638611A">
            <w:pPr>
              <w:pStyle w:val="18"/>
              <w:tabs>
                <w:tab w:val="left" w:pos="7665"/>
              </w:tabs>
              <w:rPr>
                <w:rFonts w:ascii="仿宋" w:hAnsi="仿宋" w:eastAsia="仿宋" w:cs="仿宋"/>
                <w:sz w:val="18"/>
                <w:highlight w:val="none"/>
              </w:rPr>
            </w:pPr>
          </w:p>
          <w:p w14:paraId="48181E91">
            <w:pPr>
              <w:pStyle w:val="18"/>
              <w:tabs>
                <w:tab w:val="left" w:pos="7665"/>
              </w:tabs>
              <w:rPr>
                <w:rFonts w:ascii="仿宋" w:hAnsi="仿宋" w:eastAsia="仿宋" w:cs="仿宋"/>
                <w:sz w:val="18"/>
                <w:highlight w:val="none"/>
              </w:rPr>
            </w:pPr>
          </w:p>
          <w:p w14:paraId="08C448F6">
            <w:pPr>
              <w:pStyle w:val="18"/>
              <w:tabs>
                <w:tab w:val="left" w:pos="7665"/>
              </w:tabs>
              <w:rPr>
                <w:rFonts w:ascii="仿宋" w:hAnsi="仿宋" w:eastAsia="仿宋" w:cs="仿宋"/>
                <w:sz w:val="18"/>
                <w:highlight w:val="none"/>
              </w:rPr>
            </w:pPr>
          </w:p>
          <w:p w14:paraId="4E7D927C">
            <w:pPr>
              <w:pStyle w:val="18"/>
              <w:tabs>
                <w:tab w:val="left" w:pos="7665"/>
              </w:tabs>
              <w:spacing w:before="156"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雪松</w:t>
            </w:r>
          </w:p>
        </w:tc>
        <w:tc>
          <w:tcPr>
            <w:tcW w:w="1133" w:type="dxa"/>
          </w:tcPr>
          <w:p w14:paraId="70F750A8">
            <w:pPr>
              <w:pStyle w:val="18"/>
              <w:tabs>
                <w:tab w:val="left" w:pos="7665"/>
              </w:tabs>
              <w:rPr>
                <w:rFonts w:ascii="仿宋" w:hAnsi="仿宋" w:eastAsia="仿宋" w:cs="仿宋"/>
                <w:sz w:val="18"/>
                <w:highlight w:val="none"/>
              </w:rPr>
            </w:pPr>
          </w:p>
          <w:p w14:paraId="29A1F784">
            <w:pPr>
              <w:pStyle w:val="18"/>
              <w:tabs>
                <w:tab w:val="left" w:pos="7665"/>
              </w:tabs>
              <w:rPr>
                <w:rFonts w:ascii="仿宋" w:hAnsi="仿宋" w:eastAsia="仿宋" w:cs="仿宋"/>
                <w:sz w:val="18"/>
                <w:highlight w:val="none"/>
              </w:rPr>
            </w:pPr>
          </w:p>
          <w:p w14:paraId="46CB5CBE">
            <w:pPr>
              <w:pStyle w:val="18"/>
              <w:tabs>
                <w:tab w:val="left" w:pos="7665"/>
              </w:tabs>
              <w:rPr>
                <w:rFonts w:ascii="仿宋" w:hAnsi="仿宋" w:eastAsia="仿宋" w:cs="仿宋"/>
                <w:sz w:val="18"/>
                <w:highlight w:val="none"/>
              </w:rPr>
            </w:pPr>
          </w:p>
          <w:p w14:paraId="6CFB648F">
            <w:pPr>
              <w:pStyle w:val="18"/>
              <w:tabs>
                <w:tab w:val="left" w:pos="7665"/>
              </w:tabs>
              <w:rPr>
                <w:rFonts w:ascii="仿宋" w:hAnsi="仿宋" w:eastAsia="仿宋" w:cs="仿宋"/>
                <w:sz w:val="18"/>
                <w:highlight w:val="none"/>
              </w:rPr>
            </w:pPr>
          </w:p>
          <w:p w14:paraId="1FA584F4">
            <w:pPr>
              <w:pStyle w:val="18"/>
              <w:tabs>
                <w:tab w:val="left" w:pos="7665"/>
              </w:tabs>
              <w:rPr>
                <w:rFonts w:ascii="仿宋" w:hAnsi="仿宋" w:eastAsia="仿宋" w:cs="仿宋"/>
                <w:sz w:val="18"/>
                <w:highlight w:val="none"/>
              </w:rPr>
            </w:pPr>
          </w:p>
          <w:p w14:paraId="359A8714">
            <w:pPr>
              <w:pStyle w:val="18"/>
              <w:tabs>
                <w:tab w:val="left" w:pos="7665"/>
              </w:tabs>
              <w:rPr>
                <w:rFonts w:ascii="仿宋" w:hAnsi="仿宋" w:eastAsia="仿宋" w:cs="仿宋"/>
                <w:sz w:val="18"/>
                <w:highlight w:val="none"/>
              </w:rPr>
            </w:pPr>
          </w:p>
          <w:p w14:paraId="182EC0F0">
            <w:pPr>
              <w:pStyle w:val="18"/>
              <w:tabs>
                <w:tab w:val="left" w:pos="7665"/>
              </w:tabs>
              <w:rPr>
                <w:rFonts w:ascii="仿宋" w:hAnsi="仿宋" w:eastAsia="仿宋" w:cs="仿宋"/>
                <w:sz w:val="18"/>
                <w:highlight w:val="none"/>
              </w:rPr>
            </w:pPr>
          </w:p>
          <w:p w14:paraId="54FFA36A">
            <w:pPr>
              <w:pStyle w:val="18"/>
              <w:tabs>
                <w:tab w:val="left" w:pos="7665"/>
              </w:tabs>
              <w:rPr>
                <w:rFonts w:ascii="仿宋" w:hAnsi="仿宋" w:eastAsia="仿宋" w:cs="仿宋"/>
                <w:sz w:val="18"/>
                <w:highlight w:val="none"/>
              </w:rPr>
            </w:pPr>
          </w:p>
          <w:p w14:paraId="5A614CB9">
            <w:pPr>
              <w:pStyle w:val="18"/>
              <w:tabs>
                <w:tab w:val="left" w:pos="7665"/>
              </w:tabs>
              <w:rPr>
                <w:rFonts w:ascii="仿宋" w:hAnsi="仿宋" w:eastAsia="仿宋" w:cs="仿宋"/>
                <w:sz w:val="18"/>
                <w:highlight w:val="none"/>
              </w:rPr>
            </w:pPr>
          </w:p>
          <w:p w14:paraId="17780AAB">
            <w:pPr>
              <w:pStyle w:val="18"/>
              <w:tabs>
                <w:tab w:val="left" w:pos="7665"/>
              </w:tabs>
              <w:rPr>
                <w:rFonts w:ascii="仿宋" w:hAnsi="仿宋" w:eastAsia="仿宋" w:cs="仿宋"/>
                <w:sz w:val="18"/>
                <w:highlight w:val="none"/>
              </w:rPr>
            </w:pPr>
          </w:p>
          <w:p w14:paraId="2D0637A4">
            <w:pPr>
              <w:pStyle w:val="18"/>
              <w:tabs>
                <w:tab w:val="left" w:pos="7665"/>
              </w:tabs>
              <w:rPr>
                <w:rFonts w:ascii="仿宋" w:hAnsi="仿宋" w:eastAsia="仿宋" w:cs="仿宋"/>
                <w:sz w:val="18"/>
                <w:highlight w:val="none"/>
              </w:rPr>
            </w:pPr>
          </w:p>
          <w:p w14:paraId="6A24269B">
            <w:pPr>
              <w:pStyle w:val="18"/>
              <w:tabs>
                <w:tab w:val="left" w:pos="7665"/>
              </w:tabs>
              <w:rPr>
                <w:rFonts w:ascii="仿宋" w:hAnsi="仿宋" w:eastAsia="仿宋" w:cs="仿宋"/>
                <w:sz w:val="18"/>
                <w:highlight w:val="none"/>
              </w:rPr>
            </w:pPr>
          </w:p>
          <w:p w14:paraId="30BFC7EE">
            <w:pPr>
              <w:pStyle w:val="18"/>
              <w:tabs>
                <w:tab w:val="left" w:pos="7665"/>
              </w:tabs>
              <w:spacing w:before="7"/>
              <w:rPr>
                <w:rFonts w:ascii="仿宋" w:hAnsi="仿宋" w:eastAsia="仿宋" w:cs="仿宋"/>
                <w:sz w:val="18"/>
                <w:highlight w:val="none"/>
              </w:rPr>
            </w:pPr>
          </w:p>
          <w:p w14:paraId="0F4FA718">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Cedrus </w:t>
            </w:r>
            <w:r>
              <w:rPr>
                <w:rFonts w:hint="eastAsia" w:ascii="仿宋" w:hAnsi="仿宋" w:eastAsia="仿宋" w:cs="仿宋"/>
                <w:spacing w:val="-2"/>
                <w:w w:val="95"/>
                <w:sz w:val="19"/>
                <w:highlight w:val="none"/>
              </w:rPr>
              <w:t>deodara</w:t>
            </w:r>
            <w:r>
              <w:rPr>
                <w:rFonts w:hint="eastAsia" w:ascii="仿宋" w:hAnsi="仿宋" w:eastAsia="仿宋" w:cs="仿宋"/>
                <w:spacing w:val="-2"/>
                <w:w w:val="95"/>
                <w:sz w:val="18"/>
                <w:highlight w:val="none"/>
              </w:rPr>
              <w:t xml:space="preserve">(Ro </w:t>
            </w:r>
            <w:r>
              <w:rPr>
                <w:rFonts w:hint="eastAsia" w:ascii="仿宋" w:hAnsi="仿宋" w:eastAsia="仿宋" w:cs="仿宋"/>
                <w:sz w:val="18"/>
                <w:highlight w:val="none"/>
              </w:rPr>
              <w:t>xb) Loud.</w:t>
            </w:r>
          </w:p>
        </w:tc>
        <w:tc>
          <w:tcPr>
            <w:tcW w:w="3118" w:type="dxa"/>
          </w:tcPr>
          <w:p w14:paraId="23259A72">
            <w:pPr>
              <w:pStyle w:val="18"/>
              <w:tabs>
                <w:tab w:val="left" w:pos="7665"/>
              </w:tabs>
              <w:rPr>
                <w:rFonts w:ascii="仿宋" w:hAnsi="仿宋" w:eastAsia="仿宋" w:cs="仿宋"/>
                <w:sz w:val="18"/>
                <w:highlight w:val="none"/>
              </w:rPr>
            </w:pPr>
          </w:p>
          <w:p w14:paraId="581E246B">
            <w:pPr>
              <w:pStyle w:val="18"/>
              <w:tabs>
                <w:tab w:val="left" w:pos="7665"/>
              </w:tabs>
              <w:rPr>
                <w:rFonts w:ascii="仿宋" w:hAnsi="仿宋" w:eastAsia="仿宋" w:cs="仿宋"/>
                <w:sz w:val="18"/>
                <w:highlight w:val="none"/>
              </w:rPr>
            </w:pPr>
          </w:p>
          <w:p w14:paraId="0938CC8F">
            <w:pPr>
              <w:pStyle w:val="18"/>
              <w:tabs>
                <w:tab w:val="left" w:pos="7665"/>
              </w:tabs>
              <w:rPr>
                <w:rFonts w:ascii="仿宋" w:hAnsi="仿宋" w:eastAsia="仿宋" w:cs="仿宋"/>
                <w:sz w:val="18"/>
                <w:highlight w:val="none"/>
              </w:rPr>
            </w:pPr>
          </w:p>
          <w:p w14:paraId="4BC0F985">
            <w:pPr>
              <w:pStyle w:val="18"/>
              <w:tabs>
                <w:tab w:val="left" w:pos="7665"/>
              </w:tabs>
              <w:rPr>
                <w:rFonts w:ascii="仿宋" w:hAnsi="仿宋" w:eastAsia="仿宋" w:cs="仿宋"/>
                <w:sz w:val="18"/>
                <w:highlight w:val="none"/>
              </w:rPr>
            </w:pPr>
          </w:p>
          <w:p w14:paraId="31F417C3">
            <w:pPr>
              <w:pStyle w:val="18"/>
              <w:tabs>
                <w:tab w:val="left" w:pos="7665"/>
              </w:tabs>
              <w:rPr>
                <w:rFonts w:ascii="仿宋" w:hAnsi="仿宋" w:eastAsia="仿宋" w:cs="仿宋"/>
                <w:sz w:val="18"/>
                <w:highlight w:val="none"/>
              </w:rPr>
            </w:pPr>
          </w:p>
          <w:p w14:paraId="60989543">
            <w:pPr>
              <w:pStyle w:val="18"/>
              <w:tabs>
                <w:tab w:val="left" w:pos="7665"/>
              </w:tabs>
              <w:rPr>
                <w:rFonts w:ascii="仿宋" w:hAnsi="仿宋" w:eastAsia="仿宋" w:cs="仿宋"/>
                <w:sz w:val="18"/>
                <w:highlight w:val="none"/>
              </w:rPr>
            </w:pPr>
          </w:p>
          <w:p w14:paraId="43635554">
            <w:pPr>
              <w:pStyle w:val="18"/>
              <w:tabs>
                <w:tab w:val="left" w:pos="7665"/>
              </w:tabs>
              <w:rPr>
                <w:rFonts w:ascii="仿宋" w:hAnsi="仿宋" w:eastAsia="仿宋" w:cs="仿宋"/>
                <w:sz w:val="18"/>
                <w:highlight w:val="none"/>
              </w:rPr>
            </w:pPr>
          </w:p>
          <w:p w14:paraId="0AF49EED">
            <w:pPr>
              <w:pStyle w:val="18"/>
              <w:tabs>
                <w:tab w:val="left" w:pos="7665"/>
              </w:tabs>
              <w:rPr>
                <w:rFonts w:ascii="仿宋" w:hAnsi="仿宋" w:eastAsia="仿宋" w:cs="仿宋"/>
                <w:sz w:val="18"/>
                <w:highlight w:val="none"/>
              </w:rPr>
            </w:pPr>
          </w:p>
          <w:p w14:paraId="06F1D453">
            <w:pPr>
              <w:pStyle w:val="18"/>
              <w:tabs>
                <w:tab w:val="left" w:pos="7665"/>
              </w:tabs>
              <w:rPr>
                <w:rFonts w:ascii="仿宋" w:hAnsi="仿宋" w:eastAsia="仿宋" w:cs="仿宋"/>
                <w:sz w:val="18"/>
                <w:highlight w:val="none"/>
              </w:rPr>
            </w:pPr>
          </w:p>
          <w:p w14:paraId="739E7173">
            <w:pPr>
              <w:pStyle w:val="18"/>
              <w:tabs>
                <w:tab w:val="left" w:pos="7665"/>
              </w:tabs>
              <w:rPr>
                <w:rFonts w:ascii="仿宋" w:hAnsi="仿宋" w:eastAsia="仿宋" w:cs="仿宋"/>
                <w:sz w:val="18"/>
                <w:highlight w:val="none"/>
              </w:rPr>
            </w:pPr>
          </w:p>
          <w:p w14:paraId="1846006E">
            <w:pPr>
              <w:pStyle w:val="18"/>
              <w:tabs>
                <w:tab w:val="left" w:pos="7665"/>
              </w:tabs>
              <w:rPr>
                <w:rFonts w:ascii="仿宋" w:hAnsi="仿宋" w:eastAsia="仿宋" w:cs="仿宋"/>
                <w:sz w:val="18"/>
                <w:highlight w:val="none"/>
              </w:rPr>
            </w:pPr>
          </w:p>
          <w:p w14:paraId="5E42881A">
            <w:pPr>
              <w:pStyle w:val="18"/>
              <w:tabs>
                <w:tab w:val="left" w:pos="7665"/>
              </w:tabs>
              <w:spacing w:before="4"/>
              <w:rPr>
                <w:rFonts w:ascii="仿宋" w:hAnsi="仿宋" w:eastAsia="仿宋" w:cs="仿宋"/>
                <w:sz w:val="15"/>
                <w:highlight w:val="none"/>
              </w:rPr>
            </w:pPr>
          </w:p>
          <w:p w14:paraId="00A7A5A4">
            <w:pPr>
              <w:pStyle w:val="18"/>
              <w:tabs>
                <w:tab w:val="left" w:pos="7665"/>
              </w:tabs>
              <w:spacing w:before="1" w:line="292" w:lineRule="auto"/>
              <w:ind w:left="110" w:right="3" w:firstLine="360"/>
              <w:rPr>
                <w:rFonts w:ascii="仿宋" w:hAnsi="仿宋" w:eastAsia="仿宋" w:cs="仿宋"/>
                <w:sz w:val="18"/>
                <w:highlight w:val="none"/>
              </w:rPr>
            </w:pPr>
            <w:r>
              <w:rPr>
                <w:rFonts w:hint="eastAsia" w:ascii="仿宋" w:hAnsi="仿宋" w:eastAsia="仿宋" w:cs="仿宋"/>
                <w:spacing w:val="-6"/>
                <w:sz w:val="18"/>
                <w:highlight w:val="none"/>
              </w:rPr>
              <w:t>常绿乔木，树冠圆锥形。阳性树，</w:t>
            </w:r>
            <w:r>
              <w:rPr>
                <w:rFonts w:hint="eastAsia" w:ascii="仿宋" w:hAnsi="仿宋" w:eastAsia="仿宋" w:cs="仿宋"/>
                <w:spacing w:val="-2"/>
                <w:sz w:val="18"/>
                <w:highlight w:val="none"/>
              </w:rPr>
              <w:t>有一定耐荫能力，尤其幼苗期耐荫力较强。单轴分枝，浅根性，侧根系大</w:t>
            </w:r>
            <w:r>
              <w:rPr>
                <w:rFonts w:hint="eastAsia" w:ascii="仿宋" w:hAnsi="仿宋" w:eastAsia="仿宋" w:cs="仿宋"/>
                <w:spacing w:val="-7"/>
                <w:sz w:val="18"/>
                <w:highlight w:val="none"/>
              </w:rPr>
              <w:t xml:space="preserve">体在土壤 </w:t>
            </w:r>
            <w:r>
              <w:rPr>
                <w:rFonts w:hint="eastAsia" w:ascii="仿宋" w:hAnsi="仿宋" w:eastAsia="仿宋" w:cs="仿宋"/>
                <w:sz w:val="18"/>
                <w:highlight w:val="none"/>
              </w:rPr>
              <w:t>40</w:t>
            </w:r>
            <w:r>
              <w:rPr>
                <w:rFonts w:hint="eastAsia" w:ascii="仿宋" w:hAnsi="仿宋" w:eastAsia="仿宋" w:cs="仿宋"/>
                <w:spacing w:val="-20"/>
                <w:sz w:val="18"/>
                <w:highlight w:val="none"/>
              </w:rPr>
              <w:t xml:space="preserve"> </w:t>
            </w:r>
            <w:r>
              <w:rPr>
                <w:rFonts w:hint="eastAsia" w:ascii="仿宋" w:hAnsi="仿宋" w:eastAsia="仿宋" w:cs="仿宋"/>
                <w:sz w:val="18"/>
                <w:highlight w:val="none"/>
              </w:rPr>
              <w:t>cm～60</w:t>
            </w:r>
            <w:r>
              <w:rPr>
                <w:rFonts w:hint="eastAsia" w:ascii="仿宋" w:hAnsi="仿宋" w:eastAsia="仿宋" w:cs="仿宋"/>
                <w:spacing w:val="-20"/>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6"/>
                <w:sz w:val="18"/>
                <w:highlight w:val="none"/>
              </w:rPr>
              <w:t xml:space="preserve"> 深处居多。生</w:t>
            </w:r>
            <w:r>
              <w:rPr>
                <w:rFonts w:hint="eastAsia" w:ascii="仿宋" w:hAnsi="仿宋" w:eastAsia="仿宋" w:cs="仿宋"/>
                <w:spacing w:val="-2"/>
                <w:sz w:val="18"/>
                <w:highlight w:val="none"/>
              </w:rPr>
              <w:t>长迅速，寿命长。</w:t>
            </w:r>
          </w:p>
        </w:tc>
        <w:tc>
          <w:tcPr>
            <w:tcW w:w="993" w:type="dxa"/>
          </w:tcPr>
          <w:p w14:paraId="73205552">
            <w:pPr>
              <w:pStyle w:val="18"/>
              <w:tabs>
                <w:tab w:val="left" w:pos="7665"/>
              </w:tabs>
              <w:rPr>
                <w:rFonts w:ascii="仿宋" w:hAnsi="仿宋" w:eastAsia="仿宋" w:cs="仿宋"/>
                <w:sz w:val="18"/>
                <w:highlight w:val="none"/>
              </w:rPr>
            </w:pPr>
          </w:p>
          <w:p w14:paraId="00C5CDB7">
            <w:pPr>
              <w:pStyle w:val="18"/>
              <w:tabs>
                <w:tab w:val="left" w:pos="7665"/>
              </w:tabs>
              <w:rPr>
                <w:rFonts w:ascii="仿宋" w:hAnsi="仿宋" w:eastAsia="仿宋" w:cs="仿宋"/>
                <w:sz w:val="18"/>
                <w:highlight w:val="none"/>
              </w:rPr>
            </w:pPr>
          </w:p>
          <w:p w14:paraId="2C3CB683">
            <w:pPr>
              <w:pStyle w:val="18"/>
              <w:tabs>
                <w:tab w:val="left" w:pos="7665"/>
              </w:tabs>
              <w:rPr>
                <w:rFonts w:ascii="仿宋" w:hAnsi="仿宋" w:eastAsia="仿宋" w:cs="仿宋"/>
                <w:sz w:val="18"/>
                <w:highlight w:val="none"/>
              </w:rPr>
            </w:pPr>
          </w:p>
          <w:p w14:paraId="10027991">
            <w:pPr>
              <w:pStyle w:val="18"/>
              <w:tabs>
                <w:tab w:val="left" w:pos="7665"/>
              </w:tabs>
              <w:rPr>
                <w:rFonts w:ascii="仿宋" w:hAnsi="仿宋" w:eastAsia="仿宋" w:cs="仿宋"/>
                <w:sz w:val="18"/>
                <w:highlight w:val="none"/>
              </w:rPr>
            </w:pPr>
          </w:p>
          <w:p w14:paraId="342C3E34">
            <w:pPr>
              <w:pStyle w:val="18"/>
              <w:tabs>
                <w:tab w:val="left" w:pos="7665"/>
              </w:tabs>
              <w:rPr>
                <w:rFonts w:ascii="仿宋" w:hAnsi="仿宋" w:eastAsia="仿宋" w:cs="仿宋"/>
                <w:sz w:val="18"/>
                <w:highlight w:val="none"/>
              </w:rPr>
            </w:pPr>
          </w:p>
          <w:p w14:paraId="0EFB7EE7">
            <w:pPr>
              <w:pStyle w:val="18"/>
              <w:tabs>
                <w:tab w:val="left" w:pos="7665"/>
              </w:tabs>
              <w:rPr>
                <w:rFonts w:ascii="仿宋" w:hAnsi="仿宋" w:eastAsia="仿宋" w:cs="仿宋"/>
                <w:sz w:val="18"/>
                <w:highlight w:val="none"/>
              </w:rPr>
            </w:pPr>
          </w:p>
          <w:p w14:paraId="52E8FD3B">
            <w:pPr>
              <w:pStyle w:val="18"/>
              <w:tabs>
                <w:tab w:val="left" w:pos="7665"/>
              </w:tabs>
              <w:rPr>
                <w:rFonts w:ascii="仿宋" w:hAnsi="仿宋" w:eastAsia="仿宋" w:cs="仿宋"/>
                <w:sz w:val="18"/>
                <w:highlight w:val="none"/>
              </w:rPr>
            </w:pPr>
          </w:p>
          <w:p w14:paraId="3F8A2D03">
            <w:pPr>
              <w:pStyle w:val="18"/>
              <w:tabs>
                <w:tab w:val="left" w:pos="7665"/>
              </w:tabs>
              <w:rPr>
                <w:rFonts w:ascii="仿宋" w:hAnsi="仿宋" w:eastAsia="仿宋" w:cs="仿宋"/>
                <w:sz w:val="18"/>
                <w:highlight w:val="none"/>
              </w:rPr>
            </w:pPr>
          </w:p>
          <w:p w14:paraId="210A92DF">
            <w:pPr>
              <w:pStyle w:val="18"/>
              <w:tabs>
                <w:tab w:val="left" w:pos="7665"/>
              </w:tabs>
              <w:rPr>
                <w:rFonts w:ascii="仿宋" w:hAnsi="仿宋" w:eastAsia="仿宋" w:cs="仿宋"/>
                <w:sz w:val="18"/>
                <w:highlight w:val="none"/>
              </w:rPr>
            </w:pPr>
          </w:p>
          <w:p w14:paraId="43CCD94E">
            <w:pPr>
              <w:pStyle w:val="18"/>
              <w:tabs>
                <w:tab w:val="left" w:pos="7665"/>
              </w:tabs>
              <w:rPr>
                <w:rFonts w:ascii="仿宋" w:hAnsi="仿宋" w:eastAsia="仿宋" w:cs="仿宋"/>
                <w:sz w:val="18"/>
                <w:highlight w:val="none"/>
              </w:rPr>
            </w:pPr>
          </w:p>
          <w:p w14:paraId="3909B1BC">
            <w:pPr>
              <w:pStyle w:val="18"/>
              <w:tabs>
                <w:tab w:val="left" w:pos="7665"/>
              </w:tabs>
              <w:rPr>
                <w:rFonts w:ascii="仿宋" w:hAnsi="仿宋" w:eastAsia="仿宋" w:cs="仿宋"/>
                <w:sz w:val="18"/>
                <w:highlight w:val="none"/>
              </w:rPr>
            </w:pPr>
          </w:p>
          <w:p w14:paraId="24B4B98F">
            <w:pPr>
              <w:pStyle w:val="18"/>
              <w:tabs>
                <w:tab w:val="left" w:pos="7665"/>
              </w:tabs>
              <w:rPr>
                <w:rFonts w:ascii="仿宋" w:hAnsi="仿宋" w:eastAsia="仿宋" w:cs="仿宋"/>
                <w:sz w:val="18"/>
                <w:highlight w:val="none"/>
              </w:rPr>
            </w:pPr>
          </w:p>
          <w:p w14:paraId="296EC225">
            <w:pPr>
              <w:pStyle w:val="18"/>
              <w:tabs>
                <w:tab w:val="left" w:pos="7665"/>
              </w:tabs>
              <w:spacing w:before="4"/>
              <w:rPr>
                <w:rFonts w:ascii="仿宋" w:hAnsi="仿宋" w:eastAsia="仿宋" w:cs="仿宋"/>
                <w:sz w:val="19"/>
                <w:highlight w:val="none"/>
              </w:rPr>
            </w:pPr>
          </w:p>
          <w:p w14:paraId="02A16E6B">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2035C0B5">
            <w:pPr>
              <w:pStyle w:val="18"/>
              <w:tabs>
                <w:tab w:val="left" w:pos="7665"/>
              </w:tabs>
              <w:rPr>
                <w:rFonts w:ascii="仿宋" w:hAnsi="仿宋" w:eastAsia="仿宋" w:cs="仿宋"/>
                <w:sz w:val="18"/>
                <w:highlight w:val="none"/>
              </w:rPr>
            </w:pPr>
          </w:p>
          <w:p w14:paraId="6FA02D45">
            <w:pPr>
              <w:pStyle w:val="18"/>
              <w:tabs>
                <w:tab w:val="left" w:pos="7665"/>
              </w:tabs>
              <w:rPr>
                <w:rFonts w:ascii="仿宋" w:hAnsi="仿宋" w:eastAsia="仿宋" w:cs="仿宋"/>
                <w:sz w:val="18"/>
                <w:highlight w:val="none"/>
              </w:rPr>
            </w:pPr>
          </w:p>
          <w:p w14:paraId="7C4C6990">
            <w:pPr>
              <w:pStyle w:val="18"/>
              <w:tabs>
                <w:tab w:val="left" w:pos="7665"/>
              </w:tabs>
              <w:rPr>
                <w:rFonts w:ascii="仿宋" w:hAnsi="仿宋" w:eastAsia="仿宋" w:cs="仿宋"/>
                <w:sz w:val="18"/>
                <w:highlight w:val="none"/>
              </w:rPr>
            </w:pPr>
          </w:p>
          <w:p w14:paraId="2C681FDA">
            <w:pPr>
              <w:pStyle w:val="18"/>
              <w:tabs>
                <w:tab w:val="left" w:pos="7665"/>
              </w:tabs>
              <w:rPr>
                <w:rFonts w:ascii="仿宋" w:hAnsi="仿宋" w:eastAsia="仿宋" w:cs="仿宋"/>
                <w:sz w:val="18"/>
                <w:highlight w:val="none"/>
              </w:rPr>
            </w:pPr>
          </w:p>
          <w:p w14:paraId="264EFE38">
            <w:pPr>
              <w:pStyle w:val="18"/>
              <w:tabs>
                <w:tab w:val="left" w:pos="7665"/>
              </w:tabs>
              <w:rPr>
                <w:rFonts w:ascii="仿宋" w:hAnsi="仿宋" w:eastAsia="仿宋" w:cs="仿宋"/>
                <w:sz w:val="18"/>
                <w:highlight w:val="none"/>
              </w:rPr>
            </w:pPr>
          </w:p>
          <w:p w14:paraId="0FEA55E5">
            <w:pPr>
              <w:pStyle w:val="18"/>
              <w:tabs>
                <w:tab w:val="left" w:pos="7665"/>
              </w:tabs>
              <w:rPr>
                <w:rFonts w:ascii="仿宋" w:hAnsi="仿宋" w:eastAsia="仿宋" w:cs="仿宋"/>
                <w:sz w:val="18"/>
                <w:highlight w:val="none"/>
              </w:rPr>
            </w:pPr>
          </w:p>
          <w:p w14:paraId="22F73AE9">
            <w:pPr>
              <w:pStyle w:val="18"/>
              <w:tabs>
                <w:tab w:val="left" w:pos="7665"/>
              </w:tabs>
              <w:rPr>
                <w:rFonts w:ascii="仿宋" w:hAnsi="仿宋" w:eastAsia="仿宋" w:cs="仿宋"/>
                <w:sz w:val="18"/>
                <w:highlight w:val="none"/>
              </w:rPr>
            </w:pPr>
          </w:p>
          <w:p w14:paraId="4AA8814F">
            <w:pPr>
              <w:pStyle w:val="18"/>
              <w:tabs>
                <w:tab w:val="left" w:pos="7665"/>
              </w:tabs>
              <w:rPr>
                <w:rFonts w:ascii="仿宋" w:hAnsi="仿宋" w:eastAsia="仿宋" w:cs="仿宋"/>
                <w:sz w:val="18"/>
                <w:highlight w:val="none"/>
              </w:rPr>
            </w:pPr>
          </w:p>
          <w:p w14:paraId="3CEA85AA">
            <w:pPr>
              <w:pStyle w:val="18"/>
              <w:tabs>
                <w:tab w:val="left" w:pos="7665"/>
              </w:tabs>
              <w:spacing w:before="11"/>
              <w:rPr>
                <w:rFonts w:ascii="仿宋" w:hAnsi="仿宋" w:eastAsia="仿宋" w:cs="仿宋"/>
                <w:sz w:val="14"/>
                <w:highlight w:val="none"/>
              </w:rPr>
            </w:pPr>
          </w:p>
          <w:p w14:paraId="5841CE2B">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注意保护顶端优势，如发生中央领导枝断裂，及时丛旁侧牵引，促其生长，代替成为新的中央领导枝。并注意同一层的侧枝长势需均衡，间距不能过小。</w:t>
            </w:r>
          </w:p>
          <w:p w14:paraId="55BD1736">
            <w:pPr>
              <w:pStyle w:val="18"/>
              <w:tabs>
                <w:tab w:val="left" w:pos="7665"/>
              </w:tabs>
              <w:spacing w:before="3" w:line="290" w:lineRule="auto"/>
              <w:ind w:left="108" w:right="65" w:firstLine="360"/>
              <w:jc w:val="right"/>
              <w:rPr>
                <w:rFonts w:ascii="仿宋" w:hAnsi="仿宋" w:eastAsia="仿宋" w:cs="仿宋"/>
                <w:sz w:val="18"/>
                <w:highlight w:val="none"/>
              </w:rPr>
            </w:pPr>
            <w:r>
              <w:rPr>
                <w:rFonts w:hint="eastAsia" w:ascii="仿宋" w:hAnsi="仿宋" w:eastAsia="仿宋" w:cs="仿宋"/>
                <w:spacing w:val="-2"/>
                <w:sz w:val="18"/>
                <w:highlight w:val="none"/>
              </w:rPr>
              <w:t>平衡树势时，对生长势强的枝条回缩，剪口枝选留生长弱的水平枝或下垂枝。对于枝条疏密不均，树冠外形参差不齐的，在过密部位疏剪，或通过摘心促使疏的部位加密。平衡树势的修剪不能多用，且只能在春季（3</w:t>
            </w:r>
            <w:r>
              <w:rPr>
                <w:rFonts w:hint="eastAsia" w:ascii="仿宋" w:hAnsi="仿宋" w:eastAsia="仿宋" w:cs="仿宋"/>
                <w:spacing w:val="-19"/>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18"/>
                <w:sz w:val="18"/>
                <w:highlight w:val="none"/>
              </w:rPr>
              <w:t xml:space="preserve"> 月</w:t>
            </w:r>
            <w:r>
              <w:rPr>
                <w:rFonts w:hint="eastAsia" w:ascii="仿宋" w:hAnsi="仿宋" w:eastAsia="仿宋" w:cs="仿宋"/>
                <w:spacing w:val="-2"/>
                <w:sz w:val="18"/>
                <w:highlight w:val="none"/>
              </w:rPr>
              <w:t>）进行。大枝修剪多于冬眠期进行，并注意剪口稍远离主干。需</w:t>
            </w:r>
          </w:p>
          <w:p w14:paraId="0B73866D">
            <w:pPr>
              <w:pStyle w:val="18"/>
              <w:tabs>
                <w:tab w:val="left" w:pos="7665"/>
              </w:tabs>
              <w:spacing w:before="4" w:line="292" w:lineRule="auto"/>
              <w:ind w:left="108" w:right="95"/>
              <w:rPr>
                <w:rFonts w:ascii="仿宋" w:hAnsi="仿宋" w:eastAsia="仿宋" w:cs="仿宋"/>
                <w:sz w:val="18"/>
                <w:highlight w:val="none"/>
              </w:rPr>
            </w:pPr>
            <w:r>
              <w:rPr>
                <w:rFonts w:hint="eastAsia" w:ascii="仿宋" w:hAnsi="仿宋" w:eastAsia="仿宋" w:cs="仿宋"/>
                <w:spacing w:val="-2"/>
                <w:sz w:val="18"/>
                <w:highlight w:val="none"/>
              </w:rPr>
              <w:t>要疏剪底部大枝时通常分次剪完，先回缩降低长势，于下一年剪除其余部分。</w:t>
            </w:r>
          </w:p>
        </w:tc>
        <w:tc>
          <w:tcPr>
            <w:tcW w:w="1701" w:type="dxa"/>
          </w:tcPr>
          <w:p w14:paraId="43DBFB92">
            <w:pPr>
              <w:pStyle w:val="18"/>
              <w:tabs>
                <w:tab w:val="left" w:pos="7665"/>
              </w:tabs>
              <w:spacing w:before="8"/>
              <w:rPr>
                <w:rFonts w:ascii="仿宋" w:hAnsi="仿宋" w:eastAsia="仿宋" w:cs="仿宋"/>
                <w:sz w:val="16"/>
                <w:highlight w:val="none"/>
              </w:rPr>
            </w:pPr>
          </w:p>
          <w:p w14:paraId="7A5C9F1C">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对出现偏冠的植株，可采用引枝补空的方法，将附近的大侧枝牵引过</w:t>
            </w:r>
            <w:r>
              <w:rPr>
                <w:rFonts w:hint="eastAsia" w:ascii="仿宋" w:hAnsi="仿宋" w:eastAsia="仿宋" w:cs="仿宋"/>
                <w:spacing w:val="-6"/>
                <w:sz w:val="18"/>
                <w:highlight w:val="none"/>
              </w:rPr>
              <w:t>来。</w:t>
            </w:r>
          </w:p>
          <w:p w14:paraId="1A73F21A">
            <w:pPr>
              <w:pStyle w:val="18"/>
              <w:tabs>
                <w:tab w:val="left" w:pos="7665"/>
              </w:tabs>
              <w:spacing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当中央领导枝顶端优势不强时，常出现下部侧枝长势好而上部侧枝不</w:t>
            </w:r>
            <w:r>
              <w:rPr>
                <w:rFonts w:hint="eastAsia" w:ascii="仿宋" w:hAnsi="仿宋" w:eastAsia="仿宋" w:cs="仿宋"/>
                <w:spacing w:val="-6"/>
                <w:sz w:val="18"/>
                <w:highlight w:val="none"/>
              </w:rPr>
              <w:t>伸展的“上弱下强”</w:t>
            </w:r>
            <w:r>
              <w:rPr>
                <w:rFonts w:hint="eastAsia" w:ascii="仿宋" w:hAnsi="仿宋" w:eastAsia="仿宋" w:cs="仿宋"/>
                <w:spacing w:val="-2"/>
                <w:sz w:val="18"/>
                <w:highlight w:val="none"/>
              </w:rPr>
              <w:t>现象，对下部的强壮枝、重叠枝、平行枝回缩修剪，再对上部侧枝喷施促生长物质。当出现 “上强下弱”时，在破损枝条处选取伸展方向合适的小枝，喷施促生长物质，促使其生长，并加以保护，或采用引枝补空的方法进行调整。</w:t>
            </w:r>
          </w:p>
        </w:tc>
        <w:tc>
          <w:tcPr>
            <w:tcW w:w="883" w:type="dxa"/>
          </w:tcPr>
          <w:p w14:paraId="7B56E53C">
            <w:pPr>
              <w:pStyle w:val="18"/>
              <w:tabs>
                <w:tab w:val="left" w:pos="7665"/>
              </w:tabs>
              <w:rPr>
                <w:rFonts w:ascii="仿宋" w:hAnsi="仿宋" w:eastAsia="仿宋" w:cs="仿宋"/>
                <w:sz w:val="18"/>
                <w:highlight w:val="none"/>
              </w:rPr>
            </w:pPr>
          </w:p>
          <w:p w14:paraId="66FC0AA2">
            <w:pPr>
              <w:pStyle w:val="18"/>
              <w:tabs>
                <w:tab w:val="left" w:pos="7665"/>
              </w:tabs>
              <w:rPr>
                <w:rFonts w:ascii="仿宋" w:hAnsi="仿宋" w:eastAsia="仿宋" w:cs="仿宋"/>
                <w:sz w:val="18"/>
                <w:highlight w:val="none"/>
              </w:rPr>
            </w:pPr>
          </w:p>
          <w:p w14:paraId="37A2A35D">
            <w:pPr>
              <w:pStyle w:val="18"/>
              <w:tabs>
                <w:tab w:val="left" w:pos="7665"/>
              </w:tabs>
              <w:rPr>
                <w:rFonts w:ascii="仿宋" w:hAnsi="仿宋" w:eastAsia="仿宋" w:cs="仿宋"/>
                <w:sz w:val="18"/>
                <w:highlight w:val="none"/>
              </w:rPr>
            </w:pPr>
          </w:p>
          <w:p w14:paraId="7EDD320D">
            <w:pPr>
              <w:pStyle w:val="18"/>
              <w:tabs>
                <w:tab w:val="left" w:pos="7665"/>
              </w:tabs>
              <w:rPr>
                <w:rFonts w:ascii="仿宋" w:hAnsi="仿宋" w:eastAsia="仿宋" w:cs="仿宋"/>
                <w:sz w:val="18"/>
                <w:highlight w:val="none"/>
              </w:rPr>
            </w:pPr>
          </w:p>
          <w:p w14:paraId="45B12917">
            <w:pPr>
              <w:pStyle w:val="18"/>
              <w:tabs>
                <w:tab w:val="left" w:pos="7665"/>
              </w:tabs>
              <w:rPr>
                <w:rFonts w:ascii="仿宋" w:hAnsi="仿宋" w:eastAsia="仿宋" w:cs="仿宋"/>
                <w:sz w:val="18"/>
                <w:highlight w:val="none"/>
              </w:rPr>
            </w:pPr>
          </w:p>
          <w:p w14:paraId="4D3C594F">
            <w:pPr>
              <w:pStyle w:val="18"/>
              <w:tabs>
                <w:tab w:val="left" w:pos="7665"/>
              </w:tabs>
              <w:rPr>
                <w:rFonts w:ascii="仿宋" w:hAnsi="仿宋" w:eastAsia="仿宋" w:cs="仿宋"/>
                <w:sz w:val="18"/>
                <w:highlight w:val="none"/>
              </w:rPr>
            </w:pPr>
          </w:p>
          <w:p w14:paraId="0166C37C">
            <w:pPr>
              <w:pStyle w:val="18"/>
              <w:tabs>
                <w:tab w:val="left" w:pos="7665"/>
              </w:tabs>
              <w:rPr>
                <w:rFonts w:ascii="仿宋" w:hAnsi="仿宋" w:eastAsia="仿宋" w:cs="仿宋"/>
                <w:sz w:val="18"/>
                <w:highlight w:val="none"/>
              </w:rPr>
            </w:pPr>
          </w:p>
          <w:p w14:paraId="3A9FA6CB">
            <w:pPr>
              <w:pStyle w:val="18"/>
              <w:tabs>
                <w:tab w:val="left" w:pos="7665"/>
              </w:tabs>
              <w:rPr>
                <w:rFonts w:ascii="仿宋" w:hAnsi="仿宋" w:eastAsia="仿宋" w:cs="仿宋"/>
                <w:sz w:val="18"/>
                <w:highlight w:val="none"/>
              </w:rPr>
            </w:pPr>
          </w:p>
          <w:p w14:paraId="5DB6E3E7">
            <w:pPr>
              <w:pStyle w:val="18"/>
              <w:tabs>
                <w:tab w:val="left" w:pos="7665"/>
              </w:tabs>
              <w:spacing w:before="4"/>
              <w:rPr>
                <w:rFonts w:ascii="仿宋" w:hAnsi="仿宋" w:eastAsia="仿宋" w:cs="仿宋"/>
                <w:sz w:val="22"/>
                <w:highlight w:val="none"/>
              </w:rPr>
            </w:pPr>
          </w:p>
          <w:p w14:paraId="0088667A">
            <w:pPr>
              <w:pStyle w:val="18"/>
              <w:tabs>
                <w:tab w:val="left" w:pos="7665"/>
              </w:tabs>
              <w:spacing w:line="415"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情况下</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bl>
    <w:p w14:paraId="1C877064">
      <w:pPr>
        <w:spacing w:line="415" w:lineRule="auto"/>
        <w:rPr>
          <w:rFonts w:ascii="仿宋" w:hAnsi="仿宋" w:eastAsia="仿宋" w:cs="仿宋"/>
          <w:sz w:val="18"/>
          <w:highlight w:val="none"/>
        </w:rPr>
        <w:sectPr>
          <w:headerReference r:id="rId71" w:type="default"/>
          <w:footerReference r:id="rId72" w:type="default"/>
          <w:pgSz w:w="16840" w:h="11910" w:orient="landscape"/>
          <w:pgMar w:top="2200" w:right="700" w:bottom="1320" w:left="1480" w:header="1449" w:footer="1136" w:gutter="0"/>
          <w:cols w:space="720" w:num="1"/>
        </w:sectPr>
      </w:pPr>
    </w:p>
    <w:p w14:paraId="3482263E">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5B017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339E773D">
            <w:pPr>
              <w:pStyle w:val="18"/>
              <w:tabs>
                <w:tab w:val="left" w:pos="7665"/>
              </w:tabs>
              <w:spacing w:before="2"/>
              <w:rPr>
                <w:rFonts w:ascii="仿宋" w:hAnsi="仿宋" w:eastAsia="仿宋" w:cs="仿宋"/>
                <w:sz w:val="14"/>
                <w:highlight w:val="none"/>
              </w:rPr>
            </w:pPr>
          </w:p>
          <w:p w14:paraId="65A05EF9">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15ED7FCB">
            <w:pPr>
              <w:pStyle w:val="18"/>
              <w:tabs>
                <w:tab w:val="left" w:pos="7665"/>
              </w:tabs>
              <w:spacing w:before="2"/>
              <w:rPr>
                <w:rFonts w:ascii="仿宋" w:hAnsi="仿宋" w:eastAsia="仿宋" w:cs="仿宋"/>
                <w:sz w:val="14"/>
                <w:highlight w:val="none"/>
              </w:rPr>
            </w:pPr>
          </w:p>
          <w:p w14:paraId="54232895">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773EC09B">
            <w:pPr>
              <w:pStyle w:val="18"/>
              <w:tabs>
                <w:tab w:val="left" w:pos="7665"/>
              </w:tabs>
              <w:spacing w:before="2"/>
              <w:rPr>
                <w:rFonts w:ascii="仿宋" w:hAnsi="仿宋" w:eastAsia="仿宋" w:cs="仿宋"/>
                <w:sz w:val="14"/>
                <w:highlight w:val="none"/>
              </w:rPr>
            </w:pPr>
          </w:p>
          <w:p w14:paraId="3FBA7CCD">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F874E08">
            <w:pPr>
              <w:pStyle w:val="18"/>
              <w:tabs>
                <w:tab w:val="left" w:pos="7665"/>
              </w:tabs>
              <w:spacing w:before="2"/>
              <w:rPr>
                <w:rFonts w:ascii="仿宋" w:hAnsi="仿宋" w:eastAsia="仿宋" w:cs="仿宋"/>
                <w:sz w:val="14"/>
                <w:highlight w:val="none"/>
              </w:rPr>
            </w:pPr>
          </w:p>
          <w:p w14:paraId="0A60A461">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110892C3">
            <w:pPr>
              <w:pStyle w:val="18"/>
              <w:tabs>
                <w:tab w:val="left" w:pos="7665"/>
              </w:tabs>
              <w:spacing w:before="2"/>
              <w:rPr>
                <w:rFonts w:ascii="仿宋" w:hAnsi="仿宋" w:eastAsia="仿宋" w:cs="仿宋"/>
                <w:sz w:val="14"/>
                <w:highlight w:val="none"/>
              </w:rPr>
            </w:pPr>
          </w:p>
          <w:p w14:paraId="0E70FA61">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5991E287">
            <w:pPr>
              <w:pStyle w:val="18"/>
              <w:tabs>
                <w:tab w:val="left" w:pos="7665"/>
              </w:tabs>
              <w:spacing w:before="2"/>
              <w:rPr>
                <w:rFonts w:ascii="仿宋" w:hAnsi="仿宋" w:eastAsia="仿宋" w:cs="仿宋"/>
                <w:sz w:val="14"/>
                <w:highlight w:val="none"/>
              </w:rPr>
            </w:pPr>
          </w:p>
          <w:p w14:paraId="1998BED2">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75647ABD">
            <w:pPr>
              <w:pStyle w:val="18"/>
              <w:tabs>
                <w:tab w:val="left" w:pos="7665"/>
              </w:tabs>
              <w:spacing w:before="2"/>
              <w:rPr>
                <w:rFonts w:ascii="仿宋" w:hAnsi="仿宋" w:eastAsia="仿宋" w:cs="仿宋"/>
                <w:sz w:val="14"/>
                <w:highlight w:val="none"/>
              </w:rPr>
            </w:pPr>
          </w:p>
          <w:p w14:paraId="6F391789">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2E116156">
            <w:pPr>
              <w:pStyle w:val="18"/>
              <w:tabs>
                <w:tab w:val="left" w:pos="7665"/>
              </w:tabs>
              <w:spacing w:before="2"/>
              <w:rPr>
                <w:rFonts w:ascii="仿宋" w:hAnsi="仿宋" w:eastAsia="仿宋" w:cs="仿宋"/>
                <w:sz w:val="14"/>
                <w:highlight w:val="none"/>
              </w:rPr>
            </w:pPr>
          </w:p>
          <w:p w14:paraId="5753A1EB">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0CC31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2" w:hRule="atLeast"/>
        </w:trPr>
        <w:tc>
          <w:tcPr>
            <w:tcW w:w="600" w:type="dxa"/>
          </w:tcPr>
          <w:p w14:paraId="7FDCD3CB">
            <w:pPr>
              <w:pStyle w:val="18"/>
              <w:tabs>
                <w:tab w:val="left" w:pos="7665"/>
              </w:tabs>
              <w:rPr>
                <w:rFonts w:ascii="仿宋" w:hAnsi="仿宋" w:eastAsia="仿宋" w:cs="仿宋"/>
                <w:sz w:val="18"/>
                <w:highlight w:val="none"/>
              </w:rPr>
            </w:pPr>
          </w:p>
          <w:p w14:paraId="74EA97FC">
            <w:pPr>
              <w:pStyle w:val="18"/>
              <w:tabs>
                <w:tab w:val="left" w:pos="7665"/>
              </w:tabs>
              <w:rPr>
                <w:rFonts w:ascii="仿宋" w:hAnsi="仿宋" w:eastAsia="仿宋" w:cs="仿宋"/>
                <w:sz w:val="18"/>
                <w:highlight w:val="none"/>
              </w:rPr>
            </w:pPr>
          </w:p>
          <w:p w14:paraId="15FBCDA7">
            <w:pPr>
              <w:pStyle w:val="18"/>
              <w:tabs>
                <w:tab w:val="left" w:pos="7665"/>
              </w:tabs>
              <w:rPr>
                <w:rFonts w:ascii="仿宋" w:hAnsi="仿宋" w:eastAsia="仿宋" w:cs="仿宋"/>
                <w:sz w:val="18"/>
                <w:highlight w:val="none"/>
              </w:rPr>
            </w:pPr>
          </w:p>
          <w:p w14:paraId="4E7F11A6">
            <w:pPr>
              <w:pStyle w:val="18"/>
              <w:tabs>
                <w:tab w:val="left" w:pos="7665"/>
              </w:tabs>
              <w:rPr>
                <w:rFonts w:ascii="仿宋" w:hAnsi="仿宋" w:eastAsia="仿宋" w:cs="仿宋"/>
                <w:sz w:val="18"/>
                <w:highlight w:val="none"/>
              </w:rPr>
            </w:pPr>
          </w:p>
          <w:p w14:paraId="79C3CC12">
            <w:pPr>
              <w:pStyle w:val="18"/>
              <w:tabs>
                <w:tab w:val="left" w:pos="7665"/>
              </w:tabs>
              <w:spacing w:before="2"/>
              <w:rPr>
                <w:rFonts w:ascii="仿宋" w:hAnsi="仿宋" w:eastAsia="仿宋" w:cs="仿宋"/>
                <w:sz w:val="26"/>
                <w:highlight w:val="none"/>
              </w:rPr>
            </w:pPr>
          </w:p>
          <w:p w14:paraId="22E0350C">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25</w:t>
            </w:r>
          </w:p>
        </w:tc>
        <w:tc>
          <w:tcPr>
            <w:tcW w:w="535" w:type="dxa"/>
          </w:tcPr>
          <w:p w14:paraId="514F2270">
            <w:pPr>
              <w:pStyle w:val="18"/>
              <w:tabs>
                <w:tab w:val="left" w:pos="7665"/>
              </w:tabs>
              <w:rPr>
                <w:rFonts w:ascii="仿宋" w:hAnsi="仿宋" w:eastAsia="仿宋" w:cs="仿宋"/>
                <w:sz w:val="18"/>
                <w:highlight w:val="none"/>
              </w:rPr>
            </w:pPr>
          </w:p>
          <w:p w14:paraId="1720AFC8">
            <w:pPr>
              <w:pStyle w:val="18"/>
              <w:tabs>
                <w:tab w:val="left" w:pos="7665"/>
              </w:tabs>
              <w:rPr>
                <w:rFonts w:ascii="仿宋" w:hAnsi="仿宋" w:eastAsia="仿宋" w:cs="仿宋"/>
                <w:sz w:val="18"/>
                <w:highlight w:val="none"/>
              </w:rPr>
            </w:pPr>
          </w:p>
          <w:p w14:paraId="06F7BB1D">
            <w:pPr>
              <w:pStyle w:val="18"/>
              <w:tabs>
                <w:tab w:val="left" w:pos="7665"/>
              </w:tabs>
              <w:rPr>
                <w:rFonts w:ascii="仿宋" w:hAnsi="仿宋" w:eastAsia="仿宋" w:cs="仿宋"/>
                <w:sz w:val="18"/>
                <w:highlight w:val="none"/>
              </w:rPr>
            </w:pPr>
          </w:p>
          <w:p w14:paraId="3E050BD7">
            <w:pPr>
              <w:pStyle w:val="18"/>
              <w:tabs>
                <w:tab w:val="left" w:pos="7665"/>
              </w:tabs>
              <w:spacing w:before="5"/>
              <w:rPr>
                <w:rFonts w:ascii="仿宋" w:hAnsi="仿宋" w:eastAsia="仿宋" w:cs="仿宋"/>
                <w:sz w:val="22"/>
                <w:highlight w:val="none"/>
              </w:rPr>
            </w:pPr>
          </w:p>
          <w:p w14:paraId="6B71BD4D">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白皮松</w:t>
            </w:r>
          </w:p>
        </w:tc>
        <w:tc>
          <w:tcPr>
            <w:tcW w:w="1133" w:type="dxa"/>
          </w:tcPr>
          <w:p w14:paraId="4E4844AA">
            <w:pPr>
              <w:pStyle w:val="18"/>
              <w:tabs>
                <w:tab w:val="left" w:pos="7665"/>
              </w:tabs>
              <w:rPr>
                <w:rFonts w:ascii="仿宋" w:hAnsi="仿宋" w:eastAsia="仿宋" w:cs="仿宋"/>
                <w:sz w:val="18"/>
                <w:highlight w:val="none"/>
              </w:rPr>
            </w:pPr>
          </w:p>
          <w:p w14:paraId="608C7626">
            <w:pPr>
              <w:pStyle w:val="18"/>
              <w:tabs>
                <w:tab w:val="left" w:pos="7665"/>
              </w:tabs>
              <w:rPr>
                <w:rFonts w:ascii="仿宋" w:hAnsi="仿宋" w:eastAsia="仿宋" w:cs="仿宋"/>
                <w:sz w:val="18"/>
                <w:highlight w:val="none"/>
              </w:rPr>
            </w:pPr>
          </w:p>
          <w:p w14:paraId="5536D2C9">
            <w:pPr>
              <w:pStyle w:val="18"/>
              <w:tabs>
                <w:tab w:val="left" w:pos="7665"/>
              </w:tabs>
              <w:rPr>
                <w:rFonts w:ascii="仿宋" w:hAnsi="仿宋" w:eastAsia="仿宋" w:cs="仿宋"/>
                <w:sz w:val="18"/>
                <w:highlight w:val="none"/>
              </w:rPr>
            </w:pPr>
          </w:p>
          <w:p w14:paraId="65FB4AC9">
            <w:pPr>
              <w:pStyle w:val="18"/>
              <w:tabs>
                <w:tab w:val="left" w:pos="7665"/>
              </w:tabs>
              <w:spacing w:before="8"/>
              <w:rPr>
                <w:rFonts w:ascii="仿宋" w:hAnsi="仿宋" w:eastAsia="仿宋" w:cs="仿宋"/>
                <w:highlight w:val="none"/>
              </w:rPr>
            </w:pPr>
          </w:p>
          <w:p w14:paraId="4F0C2415">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Pinus </w:t>
            </w:r>
            <w:r>
              <w:rPr>
                <w:rFonts w:hint="eastAsia" w:ascii="仿宋" w:hAnsi="仿宋" w:eastAsia="仿宋" w:cs="仿宋"/>
                <w:spacing w:val="-2"/>
                <w:w w:val="95"/>
                <w:sz w:val="19"/>
                <w:highlight w:val="none"/>
              </w:rPr>
              <w:t xml:space="preserve">bungeana </w:t>
            </w:r>
            <w:r>
              <w:rPr>
                <w:rFonts w:hint="eastAsia" w:ascii="仿宋" w:hAnsi="仿宋" w:eastAsia="仿宋" w:cs="仿宋"/>
                <w:spacing w:val="-2"/>
                <w:sz w:val="18"/>
                <w:highlight w:val="none"/>
              </w:rPr>
              <w:t>Zucc.</w:t>
            </w:r>
          </w:p>
        </w:tc>
        <w:tc>
          <w:tcPr>
            <w:tcW w:w="3118" w:type="dxa"/>
          </w:tcPr>
          <w:p w14:paraId="1A42B8F1">
            <w:pPr>
              <w:pStyle w:val="18"/>
              <w:tabs>
                <w:tab w:val="left" w:pos="7665"/>
              </w:tabs>
              <w:rPr>
                <w:rFonts w:ascii="仿宋" w:hAnsi="仿宋" w:eastAsia="仿宋" w:cs="仿宋"/>
                <w:sz w:val="18"/>
                <w:highlight w:val="none"/>
              </w:rPr>
            </w:pPr>
          </w:p>
          <w:p w14:paraId="7413E619">
            <w:pPr>
              <w:pStyle w:val="18"/>
              <w:tabs>
                <w:tab w:val="left" w:pos="7665"/>
              </w:tabs>
              <w:rPr>
                <w:rFonts w:ascii="仿宋" w:hAnsi="仿宋" w:eastAsia="仿宋" w:cs="仿宋"/>
                <w:sz w:val="18"/>
                <w:highlight w:val="none"/>
              </w:rPr>
            </w:pPr>
          </w:p>
          <w:p w14:paraId="63F3B37A">
            <w:pPr>
              <w:pStyle w:val="18"/>
              <w:tabs>
                <w:tab w:val="left" w:pos="7665"/>
              </w:tabs>
              <w:rPr>
                <w:rFonts w:ascii="仿宋" w:hAnsi="仿宋" w:eastAsia="仿宋" w:cs="仿宋"/>
                <w:sz w:val="18"/>
                <w:highlight w:val="none"/>
              </w:rPr>
            </w:pPr>
          </w:p>
          <w:p w14:paraId="3B38EC3D">
            <w:pPr>
              <w:pStyle w:val="18"/>
              <w:tabs>
                <w:tab w:val="left" w:pos="7665"/>
              </w:tabs>
              <w:spacing w:before="146"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常绿乔木，树冠阔圆锥形、卵形或圆头形。阳性树，稍耐荫，幼树略耐半荫。深根性，较抗风，轴性强，生长速度中等，寿命极长。</w:t>
            </w:r>
          </w:p>
        </w:tc>
        <w:tc>
          <w:tcPr>
            <w:tcW w:w="993" w:type="dxa"/>
          </w:tcPr>
          <w:p w14:paraId="6CEC3820">
            <w:pPr>
              <w:pStyle w:val="18"/>
              <w:tabs>
                <w:tab w:val="left" w:pos="7665"/>
              </w:tabs>
              <w:rPr>
                <w:rFonts w:ascii="仿宋" w:hAnsi="仿宋" w:eastAsia="仿宋" w:cs="仿宋"/>
                <w:sz w:val="18"/>
                <w:highlight w:val="none"/>
              </w:rPr>
            </w:pPr>
          </w:p>
          <w:p w14:paraId="7BB98492">
            <w:pPr>
              <w:pStyle w:val="18"/>
              <w:tabs>
                <w:tab w:val="left" w:pos="7665"/>
              </w:tabs>
              <w:rPr>
                <w:rFonts w:ascii="仿宋" w:hAnsi="仿宋" w:eastAsia="仿宋" w:cs="仿宋"/>
                <w:sz w:val="18"/>
                <w:highlight w:val="none"/>
              </w:rPr>
            </w:pPr>
          </w:p>
          <w:p w14:paraId="68083BC3">
            <w:pPr>
              <w:pStyle w:val="18"/>
              <w:tabs>
                <w:tab w:val="left" w:pos="7665"/>
              </w:tabs>
              <w:rPr>
                <w:rFonts w:ascii="仿宋" w:hAnsi="仿宋" w:eastAsia="仿宋" w:cs="仿宋"/>
                <w:sz w:val="18"/>
                <w:highlight w:val="none"/>
              </w:rPr>
            </w:pPr>
          </w:p>
          <w:p w14:paraId="50DB2AD7">
            <w:pPr>
              <w:pStyle w:val="18"/>
              <w:tabs>
                <w:tab w:val="left" w:pos="7665"/>
              </w:tabs>
              <w:spacing w:before="5"/>
              <w:rPr>
                <w:rFonts w:ascii="仿宋" w:hAnsi="仿宋" w:eastAsia="仿宋" w:cs="仿宋"/>
                <w:sz w:val="22"/>
                <w:highlight w:val="none"/>
              </w:rPr>
            </w:pPr>
          </w:p>
          <w:p w14:paraId="69A50819">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11217E6D">
            <w:pPr>
              <w:pStyle w:val="18"/>
              <w:tabs>
                <w:tab w:val="left" w:pos="7665"/>
              </w:tabs>
              <w:rPr>
                <w:rFonts w:ascii="仿宋" w:hAnsi="仿宋" w:eastAsia="仿宋" w:cs="仿宋"/>
                <w:sz w:val="18"/>
                <w:highlight w:val="none"/>
              </w:rPr>
            </w:pPr>
          </w:p>
          <w:p w14:paraId="06E89EDC">
            <w:pPr>
              <w:pStyle w:val="18"/>
              <w:tabs>
                <w:tab w:val="left" w:pos="7665"/>
              </w:tabs>
              <w:rPr>
                <w:rFonts w:ascii="仿宋" w:hAnsi="仿宋" w:eastAsia="仿宋" w:cs="仿宋"/>
                <w:sz w:val="18"/>
                <w:highlight w:val="none"/>
              </w:rPr>
            </w:pPr>
          </w:p>
          <w:p w14:paraId="05C22D47">
            <w:pPr>
              <w:pStyle w:val="18"/>
              <w:tabs>
                <w:tab w:val="left" w:pos="7665"/>
              </w:tabs>
              <w:spacing w:before="6"/>
              <w:rPr>
                <w:rFonts w:ascii="仿宋" w:hAnsi="仿宋" w:eastAsia="仿宋" w:cs="仿宋"/>
                <w:sz w:val="18"/>
                <w:highlight w:val="none"/>
              </w:rPr>
            </w:pPr>
          </w:p>
          <w:p w14:paraId="0B1609C8">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注意控制中央领导枝上端的竞争枝，及时疏剪或开张竞</w:t>
            </w:r>
            <w:r>
              <w:rPr>
                <w:rFonts w:hint="eastAsia" w:ascii="仿宋" w:hAnsi="仿宋" w:eastAsia="仿宋" w:cs="仿宋"/>
                <w:spacing w:val="-4"/>
                <w:sz w:val="18"/>
                <w:highlight w:val="none"/>
              </w:rPr>
              <w:t>争枝角度，辅助中央领导枝加速生长。当轮生的主枝过多时，</w:t>
            </w:r>
            <w:r>
              <w:rPr>
                <w:rFonts w:hint="eastAsia" w:ascii="仿宋" w:hAnsi="仿宋" w:eastAsia="仿宋" w:cs="仿宋"/>
                <w:spacing w:val="-9"/>
                <w:sz w:val="18"/>
                <w:highlight w:val="none"/>
              </w:rPr>
              <w:t xml:space="preserve">每轮只留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个</w:t>
            </w:r>
            <w:r>
              <w:rPr>
                <w:rFonts w:hint="eastAsia" w:ascii="仿宋" w:hAnsi="仿宋" w:eastAsia="仿宋" w:cs="仿宋"/>
                <w:spacing w:val="-3"/>
                <w:sz w:val="18"/>
                <w:highlight w:val="none"/>
              </w:rPr>
              <w:t>～</w:t>
            </w:r>
            <w:r>
              <w:rPr>
                <w:rFonts w:hint="eastAsia" w:ascii="仿宋" w:hAnsi="仿宋" w:eastAsia="仿宋" w:cs="仿宋"/>
                <w:sz w:val="18"/>
                <w:highlight w:val="none"/>
              </w:rPr>
              <w:t>5</w:t>
            </w:r>
            <w:r>
              <w:rPr>
                <w:rFonts w:hint="eastAsia" w:ascii="仿宋" w:hAnsi="仿宋" w:eastAsia="仿宋" w:cs="仿宋"/>
                <w:spacing w:val="-12"/>
                <w:sz w:val="18"/>
                <w:highlight w:val="none"/>
              </w:rPr>
              <w:t xml:space="preserve"> 个分布合理均匀的主枝，其他的疏剪。若部分主枝生长较直立，对其拉枝加大分枝角度。</w:t>
            </w:r>
          </w:p>
          <w:p w14:paraId="2BDC0DAC">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1"/>
                <w:sz w:val="18"/>
                <w:highlight w:val="none"/>
              </w:rPr>
              <w:t>冬眠期修剪大枝，注意剪口稍远离主干。</w:t>
            </w:r>
          </w:p>
        </w:tc>
        <w:tc>
          <w:tcPr>
            <w:tcW w:w="1701" w:type="dxa"/>
          </w:tcPr>
          <w:p w14:paraId="37ED4CAF">
            <w:pPr>
              <w:pStyle w:val="18"/>
              <w:tabs>
                <w:tab w:val="left" w:pos="7665"/>
              </w:tabs>
              <w:rPr>
                <w:rFonts w:ascii="仿宋" w:hAnsi="仿宋" w:eastAsia="仿宋" w:cs="仿宋"/>
                <w:sz w:val="18"/>
                <w:highlight w:val="none"/>
              </w:rPr>
            </w:pPr>
          </w:p>
        </w:tc>
        <w:tc>
          <w:tcPr>
            <w:tcW w:w="883" w:type="dxa"/>
          </w:tcPr>
          <w:p w14:paraId="2B1E822F">
            <w:pPr>
              <w:pStyle w:val="18"/>
              <w:tabs>
                <w:tab w:val="left" w:pos="7665"/>
              </w:tabs>
              <w:rPr>
                <w:rFonts w:ascii="仿宋" w:hAnsi="仿宋" w:eastAsia="仿宋" w:cs="仿宋"/>
                <w:sz w:val="18"/>
                <w:highlight w:val="none"/>
              </w:rPr>
            </w:pPr>
          </w:p>
          <w:p w14:paraId="321DCD41">
            <w:pPr>
              <w:pStyle w:val="18"/>
              <w:tabs>
                <w:tab w:val="left" w:pos="7665"/>
              </w:tabs>
              <w:spacing w:before="7"/>
              <w:rPr>
                <w:rFonts w:ascii="仿宋" w:hAnsi="仿宋" w:eastAsia="仿宋" w:cs="仿宋"/>
                <w:sz w:val="14"/>
                <w:highlight w:val="none"/>
              </w:rPr>
            </w:pPr>
          </w:p>
          <w:p w14:paraId="57A6E746">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60325C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2" w:hRule="atLeast"/>
        </w:trPr>
        <w:tc>
          <w:tcPr>
            <w:tcW w:w="600" w:type="dxa"/>
          </w:tcPr>
          <w:p w14:paraId="25342562">
            <w:pPr>
              <w:pStyle w:val="18"/>
              <w:tabs>
                <w:tab w:val="left" w:pos="7665"/>
              </w:tabs>
              <w:rPr>
                <w:rFonts w:ascii="仿宋" w:hAnsi="仿宋" w:eastAsia="仿宋" w:cs="仿宋"/>
                <w:sz w:val="18"/>
                <w:highlight w:val="none"/>
              </w:rPr>
            </w:pPr>
          </w:p>
          <w:p w14:paraId="74FB14D4">
            <w:pPr>
              <w:pStyle w:val="18"/>
              <w:tabs>
                <w:tab w:val="left" w:pos="7665"/>
              </w:tabs>
              <w:rPr>
                <w:rFonts w:ascii="仿宋" w:hAnsi="仿宋" w:eastAsia="仿宋" w:cs="仿宋"/>
                <w:sz w:val="18"/>
                <w:highlight w:val="none"/>
              </w:rPr>
            </w:pPr>
          </w:p>
          <w:p w14:paraId="69A447C8">
            <w:pPr>
              <w:pStyle w:val="18"/>
              <w:tabs>
                <w:tab w:val="left" w:pos="7665"/>
              </w:tabs>
              <w:rPr>
                <w:rFonts w:ascii="仿宋" w:hAnsi="仿宋" w:eastAsia="仿宋" w:cs="仿宋"/>
                <w:sz w:val="18"/>
                <w:highlight w:val="none"/>
              </w:rPr>
            </w:pPr>
          </w:p>
          <w:p w14:paraId="71435613">
            <w:pPr>
              <w:pStyle w:val="18"/>
              <w:tabs>
                <w:tab w:val="left" w:pos="7665"/>
              </w:tabs>
              <w:rPr>
                <w:rFonts w:ascii="仿宋" w:hAnsi="仿宋" w:eastAsia="仿宋" w:cs="仿宋"/>
                <w:sz w:val="18"/>
                <w:highlight w:val="none"/>
              </w:rPr>
            </w:pPr>
          </w:p>
          <w:p w14:paraId="19B1D66C">
            <w:pPr>
              <w:pStyle w:val="18"/>
              <w:tabs>
                <w:tab w:val="left" w:pos="7665"/>
              </w:tabs>
              <w:rPr>
                <w:rFonts w:ascii="仿宋" w:hAnsi="仿宋" w:eastAsia="仿宋" w:cs="仿宋"/>
                <w:sz w:val="18"/>
                <w:highlight w:val="none"/>
              </w:rPr>
            </w:pPr>
          </w:p>
          <w:p w14:paraId="57EAA625">
            <w:pPr>
              <w:pStyle w:val="18"/>
              <w:tabs>
                <w:tab w:val="left" w:pos="7665"/>
              </w:tabs>
              <w:rPr>
                <w:rFonts w:ascii="仿宋" w:hAnsi="仿宋" w:eastAsia="仿宋" w:cs="仿宋"/>
                <w:sz w:val="18"/>
                <w:highlight w:val="none"/>
              </w:rPr>
            </w:pPr>
          </w:p>
          <w:p w14:paraId="7993C3C9">
            <w:pPr>
              <w:pStyle w:val="18"/>
              <w:tabs>
                <w:tab w:val="left" w:pos="7665"/>
              </w:tabs>
              <w:rPr>
                <w:rFonts w:ascii="仿宋" w:hAnsi="仿宋" w:eastAsia="仿宋" w:cs="仿宋"/>
                <w:sz w:val="18"/>
                <w:highlight w:val="none"/>
              </w:rPr>
            </w:pPr>
          </w:p>
          <w:p w14:paraId="750F0DAF">
            <w:pPr>
              <w:pStyle w:val="18"/>
              <w:tabs>
                <w:tab w:val="left" w:pos="7665"/>
              </w:tabs>
              <w:rPr>
                <w:rFonts w:ascii="仿宋" w:hAnsi="仿宋" w:eastAsia="仿宋" w:cs="仿宋"/>
                <w:sz w:val="18"/>
                <w:highlight w:val="none"/>
              </w:rPr>
            </w:pPr>
          </w:p>
          <w:p w14:paraId="33ECFD28">
            <w:pPr>
              <w:pStyle w:val="18"/>
              <w:tabs>
                <w:tab w:val="left" w:pos="7665"/>
              </w:tabs>
              <w:spacing w:before="11"/>
              <w:rPr>
                <w:rFonts w:ascii="仿宋" w:hAnsi="仿宋" w:eastAsia="仿宋" w:cs="仿宋"/>
                <w:sz w:val="14"/>
                <w:highlight w:val="none"/>
              </w:rPr>
            </w:pPr>
          </w:p>
          <w:p w14:paraId="16D52E1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26</w:t>
            </w:r>
          </w:p>
        </w:tc>
        <w:tc>
          <w:tcPr>
            <w:tcW w:w="535" w:type="dxa"/>
          </w:tcPr>
          <w:p w14:paraId="031E13E7">
            <w:pPr>
              <w:pStyle w:val="18"/>
              <w:tabs>
                <w:tab w:val="left" w:pos="7665"/>
              </w:tabs>
              <w:rPr>
                <w:rFonts w:ascii="仿宋" w:hAnsi="仿宋" w:eastAsia="仿宋" w:cs="仿宋"/>
                <w:sz w:val="18"/>
                <w:highlight w:val="none"/>
              </w:rPr>
            </w:pPr>
          </w:p>
          <w:p w14:paraId="1347E711">
            <w:pPr>
              <w:pStyle w:val="18"/>
              <w:tabs>
                <w:tab w:val="left" w:pos="7665"/>
              </w:tabs>
              <w:rPr>
                <w:rFonts w:ascii="仿宋" w:hAnsi="仿宋" w:eastAsia="仿宋" w:cs="仿宋"/>
                <w:sz w:val="18"/>
                <w:highlight w:val="none"/>
              </w:rPr>
            </w:pPr>
          </w:p>
          <w:p w14:paraId="7E67BB2F">
            <w:pPr>
              <w:pStyle w:val="18"/>
              <w:tabs>
                <w:tab w:val="left" w:pos="7665"/>
              </w:tabs>
              <w:rPr>
                <w:rFonts w:ascii="仿宋" w:hAnsi="仿宋" w:eastAsia="仿宋" w:cs="仿宋"/>
                <w:sz w:val="18"/>
                <w:highlight w:val="none"/>
              </w:rPr>
            </w:pPr>
          </w:p>
          <w:p w14:paraId="4300C314">
            <w:pPr>
              <w:pStyle w:val="18"/>
              <w:tabs>
                <w:tab w:val="left" w:pos="7665"/>
              </w:tabs>
              <w:rPr>
                <w:rFonts w:ascii="仿宋" w:hAnsi="仿宋" w:eastAsia="仿宋" w:cs="仿宋"/>
                <w:sz w:val="18"/>
                <w:highlight w:val="none"/>
              </w:rPr>
            </w:pPr>
          </w:p>
          <w:p w14:paraId="707F267E">
            <w:pPr>
              <w:pStyle w:val="18"/>
              <w:tabs>
                <w:tab w:val="left" w:pos="7665"/>
              </w:tabs>
              <w:rPr>
                <w:rFonts w:ascii="仿宋" w:hAnsi="仿宋" w:eastAsia="仿宋" w:cs="仿宋"/>
                <w:sz w:val="18"/>
                <w:highlight w:val="none"/>
              </w:rPr>
            </w:pPr>
          </w:p>
          <w:p w14:paraId="7311ABA4">
            <w:pPr>
              <w:pStyle w:val="18"/>
              <w:tabs>
                <w:tab w:val="left" w:pos="7665"/>
              </w:tabs>
              <w:rPr>
                <w:rFonts w:ascii="仿宋" w:hAnsi="仿宋" w:eastAsia="仿宋" w:cs="仿宋"/>
                <w:sz w:val="18"/>
                <w:highlight w:val="none"/>
              </w:rPr>
            </w:pPr>
          </w:p>
          <w:p w14:paraId="790C3144">
            <w:pPr>
              <w:pStyle w:val="18"/>
              <w:tabs>
                <w:tab w:val="left" w:pos="7665"/>
              </w:tabs>
              <w:rPr>
                <w:rFonts w:ascii="仿宋" w:hAnsi="仿宋" w:eastAsia="仿宋" w:cs="仿宋"/>
                <w:sz w:val="18"/>
                <w:highlight w:val="none"/>
              </w:rPr>
            </w:pPr>
          </w:p>
          <w:p w14:paraId="245FC64A">
            <w:pPr>
              <w:pStyle w:val="18"/>
              <w:tabs>
                <w:tab w:val="left" w:pos="7665"/>
              </w:tabs>
              <w:spacing w:before="12"/>
              <w:rPr>
                <w:rFonts w:ascii="仿宋" w:hAnsi="仿宋" w:eastAsia="仿宋" w:cs="仿宋"/>
                <w:highlight w:val="none"/>
              </w:rPr>
            </w:pPr>
          </w:p>
          <w:p w14:paraId="5BC2C55B">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油松</w:t>
            </w:r>
          </w:p>
        </w:tc>
        <w:tc>
          <w:tcPr>
            <w:tcW w:w="1133" w:type="dxa"/>
          </w:tcPr>
          <w:p w14:paraId="1893A62B">
            <w:pPr>
              <w:pStyle w:val="18"/>
              <w:tabs>
                <w:tab w:val="left" w:pos="7665"/>
              </w:tabs>
              <w:rPr>
                <w:rFonts w:ascii="仿宋" w:hAnsi="仿宋" w:eastAsia="仿宋" w:cs="仿宋"/>
                <w:sz w:val="18"/>
                <w:highlight w:val="none"/>
              </w:rPr>
            </w:pPr>
          </w:p>
          <w:p w14:paraId="513A201D">
            <w:pPr>
              <w:pStyle w:val="18"/>
              <w:tabs>
                <w:tab w:val="left" w:pos="7665"/>
              </w:tabs>
              <w:rPr>
                <w:rFonts w:ascii="仿宋" w:hAnsi="仿宋" w:eastAsia="仿宋" w:cs="仿宋"/>
                <w:sz w:val="18"/>
                <w:highlight w:val="none"/>
              </w:rPr>
            </w:pPr>
          </w:p>
          <w:p w14:paraId="7F0F4851">
            <w:pPr>
              <w:pStyle w:val="18"/>
              <w:tabs>
                <w:tab w:val="left" w:pos="7665"/>
              </w:tabs>
              <w:rPr>
                <w:rFonts w:ascii="仿宋" w:hAnsi="仿宋" w:eastAsia="仿宋" w:cs="仿宋"/>
                <w:sz w:val="18"/>
                <w:highlight w:val="none"/>
              </w:rPr>
            </w:pPr>
          </w:p>
          <w:p w14:paraId="17F967C4">
            <w:pPr>
              <w:pStyle w:val="18"/>
              <w:tabs>
                <w:tab w:val="left" w:pos="7665"/>
              </w:tabs>
              <w:rPr>
                <w:rFonts w:ascii="仿宋" w:hAnsi="仿宋" w:eastAsia="仿宋" w:cs="仿宋"/>
                <w:sz w:val="18"/>
                <w:highlight w:val="none"/>
              </w:rPr>
            </w:pPr>
          </w:p>
          <w:p w14:paraId="025C8B3E">
            <w:pPr>
              <w:pStyle w:val="18"/>
              <w:tabs>
                <w:tab w:val="left" w:pos="7665"/>
              </w:tabs>
              <w:rPr>
                <w:rFonts w:ascii="仿宋" w:hAnsi="仿宋" w:eastAsia="仿宋" w:cs="仿宋"/>
                <w:sz w:val="18"/>
                <w:highlight w:val="none"/>
              </w:rPr>
            </w:pPr>
          </w:p>
          <w:p w14:paraId="02566DF3">
            <w:pPr>
              <w:pStyle w:val="18"/>
              <w:tabs>
                <w:tab w:val="left" w:pos="7665"/>
              </w:tabs>
              <w:rPr>
                <w:rFonts w:ascii="仿宋" w:hAnsi="仿宋" w:eastAsia="仿宋" w:cs="仿宋"/>
                <w:sz w:val="18"/>
                <w:highlight w:val="none"/>
              </w:rPr>
            </w:pPr>
          </w:p>
          <w:p w14:paraId="1CDF4734">
            <w:pPr>
              <w:pStyle w:val="18"/>
              <w:tabs>
                <w:tab w:val="left" w:pos="7665"/>
              </w:tabs>
              <w:rPr>
                <w:rFonts w:ascii="仿宋" w:hAnsi="仿宋" w:eastAsia="仿宋" w:cs="仿宋"/>
                <w:sz w:val="18"/>
                <w:highlight w:val="none"/>
              </w:rPr>
            </w:pPr>
          </w:p>
          <w:p w14:paraId="3E47F22C">
            <w:pPr>
              <w:pStyle w:val="18"/>
              <w:tabs>
                <w:tab w:val="left" w:pos="7665"/>
              </w:tabs>
              <w:spacing w:before="132"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Pinus </w:t>
            </w:r>
            <w:r>
              <w:rPr>
                <w:rFonts w:hint="eastAsia" w:ascii="仿宋" w:hAnsi="仿宋" w:eastAsia="仿宋" w:cs="仿宋"/>
                <w:spacing w:val="-2"/>
                <w:w w:val="95"/>
                <w:sz w:val="19"/>
                <w:highlight w:val="none"/>
              </w:rPr>
              <w:t xml:space="preserve">tabulaefor </w:t>
            </w:r>
            <w:r>
              <w:rPr>
                <w:rFonts w:hint="eastAsia" w:ascii="仿宋" w:hAnsi="仿宋" w:eastAsia="仿宋" w:cs="仿宋"/>
                <w:sz w:val="19"/>
                <w:highlight w:val="none"/>
              </w:rPr>
              <w:t xml:space="preserve">mis </w:t>
            </w:r>
            <w:r>
              <w:rPr>
                <w:rFonts w:hint="eastAsia" w:ascii="仿宋" w:hAnsi="仿宋" w:eastAsia="仿宋" w:cs="仿宋"/>
                <w:sz w:val="18"/>
                <w:highlight w:val="none"/>
              </w:rPr>
              <w:t>Carr.</w:t>
            </w:r>
          </w:p>
        </w:tc>
        <w:tc>
          <w:tcPr>
            <w:tcW w:w="3118" w:type="dxa"/>
          </w:tcPr>
          <w:p w14:paraId="63025715">
            <w:pPr>
              <w:pStyle w:val="18"/>
              <w:tabs>
                <w:tab w:val="left" w:pos="7665"/>
              </w:tabs>
              <w:rPr>
                <w:rFonts w:ascii="仿宋" w:hAnsi="仿宋" w:eastAsia="仿宋" w:cs="仿宋"/>
                <w:sz w:val="18"/>
                <w:highlight w:val="none"/>
              </w:rPr>
            </w:pPr>
          </w:p>
          <w:p w14:paraId="4B53C79C">
            <w:pPr>
              <w:pStyle w:val="18"/>
              <w:tabs>
                <w:tab w:val="left" w:pos="7665"/>
              </w:tabs>
              <w:rPr>
                <w:rFonts w:ascii="仿宋" w:hAnsi="仿宋" w:eastAsia="仿宋" w:cs="仿宋"/>
                <w:sz w:val="18"/>
                <w:highlight w:val="none"/>
              </w:rPr>
            </w:pPr>
          </w:p>
          <w:p w14:paraId="1BD8CA8B">
            <w:pPr>
              <w:pStyle w:val="18"/>
              <w:tabs>
                <w:tab w:val="left" w:pos="7665"/>
              </w:tabs>
              <w:rPr>
                <w:rFonts w:ascii="仿宋" w:hAnsi="仿宋" w:eastAsia="仿宋" w:cs="仿宋"/>
                <w:sz w:val="18"/>
                <w:highlight w:val="none"/>
              </w:rPr>
            </w:pPr>
          </w:p>
          <w:p w14:paraId="0622C6F3">
            <w:pPr>
              <w:pStyle w:val="18"/>
              <w:tabs>
                <w:tab w:val="left" w:pos="7665"/>
              </w:tabs>
              <w:rPr>
                <w:rFonts w:ascii="仿宋" w:hAnsi="仿宋" w:eastAsia="仿宋" w:cs="仿宋"/>
                <w:sz w:val="18"/>
                <w:highlight w:val="none"/>
              </w:rPr>
            </w:pPr>
          </w:p>
          <w:p w14:paraId="2ED6CA80">
            <w:pPr>
              <w:pStyle w:val="18"/>
              <w:tabs>
                <w:tab w:val="left" w:pos="7665"/>
              </w:tabs>
              <w:rPr>
                <w:rFonts w:ascii="仿宋" w:hAnsi="仿宋" w:eastAsia="仿宋" w:cs="仿宋"/>
                <w:sz w:val="18"/>
                <w:highlight w:val="none"/>
              </w:rPr>
            </w:pPr>
          </w:p>
          <w:p w14:paraId="68B6E59E">
            <w:pPr>
              <w:pStyle w:val="18"/>
              <w:tabs>
                <w:tab w:val="left" w:pos="7665"/>
              </w:tabs>
              <w:rPr>
                <w:rFonts w:ascii="仿宋" w:hAnsi="仿宋" w:eastAsia="仿宋" w:cs="仿宋"/>
                <w:sz w:val="18"/>
                <w:highlight w:val="none"/>
              </w:rPr>
            </w:pPr>
          </w:p>
          <w:p w14:paraId="41DA6A16">
            <w:pPr>
              <w:pStyle w:val="18"/>
              <w:tabs>
                <w:tab w:val="left" w:pos="7665"/>
              </w:tabs>
              <w:rPr>
                <w:rFonts w:ascii="仿宋" w:hAnsi="仿宋" w:eastAsia="仿宋" w:cs="仿宋"/>
                <w:sz w:val="18"/>
                <w:highlight w:val="none"/>
              </w:rPr>
            </w:pPr>
          </w:p>
          <w:p w14:paraId="304CAD1C">
            <w:pPr>
              <w:pStyle w:val="18"/>
              <w:tabs>
                <w:tab w:val="left" w:pos="7665"/>
              </w:tabs>
              <w:spacing w:before="142"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常绿乔木，树冠在壮年期呈塔形或广卵形，老年呈盘状或伞形。阳性树种，深根性，轴性强，寿命长。</w:t>
            </w:r>
          </w:p>
        </w:tc>
        <w:tc>
          <w:tcPr>
            <w:tcW w:w="993" w:type="dxa"/>
          </w:tcPr>
          <w:p w14:paraId="54EB3AB2">
            <w:pPr>
              <w:pStyle w:val="18"/>
              <w:tabs>
                <w:tab w:val="left" w:pos="7665"/>
              </w:tabs>
              <w:rPr>
                <w:rFonts w:ascii="仿宋" w:hAnsi="仿宋" w:eastAsia="仿宋" w:cs="仿宋"/>
                <w:sz w:val="18"/>
                <w:highlight w:val="none"/>
              </w:rPr>
            </w:pPr>
          </w:p>
          <w:p w14:paraId="2EBF0D63">
            <w:pPr>
              <w:pStyle w:val="18"/>
              <w:tabs>
                <w:tab w:val="left" w:pos="7665"/>
              </w:tabs>
              <w:rPr>
                <w:rFonts w:ascii="仿宋" w:hAnsi="仿宋" w:eastAsia="仿宋" w:cs="仿宋"/>
                <w:sz w:val="18"/>
                <w:highlight w:val="none"/>
              </w:rPr>
            </w:pPr>
          </w:p>
          <w:p w14:paraId="4C89DEA1">
            <w:pPr>
              <w:pStyle w:val="18"/>
              <w:tabs>
                <w:tab w:val="left" w:pos="7665"/>
              </w:tabs>
              <w:rPr>
                <w:rFonts w:ascii="仿宋" w:hAnsi="仿宋" w:eastAsia="仿宋" w:cs="仿宋"/>
                <w:sz w:val="18"/>
                <w:highlight w:val="none"/>
              </w:rPr>
            </w:pPr>
          </w:p>
          <w:p w14:paraId="6DAEFFA9">
            <w:pPr>
              <w:pStyle w:val="18"/>
              <w:tabs>
                <w:tab w:val="left" w:pos="7665"/>
              </w:tabs>
              <w:rPr>
                <w:rFonts w:ascii="仿宋" w:hAnsi="仿宋" w:eastAsia="仿宋" w:cs="仿宋"/>
                <w:sz w:val="18"/>
                <w:highlight w:val="none"/>
              </w:rPr>
            </w:pPr>
          </w:p>
          <w:p w14:paraId="0D32B30D">
            <w:pPr>
              <w:pStyle w:val="18"/>
              <w:tabs>
                <w:tab w:val="left" w:pos="7665"/>
              </w:tabs>
              <w:rPr>
                <w:rFonts w:ascii="仿宋" w:hAnsi="仿宋" w:eastAsia="仿宋" w:cs="仿宋"/>
                <w:sz w:val="18"/>
                <w:highlight w:val="none"/>
              </w:rPr>
            </w:pPr>
          </w:p>
          <w:p w14:paraId="00D00BF0">
            <w:pPr>
              <w:pStyle w:val="18"/>
              <w:tabs>
                <w:tab w:val="left" w:pos="7665"/>
              </w:tabs>
              <w:rPr>
                <w:rFonts w:ascii="仿宋" w:hAnsi="仿宋" w:eastAsia="仿宋" w:cs="仿宋"/>
                <w:sz w:val="18"/>
                <w:highlight w:val="none"/>
              </w:rPr>
            </w:pPr>
          </w:p>
          <w:p w14:paraId="42609033">
            <w:pPr>
              <w:pStyle w:val="18"/>
              <w:tabs>
                <w:tab w:val="left" w:pos="7665"/>
              </w:tabs>
              <w:rPr>
                <w:rFonts w:ascii="仿宋" w:hAnsi="仿宋" w:eastAsia="仿宋" w:cs="仿宋"/>
                <w:sz w:val="18"/>
                <w:highlight w:val="none"/>
              </w:rPr>
            </w:pPr>
          </w:p>
          <w:p w14:paraId="2C2A135A">
            <w:pPr>
              <w:pStyle w:val="18"/>
              <w:tabs>
                <w:tab w:val="left" w:pos="7665"/>
              </w:tabs>
              <w:spacing w:before="142"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58AE24E9">
            <w:pPr>
              <w:pStyle w:val="18"/>
              <w:tabs>
                <w:tab w:val="left" w:pos="7665"/>
              </w:tabs>
              <w:rPr>
                <w:rFonts w:ascii="仿宋" w:hAnsi="仿宋" w:eastAsia="仿宋" w:cs="仿宋"/>
                <w:sz w:val="18"/>
                <w:highlight w:val="none"/>
              </w:rPr>
            </w:pPr>
          </w:p>
          <w:p w14:paraId="6250F1A6">
            <w:pPr>
              <w:pStyle w:val="18"/>
              <w:tabs>
                <w:tab w:val="left" w:pos="7665"/>
              </w:tabs>
              <w:rPr>
                <w:rFonts w:ascii="仿宋" w:hAnsi="仿宋" w:eastAsia="仿宋" w:cs="仿宋"/>
                <w:sz w:val="18"/>
                <w:highlight w:val="none"/>
              </w:rPr>
            </w:pPr>
          </w:p>
          <w:p w14:paraId="3A83D88B">
            <w:pPr>
              <w:pStyle w:val="18"/>
              <w:tabs>
                <w:tab w:val="left" w:pos="7665"/>
              </w:tabs>
              <w:rPr>
                <w:rFonts w:ascii="仿宋" w:hAnsi="仿宋" w:eastAsia="仿宋" w:cs="仿宋"/>
                <w:sz w:val="18"/>
                <w:highlight w:val="none"/>
              </w:rPr>
            </w:pPr>
          </w:p>
          <w:p w14:paraId="47EDEC09">
            <w:pPr>
              <w:pStyle w:val="18"/>
              <w:tabs>
                <w:tab w:val="left" w:pos="7665"/>
              </w:tabs>
              <w:rPr>
                <w:rFonts w:ascii="仿宋" w:hAnsi="仿宋" w:eastAsia="仿宋" w:cs="仿宋"/>
                <w:sz w:val="18"/>
                <w:highlight w:val="none"/>
              </w:rPr>
            </w:pPr>
          </w:p>
          <w:p w14:paraId="6C325B49">
            <w:pPr>
              <w:pStyle w:val="18"/>
              <w:tabs>
                <w:tab w:val="left" w:pos="7665"/>
              </w:tabs>
              <w:rPr>
                <w:rFonts w:ascii="仿宋" w:hAnsi="仿宋" w:eastAsia="仿宋" w:cs="仿宋"/>
                <w:sz w:val="18"/>
                <w:highlight w:val="none"/>
              </w:rPr>
            </w:pPr>
          </w:p>
          <w:p w14:paraId="1600ADAD">
            <w:pPr>
              <w:pStyle w:val="18"/>
              <w:tabs>
                <w:tab w:val="left" w:pos="7665"/>
              </w:tabs>
              <w:rPr>
                <w:rFonts w:ascii="仿宋" w:hAnsi="仿宋" w:eastAsia="仿宋" w:cs="仿宋"/>
                <w:sz w:val="18"/>
                <w:highlight w:val="none"/>
              </w:rPr>
            </w:pPr>
          </w:p>
          <w:p w14:paraId="6994DF53">
            <w:pPr>
              <w:pStyle w:val="18"/>
              <w:tabs>
                <w:tab w:val="left" w:pos="7665"/>
              </w:tabs>
              <w:spacing w:before="1"/>
              <w:rPr>
                <w:rFonts w:ascii="仿宋" w:hAnsi="仿宋" w:eastAsia="仿宋" w:cs="仿宋"/>
                <w:sz w:val="18"/>
                <w:highlight w:val="none"/>
              </w:rPr>
            </w:pPr>
          </w:p>
          <w:p w14:paraId="2BA0548B">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以剪除干枯、病枝叶为主。</w:t>
            </w:r>
          </w:p>
          <w:p w14:paraId="342EC089">
            <w:pPr>
              <w:pStyle w:val="18"/>
              <w:tabs>
                <w:tab w:val="left" w:pos="7665"/>
              </w:tabs>
              <w:spacing w:before="50"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提干修剪（提高分枝点）时，不能一次剪得过重，防止伤口流胶过多。</w:t>
            </w:r>
          </w:p>
          <w:p w14:paraId="5128DF5E">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冬眠期修剪大枝，注意剪口稍远离主干。</w:t>
            </w:r>
          </w:p>
        </w:tc>
        <w:tc>
          <w:tcPr>
            <w:tcW w:w="1701" w:type="dxa"/>
          </w:tcPr>
          <w:p w14:paraId="7FFE3DC3">
            <w:pPr>
              <w:pStyle w:val="18"/>
              <w:tabs>
                <w:tab w:val="left" w:pos="7665"/>
              </w:tabs>
              <w:spacing w:before="11"/>
              <w:rPr>
                <w:rFonts w:ascii="仿宋" w:hAnsi="仿宋" w:eastAsia="仿宋" w:cs="仿宋"/>
                <w:sz w:val="16"/>
                <w:highlight w:val="none"/>
              </w:rPr>
            </w:pPr>
          </w:p>
          <w:p w14:paraId="7CA75C4B">
            <w:pPr>
              <w:pStyle w:val="18"/>
              <w:tabs>
                <w:tab w:val="left" w:pos="7665"/>
              </w:tabs>
              <w:spacing w:line="290" w:lineRule="auto"/>
              <w:ind w:left="111" w:right="2" w:firstLine="360"/>
              <w:rPr>
                <w:rFonts w:ascii="仿宋" w:hAnsi="仿宋" w:eastAsia="仿宋" w:cs="仿宋"/>
                <w:sz w:val="18"/>
                <w:highlight w:val="none"/>
              </w:rPr>
            </w:pPr>
            <w:r>
              <w:rPr>
                <w:rFonts w:hint="eastAsia" w:ascii="仿宋" w:hAnsi="仿宋" w:eastAsia="仿宋" w:cs="仿宋"/>
                <w:spacing w:val="-12"/>
                <w:sz w:val="18"/>
                <w:highlight w:val="none"/>
              </w:rPr>
              <w:t>对 树 势 衰 老</w:t>
            </w:r>
            <w:r>
              <w:rPr>
                <w:rFonts w:hint="eastAsia" w:ascii="仿宋" w:hAnsi="仿宋" w:eastAsia="仿宋" w:cs="仿宋"/>
                <w:spacing w:val="-6"/>
                <w:sz w:val="18"/>
                <w:highlight w:val="none"/>
              </w:rPr>
              <w:t>的，进行复壮更新：</w:t>
            </w:r>
            <w:r>
              <w:rPr>
                <w:rFonts w:hint="eastAsia" w:ascii="仿宋" w:hAnsi="仿宋" w:eastAsia="仿宋" w:cs="仿宋"/>
                <w:spacing w:val="-2"/>
                <w:sz w:val="18"/>
                <w:highlight w:val="none"/>
              </w:rPr>
              <w:t>在春至初夏的萌芽期，不断摘叶、掐绿、剪梢，注意将过长的新芽摘除，普通的新芽折去一半，又长又粗的芽</w:t>
            </w:r>
            <w:r>
              <w:rPr>
                <w:rFonts w:hint="eastAsia" w:ascii="仿宋" w:hAnsi="仿宋" w:eastAsia="仿宋" w:cs="仿宋"/>
                <w:spacing w:val="-11"/>
                <w:sz w:val="18"/>
                <w:highlight w:val="none"/>
              </w:rPr>
              <w:t xml:space="preserve">保留到 </w:t>
            </w:r>
            <w:r>
              <w:rPr>
                <w:rFonts w:hint="eastAsia" w:ascii="仿宋" w:hAnsi="仿宋" w:eastAsia="仿宋" w:cs="仿宋"/>
                <w:sz w:val="18"/>
                <w:highlight w:val="none"/>
              </w:rPr>
              <w:t>1/3。</w:t>
            </w:r>
          </w:p>
          <w:p w14:paraId="4EE22E86">
            <w:pPr>
              <w:pStyle w:val="18"/>
              <w:tabs>
                <w:tab w:val="left" w:pos="7665"/>
              </w:tabs>
              <w:spacing w:before="9" w:line="290" w:lineRule="auto"/>
              <w:ind w:left="111" w:right="2" w:firstLine="360"/>
              <w:rPr>
                <w:rFonts w:ascii="仿宋" w:hAnsi="仿宋" w:eastAsia="仿宋" w:cs="仿宋"/>
                <w:sz w:val="18"/>
                <w:highlight w:val="none"/>
              </w:rPr>
            </w:pPr>
            <w:r>
              <w:rPr>
                <w:rFonts w:hint="eastAsia" w:ascii="仿宋" w:hAnsi="仿宋" w:eastAsia="仿宋" w:cs="仿宋"/>
                <w:spacing w:val="-2"/>
                <w:sz w:val="18"/>
                <w:highlight w:val="none"/>
              </w:rPr>
              <w:t>摘叶促发新芽</w:t>
            </w:r>
            <w:r>
              <w:rPr>
                <w:rFonts w:hint="eastAsia" w:ascii="仿宋" w:hAnsi="仿宋" w:eastAsia="仿宋" w:cs="仿宋"/>
                <w:spacing w:val="-6"/>
                <w:sz w:val="18"/>
                <w:highlight w:val="none"/>
              </w:rPr>
              <w:t>时，不能摘叶过多，</w:t>
            </w:r>
            <w:r>
              <w:rPr>
                <w:rFonts w:hint="eastAsia" w:ascii="仿宋" w:hAnsi="仿宋" w:eastAsia="仿宋" w:cs="仿宋"/>
                <w:spacing w:val="-2"/>
                <w:sz w:val="18"/>
                <w:highlight w:val="none"/>
              </w:rPr>
              <w:t>尤其要保留一定数量的芽。摘叶后加强栽培养护措施。</w:t>
            </w:r>
          </w:p>
        </w:tc>
        <w:tc>
          <w:tcPr>
            <w:tcW w:w="883" w:type="dxa"/>
          </w:tcPr>
          <w:p w14:paraId="5F843B2D">
            <w:pPr>
              <w:pStyle w:val="18"/>
              <w:tabs>
                <w:tab w:val="left" w:pos="7665"/>
              </w:tabs>
              <w:rPr>
                <w:rFonts w:ascii="仿宋" w:hAnsi="仿宋" w:eastAsia="仿宋" w:cs="仿宋"/>
                <w:sz w:val="18"/>
                <w:highlight w:val="none"/>
              </w:rPr>
            </w:pPr>
          </w:p>
        </w:tc>
      </w:tr>
    </w:tbl>
    <w:p w14:paraId="1207575F">
      <w:pPr>
        <w:rPr>
          <w:rFonts w:ascii="仿宋" w:hAnsi="仿宋" w:eastAsia="仿宋" w:cs="仿宋"/>
          <w:sz w:val="18"/>
          <w:highlight w:val="none"/>
        </w:rPr>
        <w:sectPr>
          <w:headerReference r:id="rId73" w:type="default"/>
          <w:footerReference r:id="rId74" w:type="default"/>
          <w:pgSz w:w="16840" w:h="11910" w:orient="landscape"/>
          <w:pgMar w:top="2200" w:right="700" w:bottom="1320" w:left="1480" w:header="1449" w:footer="1136" w:gutter="0"/>
          <w:cols w:space="720" w:num="1"/>
        </w:sectPr>
      </w:pPr>
    </w:p>
    <w:p w14:paraId="6C76236E">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58301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03F9526F">
            <w:pPr>
              <w:pStyle w:val="18"/>
              <w:tabs>
                <w:tab w:val="left" w:pos="7665"/>
              </w:tabs>
              <w:spacing w:before="2"/>
              <w:rPr>
                <w:rFonts w:ascii="仿宋" w:hAnsi="仿宋" w:eastAsia="仿宋" w:cs="仿宋"/>
                <w:sz w:val="14"/>
                <w:highlight w:val="none"/>
              </w:rPr>
            </w:pPr>
          </w:p>
          <w:p w14:paraId="305EE63D">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4E3632DB">
            <w:pPr>
              <w:pStyle w:val="18"/>
              <w:tabs>
                <w:tab w:val="left" w:pos="7665"/>
              </w:tabs>
              <w:spacing w:before="2"/>
              <w:rPr>
                <w:rFonts w:ascii="仿宋" w:hAnsi="仿宋" w:eastAsia="仿宋" w:cs="仿宋"/>
                <w:sz w:val="14"/>
                <w:highlight w:val="none"/>
              </w:rPr>
            </w:pPr>
          </w:p>
          <w:p w14:paraId="6A1DB610">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67862422">
            <w:pPr>
              <w:pStyle w:val="18"/>
              <w:tabs>
                <w:tab w:val="left" w:pos="7665"/>
              </w:tabs>
              <w:spacing w:before="2"/>
              <w:rPr>
                <w:rFonts w:ascii="仿宋" w:hAnsi="仿宋" w:eastAsia="仿宋" w:cs="仿宋"/>
                <w:sz w:val="14"/>
                <w:highlight w:val="none"/>
              </w:rPr>
            </w:pPr>
          </w:p>
          <w:p w14:paraId="3520BBDE">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08380F81">
            <w:pPr>
              <w:pStyle w:val="18"/>
              <w:tabs>
                <w:tab w:val="left" w:pos="7665"/>
              </w:tabs>
              <w:spacing w:before="2"/>
              <w:rPr>
                <w:rFonts w:ascii="仿宋" w:hAnsi="仿宋" w:eastAsia="仿宋" w:cs="仿宋"/>
                <w:sz w:val="14"/>
                <w:highlight w:val="none"/>
              </w:rPr>
            </w:pPr>
          </w:p>
          <w:p w14:paraId="043B71D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26FB666A">
            <w:pPr>
              <w:pStyle w:val="18"/>
              <w:tabs>
                <w:tab w:val="left" w:pos="7665"/>
              </w:tabs>
              <w:spacing w:before="2"/>
              <w:rPr>
                <w:rFonts w:ascii="仿宋" w:hAnsi="仿宋" w:eastAsia="仿宋" w:cs="仿宋"/>
                <w:sz w:val="14"/>
                <w:highlight w:val="none"/>
              </w:rPr>
            </w:pPr>
          </w:p>
          <w:p w14:paraId="76BE16FC">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7A0C7E0">
            <w:pPr>
              <w:pStyle w:val="18"/>
              <w:tabs>
                <w:tab w:val="left" w:pos="7665"/>
              </w:tabs>
              <w:spacing w:before="2"/>
              <w:rPr>
                <w:rFonts w:ascii="仿宋" w:hAnsi="仿宋" w:eastAsia="仿宋" w:cs="仿宋"/>
                <w:sz w:val="14"/>
                <w:highlight w:val="none"/>
              </w:rPr>
            </w:pPr>
          </w:p>
          <w:p w14:paraId="4FDAE617">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57FF97F">
            <w:pPr>
              <w:pStyle w:val="18"/>
              <w:tabs>
                <w:tab w:val="left" w:pos="7665"/>
              </w:tabs>
              <w:spacing w:before="2"/>
              <w:rPr>
                <w:rFonts w:ascii="仿宋" w:hAnsi="仿宋" w:eastAsia="仿宋" w:cs="仿宋"/>
                <w:sz w:val="14"/>
                <w:highlight w:val="none"/>
              </w:rPr>
            </w:pPr>
          </w:p>
          <w:p w14:paraId="508456D8">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62E9E86B">
            <w:pPr>
              <w:pStyle w:val="18"/>
              <w:tabs>
                <w:tab w:val="left" w:pos="7665"/>
              </w:tabs>
              <w:spacing w:before="2"/>
              <w:rPr>
                <w:rFonts w:ascii="仿宋" w:hAnsi="仿宋" w:eastAsia="仿宋" w:cs="仿宋"/>
                <w:sz w:val="14"/>
                <w:highlight w:val="none"/>
              </w:rPr>
            </w:pPr>
          </w:p>
          <w:p w14:paraId="6DD679F4">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5C0E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0" w:hRule="atLeast"/>
        </w:trPr>
        <w:tc>
          <w:tcPr>
            <w:tcW w:w="600" w:type="dxa"/>
          </w:tcPr>
          <w:p w14:paraId="3CB2BFA3">
            <w:pPr>
              <w:pStyle w:val="18"/>
              <w:tabs>
                <w:tab w:val="left" w:pos="7665"/>
              </w:tabs>
              <w:rPr>
                <w:rFonts w:ascii="仿宋" w:hAnsi="仿宋" w:eastAsia="仿宋" w:cs="仿宋"/>
                <w:sz w:val="18"/>
                <w:highlight w:val="none"/>
              </w:rPr>
            </w:pPr>
          </w:p>
          <w:p w14:paraId="07286F57">
            <w:pPr>
              <w:pStyle w:val="18"/>
              <w:tabs>
                <w:tab w:val="left" w:pos="7665"/>
              </w:tabs>
              <w:rPr>
                <w:rFonts w:ascii="仿宋" w:hAnsi="仿宋" w:eastAsia="仿宋" w:cs="仿宋"/>
                <w:sz w:val="18"/>
                <w:highlight w:val="none"/>
              </w:rPr>
            </w:pPr>
          </w:p>
          <w:p w14:paraId="77309850">
            <w:pPr>
              <w:pStyle w:val="18"/>
              <w:tabs>
                <w:tab w:val="left" w:pos="7665"/>
              </w:tabs>
              <w:rPr>
                <w:rFonts w:ascii="仿宋" w:hAnsi="仿宋" w:eastAsia="仿宋" w:cs="仿宋"/>
                <w:sz w:val="18"/>
                <w:highlight w:val="none"/>
              </w:rPr>
            </w:pPr>
          </w:p>
          <w:p w14:paraId="68AB7983">
            <w:pPr>
              <w:pStyle w:val="18"/>
              <w:tabs>
                <w:tab w:val="left" w:pos="7665"/>
              </w:tabs>
              <w:rPr>
                <w:rFonts w:ascii="仿宋" w:hAnsi="仿宋" w:eastAsia="仿宋" w:cs="仿宋"/>
                <w:sz w:val="18"/>
                <w:highlight w:val="none"/>
              </w:rPr>
            </w:pPr>
          </w:p>
          <w:p w14:paraId="71B124F7">
            <w:pPr>
              <w:pStyle w:val="18"/>
              <w:tabs>
                <w:tab w:val="left" w:pos="7665"/>
              </w:tabs>
              <w:rPr>
                <w:rFonts w:ascii="仿宋" w:hAnsi="仿宋" w:eastAsia="仿宋" w:cs="仿宋"/>
                <w:sz w:val="18"/>
                <w:highlight w:val="none"/>
              </w:rPr>
            </w:pPr>
          </w:p>
          <w:p w14:paraId="039EF0D3">
            <w:pPr>
              <w:pStyle w:val="18"/>
              <w:tabs>
                <w:tab w:val="left" w:pos="7665"/>
              </w:tabs>
              <w:rPr>
                <w:rFonts w:ascii="仿宋" w:hAnsi="仿宋" w:eastAsia="仿宋" w:cs="仿宋"/>
                <w:sz w:val="18"/>
                <w:highlight w:val="none"/>
              </w:rPr>
            </w:pPr>
          </w:p>
          <w:p w14:paraId="6268D28D">
            <w:pPr>
              <w:pStyle w:val="18"/>
              <w:tabs>
                <w:tab w:val="left" w:pos="7665"/>
              </w:tabs>
              <w:spacing w:before="1"/>
              <w:rPr>
                <w:rFonts w:ascii="仿宋" w:hAnsi="仿宋" w:eastAsia="仿宋" w:cs="仿宋"/>
                <w:sz w:val="18"/>
                <w:highlight w:val="none"/>
              </w:rPr>
            </w:pPr>
          </w:p>
          <w:p w14:paraId="0A445F3D">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27</w:t>
            </w:r>
          </w:p>
        </w:tc>
        <w:tc>
          <w:tcPr>
            <w:tcW w:w="535" w:type="dxa"/>
          </w:tcPr>
          <w:p w14:paraId="0D326EB5">
            <w:pPr>
              <w:pStyle w:val="18"/>
              <w:tabs>
                <w:tab w:val="left" w:pos="7665"/>
              </w:tabs>
              <w:rPr>
                <w:rFonts w:ascii="仿宋" w:hAnsi="仿宋" w:eastAsia="仿宋" w:cs="仿宋"/>
                <w:sz w:val="18"/>
                <w:highlight w:val="none"/>
              </w:rPr>
            </w:pPr>
          </w:p>
          <w:p w14:paraId="3FBF395C">
            <w:pPr>
              <w:pStyle w:val="18"/>
              <w:tabs>
                <w:tab w:val="left" w:pos="7665"/>
              </w:tabs>
              <w:rPr>
                <w:rFonts w:ascii="仿宋" w:hAnsi="仿宋" w:eastAsia="仿宋" w:cs="仿宋"/>
                <w:sz w:val="18"/>
                <w:highlight w:val="none"/>
              </w:rPr>
            </w:pPr>
          </w:p>
          <w:p w14:paraId="4619FF9C">
            <w:pPr>
              <w:pStyle w:val="18"/>
              <w:tabs>
                <w:tab w:val="left" w:pos="7665"/>
              </w:tabs>
              <w:rPr>
                <w:rFonts w:ascii="仿宋" w:hAnsi="仿宋" w:eastAsia="仿宋" w:cs="仿宋"/>
                <w:sz w:val="18"/>
                <w:highlight w:val="none"/>
              </w:rPr>
            </w:pPr>
          </w:p>
          <w:p w14:paraId="15AD9C92">
            <w:pPr>
              <w:pStyle w:val="18"/>
              <w:tabs>
                <w:tab w:val="left" w:pos="7665"/>
              </w:tabs>
              <w:rPr>
                <w:rFonts w:ascii="仿宋" w:hAnsi="仿宋" w:eastAsia="仿宋" w:cs="仿宋"/>
                <w:sz w:val="18"/>
                <w:highlight w:val="none"/>
              </w:rPr>
            </w:pPr>
          </w:p>
          <w:p w14:paraId="2DE3BDF0">
            <w:pPr>
              <w:pStyle w:val="18"/>
              <w:tabs>
                <w:tab w:val="left" w:pos="7665"/>
              </w:tabs>
              <w:rPr>
                <w:rFonts w:ascii="仿宋" w:hAnsi="仿宋" w:eastAsia="仿宋" w:cs="仿宋"/>
                <w:sz w:val="18"/>
                <w:highlight w:val="none"/>
              </w:rPr>
            </w:pPr>
          </w:p>
          <w:p w14:paraId="6E9954FE">
            <w:pPr>
              <w:pStyle w:val="18"/>
              <w:tabs>
                <w:tab w:val="left" w:pos="7665"/>
              </w:tabs>
              <w:rPr>
                <w:rFonts w:ascii="仿宋" w:hAnsi="仿宋" w:eastAsia="仿宋" w:cs="仿宋"/>
                <w:sz w:val="25"/>
                <w:highlight w:val="none"/>
              </w:rPr>
            </w:pPr>
          </w:p>
          <w:p w14:paraId="670023BE">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龙柏</w:t>
            </w:r>
          </w:p>
        </w:tc>
        <w:tc>
          <w:tcPr>
            <w:tcW w:w="1133" w:type="dxa"/>
          </w:tcPr>
          <w:p w14:paraId="289C51C8">
            <w:pPr>
              <w:pStyle w:val="18"/>
              <w:tabs>
                <w:tab w:val="left" w:pos="7665"/>
              </w:tabs>
              <w:rPr>
                <w:rFonts w:ascii="仿宋" w:hAnsi="仿宋" w:eastAsia="仿宋" w:cs="仿宋"/>
                <w:sz w:val="18"/>
                <w:highlight w:val="none"/>
              </w:rPr>
            </w:pPr>
          </w:p>
          <w:p w14:paraId="4A9B0AB3">
            <w:pPr>
              <w:pStyle w:val="18"/>
              <w:tabs>
                <w:tab w:val="left" w:pos="7665"/>
              </w:tabs>
              <w:rPr>
                <w:rFonts w:ascii="仿宋" w:hAnsi="仿宋" w:eastAsia="仿宋" w:cs="仿宋"/>
                <w:sz w:val="18"/>
                <w:highlight w:val="none"/>
              </w:rPr>
            </w:pPr>
          </w:p>
          <w:p w14:paraId="72124A40">
            <w:pPr>
              <w:pStyle w:val="18"/>
              <w:tabs>
                <w:tab w:val="left" w:pos="7665"/>
              </w:tabs>
              <w:rPr>
                <w:rFonts w:ascii="仿宋" w:hAnsi="仿宋" w:eastAsia="仿宋" w:cs="仿宋"/>
                <w:sz w:val="18"/>
                <w:highlight w:val="none"/>
              </w:rPr>
            </w:pPr>
          </w:p>
          <w:p w14:paraId="482599B7">
            <w:pPr>
              <w:pStyle w:val="18"/>
              <w:tabs>
                <w:tab w:val="left" w:pos="7665"/>
              </w:tabs>
              <w:rPr>
                <w:rFonts w:ascii="仿宋" w:hAnsi="仿宋" w:eastAsia="仿宋" w:cs="仿宋"/>
                <w:sz w:val="18"/>
                <w:highlight w:val="none"/>
              </w:rPr>
            </w:pPr>
          </w:p>
          <w:p w14:paraId="690BD7DB">
            <w:pPr>
              <w:pStyle w:val="18"/>
              <w:tabs>
                <w:tab w:val="left" w:pos="7665"/>
              </w:tabs>
              <w:rPr>
                <w:rFonts w:ascii="仿宋" w:hAnsi="仿宋" w:eastAsia="仿宋" w:cs="仿宋"/>
                <w:sz w:val="18"/>
                <w:highlight w:val="none"/>
              </w:rPr>
            </w:pPr>
          </w:p>
          <w:p w14:paraId="5BC98EB4">
            <w:pPr>
              <w:pStyle w:val="18"/>
              <w:tabs>
                <w:tab w:val="left" w:pos="7665"/>
              </w:tabs>
              <w:spacing w:before="5"/>
              <w:rPr>
                <w:rFonts w:ascii="仿宋" w:hAnsi="仿宋" w:eastAsia="仿宋" w:cs="仿宋"/>
                <w:sz w:val="13"/>
                <w:highlight w:val="none"/>
              </w:rPr>
            </w:pPr>
          </w:p>
          <w:p w14:paraId="3A559518">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Sabina Chinensis </w:t>
            </w:r>
            <w:r>
              <w:rPr>
                <w:rFonts w:hint="eastAsia" w:ascii="仿宋" w:hAnsi="仿宋" w:eastAsia="仿宋" w:cs="仿宋"/>
                <w:spacing w:val="-4"/>
                <w:sz w:val="18"/>
                <w:highlight w:val="none"/>
              </w:rPr>
              <w:t>cv</w:t>
            </w:r>
            <w:r>
              <w:rPr>
                <w:rFonts w:hint="eastAsia" w:ascii="仿宋" w:hAnsi="仿宋" w:eastAsia="仿宋" w:cs="仿宋"/>
                <w:spacing w:val="-19"/>
                <w:sz w:val="18"/>
                <w:highlight w:val="none"/>
              </w:rPr>
              <w:t xml:space="preserve"> </w:t>
            </w:r>
            <w:r>
              <w:rPr>
                <w:rFonts w:hint="eastAsia" w:ascii="仿宋" w:hAnsi="仿宋" w:eastAsia="仿宋" w:cs="仿宋"/>
                <w:spacing w:val="-4"/>
                <w:sz w:val="19"/>
                <w:highlight w:val="none"/>
              </w:rPr>
              <w:t>Kaizuka</w:t>
            </w:r>
          </w:p>
        </w:tc>
        <w:tc>
          <w:tcPr>
            <w:tcW w:w="3118" w:type="dxa"/>
          </w:tcPr>
          <w:p w14:paraId="63D339BA">
            <w:pPr>
              <w:pStyle w:val="18"/>
              <w:tabs>
                <w:tab w:val="left" w:pos="7665"/>
              </w:tabs>
              <w:rPr>
                <w:rFonts w:ascii="仿宋" w:hAnsi="仿宋" w:eastAsia="仿宋" w:cs="仿宋"/>
                <w:sz w:val="18"/>
                <w:highlight w:val="none"/>
              </w:rPr>
            </w:pPr>
          </w:p>
          <w:p w14:paraId="34E9AB2E">
            <w:pPr>
              <w:pStyle w:val="18"/>
              <w:tabs>
                <w:tab w:val="left" w:pos="7665"/>
              </w:tabs>
              <w:rPr>
                <w:rFonts w:ascii="仿宋" w:hAnsi="仿宋" w:eastAsia="仿宋" w:cs="仿宋"/>
                <w:sz w:val="18"/>
                <w:highlight w:val="none"/>
              </w:rPr>
            </w:pPr>
          </w:p>
          <w:p w14:paraId="5B2C51C2">
            <w:pPr>
              <w:pStyle w:val="18"/>
              <w:tabs>
                <w:tab w:val="left" w:pos="7665"/>
              </w:tabs>
              <w:rPr>
                <w:rFonts w:ascii="仿宋" w:hAnsi="仿宋" w:eastAsia="仿宋" w:cs="仿宋"/>
                <w:sz w:val="18"/>
                <w:highlight w:val="none"/>
              </w:rPr>
            </w:pPr>
          </w:p>
          <w:p w14:paraId="55D46E28">
            <w:pPr>
              <w:pStyle w:val="18"/>
              <w:tabs>
                <w:tab w:val="left" w:pos="7665"/>
              </w:tabs>
              <w:rPr>
                <w:rFonts w:ascii="仿宋" w:hAnsi="仿宋" w:eastAsia="仿宋" w:cs="仿宋"/>
                <w:sz w:val="18"/>
                <w:highlight w:val="none"/>
              </w:rPr>
            </w:pPr>
          </w:p>
          <w:p w14:paraId="640DD2B9">
            <w:pPr>
              <w:pStyle w:val="18"/>
              <w:tabs>
                <w:tab w:val="left" w:pos="7665"/>
              </w:tabs>
              <w:spacing w:before="4"/>
              <w:rPr>
                <w:rFonts w:ascii="仿宋" w:hAnsi="仿宋" w:eastAsia="仿宋" w:cs="仿宋"/>
                <w:highlight w:val="none"/>
              </w:rPr>
            </w:pPr>
          </w:p>
          <w:p w14:paraId="6B261290">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树冠呈圆柱形，小枝略扭曲上伸，</w:t>
            </w:r>
            <w:r>
              <w:rPr>
                <w:rFonts w:hint="eastAsia" w:ascii="仿宋" w:hAnsi="仿宋" w:eastAsia="仿宋" w:cs="仿宋"/>
                <w:spacing w:val="-11"/>
                <w:sz w:val="18"/>
                <w:highlight w:val="none"/>
              </w:rPr>
              <w:t>小枝密，在枝端呈几个等长的密簇状，</w:t>
            </w:r>
            <w:r>
              <w:rPr>
                <w:rFonts w:hint="eastAsia" w:ascii="仿宋" w:hAnsi="仿宋" w:eastAsia="仿宋" w:cs="仿宋"/>
                <w:spacing w:val="-2"/>
                <w:sz w:val="18"/>
                <w:highlight w:val="none"/>
              </w:rPr>
              <w:t>单轴分枝。枝插繁殖，或嫁接于侧柏砧木上。习性同圆柏。</w:t>
            </w:r>
          </w:p>
        </w:tc>
        <w:tc>
          <w:tcPr>
            <w:tcW w:w="993" w:type="dxa"/>
          </w:tcPr>
          <w:p w14:paraId="700AAC41">
            <w:pPr>
              <w:pStyle w:val="18"/>
              <w:tabs>
                <w:tab w:val="left" w:pos="7665"/>
              </w:tabs>
              <w:rPr>
                <w:rFonts w:ascii="仿宋" w:hAnsi="仿宋" w:eastAsia="仿宋" w:cs="仿宋"/>
                <w:sz w:val="18"/>
                <w:highlight w:val="none"/>
              </w:rPr>
            </w:pPr>
          </w:p>
          <w:p w14:paraId="04767C99">
            <w:pPr>
              <w:pStyle w:val="18"/>
              <w:tabs>
                <w:tab w:val="left" w:pos="7665"/>
              </w:tabs>
              <w:rPr>
                <w:rFonts w:ascii="仿宋" w:hAnsi="仿宋" w:eastAsia="仿宋" w:cs="仿宋"/>
                <w:sz w:val="18"/>
                <w:highlight w:val="none"/>
              </w:rPr>
            </w:pPr>
          </w:p>
          <w:p w14:paraId="1EDE88FB">
            <w:pPr>
              <w:pStyle w:val="18"/>
              <w:tabs>
                <w:tab w:val="left" w:pos="7665"/>
              </w:tabs>
              <w:rPr>
                <w:rFonts w:ascii="仿宋" w:hAnsi="仿宋" w:eastAsia="仿宋" w:cs="仿宋"/>
                <w:sz w:val="18"/>
                <w:highlight w:val="none"/>
              </w:rPr>
            </w:pPr>
          </w:p>
          <w:p w14:paraId="4929FD05">
            <w:pPr>
              <w:pStyle w:val="18"/>
              <w:tabs>
                <w:tab w:val="left" w:pos="7665"/>
              </w:tabs>
              <w:rPr>
                <w:rFonts w:ascii="仿宋" w:hAnsi="仿宋" w:eastAsia="仿宋" w:cs="仿宋"/>
                <w:sz w:val="18"/>
                <w:highlight w:val="none"/>
              </w:rPr>
            </w:pPr>
          </w:p>
          <w:p w14:paraId="09366F7D">
            <w:pPr>
              <w:pStyle w:val="18"/>
              <w:tabs>
                <w:tab w:val="left" w:pos="7665"/>
              </w:tabs>
              <w:rPr>
                <w:rFonts w:ascii="仿宋" w:hAnsi="仿宋" w:eastAsia="仿宋" w:cs="仿宋"/>
                <w:sz w:val="18"/>
                <w:highlight w:val="none"/>
              </w:rPr>
            </w:pPr>
          </w:p>
          <w:p w14:paraId="213AA217">
            <w:pPr>
              <w:pStyle w:val="18"/>
              <w:tabs>
                <w:tab w:val="left" w:pos="7665"/>
              </w:tabs>
              <w:rPr>
                <w:rFonts w:ascii="仿宋" w:hAnsi="仿宋" w:eastAsia="仿宋" w:cs="仿宋"/>
                <w:sz w:val="25"/>
                <w:highlight w:val="none"/>
              </w:rPr>
            </w:pPr>
          </w:p>
          <w:p w14:paraId="4D34C1C6">
            <w:pPr>
              <w:pStyle w:val="18"/>
              <w:tabs>
                <w:tab w:val="left" w:pos="7665"/>
              </w:tabs>
              <w:spacing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69A88FA9">
            <w:pPr>
              <w:pStyle w:val="18"/>
              <w:tabs>
                <w:tab w:val="left" w:pos="7665"/>
              </w:tabs>
              <w:spacing w:before="8"/>
              <w:rPr>
                <w:rFonts w:ascii="仿宋" w:hAnsi="仿宋" w:eastAsia="仿宋" w:cs="仿宋"/>
                <w:sz w:val="16"/>
                <w:highlight w:val="none"/>
              </w:rPr>
            </w:pPr>
          </w:p>
          <w:p w14:paraId="33B981E6">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自然形要控制中央领导枝的竞争枝，每年对主枝向外伸展的侧枝及时摘心、剪梢或短截，改变侧枝的生长方向，使之不断保持螺旋式上升的姿态。以后每年如此反复修剪。</w:t>
            </w:r>
          </w:p>
          <w:p w14:paraId="199E62A9">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后主要疏剪影响树形的徒长枝、过密枝、主梢附近的竞争枝、各主枝间的细弱枝等。调节各主枝的长势，过长的主、侧枝回缩，保持各主枝从下往上逐渐缩短，维持圆柱形。同时，及时剪除枯死枝、刺针状叶。</w:t>
            </w:r>
          </w:p>
          <w:p w14:paraId="5EC1DA25">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冬眠期修剪主枝，注意剪口稍远离主干。</w:t>
            </w:r>
          </w:p>
          <w:p w14:paraId="74B9A365">
            <w:pPr>
              <w:pStyle w:val="18"/>
              <w:tabs>
                <w:tab w:val="left" w:pos="7665"/>
              </w:tabs>
              <w:spacing w:before="50"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作绿篱时以自然修剪为主，植株太高时，适当落头，将上部枝回缩至合适分枝处，并适当疏剪各级侧枝，保持通风</w:t>
            </w:r>
            <w:r>
              <w:rPr>
                <w:rFonts w:hint="eastAsia" w:ascii="仿宋" w:hAnsi="仿宋" w:eastAsia="仿宋" w:cs="仿宋"/>
                <w:spacing w:val="-4"/>
                <w:sz w:val="18"/>
                <w:highlight w:val="none"/>
              </w:rPr>
              <w:t>透光。</w:t>
            </w:r>
          </w:p>
        </w:tc>
        <w:tc>
          <w:tcPr>
            <w:tcW w:w="1701" w:type="dxa"/>
          </w:tcPr>
          <w:p w14:paraId="37CD66C3">
            <w:pPr>
              <w:pStyle w:val="18"/>
              <w:tabs>
                <w:tab w:val="left" w:pos="7665"/>
              </w:tabs>
              <w:rPr>
                <w:rFonts w:ascii="仿宋" w:hAnsi="仿宋" w:eastAsia="仿宋" w:cs="仿宋"/>
                <w:sz w:val="18"/>
                <w:highlight w:val="none"/>
              </w:rPr>
            </w:pPr>
          </w:p>
        </w:tc>
        <w:tc>
          <w:tcPr>
            <w:tcW w:w="883" w:type="dxa"/>
          </w:tcPr>
          <w:p w14:paraId="70B71A4B">
            <w:pPr>
              <w:pStyle w:val="18"/>
              <w:tabs>
                <w:tab w:val="left" w:pos="7665"/>
              </w:tabs>
              <w:rPr>
                <w:rFonts w:ascii="仿宋" w:hAnsi="仿宋" w:eastAsia="仿宋" w:cs="仿宋"/>
                <w:sz w:val="18"/>
                <w:highlight w:val="none"/>
              </w:rPr>
            </w:pPr>
          </w:p>
          <w:p w14:paraId="6E16D131">
            <w:pPr>
              <w:pStyle w:val="18"/>
              <w:tabs>
                <w:tab w:val="left" w:pos="7665"/>
              </w:tabs>
              <w:spacing w:before="124"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见自然</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10152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1" w:hRule="atLeast"/>
        </w:trPr>
        <w:tc>
          <w:tcPr>
            <w:tcW w:w="600" w:type="dxa"/>
          </w:tcPr>
          <w:p w14:paraId="15F82917">
            <w:pPr>
              <w:pStyle w:val="18"/>
              <w:tabs>
                <w:tab w:val="left" w:pos="7665"/>
              </w:tabs>
              <w:rPr>
                <w:rFonts w:ascii="仿宋" w:hAnsi="仿宋" w:eastAsia="仿宋" w:cs="仿宋"/>
                <w:sz w:val="18"/>
                <w:highlight w:val="none"/>
              </w:rPr>
            </w:pPr>
          </w:p>
          <w:p w14:paraId="214DDC23">
            <w:pPr>
              <w:pStyle w:val="18"/>
              <w:tabs>
                <w:tab w:val="left" w:pos="7665"/>
              </w:tabs>
              <w:rPr>
                <w:rFonts w:ascii="仿宋" w:hAnsi="仿宋" w:eastAsia="仿宋" w:cs="仿宋"/>
                <w:sz w:val="18"/>
                <w:highlight w:val="none"/>
              </w:rPr>
            </w:pPr>
          </w:p>
          <w:p w14:paraId="4459FF5E">
            <w:pPr>
              <w:pStyle w:val="18"/>
              <w:tabs>
                <w:tab w:val="left" w:pos="7665"/>
              </w:tabs>
              <w:rPr>
                <w:rFonts w:ascii="仿宋" w:hAnsi="仿宋" w:eastAsia="仿宋" w:cs="仿宋"/>
                <w:sz w:val="18"/>
                <w:highlight w:val="none"/>
              </w:rPr>
            </w:pPr>
          </w:p>
          <w:p w14:paraId="12E925FF">
            <w:pPr>
              <w:pStyle w:val="18"/>
              <w:tabs>
                <w:tab w:val="left" w:pos="7665"/>
              </w:tabs>
              <w:spacing w:before="9"/>
              <w:rPr>
                <w:rFonts w:ascii="仿宋" w:hAnsi="仿宋" w:eastAsia="仿宋" w:cs="仿宋"/>
                <w:sz w:val="26"/>
                <w:highlight w:val="none"/>
              </w:rPr>
            </w:pPr>
          </w:p>
          <w:p w14:paraId="30896875">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28</w:t>
            </w:r>
          </w:p>
        </w:tc>
        <w:tc>
          <w:tcPr>
            <w:tcW w:w="535" w:type="dxa"/>
          </w:tcPr>
          <w:p w14:paraId="7431760A">
            <w:pPr>
              <w:pStyle w:val="18"/>
              <w:tabs>
                <w:tab w:val="left" w:pos="7665"/>
              </w:tabs>
              <w:rPr>
                <w:rFonts w:ascii="仿宋" w:hAnsi="仿宋" w:eastAsia="仿宋" w:cs="仿宋"/>
                <w:sz w:val="18"/>
                <w:highlight w:val="none"/>
              </w:rPr>
            </w:pPr>
          </w:p>
          <w:p w14:paraId="3B83B72E">
            <w:pPr>
              <w:pStyle w:val="18"/>
              <w:tabs>
                <w:tab w:val="left" w:pos="7665"/>
              </w:tabs>
              <w:rPr>
                <w:rFonts w:ascii="仿宋" w:hAnsi="仿宋" w:eastAsia="仿宋" w:cs="仿宋"/>
                <w:sz w:val="18"/>
                <w:highlight w:val="none"/>
              </w:rPr>
            </w:pPr>
          </w:p>
          <w:p w14:paraId="132ADD8B">
            <w:pPr>
              <w:pStyle w:val="18"/>
              <w:tabs>
                <w:tab w:val="left" w:pos="7665"/>
              </w:tabs>
              <w:rPr>
                <w:rFonts w:ascii="仿宋" w:hAnsi="仿宋" w:eastAsia="仿宋" w:cs="仿宋"/>
                <w:sz w:val="18"/>
                <w:highlight w:val="none"/>
              </w:rPr>
            </w:pPr>
          </w:p>
          <w:p w14:paraId="7C6D5C3C">
            <w:pPr>
              <w:pStyle w:val="18"/>
              <w:tabs>
                <w:tab w:val="left" w:pos="7665"/>
              </w:tabs>
              <w:spacing w:before="10"/>
              <w:rPr>
                <w:rFonts w:ascii="仿宋" w:hAnsi="仿宋" w:eastAsia="仿宋" w:cs="仿宋"/>
                <w:sz w:val="15"/>
                <w:highlight w:val="none"/>
              </w:rPr>
            </w:pPr>
          </w:p>
          <w:p w14:paraId="1C07B66F">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圆柏</w:t>
            </w:r>
          </w:p>
        </w:tc>
        <w:tc>
          <w:tcPr>
            <w:tcW w:w="1133" w:type="dxa"/>
          </w:tcPr>
          <w:p w14:paraId="536A07D2">
            <w:pPr>
              <w:pStyle w:val="18"/>
              <w:tabs>
                <w:tab w:val="left" w:pos="7665"/>
              </w:tabs>
              <w:rPr>
                <w:rFonts w:ascii="仿宋" w:hAnsi="仿宋" w:eastAsia="仿宋" w:cs="仿宋"/>
                <w:sz w:val="18"/>
                <w:highlight w:val="none"/>
              </w:rPr>
            </w:pPr>
          </w:p>
          <w:p w14:paraId="22EBFCB1">
            <w:pPr>
              <w:pStyle w:val="18"/>
              <w:tabs>
                <w:tab w:val="left" w:pos="7665"/>
              </w:tabs>
              <w:rPr>
                <w:rFonts w:ascii="仿宋" w:hAnsi="仿宋" w:eastAsia="仿宋" w:cs="仿宋"/>
                <w:sz w:val="18"/>
                <w:highlight w:val="none"/>
              </w:rPr>
            </w:pPr>
          </w:p>
          <w:p w14:paraId="3416DD90">
            <w:pPr>
              <w:pStyle w:val="18"/>
              <w:tabs>
                <w:tab w:val="left" w:pos="7665"/>
              </w:tabs>
              <w:spacing w:before="143"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Sabina </w:t>
            </w:r>
            <w:r>
              <w:rPr>
                <w:rFonts w:hint="eastAsia" w:ascii="仿宋" w:hAnsi="仿宋" w:eastAsia="仿宋" w:cs="仿宋"/>
                <w:spacing w:val="-2"/>
                <w:w w:val="95"/>
                <w:sz w:val="19"/>
                <w:highlight w:val="none"/>
              </w:rPr>
              <w:t>Chinensis</w:t>
            </w:r>
          </w:p>
          <w:p w14:paraId="6D44FADC">
            <w:pPr>
              <w:pStyle w:val="18"/>
              <w:tabs>
                <w:tab w:val="left" w:pos="7665"/>
              </w:tabs>
              <w:spacing w:before="11" w:line="290" w:lineRule="auto"/>
              <w:ind w:left="107" w:right="85"/>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L.） </w:t>
            </w:r>
            <w:r>
              <w:rPr>
                <w:rFonts w:hint="eastAsia" w:ascii="仿宋" w:hAnsi="仿宋" w:eastAsia="仿宋" w:cs="仿宋"/>
                <w:spacing w:val="-4"/>
                <w:sz w:val="18"/>
                <w:highlight w:val="none"/>
              </w:rPr>
              <w:t>Ant.</w:t>
            </w:r>
          </w:p>
        </w:tc>
        <w:tc>
          <w:tcPr>
            <w:tcW w:w="3118" w:type="dxa"/>
          </w:tcPr>
          <w:p w14:paraId="1B49F95C">
            <w:pPr>
              <w:pStyle w:val="18"/>
              <w:tabs>
                <w:tab w:val="left" w:pos="7665"/>
              </w:tabs>
              <w:rPr>
                <w:rFonts w:ascii="仿宋" w:hAnsi="仿宋" w:eastAsia="仿宋" w:cs="仿宋"/>
                <w:sz w:val="18"/>
                <w:highlight w:val="none"/>
              </w:rPr>
            </w:pPr>
          </w:p>
          <w:p w14:paraId="7C0503B3">
            <w:pPr>
              <w:pStyle w:val="18"/>
              <w:tabs>
                <w:tab w:val="left" w:pos="7665"/>
              </w:tabs>
              <w:rPr>
                <w:rFonts w:ascii="仿宋" w:hAnsi="仿宋" w:eastAsia="仿宋" w:cs="仿宋"/>
                <w:sz w:val="18"/>
                <w:highlight w:val="none"/>
              </w:rPr>
            </w:pPr>
          </w:p>
          <w:p w14:paraId="12B6082B">
            <w:pPr>
              <w:pStyle w:val="18"/>
              <w:tabs>
                <w:tab w:val="left" w:pos="7665"/>
              </w:tabs>
              <w:spacing w:before="153" w:line="290" w:lineRule="auto"/>
              <w:ind w:left="110" w:right="3" w:firstLine="360"/>
              <w:rPr>
                <w:rFonts w:ascii="仿宋" w:hAnsi="仿宋" w:eastAsia="仿宋" w:cs="仿宋"/>
                <w:sz w:val="18"/>
                <w:highlight w:val="none"/>
              </w:rPr>
            </w:pPr>
            <w:r>
              <w:rPr>
                <w:rFonts w:hint="eastAsia" w:ascii="仿宋" w:hAnsi="仿宋" w:eastAsia="仿宋" w:cs="仿宋"/>
                <w:spacing w:val="-11"/>
                <w:sz w:val="18"/>
                <w:highlight w:val="none"/>
              </w:rPr>
              <w:t>常绿乔木，树冠尖塔形或圆锥形，</w:t>
            </w:r>
            <w:r>
              <w:rPr>
                <w:rFonts w:hint="eastAsia" w:ascii="仿宋" w:hAnsi="仿宋" w:eastAsia="仿宋" w:cs="仿宋"/>
                <w:spacing w:val="-2"/>
                <w:sz w:val="18"/>
                <w:highlight w:val="none"/>
              </w:rPr>
              <w:t>老树广卵形、球形或钟形。喜光也耐荫。深根性，但侧根发达。轴性强，生长速度中等。寿命极长。耐修剪。</w:t>
            </w:r>
          </w:p>
        </w:tc>
        <w:tc>
          <w:tcPr>
            <w:tcW w:w="993" w:type="dxa"/>
          </w:tcPr>
          <w:p w14:paraId="53DC84F6">
            <w:pPr>
              <w:pStyle w:val="18"/>
              <w:tabs>
                <w:tab w:val="left" w:pos="7665"/>
              </w:tabs>
              <w:rPr>
                <w:rFonts w:ascii="仿宋" w:hAnsi="仿宋" w:eastAsia="仿宋" w:cs="仿宋"/>
                <w:sz w:val="18"/>
                <w:highlight w:val="none"/>
              </w:rPr>
            </w:pPr>
          </w:p>
          <w:p w14:paraId="30DC979B">
            <w:pPr>
              <w:pStyle w:val="18"/>
              <w:tabs>
                <w:tab w:val="left" w:pos="7665"/>
              </w:tabs>
              <w:rPr>
                <w:rFonts w:ascii="仿宋" w:hAnsi="仿宋" w:eastAsia="仿宋" w:cs="仿宋"/>
                <w:sz w:val="18"/>
                <w:highlight w:val="none"/>
              </w:rPr>
            </w:pPr>
          </w:p>
          <w:p w14:paraId="0B1E29E4">
            <w:pPr>
              <w:pStyle w:val="18"/>
              <w:tabs>
                <w:tab w:val="left" w:pos="7665"/>
              </w:tabs>
              <w:spacing w:before="12"/>
              <w:rPr>
                <w:rFonts w:ascii="仿宋" w:hAnsi="仿宋" w:eastAsia="仿宋" w:cs="仿宋"/>
                <w:sz w:val="22"/>
                <w:highlight w:val="none"/>
              </w:rPr>
            </w:pPr>
          </w:p>
          <w:p w14:paraId="4A12508E">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5B08CC95">
            <w:pPr>
              <w:pStyle w:val="18"/>
              <w:tabs>
                <w:tab w:val="left" w:pos="7665"/>
              </w:tabs>
              <w:rPr>
                <w:rFonts w:ascii="仿宋" w:hAnsi="仿宋" w:eastAsia="仿宋" w:cs="仿宋"/>
                <w:sz w:val="18"/>
                <w:highlight w:val="none"/>
              </w:rPr>
            </w:pPr>
          </w:p>
          <w:p w14:paraId="53A04E28">
            <w:pPr>
              <w:pStyle w:val="18"/>
              <w:tabs>
                <w:tab w:val="left" w:pos="7665"/>
              </w:tabs>
              <w:rPr>
                <w:rFonts w:ascii="仿宋" w:hAnsi="仿宋" w:eastAsia="仿宋" w:cs="仿宋"/>
                <w:sz w:val="19"/>
                <w:highlight w:val="none"/>
              </w:rPr>
            </w:pPr>
          </w:p>
          <w:p w14:paraId="1B2854A9">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4"/>
                <w:sz w:val="18"/>
                <w:highlight w:val="none"/>
              </w:rPr>
              <w:t xml:space="preserve">圆柏生长慢，可人工打枝，即在主干上主枝间隔 </w:t>
            </w:r>
            <w:r>
              <w:rPr>
                <w:rFonts w:hint="eastAsia" w:ascii="仿宋" w:hAnsi="仿宋" w:eastAsia="仿宋" w:cs="仿宋"/>
                <w:spacing w:val="-2"/>
                <w:sz w:val="18"/>
                <w:highlight w:val="none"/>
              </w:rPr>
              <w:t>20</w:t>
            </w:r>
            <w:r>
              <w:rPr>
                <w:rFonts w:hint="eastAsia" w:ascii="仿宋" w:hAnsi="仿宋" w:eastAsia="仿宋" w:cs="仿宋"/>
                <w:spacing w:val="-35"/>
                <w:sz w:val="18"/>
                <w:highlight w:val="none"/>
              </w:rPr>
              <w:t xml:space="preserve"> </w:t>
            </w:r>
            <w:r>
              <w:rPr>
                <w:rFonts w:hint="eastAsia" w:ascii="仿宋" w:hAnsi="仿宋" w:eastAsia="仿宋" w:cs="仿宋"/>
                <w:spacing w:val="-5"/>
                <w:sz w:val="18"/>
                <w:highlight w:val="none"/>
              </w:rPr>
              <w:t>cm～</w:t>
            </w:r>
          </w:p>
          <w:p w14:paraId="57D8ABCA">
            <w:pPr>
              <w:pStyle w:val="18"/>
              <w:tabs>
                <w:tab w:val="left" w:pos="7665"/>
              </w:tabs>
              <w:spacing w:before="50"/>
              <w:ind w:left="108"/>
              <w:rPr>
                <w:rFonts w:ascii="仿宋" w:hAnsi="仿宋" w:eastAsia="仿宋" w:cs="仿宋"/>
                <w:sz w:val="18"/>
                <w:highlight w:val="none"/>
              </w:rPr>
            </w:pPr>
            <w:r>
              <w:rPr>
                <w:rFonts w:hint="eastAsia" w:ascii="仿宋" w:hAnsi="仿宋" w:eastAsia="仿宋" w:cs="仿宋"/>
                <w:sz w:val="18"/>
                <w:highlight w:val="none"/>
              </w:rPr>
              <w:t>30</w:t>
            </w:r>
            <w:r>
              <w:rPr>
                <w:rFonts w:hint="eastAsia" w:ascii="仿宋" w:hAnsi="仿宋" w:eastAsia="仿宋" w:cs="仿宋"/>
                <w:spacing w:val="-5"/>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8"/>
                <w:sz w:val="18"/>
                <w:highlight w:val="none"/>
              </w:rPr>
              <w:t xml:space="preserve"> 时及时疏剪主枝间瘦弱枝、衰老枝。</w:t>
            </w:r>
          </w:p>
          <w:p w14:paraId="75AEC4FE">
            <w:pPr>
              <w:pStyle w:val="18"/>
              <w:tabs>
                <w:tab w:val="left" w:pos="7665"/>
              </w:tabs>
              <w:spacing w:before="48"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对主枝上向外伸展的侧枝及时摘心、剪梢、短截，以改变侧枝生长方向，造成螺旋式上升的优美姿态。</w:t>
            </w:r>
          </w:p>
          <w:p w14:paraId="26EC591E">
            <w:pPr>
              <w:pStyle w:val="18"/>
              <w:tabs>
                <w:tab w:val="left" w:pos="7665"/>
              </w:tabs>
              <w:spacing w:line="230" w:lineRule="exact"/>
              <w:ind w:left="468"/>
              <w:rPr>
                <w:rFonts w:ascii="仿宋" w:hAnsi="仿宋" w:eastAsia="仿宋" w:cs="仿宋"/>
                <w:sz w:val="18"/>
                <w:highlight w:val="none"/>
              </w:rPr>
            </w:pPr>
            <w:r>
              <w:rPr>
                <w:rFonts w:hint="eastAsia" w:ascii="仿宋" w:hAnsi="仿宋" w:eastAsia="仿宋" w:cs="仿宋"/>
                <w:spacing w:val="-1"/>
                <w:sz w:val="18"/>
                <w:highlight w:val="none"/>
              </w:rPr>
              <w:t>大枝修剪宜选择冬眠期。</w:t>
            </w:r>
          </w:p>
        </w:tc>
        <w:tc>
          <w:tcPr>
            <w:tcW w:w="1701" w:type="dxa"/>
          </w:tcPr>
          <w:p w14:paraId="3EF830F7">
            <w:pPr>
              <w:pStyle w:val="18"/>
              <w:tabs>
                <w:tab w:val="left" w:pos="7665"/>
              </w:tabs>
              <w:rPr>
                <w:rFonts w:ascii="仿宋" w:hAnsi="仿宋" w:eastAsia="仿宋" w:cs="仿宋"/>
                <w:sz w:val="18"/>
                <w:highlight w:val="none"/>
              </w:rPr>
            </w:pPr>
          </w:p>
        </w:tc>
        <w:tc>
          <w:tcPr>
            <w:tcW w:w="883" w:type="dxa"/>
          </w:tcPr>
          <w:p w14:paraId="3389B625">
            <w:pPr>
              <w:pStyle w:val="18"/>
              <w:tabs>
                <w:tab w:val="left" w:pos="7665"/>
              </w:tabs>
              <w:spacing w:before="2"/>
              <w:rPr>
                <w:rFonts w:ascii="仿宋" w:hAnsi="仿宋" w:eastAsia="仿宋" w:cs="仿宋"/>
                <w:sz w:val="14"/>
                <w:highlight w:val="none"/>
              </w:rPr>
            </w:pPr>
          </w:p>
          <w:p w14:paraId="10455EB0">
            <w:pPr>
              <w:pStyle w:val="18"/>
              <w:tabs>
                <w:tab w:val="left" w:pos="7665"/>
              </w:tabs>
              <w:spacing w:before="1" w:line="249" w:lineRule="auto"/>
              <w:ind w:left="172" w:right="158"/>
              <w:jc w:val="center"/>
              <w:rPr>
                <w:rFonts w:ascii="仿宋" w:hAnsi="仿宋" w:eastAsia="仿宋" w:cs="仿宋"/>
                <w:sz w:val="18"/>
                <w:highlight w:val="none"/>
              </w:rPr>
            </w:pPr>
            <w:r>
              <w:rPr>
                <w:rFonts w:hint="eastAsia" w:ascii="仿宋" w:hAnsi="仿宋" w:eastAsia="仿宋" w:cs="仿宋"/>
                <w:spacing w:val="-4"/>
                <w:sz w:val="18"/>
                <w:highlight w:val="none"/>
              </w:rPr>
              <w:t>在不影响行人及车行安全的情况下宜保持低分支</w:t>
            </w:r>
            <w:r>
              <w:rPr>
                <w:rFonts w:hint="eastAsia" w:ascii="仿宋" w:hAnsi="仿宋" w:eastAsia="仿宋" w:cs="仿宋"/>
                <w:spacing w:val="-10"/>
                <w:sz w:val="18"/>
                <w:highlight w:val="none"/>
              </w:rPr>
              <w:t>点</w:t>
            </w:r>
          </w:p>
        </w:tc>
      </w:tr>
      <w:tr w14:paraId="19A254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35" w:hRule="atLeast"/>
        </w:trPr>
        <w:tc>
          <w:tcPr>
            <w:tcW w:w="600" w:type="dxa"/>
          </w:tcPr>
          <w:p w14:paraId="7CC0F29C">
            <w:pPr>
              <w:pStyle w:val="18"/>
              <w:tabs>
                <w:tab w:val="left" w:pos="7665"/>
              </w:tabs>
              <w:rPr>
                <w:rFonts w:ascii="仿宋" w:hAnsi="仿宋" w:eastAsia="仿宋" w:cs="仿宋"/>
                <w:sz w:val="18"/>
                <w:highlight w:val="none"/>
              </w:rPr>
            </w:pPr>
          </w:p>
          <w:p w14:paraId="1FF72416">
            <w:pPr>
              <w:pStyle w:val="18"/>
              <w:tabs>
                <w:tab w:val="left" w:pos="7665"/>
              </w:tabs>
              <w:rPr>
                <w:rFonts w:ascii="仿宋" w:hAnsi="仿宋" w:eastAsia="仿宋" w:cs="仿宋"/>
                <w:sz w:val="18"/>
                <w:highlight w:val="none"/>
              </w:rPr>
            </w:pPr>
          </w:p>
          <w:p w14:paraId="22D6DCD1">
            <w:pPr>
              <w:pStyle w:val="18"/>
              <w:tabs>
                <w:tab w:val="left" w:pos="7665"/>
              </w:tabs>
              <w:spacing w:before="6"/>
              <w:rPr>
                <w:rFonts w:ascii="仿宋" w:hAnsi="仿宋" w:eastAsia="仿宋" w:cs="仿宋"/>
                <w:sz w:val="24"/>
                <w:highlight w:val="none"/>
              </w:rPr>
            </w:pPr>
          </w:p>
          <w:p w14:paraId="00085EBD">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29</w:t>
            </w:r>
          </w:p>
        </w:tc>
        <w:tc>
          <w:tcPr>
            <w:tcW w:w="535" w:type="dxa"/>
          </w:tcPr>
          <w:p w14:paraId="6D419B43">
            <w:pPr>
              <w:pStyle w:val="18"/>
              <w:tabs>
                <w:tab w:val="left" w:pos="7665"/>
              </w:tabs>
              <w:rPr>
                <w:rFonts w:ascii="仿宋" w:hAnsi="仿宋" w:eastAsia="仿宋" w:cs="仿宋"/>
                <w:sz w:val="18"/>
                <w:highlight w:val="none"/>
              </w:rPr>
            </w:pPr>
          </w:p>
          <w:p w14:paraId="2E63E9D8">
            <w:pPr>
              <w:pStyle w:val="18"/>
              <w:tabs>
                <w:tab w:val="left" w:pos="7665"/>
              </w:tabs>
              <w:rPr>
                <w:rFonts w:ascii="仿宋" w:hAnsi="仿宋" w:eastAsia="仿宋" w:cs="仿宋"/>
                <w:sz w:val="18"/>
                <w:highlight w:val="none"/>
              </w:rPr>
            </w:pPr>
          </w:p>
          <w:p w14:paraId="72ED01F5">
            <w:pPr>
              <w:pStyle w:val="18"/>
              <w:tabs>
                <w:tab w:val="left" w:pos="7665"/>
              </w:tabs>
              <w:spacing w:before="5"/>
              <w:rPr>
                <w:rFonts w:ascii="仿宋" w:hAnsi="仿宋" w:eastAsia="仿宋" w:cs="仿宋"/>
                <w:sz w:val="13"/>
                <w:highlight w:val="none"/>
              </w:rPr>
            </w:pPr>
          </w:p>
          <w:p w14:paraId="67AAA49B">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侧柏</w:t>
            </w:r>
          </w:p>
        </w:tc>
        <w:tc>
          <w:tcPr>
            <w:tcW w:w="1133" w:type="dxa"/>
          </w:tcPr>
          <w:p w14:paraId="6BC75E03">
            <w:pPr>
              <w:pStyle w:val="18"/>
              <w:tabs>
                <w:tab w:val="left" w:pos="7665"/>
              </w:tabs>
              <w:spacing w:before="1"/>
              <w:rPr>
                <w:rFonts w:ascii="仿宋" w:hAnsi="仿宋" w:eastAsia="仿宋" w:cs="仿宋"/>
                <w:highlight w:val="none"/>
              </w:rPr>
            </w:pPr>
          </w:p>
          <w:p w14:paraId="3AC1B891">
            <w:pPr>
              <w:pStyle w:val="18"/>
              <w:tabs>
                <w:tab w:val="left" w:pos="7665"/>
              </w:tabs>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Platycladu </w:t>
            </w:r>
            <w:r>
              <w:rPr>
                <w:rFonts w:hint="eastAsia" w:ascii="仿宋" w:hAnsi="仿宋" w:eastAsia="仿宋" w:cs="仿宋"/>
                <w:spacing w:val="-10"/>
                <w:sz w:val="19"/>
                <w:highlight w:val="none"/>
              </w:rPr>
              <w:t xml:space="preserve">s </w:t>
            </w:r>
            <w:r>
              <w:rPr>
                <w:rFonts w:hint="eastAsia" w:ascii="仿宋" w:hAnsi="仿宋" w:eastAsia="仿宋" w:cs="仿宋"/>
                <w:spacing w:val="-2"/>
                <w:w w:val="95"/>
                <w:sz w:val="19"/>
                <w:highlight w:val="none"/>
              </w:rPr>
              <w:t xml:space="preserve">orientalis </w:t>
            </w:r>
            <w:r>
              <w:rPr>
                <w:rFonts w:hint="eastAsia" w:ascii="仿宋" w:hAnsi="仿宋" w:eastAsia="仿宋" w:cs="仿宋"/>
                <w:spacing w:val="-4"/>
                <w:sz w:val="18"/>
                <w:highlight w:val="none"/>
              </w:rPr>
              <w:t>(L.)</w:t>
            </w:r>
          </w:p>
          <w:p w14:paraId="5DA4A559">
            <w:pPr>
              <w:pStyle w:val="18"/>
              <w:tabs>
                <w:tab w:val="left" w:pos="7665"/>
              </w:tabs>
              <w:spacing w:before="9"/>
              <w:ind w:left="107"/>
              <w:rPr>
                <w:rFonts w:ascii="仿宋" w:hAnsi="仿宋" w:eastAsia="仿宋" w:cs="仿宋"/>
                <w:sz w:val="18"/>
                <w:highlight w:val="none"/>
              </w:rPr>
            </w:pPr>
            <w:r>
              <w:rPr>
                <w:rFonts w:hint="eastAsia" w:ascii="仿宋" w:hAnsi="仿宋" w:eastAsia="仿宋" w:cs="仿宋"/>
                <w:spacing w:val="-2"/>
                <w:sz w:val="18"/>
                <w:highlight w:val="none"/>
              </w:rPr>
              <w:t>Franco</w:t>
            </w:r>
          </w:p>
        </w:tc>
        <w:tc>
          <w:tcPr>
            <w:tcW w:w="3118" w:type="dxa"/>
          </w:tcPr>
          <w:p w14:paraId="42C3B4DB">
            <w:pPr>
              <w:pStyle w:val="18"/>
              <w:tabs>
                <w:tab w:val="left" w:pos="7665"/>
              </w:tabs>
              <w:rPr>
                <w:rFonts w:ascii="仿宋" w:hAnsi="仿宋" w:eastAsia="仿宋" w:cs="仿宋"/>
                <w:sz w:val="18"/>
                <w:highlight w:val="none"/>
              </w:rPr>
            </w:pPr>
          </w:p>
          <w:p w14:paraId="05165271">
            <w:pPr>
              <w:pStyle w:val="18"/>
              <w:tabs>
                <w:tab w:val="left" w:pos="7665"/>
              </w:tabs>
              <w:spacing w:before="4"/>
              <w:rPr>
                <w:rFonts w:ascii="仿宋" w:hAnsi="仿宋" w:eastAsia="仿宋" w:cs="仿宋"/>
                <w:sz w:val="18"/>
                <w:highlight w:val="none"/>
              </w:rPr>
            </w:pPr>
          </w:p>
          <w:p w14:paraId="0FF8FAFB">
            <w:pPr>
              <w:pStyle w:val="18"/>
              <w:tabs>
                <w:tab w:val="left" w:pos="7665"/>
              </w:tabs>
              <w:spacing w:line="333"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常绿乔木，幼树树冠尖塔形，老树广圆形。喜光，也有一定耐荫力。生长速度中等。</w:t>
            </w:r>
          </w:p>
        </w:tc>
        <w:tc>
          <w:tcPr>
            <w:tcW w:w="993" w:type="dxa"/>
          </w:tcPr>
          <w:p w14:paraId="24401CCC">
            <w:pPr>
              <w:pStyle w:val="18"/>
              <w:tabs>
                <w:tab w:val="left" w:pos="7665"/>
              </w:tabs>
              <w:rPr>
                <w:rFonts w:ascii="仿宋" w:hAnsi="仿宋" w:eastAsia="仿宋" w:cs="仿宋"/>
                <w:sz w:val="18"/>
                <w:highlight w:val="none"/>
              </w:rPr>
            </w:pPr>
          </w:p>
          <w:p w14:paraId="29ED7FFB">
            <w:pPr>
              <w:pStyle w:val="18"/>
              <w:tabs>
                <w:tab w:val="left" w:pos="7665"/>
              </w:tabs>
              <w:spacing w:before="7"/>
              <w:rPr>
                <w:rFonts w:ascii="仿宋" w:hAnsi="仿宋" w:eastAsia="仿宋" w:cs="仿宋"/>
                <w:sz w:val="20"/>
                <w:highlight w:val="none"/>
              </w:rPr>
            </w:pPr>
          </w:p>
          <w:p w14:paraId="1A95E3CD">
            <w:pPr>
              <w:pStyle w:val="18"/>
              <w:tabs>
                <w:tab w:val="left" w:pos="7665"/>
              </w:tabs>
              <w:spacing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2502E443">
            <w:pPr>
              <w:pStyle w:val="18"/>
              <w:tabs>
                <w:tab w:val="left" w:pos="7665"/>
              </w:tabs>
              <w:spacing w:before="8"/>
              <w:rPr>
                <w:rFonts w:ascii="仿宋" w:hAnsi="仿宋" w:eastAsia="仿宋" w:cs="仿宋"/>
                <w:sz w:val="16"/>
                <w:highlight w:val="none"/>
              </w:rPr>
            </w:pPr>
          </w:p>
          <w:p w14:paraId="1D713844">
            <w:pPr>
              <w:pStyle w:val="18"/>
              <w:tabs>
                <w:tab w:val="left" w:pos="7665"/>
              </w:tabs>
              <w:ind w:left="468"/>
              <w:rPr>
                <w:rFonts w:ascii="仿宋" w:hAnsi="仿宋" w:eastAsia="仿宋" w:cs="仿宋"/>
                <w:sz w:val="18"/>
                <w:highlight w:val="none"/>
              </w:rPr>
            </w:pPr>
            <w:r>
              <w:rPr>
                <w:rFonts w:hint="eastAsia" w:ascii="仿宋" w:hAnsi="仿宋" w:eastAsia="仿宋" w:cs="仿宋"/>
                <w:spacing w:val="-2"/>
                <w:sz w:val="18"/>
                <w:highlight w:val="none"/>
              </w:rPr>
              <w:t>自然式修剪为主。</w:t>
            </w:r>
          </w:p>
          <w:p w14:paraId="036B89E7">
            <w:pPr>
              <w:pStyle w:val="18"/>
              <w:tabs>
                <w:tab w:val="left" w:pos="7665"/>
              </w:tabs>
              <w:spacing w:before="50" w:line="292" w:lineRule="auto"/>
              <w:ind w:left="108" w:right="90" w:firstLine="360"/>
              <w:rPr>
                <w:rFonts w:ascii="仿宋" w:hAnsi="仿宋" w:eastAsia="仿宋" w:cs="仿宋"/>
                <w:sz w:val="18"/>
                <w:highlight w:val="none"/>
              </w:rPr>
            </w:pPr>
            <w:r>
              <w:rPr>
                <w:rFonts w:hint="eastAsia" w:ascii="仿宋" w:hAnsi="仿宋" w:eastAsia="仿宋" w:cs="仿宋"/>
                <w:spacing w:val="-3"/>
                <w:sz w:val="18"/>
                <w:highlight w:val="none"/>
              </w:rPr>
              <w:t xml:space="preserve">做绿篱时，栽植后一般剪掉苗高 </w:t>
            </w:r>
            <w:r>
              <w:rPr>
                <w:rFonts w:hint="eastAsia" w:ascii="仿宋" w:hAnsi="仿宋" w:eastAsia="仿宋" w:cs="仿宋"/>
                <w:spacing w:val="-2"/>
                <w:sz w:val="18"/>
                <w:highlight w:val="none"/>
              </w:rPr>
              <w:t>1/3～1/2，为了尽量降</w:t>
            </w:r>
            <w:r>
              <w:rPr>
                <w:rFonts w:hint="eastAsia" w:ascii="仿宋" w:hAnsi="仿宋" w:eastAsia="仿宋" w:cs="仿宋"/>
                <w:spacing w:val="-7"/>
                <w:sz w:val="18"/>
                <w:highlight w:val="none"/>
              </w:rPr>
              <w:t xml:space="preserve">低分枝高度、多发分枝、提早郁闭，在生长季修剪新梢 </w:t>
            </w:r>
            <w:r>
              <w:rPr>
                <w:rFonts w:hint="eastAsia" w:ascii="仿宋" w:hAnsi="仿宋" w:eastAsia="仿宋" w:cs="仿宋"/>
                <w:spacing w:val="-6"/>
                <w:sz w:val="18"/>
                <w:highlight w:val="none"/>
              </w:rPr>
              <w:t>2</w:t>
            </w:r>
            <w:r>
              <w:rPr>
                <w:rFonts w:hint="eastAsia" w:ascii="仿宋" w:hAnsi="仿宋" w:eastAsia="仿宋" w:cs="仿宋"/>
                <w:spacing w:val="-15"/>
                <w:sz w:val="18"/>
                <w:highlight w:val="none"/>
              </w:rPr>
              <w:t xml:space="preserve"> 次</w:t>
            </w:r>
            <w:r>
              <w:rPr>
                <w:rFonts w:hint="eastAsia" w:ascii="仿宋" w:hAnsi="仿宋" w:eastAsia="仿宋" w:cs="仿宋"/>
                <w:spacing w:val="-10"/>
                <w:sz w:val="18"/>
                <w:highlight w:val="none"/>
              </w:rPr>
              <w:t>～</w:t>
            </w:r>
          </w:p>
          <w:p w14:paraId="44B0610C">
            <w:pPr>
              <w:pStyle w:val="18"/>
              <w:tabs>
                <w:tab w:val="left" w:pos="7665"/>
              </w:tabs>
              <w:spacing w:line="292" w:lineRule="auto"/>
              <w:ind w:left="108" w:right="92"/>
              <w:rPr>
                <w:rFonts w:ascii="仿宋" w:hAnsi="仿宋" w:eastAsia="仿宋" w:cs="仿宋"/>
                <w:sz w:val="18"/>
                <w:highlight w:val="none"/>
              </w:rPr>
            </w:pP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次。达到所需高度后，每年修剪新梢 </w:t>
            </w:r>
            <w:r>
              <w:rPr>
                <w:rFonts w:hint="eastAsia" w:ascii="仿宋" w:hAnsi="仿宋" w:eastAsia="仿宋" w:cs="仿宋"/>
                <w:spacing w:val="-2"/>
                <w:sz w:val="18"/>
                <w:highlight w:val="none"/>
              </w:rPr>
              <w:t>1</w:t>
            </w:r>
            <w:r>
              <w:rPr>
                <w:rFonts w:hint="eastAsia" w:ascii="仿宋" w:hAnsi="仿宋" w:eastAsia="仿宋" w:cs="仿宋"/>
                <w:spacing w:val="-23"/>
                <w:sz w:val="18"/>
                <w:highlight w:val="none"/>
              </w:rPr>
              <w:t xml:space="preserve"> 次</w:t>
            </w:r>
            <w:r>
              <w:rPr>
                <w:rFonts w:hint="eastAsia" w:ascii="仿宋" w:hAnsi="仿宋" w:eastAsia="仿宋" w:cs="仿宋"/>
                <w:spacing w:val="-2"/>
                <w:sz w:val="18"/>
                <w:highlight w:val="none"/>
              </w:rPr>
              <w:t>～2</w:t>
            </w:r>
            <w:r>
              <w:rPr>
                <w:rFonts w:hint="eastAsia" w:ascii="仿宋" w:hAnsi="仿宋" w:eastAsia="仿宋" w:cs="仿宋"/>
                <w:spacing w:val="-9"/>
                <w:sz w:val="18"/>
                <w:highlight w:val="none"/>
              </w:rPr>
              <w:t xml:space="preserve"> 次，过于稠密</w:t>
            </w:r>
            <w:r>
              <w:rPr>
                <w:rFonts w:hint="eastAsia" w:ascii="仿宋" w:hAnsi="仿宋" w:eastAsia="仿宋" w:cs="仿宋"/>
                <w:spacing w:val="-2"/>
                <w:sz w:val="18"/>
                <w:highlight w:val="none"/>
              </w:rPr>
              <w:t>时于冬眠期适当疏枝。</w:t>
            </w:r>
          </w:p>
        </w:tc>
        <w:tc>
          <w:tcPr>
            <w:tcW w:w="1701" w:type="dxa"/>
          </w:tcPr>
          <w:p w14:paraId="1037429C">
            <w:pPr>
              <w:pStyle w:val="18"/>
              <w:tabs>
                <w:tab w:val="left" w:pos="7665"/>
              </w:tabs>
              <w:rPr>
                <w:rFonts w:ascii="仿宋" w:hAnsi="仿宋" w:eastAsia="仿宋" w:cs="仿宋"/>
                <w:sz w:val="18"/>
                <w:highlight w:val="none"/>
              </w:rPr>
            </w:pPr>
          </w:p>
        </w:tc>
        <w:tc>
          <w:tcPr>
            <w:tcW w:w="883" w:type="dxa"/>
          </w:tcPr>
          <w:p w14:paraId="0D4126E3">
            <w:pPr>
              <w:pStyle w:val="18"/>
              <w:tabs>
                <w:tab w:val="left" w:pos="7665"/>
              </w:tabs>
              <w:rPr>
                <w:rFonts w:ascii="仿宋" w:hAnsi="仿宋" w:eastAsia="仿宋" w:cs="仿宋"/>
                <w:sz w:val="18"/>
                <w:highlight w:val="none"/>
              </w:rPr>
            </w:pPr>
          </w:p>
          <w:p w14:paraId="02FEF676">
            <w:pPr>
              <w:pStyle w:val="18"/>
              <w:tabs>
                <w:tab w:val="left" w:pos="7665"/>
              </w:tabs>
              <w:spacing w:before="7"/>
              <w:rPr>
                <w:rFonts w:ascii="仿宋" w:hAnsi="仿宋" w:eastAsia="仿宋" w:cs="仿宋"/>
                <w:sz w:val="20"/>
                <w:highlight w:val="none"/>
              </w:rPr>
            </w:pPr>
          </w:p>
          <w:p w14:paraId="5B0C2D3C">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bl>
    <w:p w14:paraId="1601D3AE">
      <w:pPr>
        <w:pStyle w:val="13"/>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2CBEE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0AD62958">
            <w:pPr>
              <w:pStyle w:val="18"/>
              <w:tabs>
                <w:tab w:val="left" w:pos="7665"/>
              </w:tabs>
              <w:spacing w:before="2"/>
              <w:rPr>
                <w:rFonts w:ascii="仿宋" w:hAnsi="仿宋" w:eastAsia="仿宋" w:cs="仿宋"/>
                <w:sz w:val="14"/>
                <w:highlight w:val="none"/>
              </w:rPr>
            </w:pPr>
          </w:p>
          <w:p w14:paraId="71C93D6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2514B07A">
            <w:pPr>
              <w:pStyle w:val="18"/>
              <w:tabs>
                <w:tab w:val="left" w:pos="7665"/>
              </w:tabs>
              <w:spacing w:before="2"/>
              <w:rPr>
                <w:rFonts w:ascii="仿宋" w:hAnsi="仿宋" w:eastAsia="仿宋" w:cs="仿宋"/>
                <w:sz w:val="14"/>
                <w:highlight w:val="none"/>
              </w:rPr>
            </w:pPr>
          </w:p>
          <w:p w14:paraId="13BEC532">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455ED0AE">
            <w:pPr>
              <w:pStyle w:val="18"/>
              <w:tabs>
                <w:tab w:val="left" w:pos="7665"/>
              </w:tabs>
              <w:spacing w:before="2"/>
              <w:rPr>
                <w:rFonts w:ascii="仿宋" w:hAnsi="仿宋" w:eastAsia="仿宋" w:cs="仿宋"/>
                <w:sz w:val="14"/>
                <w:highlight w:val="none"/>
              </w:rPr>
            </w:pPr>
          </w:p>
          <w:p w14:paraId="22ED2E4F">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DB8D230">
            <w:pPr>
              <w:pStyle w:val="18"/>
              <w:tabs>
                <w:tab w:val="left" w:pos="7665"/>
              </w:tabs>
              <w:spacing w:before="2"/>
              <w:rPr>
                <w:rFonts w:ascii="仿宋" w:hAnsi="仿宋" w:eastAsia="仿宋" w:cs="仿宋"/>
                <w:sz w:val="14"/>
                <w:highlight w:val="none"/>
              </w:rPr>
            </w:pPr>
          </w:p>
          <w:p w14:paraId="569B6971">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2FB6D751">
            <w:pPr>
              <w:pStyle w:val="18"/>
              <w:tabs>
                <w:tab w:val="left" w:pos="7665"/>
              </w:tabs>
              <w:spacing w:before="2"/>
              <w:rPr>
                <w:rFonts w:ascii="仿宋" w:hAnsi="仿宋" w:eastAsia="仿宋" w:cs="仿宋"/>
                <w:sz w:val="14"/>
                <w:highlight w:val="none"/>
              </w:rPr>
            </w:pPr>
          </w:p>
          <w:p w14:paraId="6778C619">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462CAEBC">
            <w:pPr>
              <w:pStyle w:val="18"/>
              <w:tabs>
                <w:tab w:val="left" w:pos="7665"/>
              </w:tabs>
              <w:spacing w:before="2"/>
              <w:rPr>
                <w:rFonts w:ascii="仿宋" w:hAnsi="仿宋" w:eastAsia="仿宋" w:cs="仿宋"/>
                <w:sz w:val="14"/>
                <w:highlight w:val="none"/>
              </w:rPr>
            </w:pPr>
          </w:p>
          <w:p w14:paraId="3DEB0B6D">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C30B71C">
            <w:pPr>
              <w:pStyle w:val="18"/>
              <w:tabs>
                <w:tab w:val="left" w:pos="7665"/>
              </w:tabs>
              <w:spacing w:before="2"/>
              <w:rPr>
                <w:rFonts w:ascii="仿宋" w:hAnsi="仿宋" w:eastAsia="仿宋" w:cs="仿宋"/>
                <w:sz w:val="14"/>
                <w:highlight w:val="none"/>
              </w:rPr>
            </w:pPr>
          </w:p>
          <w:p w14:paraId="625BC5E2">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712A18E6">
            <w:pPr>
              <w:pStyle w:val="18"/>
              <w:tabs>
                <w:tab w:val="left" w:pos="7665"/>
              </w:tabs>
              <w:spacing w:before="2"/>
              <w:rPr>
                <w:rFonts w:ascii="仿宋" w:hAnsi="仿宋" w:eastAsia="仿宋" w:cs="仿宋"/>
                <w:sz w:val="14"/>
                <w:highlight w:val="none"/>
              </w:rPr>
            </w:pPr>
          </w:p>
          <w:p w14:paraId="48150962">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EB79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9" w:hRule="atLeast"/>
        </w:trPr>
        <w:tc>
          <w:tcPr>
            <w:tcW w:w="600" w:type="dxa"/>
          </w:tcPr>
          <w:p w14:paraId="7E41808E">
            <w:pPr>
              <w:pStyle w:val="18"/>
              <w:tabs>
                <w:tab w:val="left" w:pos="7665"/>
              </w:tabs>
              <w:rPr>
                <w:rFonts w:ascii="仿宋" w:hAnsi="仿宋" w:eastAsia="仿宋" w:cs="仿宋"/>
                <w:sz w:val="18"/>
                <w:highlight w:val="none"/>
              </w:rPr>
            </w:pPr>
          </w:p>
          <w:p w14:paraId="38118C42">
            <w:pPr>
              <w:pStyle w:val="18"/>
              <w:tabs>
                <w:tab w:val="left" w:pos="7665"/>
              </w:tabs>
              <w:rPr>
                <w:rFonts w:ascii="仿宋" w:hAnsi="仿宋" w:eastAsia="仿宋" w:cs="仿宋"/>
                <w:sz w:val="18"/>
                <w:highlight w:val="none"/>
              </w:rPr>
            </w:pPr>
          </w:p>
          <w:p w14:paraId="6BB4935A">
            <w:pPr>
              <w:pStyle w:val="18"/>
              <w:tabs>
                <w:tab w:val="left" w:pos="7665"/>
              </w:tabs>
              <w:rPr>
                <w:rFonts w:ascii="仿宋" w:hAnsi="仿宋" w:eastAsia="仿宋" w:cs="仿宋"/>
                <w:sz w:val="18"/>
                <w:highlight w:val="none"/>
              </w:rPr>
            </w:pPr>
          </w:p>
          <w:p w14:paraId="67F7DC09">
            <w:pPr>
              <w:pStyle w:val="18"/>
              <w:tabs>
                <w:tab w:val="left" w:pos="7665"/>
              </w:tabs>
              <w:rPr>
                <w:rFonts w:ascii="仿宋" w:hAnsi="仿宋" w:eastAsia="仿宋" w:cs="仿宋"/>
                <w:sz w:val="18"/>
                <w:highlight w:val="none"/>
              </w:rPr>
            </w:pPr>
          </w:p>
          <w:p w14:paraId="4B3BD915">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30</w:t>
            </w:r>
          </w:p>
        </w:tc>
        <w:tc>
          <w:tcPr>
            <w:tcW w:w="535" w:type="dxa"/>
          </w:tcPr>
          <w:p w14:paraId="24749DFC">
            <w:pPr>
              <w:pStyle w:val="18"/>
              <w:tabs>
                <w:tab w:val="left" w:pos="7665"/>
              </w:tabs>
              <w:rPr>
                <w:rFonts w:ascii="仿宋" w:hAnsi="仿宋" w:eastAsia="仿宋" w:cs="仿宋"/>
                <w:sz w:val="18"/>
                <w:highlight w:val="none"/>
              </w:rPr>
            </w:pPr>
          </w:p>
          <w:p w14:paraId="3ACD2737">
            <w:pPr>
              <w:pStyle w:val="18"/>
              <w:tabs>
                <w:tab w:val="left" w:pos="7665"/>
              </w:tabs>
              <w:rPr>
                <w:rFonts w:ascii="仿宋" w:hAnsi="仿宋" w:eastAsia="仿宋" w:cs="仿宋"/>
                <w:sz w:val="18"/>
                <w:highlight w:val="none"/>
              </w:rPr>
            </w:pPr>
          </w:p>
          <w:p w14:paraId="16F560F4">
            <w:pPr>
              <w:pStyle w:val="18"/>
              <w:tabs>
                <w:tab w:val="left" w:pos="7665"/>
              </w:tabs>
              <w:rPr>
                <w:rFonts w:ascii="仿宋" w:hAnsi="仿宋" w:eastAsia="仿宋" w:cs="仿宋"/>
                <w:sz w:val="18"/>
                <w:highlight w:val="none"/>
              </w:rPr>
            </w:pPr>
          </w:p>
          <w:p w14:paraId="75072CD5">
            <w:pPr>
              <w:pStyle w:val="18"/>
              <w:tabs>
                <w:tab w:val="left" w:pos="7665"/>
              </w:tabs>
              <w:spacing w:before="5"/>
              <w:rPr>
                <w:rFonts w:ascii="仿宋" w:hAnsi="仿宋" w:eastAsia="仿宋" w:cs="仿宋"/>
                <w:sz w:val="17"/>
                <w:highlight w:val="none"/>
              </w:rPr>
            </w:pPr>
          </w:p>
          <w:p w14:paraId="41A20763">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云杉</w:t>
            </w:r>
          </w:p>
        </w:tc>
        <w:tc>
          <w:tcPr>
            <w:tcW w:w="1133" w:type="dxa"/>
          </w:tcPr>
          <w:p w14:paraId="1028D218">
            <w:pPr>
              <w:pStyle w:val="18"/>
              <w:tabs>
                <w:tab w:val="left" w:pos="7665"/>
              </w:tabs>
              <w:rPr>
                <w:rFonts w:ascii="仿宋" w:hAnsi="仿宋" w:eastAsia="仿宋" w:cs="仿宋"/>
                <w:sz w:val="18"/>
                <w:highlight w:val="none"/>
              </w:rPr>
            </w:pPr>
          </w:p>
          <w:p w14:paraId="2DE78C1D">
            <w:pPr>
              <w:pStyle w:val="18"/>
              <w:tabs>
                <w:tab w:val="left" w:pos="7665"/>
              </w:tabs>
              <w:rPr>
                <w:rFonts w:ascii="仿宋" w:hAnsi="仿宋" w:eastAsia="仿宋" w:cs="仿宋"/>
                <w:sz w:val="18"/>
                <w:highlight w:val="none"/>
              </w:rPr>
            </w:pPr>
          </w:p>
          <w:p w14:paraId="74B785DC">
            <w:pPr>
              <w:pStyle w:val="18"/>
              <w:tabs>
                <w:tab w:val="left" w:pos="7665"/>
              </w:tabs>
              <w:spacing w:before="9"/>
              <w:rPr>
                <w:rFonts w:ascii="仿宋" w:hAnsi="仿宋" w:eastAsia="仿宋" w:cs="仿宋"/>
                <w:sz w:val="23"/>
                <w:highlight w:val="none"/>
              </w:rPr>
            </w:pPr>
          </w:p>
          <w:p w14:paraId="135F3CA9">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Picea </w:t>
            </w:r>
            <w:r>
              <w:rPr>
                <w:rFonts w:hint="eastAsia" w:ascii="仿宋" w:hAnsi="仿宋" w:eastAsia="仿宋" w:cs="仿宋"/>
                <w:spacing w:val="-2"/>
                <w:w w:val="95"/>
                <w:sz w:val="19"/>
                <w:highlight w:val="none"/>
              </w:rPr>
              <w:t xml:space="preserve">asperata </w:t>
            </w:r>
            <w:r>
              <w:rPr>
                <w:rFonts w:hint="eastAsia" w:ascii="仿宋" w:hAnsi="仿宋" w:eastAsia="仿宋" w:cs="仿宋"/>
                <w:spacing w:val="-2"/>
                <w:sz w:val="18"/>
                <w:highlight w:val="none"/>
              </w:rPr>
              <w:t>Mast.</w:t>
            </w:r>
          </w:p>
        </w:tc>
        <w:tc>
          <w:tcPr>
            <w:tcW w:w="3118" w:type="dxa"/>
          </w:tcPr>
          <w:p w14:paraId="4C732C81">
            <w:pPr>
              <w:pStyle w:val="18"/>
              <w:tabs>
                <w:tab w:val="left" w:pos="7665"/>
              </w:tabs>
              <w:rPr>
                <w:rFonts w:ascii="仿宋" w:hAnsi="仿宋" w:eastAsia="仿宋" w:cs="仿宋"/>
                <w:sz w:val="18"/>
                <w:highlight w:val="none"/>
              </w:rPr>
            </w:pPr>
          </w:p>
          <w:p w14:paraId="141A2017">
            <w:pPr>
              <w:pStyle w:val="18"/>
              <w:tabs>
                <w:tab w:val="left" w:pos="7665"/>
              </w:tabs>
              <w:rPr>
                <w:rFonts w:ascii="仿宋" w:hAnsi="仿宋" w:eastAsia="仿宋" w:cs="仿宋"/>
                <w:sz w:val="18"/>
                <w:highlight w:val="none"/>
              </w:rPr>
            </w:pPr>
          </w:p>
          <w:p w14:paraId="4DF4FE99">
            <w:pPr>
              <w:pStyle w:val="18"/>
              <w:tabs>
                <w:tab w:val="left" w:pos="7665"/>
              </w:tabs>
              <w:spacing w:before="6"/>
              <w:rPr>
                <w:rFonts w:ascii="仿宋" w:hAnsi="仿宋" w:eastAsia="仿宋" w:cs="仿宋"/>
                <w:sz w:val="24"/>
                <w:highlight w:val="none"/>
              </w:rPr>
            </w:pPr>
          </w:p>
          <w:p w14:paraId="4F2EEB9F">
            <w:pPr>
              <w:pStyle w:val="18"/>
              <w:tabs>
                <w:tab w:val="left" w:pos="7665"/>
              </w:tabs>
              <w:spacing w:before="1" w:line="290"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常绿乔木，树冠圆锥形。有一定耐荫性，单轴分枝，浅根性，生长速度较白扦略快。</w:t>
            </w:r>
          </w:p>
        </w:tc>
        <w:tc>
          <w:tcPr>
            <w:tcW w:w="993" w:type="dxa"/>
          </w:tcPr>
          <w:p w14:paraId="6B31BED6">
            <w:pPr>
              <w:pStyle w:val="18"/>
              <w:tabs>
                <w:tab w:val="left" w:pos="7665"/>
              </w:tabs>
              <w:rPr>
                <w:rFonts w:ascii="仿宋" w:hAnsi="仿宋" w:eastAsia="仿宋" w:cs="仿宋"/>
                <w:sz w:val="18"/>
                <w:highlight w:val="none"/>
              </w:rPr>
            </w:pPr>
          </w:p>
          <w:p w14:paraId="4BF15FDA">
            <w:pPr>
              <w:pStyle w:val="18"/>
              <w:tabs>
                <w:tab w:val="left" w:pos="7665"/>
              </w:tabs>
              <w:rPr>
                <w:rFonts w:ascii="仿宋" w:hAnsi="仿宋" w:eastAsia="仿宋" w:cs="仿宋"/>
                <w:sz w:val="18"/>
                <w:highlight w:val="none"/>
              </w:rPr>
            </w:pPr>
          </w:p>
          <w:p w14:paraId="0AB5A78D">
            <w:pPr>
              <w:pStyle w:val="18"/>
              <w:tabs>
                <w:tab w:val="left" w:pos="7665"/>
              </w:tabs>
              <w:spacing w:before="6"/>
              <w:rPr>
                <w:rFonts w:ascii="仿宋" w:hAnsi="仿宋" w:eastAsia="仿宋" w:cs="仿宋"/>
                <w:sz w:val="24"/>
                <w:highlight w:val="none"/>
              </w:rPr>
            </w:pPr>
          </w:p>
          <w:p w14:paraId="4402847A">
            <w:pPr>
              <w:pStyle w:val="18"/>
              <w:tabs>
                <w:tab w:val="left" w:pos="7665"/>
              </w:tabs>
              <w:spacing w:before="1" w:line="290" w:lineRule="auto"/>
              <w:ind w:left="136" w:right="124"/>
              <w:rPr>
                <w:rFonts w:ascii="仿宋" w:hAnsi="仿宋" w:eastAsia="仿宋" w:cs="仿宋"/>
                <w:sz w:val="18"/>
                <w:highlight w:val="none"/>
              </w:rPr>
            </w:pPr>
            <w:r>
              <w:rPr>
                <w:rFonts w:hint="eastAsia" w:ascii="仿宋" w:hAnsi="仿宋" w:eastAsia="仿宋" w:cs="仿宋"/>
                <w:spacing w:val="-4"/>
                <w:sz w:val="18"/>
                <w:highlight w:val="none"/>
              </w:rPr>
              <w:t>中央领导干形（自然形）</w:t>
            </w:r>
          </w:p>
        </w:tc>
        <w:tc>
          <w:tcPr>
            <w:tcW w:w="4961" w:type="dxa"/>
          </w:tcPr>
          <w:p w14:paraId="20D0CEF7">
            <w:pPr>
              <w:pStyle w:val="18"/>
              <w:tabs>
                <w:tab w:val="left" w:pos="7665"/>
              </w:tabs>
              <w:rPr>
                <w:rFonts w:ascii="仿宋" w:hAnsi="仿宋" w:eastAsia="仿宋" w:cs="仿宋"/>
                <w:sz w:val="18"/>
                <w:highlight w:val="none"/>
              </w:rPr>
            </w:pPr>
          </w:p>
          <w:p w14:paraId="0E1D28BF">
            <w:pPr>
              <w:pStyle w:val="18"/>
              <w:tabs>
                <w:tab w:val="left" w:pos="7665"/>
              </w:tabs>
              <w:spacing w:before="124" w:line="290" w:lineRule="auto"/>
              <w:ind w:left="108" w:right="92" w:firstLine="360"/>
              <w:rPr>
                <w:rFonts w:ascii="仿宋" w:hAnsi="仿宋" w:eastAsia="仿宋" w:cs="仿宋"/>
                <w:sz w:val="18"/>
                <w:highlight w:val="none"/>
              </w:rPr>
            </w:pPr>
            <w:r>
              <w:rPr>
                <w:rFonts w:hint="eastAsia" w:ascii="仿宋" w:hAnsi="仿宋" w:eastAsia="仿宋" w:cs="仿宋"/>
                <w:spacing w:val="-6"/>
                <w:sz w:val="18"/>
                <w:highlight w:val="none"/>
              </w:rPr>
              <w:t xml:space="preserve">当树高 </w:t>
            </w:r>
            <w:r>
              <w:rPr>
                <w:rFonts w:hint="eastAsia" w:ascii="仿宋" w:hAnsi="仿宋" w:eastAsia="仿宋" w:cs="仿宋"/>
                <w:sz w:val="18"/>
                <w:highlight w:val="none"/>
              </w:rPr>
              <w:t>3</w:t>
            </w:r>
            <w:r>
              <w:rPr>
                <w:rFonts w:hint="eastAsia" w:ascii="仿宋" w:hAnsi="仿宋" w:eastAsia="仿宋" w:cs="仿宋"/>
                <w:spacing w:val="-14"/>
                <w:sz w:val="18"/>
                <w:highlight w:val="none"/>
              </w:rPr>
              <w:t xml:space="preserve"> </w:t>
            </w:r>
            <w:r>
              <w:rPr>
                <w:rFonts w:hint="eastAsia" w:ascii="仿宋" w:hAnsi="仿宋" w:eastAsia="仿宋" w:cs="仿宋"/>
                <w:sz w:val="18"/>
                <w:highlight w:val="none"/>
              </w:rPr>
              <w:t>m</w:t>
            </w:r>
            <w:r>
              <w:rPr>
                <w:rFonts w:hint="eastAsia" w:ascii="仿宋" w:hAnsi="仿宋" w:eastAsia="仿宋" w:cs="仿宋"/>
                <w:spacing w:val="-5"/>
                <w:sz w:val="18"/>
                <w:highlight w:val="none"/>
              </w:rPr>
              <w:t xml:space="preserve"> 以上时，位于下部的主枝可于冬眠期逐渐疏</w:t>
            </w:r>
            <w:r>
              <w:rPr>
                <w:rFonts w:hint="eastAsia" w:ascii="仿宋" w:hAnsi="仿宋" w:eastAsia="仿宋" w:cs="仿宋"/>
                <w:spacing w:val="-7"/>
                <w:sz w:val="18"/>
                <w:highlight w:val="none"/>
              </w:rPr>
              <w:t xml:space="preserve">剪 </w:t>
            </w:r>
            <w:r>
              <w:rPr>
                <w:rFonts w:hint="eastAsia" w:ascii="仿宋" w:hAnsi="仿宋" w:eastAsia="仿宋" w:cs="仿宋"/>
                <w:sz w:val="18"/>
                <w:highlight w:val="none"/>
              </w:rPr>
              <w:t>2</w:t>
            </w:r>
            <w:r>
              <w:rPr>
                <w:rFonts w:hint="eastAsia" w:ascii="仿宋" w:hAnsi="仿宋" w:eastAsia="仿宋" w:cs="仿宋"/>
                <w:spacing w:val="-5"/>
                <w:sz w:val="18"/>
                <w:highlight w:val="none"/>
              </w:rPr>
              <w:t xml:space="preserve"> 个</w:t>
            </w:r>
            <w:r>
              <w:rPr>
                <w:rFonts w:hint="eastAsia" w:ascii="仿宋" w:hAnsi="仿宋" w:eastAsia="仿宋" w:cs="仿宋"/>
                <w:sz w:val="18"/>
                <w:highlight w:val="none"/>
              </w:rPr>
              <w:t>～3</w:t>
            </w:r>
            <w:r>
              <w:rPr>
                <w:rFonts w:hint="eastAsia" w:ascii="仿宋" w:hAnsi="仿宋" w:eastAsia="仿宋" w:cs="仿宋"/>
                <w:spacing w:val="-3"/>
                <w:sz w:val="18"/>
                <w:highlight w:val="none"/>
              </w:rPr>
              <w:t xml:space="preserve"> 个，以顶端新增的主枝来递补。</w:t>
            </w:r>
          </w:p>
          <w:p w14:paraId="6C2ED6FD">
            <w:pPr>
              <w:pStyle w:val="18"/>
              <w:tabs>
                <w:tab w:val="left" w:pos="7665"/>
              </w:tabs>
              <w:spacing w:before="2" w:line="290" w:lineRule="auto"/>
              <w:ind w:left="108" w:right="1" w:firstLine="360"/>
              <w:rPr>
                <w:rFonts w:ascii="仿宋" w:hAnsi="仿宋" w:eastAsia="仿宋" w:cs="仿宋"/>
                <w:sz w:val="18"/>
                <w:highlight w:val="none"/>
              </w:rPr>
            </w:pPr>
            <w:r>
              <w:rPr>
                <w:rFonts w:hint="eastAsia" w:ascii="仿宋" w:hAnsi="仿宋" w:eastAsia="仿宋" w:cs="仿宋"/>
                <w:spacing w:val="1"/>
                <w:sz w:val="18"/>
                <w:highlight w:val="none"/>
              </w:rPr>
              <w:t>自春季新芽萌动开始到夏初是云杉的加长生长阶段，期</w:t>
            </w:r>
            <w:r>
              <w:rPr>
                <w:rFonts w:hint="eastAsia" w:ascii="仿宋" w:hAnsi="仿宋" w:eastAsia="仿宋" w:cs="仿宋"/>
                <w:spacing w:val="-9"/>
                <w:sz w:val="18"/>
                <w:highlight w:val="none"/>
              </w:rPr>
              <w:t xml:space="preserve">间不停修剪新生的“烛心状”嫩梢，嫩梢长度约 </w:t>
            </w:r>
            <w:r>
              <w:rPr>
                <w:rFonts w:hint="eastAsia" w:ascii="仿宋" w:hAnsi="仿宋" w:eastAsia="仿宋" w:cs="仿宋"/>
                <w:sz w:val="18"/>
                <w:highlight w:val="none"/>
              </w:rPr>
              <w:t>3</w:t>
            </w:r>
            <w:r>
              <w:rPr>
                <w:rFonts w:hint="eastAsia" w:ascii="仿宋" w:hAnsi="仿宋" w:eastAsia="仿宋" w:cs="仿宋"/>
                <w:spacing w:val="-44"/>
                <w:sz w:val="18"/>
                <w:highlight w:val="none"/>
              </w:rPr>
              <w:t xml:space="preserve"> </w:t>
            </w:r>
            <w:r>
              <w:rPr>
                <w:rFonts w:hint="eastAsia" w:ascii="仿宋" w:hAnsi="仿宋" w:eastAsia="仿宋" w:cs="仿宋"/>
                <w:spacing w:val="-2"/>
                <w:sz w:val="18"/>
                <w:highlight w:val="none"/>
              </w:rPr>
              <w:t>c</w:t>
            </w:r>
            <w:r>
              <w:rPr>
                <w:rFonts w:hint="eastAsia" w:ascii="仿宋" w:hAnsi="仿宋" w:eastAsia="仿宋" w:cs="仿宋"/>
                <w:sz w:val="18"/>
                <w:highlight w:val="none"/>
              </w:rPr>
              <w:t>m</w:t>
            </w:r>
            <w:r>
              <w:rPr>
                <w:rFonts w:hint="eastAsia" w:ascii="仿宋" w:hAnsi="仿宋" w:eastAsia="仿宋" w:cs="仿宋"/>
                <w:spacing w:val="-13"/>
                <w:sz w:val="18"/>
                <w:highlight w:val="none"/>
              </w:rPr>
              <w:t xml:space="preserve"> 左右时，</w:t>
            </w:r>
            <w:r>
              <w:rPr>
                <w:rFonts w:hint="eastAsia" w:ascii="仿宋" w:hAnsi="仿宋" w:eastAsia="仿宋" w:cs="仿宋"/>
                <w:spacing w:val="-6"/>
                <w:sz w:val="18"/>
                <w:highlight w:val="none"/>
              </w:rPr>
              <w:t xml:space="preserve">剪掉其 </w:t>
            </w:r>
            <w:r>
              <w:rPr>
                <w:rFonts w:hint="eastAsia" w:ascii="仿宋" w:hAnsi="仿宋" w:eastAsia="仿宋" w:cs="仿宋"/>
                <w:spacing w:val="1"/>
                <w:sz w:val="18"/>
                <w:highlight w:val="none"/>
              </w:rPr>
              <w:t>1</w:t>
            </w:r>
            <w:r>
              <w:rPr>
                <w:rFonts w:hint="eastAsia" w:ascii="仿宋" w:hAnsi="仿宋" w:eastAsia="仿宋" w:cs="仿宋"/>
                <w:spacing w:val="-2"/>
                <w:sz w:val="18"/>
                <w:highlight w:val="none"/>
              </w:rPr>
              <w:t>/</w:t>
            </w:r>
            <w:r>
              <w:rPr>
                <w:rFonts w:hint="eastAsia" w:ascii="仿宋" w:hAnsi="仿宋" w:eastAsia="仿宋" w:cs="仿宋"/>
                <w:spacing w:val="1"/>
                <w:sz w:val="18"/>
                <w:highlight w:val="none"/>
              </w:rPr>
              <w:t>2</w:t>
            </w:r>
            <w:r>
              <w:rPr>
                <w:rFonts w:hint="eastAsia" w:ascii="仿宋" w:hAnsi="仿宋" w:eastAsia="仿宋" w:cs="仿宋"/>
                <w:sz w:val="18"/>
                <w:highlight w:val="none"/>
              </w:rPr>
              <w:t>～</w:t>
            </w:r>
            <w:r>
              <w:rPr>
                <w:rFonts w:hint="eastAsia" w:ascii="仿宋" w:hAnsi="仿宋" w:eastAsia="仿宋" w:cs="仿宋"/>
                <w:spacing w:val="-2"/>
                <w:sz w:val="18"/>
                <w:highlight w:val="none"/>
              </w:rPr>
              <w:t>2</w:t>
            </w:r>
            <w:r>
              <w:rPr>
                <w:rFonts w:hint="eastAsia" w:ascii="仿宋" w:hAnsi="仿宋" w:eastAsia="仿宋" w:cs="仿宋"/>
                <w:spacing w:val="1"/>
                <w:sz w:val="18"/>
                <w:highlight w:val="none"/>
              </w:rPr>
              <w:t>/3</w:t>
            </w:r>
            <w:r>
              <w:rPr>
                <w:rFonts w:hint="eastAsia" w:ascii="仿宋" w:hAnsi="仿宋" w:eastAsia="仿宋" w:cs="仿宋"/>
                <w:spacing w:val="-1"/>
                <w:sz w:val="18"/>
                <w:highlight w:val="none"/>
              </w:rPr>
              <w:t>，以防止侧枝无限制生长，促使其加粗，防止树膛中空。</w:t>
            </w:r>
          </w:p>
        </w:tc>
        <w:tc>
          <w:tcPr>
            <w:tcW w:w="1701" w:type="dxa"/>
          </w:tcPr>
          <w:p w14:paraId="068CE78E">
            <w:pPr>
              <w:pStyle w:val="18"/>
              <w:tabs>
                <w:tab w:val="left" w:pos="7665"/>
              </w:tabs>
              <w:rPr>
                <w:rFonts w:ascii="仿宋" w:hAnsi="仿宋" w:eastAsia="仿宋" w:cs="仿宋"/>
                <w:sz w:val="18"/>
                <w:highlight w:val="none"/>
              </w:rPr>
            </w:pPr>
          </w:p>
        </w:tc>
        <w:tc>
          <w:tcPr>
            <w:tcW w:w="883" w:type="dxa"/>
          </w:tcPr>
          <w:p w14:paraId="516EBF13">
            <w:pPr>
              <w:pStyle w:val="18"/>
              <w:tabs>
                <w:tab w:val="left" w:pos="7665"/>
              </w:tabs>
              <w:spacing w:before="8"/>
              <w:rPr>
                <w:rFonts w:ascii="仿宋" w:hAnsi="仿宋" w:eastAsia="仿宋" w:cs="仿宋"/>
                <w:sz w:val="16"/>
                <w:highlight w:val="none"/>
              </w:rPr>
            </w:pPr>
          </w:p>
          <w:p w14:paraId="3C4BBD8E">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在不影</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响行人</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及车行</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安全的</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情况下，</w:t>
            </w:r>
            <w:r>
              <w:rPr>
                <w:rFonts w:hint="eastAsia" w:ascii="仿宋" w:hAnsi="仿宋" w:eastAsia="仿宋" w:cs="仿宋"/>
                <w:spacing w:val="38"/>
                <w:sz w:val="18"/>
                <w:highlight w:val="none"/>
              </w:rPr>
              <w:t>保持低</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分枝点</w:t>
            </w:r>
          </w:p>
        </w:tc>
      </w:tr>
      <w:tr w14:paraId="3596E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4" w:hRule="atLeast"/>
        </w:trPr>
        <w:tc>
          <w:tcPr>
            <w:tcW w:w="600" w:type="dxa"/>
          </w:tcPr>
          <w:p w14:paraId="14EDBB29">
            <w:pPr>
              <w:pStyle w:val="18"/>
              <w:tabs>
                <w:tab w:val="left" w:pos="7665"/>
              </w:tabs>
              <w:rPr>
                <w:rFonts w:ascii="仿宋" w:hAnsi="仿宋" w:eastAsia="仿宋" w:cs="仿宋"/>
                <w:sz w:val="18"/>
                <w:highlight w:val="none"/>
              </w:rPr>
            </w:pPr>
          </w:p>
          <w:p w14:paraId="1E8A61C3">
            <w:pPr>
              <w:pStyle w:val="18"/>
              <w:tabs>
                <w:tab w:val="left" w:pos="7665"/>
              </w:tabs>
              <w:rPr>
                <w:rFonts w:ascii="仿宋" w:hAnsi="仿宋" w:eastAsia="仿宋" w:cs="仿宋"/>
                <w:sz w:val="18"/>
                <w:highlight w:val="none"/>
              </w:rPr>
            </w:pPr>
          </w:p>
          <w:p w14:paraId="23C8E3C7">
            <w:pPr>
              <w:pStyle w:val="18"/>
              <w:tabs>
                <w:tab w:val="left" w:pos="7665"/>
              </w:tabs>
              <w:rPr>
                <w:rFonts w:ascii="仿宋" w:hAnsi="仿宋" w:eastAsia="仿宋" w:cs="仿宋"/>
                <w:sz w:val="18"/>
                <w:highlight w:val="none"/>
              </w:rPr>
            </w:pPr>
          </w:p>
          <w:p w14:paraId="332AE557">
            <w:pPr>
              <w:pStyle w:val="18"/>
              <w:tabs>
                <w:tab w:val="left" w:pos="7665"/>
              </w:tabs>
              <w:rPr>
                <w:rFonts w:ascii="仿宋" w:hAnsi="仿宋" w:eastAsia="仿宋" w:cs="仿宋"/>
                <w:sz w:val="18"/>
                <w:highlight w:val="none"/>
              </w:rPr>
            </w:pPr>
          </w:p>
          <w:p w14:paraId="6501A20A">
            <w:pPr>
              <w:pStyle w:val="18"/>
              <w:tabs>
                <w:tab w:val="left" w:pos="7665"/>
              </w:tabs>
              <w:rPr>
                <w:rFonts w:ascii="仿宋" w:hAnsi="仿宋" w:eastAsia="仿宋" w:cs="仿宋"/>
                <w:sz w:val="18"/>
                <w:highlight w:val="none"/>
              </w:rPr>
            </w:pPr>
          </w:p>
          <w:p w14:paraId="32EDE011">
            <w:pPr>
              <w:pStyle w:val="18"/>
              <w:tabs>
                <w:tab w:val="left" w:pos="7665"/>
              </w:tabs>
              <w:spacing w:before="2"/>
              <w:rPr>
                <w:rFonts w:ascii="仿宋" w:hAnsi="仿宋" w:eastAsia="仿宋" w:cs="仿宋"/>
                <w:sz w:val="25"/>
                <w:highlight w:val="none"/>
              </w:rPr>
            </w:pPr>
          </w:p>
          <w:p w14:paraId="329B84F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31</w:t>
            </w:r>
          </w:p>
        </w:tc>
        <w:tc>
          <w:tcPr>
            <w:tcW w:w="535" w:type="dxa"/>
          </w:tcPr>
          <w:p w14:paraId="35C2023C">
            <w:pPr>
              <w:pStyle w:val="18"/>
              <w:tabs>
                <w:tab w:val="left" w:pos="7665"/>
              </w:tabs>
              <w:rPr>
                <w:rFonts w:ascii="仿宋" w:hAnsi="仿宋" w:eastAsia="仿宋" w:cs="仿宋"/>
                <w:sz w:val="18"/>
                <w:highlight w:val="none"/>
              </w:rPr>
            </w:pPr>
          </w:p>
          <w:p w14:paraId="599D4556">
            <w:pPr>
              <w:pStyle w:val="18"/>
              <w:tabs>
                <w:tab w:val="left" w:pos="7665"/>
              </w:tabs>
              <w:rPr>
                <w:rFonts w:ascii="仿宋" w:hAnsi="仿宋" w:eastAsia="仿宋" w:cs="仿宋"/>
                <w:sz w:val="18"/>
                <w:highlight w:val="none"/>
              </w:rPr>
            </w:pPr>
          </w:p>
          <w:p w14:paraId="6A1FA640">
            <w:pPr>
              <w:pStyle w:val="18"/>
              <w:tabs>
                <w:tab w:val="left" w:pos="7665"/>
              </w:tabs>
              <w:rPr>
                <w:rFonts w:ascii="仿宋" w:hAnsi="仿宋" w:eastAsia="仿宋" w:cs="仿宋"/>
                <w:sz w:val="18"/>
                <w:highlight w:val="none"/>
              </w:rPr>
            </w:pPr>
          </w:p>
          <w:p w14:paraId="5EFF6BDA">
            <w:pPr>
              <w:pStyle w:val="18"/>
              <w:tabs>
                <w:tab w:val="left" w:pos="7665"/>
              </w:tabs>
              <w:rPr>
                <w:rFonts w:ascii="仿宋" w:hAnsi="仿宋" w:eastAsia="仿宋" w:cs="仿宋"/>
                <w:sz w:val="18"/>
                <w:highlight w:val="none"/>
              </w:rPr>
            </w:pPr>
          </w:p>
          <w:p w14:paraId="31874BAF">
            <w:pPr>
              <w:pStyle w:val="18"/>
              <w:tabs>
                <w:tab w:val="left" w:pos="7665"/>
              </w:tabs>
              <w:rPr>
                <w:rFonts w:ascii="仿宋" w:hAnsi="仿宋" w:eastAsia="仿宋" w:cs="仿宋"/>
                <w:sz w:val="18"/>
                <w:highlight w:val="none"/>
              </w:rPr>
            </w:pPr>
          </w:p>
          <w:p w14:paraId="6A2BC6DA">
            <w:pPr>
              <w:pStyle w:val="18"/>
              <w:tabs>
                <w:tab w:val="left" w:pos="7665"/>
              </w:tabs>
              <w:spacing w:before="4"/>
              <w:rPr>
                <w:rFonts w:ascii="仿宋" w:hAnsi="仿宋" w:eastAsia="仿宋" w:cs="仿宋"/>
                <w:sz w:val="14"/>
                <w:highlight w:val="none"/>
              </w:rPr>
            </w:pPr>
          </w:p>
          <w:p w14:paraId="4624B558">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石榴</w:t>
            </w:r>
          </w:p>
        </w:tc>
        <w:tc>
          <w:tcPr>
            <w:tcW w:w="1133" w:type="dxa"/>
          </w:tcPr>
          <w:p w14:paraId="0A4E4E8E">
            <w:pPr>
              <w:pStyle w:val="18"/>
              <w:tabs>
                <w:tab w:val="left" w:pos="7665"/>
              </w:tabs>
              <w:rPr>
                <w:rFonts w:ascii="仿宋" w:hAnsi="仿宋" w:eastAsia="仿宋" w:cs="仿宋"/>
                <w:sz w:val="18"/>
                <w:highlight w:val="none"/>
              </w:rPr>
            </w:pPr>
          </w:p>
          <w:p w14:paraId="08F4B0FA">
            <w:pPr>
              <w:pStyle w:val="18"/>
              <w:tabs>
                <w:tab w:val="left" w:pos="7665"/>
              </w:tabs>
              <w:rPr>
                <w:rFonts w:ascii="仿宋" w:hAnsi="仿宋" w:eastAsia="仿宋" w:cs="仿宋"/>
                <w:sz w:val="18"/>
                <w:highlight w:val="none"/>
              </w:rPr>
            </w:pPr>
          </w:p>
          <w:p w14:paraId="513C21AD">
            <w:pPr>
              <w:pStyle w:val="18"/>
              <w:tabs>
                <w:tab w:val="left" w:pos="7665"/>
              </w:tabs>
              <w:rPr>
                <w:rFonts w:ascii="仿宋" w:hAnsi="仿宋" w:eastAsia="仿宋" w:cs="仿宋"/>
                <w:sz w:val="18"/>
                <w:highlight w:val="none"/>
              </w:rPr>
            </w:pPr>
          </w:p>
          <w:p w14:paraId="46B9DB6F">
            <w:pPr>
              <w:pStyle w:val="18"/>
              <w:tabs>
                <w:tab w:val="left" w:pos="7665"/>
              </w:tabs>
              <w:rPr>
                <w:rFonts w:ascii="仿宋" w:hAnsi="仿宋" w:eastAsia="仿宋" w:cs="仿宋"/>
                <w:sz w:val="18"/>
                <w:highlight w:val="none"/>
              </w:rPr>
            </w:pPr>
          </w:p>
          <w:p w14:paraId="0758C9F3">
            <w:pPr>
              <w:pStyle w:val="18"/>
              <w:tabs>
                <w:tab w:val="left" w:pos="7665"/>
              </w:tabs>
              <w:spacing w:before="6"/>
              <w:rPr>
                <w:rFonts w:ascii="仿宋" w:hAnsi="仿宋" w:eastAsia="仿宋" w:cs="仿宋"/>
                <w:sz w:val="20"/>
                <w:highlight w:val="none"/>
              </w:rPr>
            </w:pPr>
          </w:p>
          <w:p w14:paraId="06F23161">
            <w:pPr>
              <w:pStyle w:val="18"/>
              <w:tabs>
                <w:tab w:val="left" w:pos="7665"/>
              </w:tabs>
              <w:spacing w:line="280" w:lineRule="auto"/>
              <w:ind w:left="107" w:right="290"/>
              <w:rPr>
                <w:rFonts w:ascii="仿宋" w:hAnsi="仿宋" w:eastAsia="仿宋" w:cs="仿宋"/>
                <w:sz w:val="18"/>
                <w:highlight w:val="none"/>
              </w:rPr>
            </w:pPr>
            <w:r>
              <w:rPr>
                <w:rFonts w:hint="eastAsia" w:ascii="仿宋" w:hAnsi="仿宋" w:eastAsia="仿宋" w:cs="仿宋"/>
                <w:spacing w:val="-2"/>
                <w:sz w:val="19"/>
                <w:highlight w:val="none"/>
              </w:rPr>
              <w:t xml:space="preserve">Punica </w:t>
            </w:r>
            <w:r>
              <w:rPr>
                <w:rFonts w:hint="eastAsia" w:ascii="仿宋" w:hAnsi="仿宋" w:eastAsia="仿宋" w:cs="仿宋"/>
                <w:spacing w:val="-2"/>
                <w:w w:val="95"/>
                <w:sz w:val="19"/>
                <w:highlight w:val="none"/>
              </w:rPr>
              <w:t xml:space="preserve">granatum </w:t>
            </w:r>
            <w:r>
              <w:rPr>
                <w:rFonts w:hint="eastAsia" w:ascii="仿宋" w:hAnsi="仿宋" w:eastAsia="仿宋" w:cs="仿宋"/>
                <w:spacing w:val="-6"/>
                <w:sz w:val="18"/>
                <w:highlight w:val="none"/>
              </w:rPr>
              <w:t>L.</w:t>
            </w:r>
          </w:p>
        </w:tc>
        <w:tc>
          <w:tcPr>
            <w:tcW w:w="3118" w:type="dxa"/>
          </w:tcPr>
          <w:p w14:paraId="36A0E6B5">
            <w:pPr>
              <w:pStyle w:val="18"/>
              <w:tabs>
                <w:tab w:val="left" w:pos="7665"/>
              </w:tabs>
              <w:rPr>
                <w:rFonts w:ascii="仿宋" w:hAnsi="仿宋" w:eastAsia="仿宋" w:cs="仿宋"/>
                <w:sz w:val="18"/>
                <w:highlight w:val="none"/>
              </w:rPr>
            </w:pPr>
          </w:p>
          <w:p w14:paraId="36E503DC">
            <w:pPr>
              <w:pStyle w:val="18"/>
              <w:tabs>
                <w:tab w:val="left" w:pos="7665"/>
              </w:tabs>
              <w:rPr>
                <w:rFonts w:ascii="仿宋" w:hAnsi="仿宋" w:eastAsia="仿宋" w:cs="仿宋"/>
                <w:sz w:val="18"/>
                <w:highlight w:val="none"/>
              </w:rPr>
            </w:pPr>
          </w:p>
          <w:p w14:paraId="22CF2F1E">
            <w:pPr>
              <w:pStyle w:val="18"/>
              <w:tabs>
                <w:tab w:val="left" w:pos="7665"/>
              </w:tabs>
              <w:rPr>
                <w:rFonts w:ascii="仿宋" w:hAnsi="仿宋" w:eastAsia="仿宋" w:cs="仿宋"/>
                <w:sz w:val="18"/>
                <w:highlight w:val="none"/>
              </w:rPr>
            </w:pPr>
          </w:p>
          <w:p w14:paraId="4B380588">
            <w:pPr>
              <w:pStyle w:val="18"/>
              <w:tabs>
                <w:tab w:val="left" w:pos="7665"/>
              </w:tabs>
              <w:spacing w:before="7"/>
              <w:rPr>
                <w:rFonts w:ascii="仿宋" w:hAnsi="仿宋" w:eastAsia="仿宋" w:cs="仿宋"/>
                <w:sz w:val="17"/>
                <w:highlight w:val="none"/>
              </w:rPr>
            </w:pPr>
          </w:p>
          <w:p w14:paraId="5AEADB44">
            <w:pPr>
              <w:pStyle w:val="18"/>
              <w:tabs>
                <w:tab w:val="left" w:pos="7665"/>
              </w:tabs>
              <w:spacing w:line="290" w:lineRule="auto"/>
              <w:ind w:left="110" w:right="92"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落叶灌木或小乔木，树冠常不整</w:t>
            </w:r>
            <w:r>
              <w:rPr>
                <w:rFonts w:hint="eastAsia" w:ascii="仿宋" w:hAnsi="仿宋" w:eastAsia="仿宋" w:cs="仿宋"/>
                <w:spacing w:val="-1"/>
                <w:sz w:val="18"/>
                <w:highlight w:val="none"/>
              </w:rPr>
              <w:t xml:space="preserve">齐。喜阳，花开于当年新梢，花期 </w:t>
            </w:r>
            <w:r>
              <w:rPr>
                <w:rFonts w:hint="eastAsia" w:ascii="仿宋" w:hAnsi="仿宋" w:eastAsia="仿宋" w:cs="仿宋"/>
                <w:sz w:val="18"/>
                <w:highlight w:val="none"/>
              </w:rPr>
              <w:t>5</w:t>
            </w:r>
            <w:r>
              <w:rPr>
                <w:rFonts w:hint="eastAsia" w:ascii="仿宋" w:hAnsi="仿宋" w:eastAsia="仿宋" w:cs="仿宋"/>
                <w:w w:val="95"/>
                <w:sz w:val="18"/>
                <w:highlight w:val="none"/>
              </w:rPr>
              <w:t>月～7</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月，果</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月～10</w:t>
            </w:r>
            <w:r>
              <w:rPr>
                <w:rFonts w:hint="eastAsia" w:ascii="仿宋" w:hAnsi="仿宋" w:eastAsia="仿宋" w:cs="仿宋"/>
                <w:spacing w:val="-11"/>
                <w:w w:val="95"/>
                <w:sz w:val="18"/>
                <w:highlight w:val="none"/>
              </w:rPr>
              <w:t xml:space="preserve"> </w:t>
            </w:r>
            <w:r>
              <w:rPr>
                <w:rFonts w:hint="eastAsia" w:ascii="仿宋" w:hAnsi="仿宋" w:eastAsia="仿宋" w:cs="仿宋"/>
                <w:w w:val="95"/>
                <w:sz w:val="18"/>
                <w:highlight w:val="none"/>
              </w:rPr>
              <w:t>月成熟。假二</w:t>
            </w:r>
            <w:r>
              <w:rPr>
                <w:rFonts w:hint="eastAsia" w:ascii="仿宋" w:hAnsi="仿宋" w:eastAsia="仿宋" w:cs="仿宋"/>
                <w:spacing w:val="-2"/>
                <w:sz w:val="18"/>
                <w:highlight w:val="none"/>
              </w:rPr>
              <w:t>叉分枝，生长速度中等，寿命较长，</w:t>
            </w:r>
            <w:r>
              <w:rPr>
                <w:rFonts w:hint="eastAsia" w:ascii="仿宋" w:hAnsi="仿宋" w:eastAsia="仿宋" w:cs="仿宋"/>
                <w:spacing w:val="-7"/>
                <w:sz w:val="18"/>
                <w:highlight w:val="none"/>
              </w:rPr>
              <w:t xml:space="preserve">可达 </w:t>
            </w:r>
            <w:r>
              <w:rPr>
                <w:rFonts w:hint="eastAsia" w:ascii="仿宋" w:hAnsi="仿宋" w:eastAsia="仿宋" w:cs="仿宋"/>
                <w:sz w:val="18"/>
                <w:highlight w:val="none"/>
              </w:rPr>
              <w:t>200a</w:t>
            </w:r>
            <w:r>
              <w:rPr>
                <w:rFonts w:hint="eastAsia" w:ascii="仿宋" w:hAnsi="仿宋" w:eastAsia="仿宋" w:cs="仿宋"/>
                <w:spacing w:val="-5"/>
                <w:sz w:val="18"/>
                <w:highlight w:val="none"/>
              </w:rPr>
              <w:t xml:space="preserve"> 以上。</w:t>
            </w:r>
          </w:p>
        </w:tc>
        <w:tc>
          <w:tcPr>
            <w:tcW w:w="993" w:type="dxa"/>
          </w:tcPr>
          <w:p w14:paraId="24615303">
            <w:pPr>
              <w:pStyle w:val="18"/>
              <w:tabs>
                <w:tab w:val="left" w:pos="7665"/>
              </w:tabs>
              <w:rPr>
                <w:rFonts w:ascii="仿宋" w:hAnsi="仿宋" w:eastAsia="仿宋" w:cs="仿宋"/>
                <w:sz w:val="18"/>
                <w:highlight w:val="none"/>
              </w:rPr>
            </w:pPr>
          </w:p>
          <w:p w14:paraId="2DAADAAA">
            <w:pPr>
              <w:pStyle w:val="18"/>
              <w:tabs>
                <w:tab w:val="left" w:pos="7665"/>
              </w:tabs>
              <w:rPr>
                <w:rFonts w:ascii="仿宋" w:hAnsi="仿宋" w:eastAsia="仿宋" w:cs="仿宋"/>
                <w:sz w:val="18"/>
                <w:highlight w:val="none"/>
              </w:rPr>
            </w:pPr>
          </w:p>
          <w:p w14:paraId="12BDF0C8">
            <w:pPr>
              <w:pStyle w:val="18"/>
              <w:tabs>
                <w:tab w:val="left" w:pos="7665"/>
              </w:tabs>
              <w:rPr>
                <w:rFonts w:ascii="仿宋" w:hAnsi="仿宋" w:eastAsia="仿宋" w:cs="仿宋"/>
                <w:sz w:val="18"/>
                <w:highlight w:val="none"/>
              </w:rPr>
            </w:pPr>
          </w:p>
          <w:p w14:paraId="1127366B">
            <w:pPr>
              <w:pStyle w:val="18"/>
              <w:tabs>
                <w:tab w:val="left" w:pos="7665"/>
              </w:tabs>
              <w:rPr>
                <w:rFonts w:ascii="仿宋" w:hAnsi="仿宋" w:eastAsia="仿宋" w:cs="仿宋"/>
                <w:sz w:val="18"/>
                <w:highlight w:val="none"/>
              </w:rPr>
            </w:pPr>
          </w:p>
          <w:p w14:paraId="116CFCD1">
            <w:pPr>
              <w:pStyle w:val="18"/>
              <w:tabs>
                <w:tab w:val="left" w:pos="7665"/>
              </w:tabs>
              <w:spacing w:before="3"/>
              <w:rPr>
                <w:rFonts w:ascii="仿宋" w:hAnsi="仿宋" w:eastAsia="仿宋" w:cs="仿宋"/>
                <w:highlight w:val="none"/>
              </w:rPr>
            </w:pPr>
          </w:p>
          <w:p w14:paraId="2ED6E647">
            <w:pPr>
              <w:pStyle w:val="18"/>
              <w:tabs>
                <w:tab w:val="left" w:pos="7665"/>
              </w:tabs>
              <w:spacing w:before="1" w:line="292"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751A4BB3">
            <w:pPr>
              <w:pStyle w:val="18"/>
              <w:tabs>
                <w:tab w:val="left" w:pos="7665"/>
              </w:tabs>
              <w:rPr>
                <w:rFonts w:ascii="仿宋" w:hAnsi="仿宋" w:eastAsia="仿宋" w:cs="仿宋"/>
                <w:sz w:val="18"/>
                <w:highlight w:val="none"/>
              </w:rPr>
            </w:pPr>
          </w:p>
          <w:p w14:paraId="67C4C881">
            <w:pPr>
              <w:pStyle w:val="18"/>
              <w:tabs>
                <w:tab w:val="left" w:pos="7665"/>
              </w:tabs>
              <w:rPr>
                <w:rFonts w:ascii="仿宋" w:hAnsi="仿宋" w:eastAsia="仿宋" w:cs="仿宋"/>
                <w:sz w:val="18"/>
                <w:highlight w:val="none"/>
              </w:rPr>
            </w:pPr>
          </w:p>
          <w:p w14:paraId="5FB5BE00">
            <w:pPr>
              <w:pStyle w:val="18"/>
              <w:tabs>
                <w:tab w:val="left" w:pos="7665"/>
              </w:tabs>
              <w:rPr>
                <w:rFonts w:ascii="仿宋" w:hAnsi="仿宋" w:eastAsia="仿宋" w:cs="仿宋"/>
                <w:sz w:val="18"/>
                <w:highlight w:val="none"/>
              </w:rPr>
            </w:pPr>
          </w:p>
          <w:p w14:paraId="121AD449">
            <w:pPr>
              <w:pStyle w:val="18"/>
              <w:tabs>
                <w:tab w:val="left" w:pos="7665"/>
              </w:tabs>
              <w:rPr>
                <w:rFonts w:ascii="仿宋" w:hAnsi="仿宋" w:eastAsia="仿宋" w:cs="仿宋"/>
                <w:sz w:val="18"/>
                <w:highlight w:val="none"/>
              </w:rPr>
            </w:pPr>
          </w:p>
          <w:p w14:paraId="0E43794B">
            <w:pPr>
              <w:pStyle w:val="18"/>
              <w:tabs>
                <w:tab w:val="left" w:pos="7665"/>
              </w:tabs>
              <w:rPr>
                <w:rFonts w:ascii="仿宋" w:hAnsi="仿宋" w:eastAsia="仿宋" w:cs="仿宋"/>
                <w:sz w:val="18"/>
                <w:highlight w:val="none"/>
              </w:rPr>
            </w:pPr>
          </w:p>
          <w:p w14:paraId="770C7214">
            <w:pPr>
              <w:pStyle w:val="18"/>
              <w:tabs>
                <w:tab w:val="left" w:pos="7665"/>
              </w:tabs>
              <w:spacing w:before="4"/>
              <w:rPr>
                <w:rFonts w:ascii="仿宋" w:hAnsi="仿宋" w:eastAsia="仿宋" w:cs="仿宋"/>
                <w:sz w:val="14"/>
                <w:highlight w:val="none"/>
              </w:rPr>
            </w:pPr>
          </w:p>
          <w:p w14:paraId="31035251">
            <w:pPr>
              <w:pStyle w:val="18"/>
              <w:tabs>
                <w:tab w:val="left" w:pos="7665"/>
              </w:tabs>
              <w:spacing w:line="290" w:lineRule="auto"/>
              <w:ind w:left="108" w:right="2" w:firstLine="360"/>
              <w:rPr>
                <w:rFonts w:ascii="仿宋" w:hAnsi="仿宋" w:eastAsia="仿宋" w:cs="仿宋"/>
                <w:sz w:val="18"/>
                <w:highlight w:val="none"/>
              </w:rPr>
            </w:pPr>
            <w:r>
              <w:rPr>
                <w:rFonts w:hint="eastAsia" w:ascii="仿宋" w:hAnsi="仿宋" w:eastAsia="仿宋" w:cs="仿宋"/>
                <w:spacing w:val="1"/>
                <w:sz w:val="18"/>
                <w:highlight w:val="none"/>
              </w:rPr>
              <w:t>进入开花结果期后，修剪以疏枝为主，剪去过密枝、下</w:t>
            </w:r>
            <w:r>
              <w:rPr>
                <w:rFonts w:hint="eastAsia" w:ascii="仿宋" w:hAnsi="仿宋" w:eastAsia="仿宋" w:cs="仿宋"/>
                <w:spacing w:val="-6"/>
                <w:sz w:val="18"/>
                <w:highlight w:val="none"/>
              </w:rPr>
              <w:t>垂枝、病枝、枯死枝、重叠枝、交叉枝和过密无用的徒长枝。</w:t>
            </w:r>
          </w:p>
        </w:tc>
        <w:tc>
          <w:tcPr>
            <w:tcW w:w="1701" w:type="dxa"/>
          </w:tcPr>
          <w:p w14:paraId="5CDF3DAE">
            <w:pPr>
              <w:pStyle w:val="18"/>
              <w:tabs>
                <w:tab w:val="left" w:pos="7665"/>
              </w:tabs>
              <w:spacing w:line="290" w:lineRule="auto"/>
              <w:ind w:right="79"/>
              <w:rPr>
                <w:rFonts w:ascii="仿宋" w:hAnsi="仿宋" w:eastAsia="仿宋" w:cs="仿宋"/>
                <w:sz w:val="18"/>
                <w:highlight w:val="none"/>
              </w:rPr>
            </w:pPr>
            <w:r>
              <w:rPr>
                <w:rFonts w:hint="eastAsia" w:ascii="仿宋" w:hAnsi="仿宋" w:eastAsia="仿宋" w:cs="仿宋"/>
                <w:spacing w:val="-2"/>
                <w:sz w:val="18"/>
                <w:highlight w:val="none"/>
              </w:rPr>
              <w:t>衰老后，进行更新修剪，回缩部分衰老的主侧枝和</w:t>
            </w:r>
            <w:r>
              <w:rPr>
                <w:rFonts w:hint="eastAsia" w:ascii="仿宋" w:hAnsi="仿宋" w:eastAsia="仿宋" w:cs="仿宋"/>
                <w:spacing w:val="-14"/>
                <w:sz w:val="18"/>
                <w:highlight w:val="none"/>
              </w:rPr>
              <w:t>枝组；再选留</w:t>
            </w:r>
            <w:r>
              <w:rPr>
                <w:rFonts w:hint="eastAsia" w:ascii="仿宋" w:hAnsi="仿宋" w:eastAsia="仿宋" w:cs="仿宋"/>
                <w:sz w:val="18"/>
                <w:highlight w:val="none"/>
              </w:rPr>
              <w:t>2</w:t>
            </w:r>
            <w:r>
              <w:rPr>
                <w:rFonts w:hint="eastAsia" w:ascii="仿宋" w:hAnsi="仿宋" w:eastAsia="仿宋" w:cs="仿宋"/>
                <w:spacing w:val="-34"/>
                <w:sz w:val="18"/>
                <w:highlight w:val="none"/>
              </w:rPr>
              <w:t xml:space="preserve"> 个</w:t>
            </w:r>
            <w:r>
              <w:rPr>
                <w:rFonts w:hint="eastAsia" w:ascii="仿宋" w:hAnsi="仿宋" w:eastAsia="仿宋" w:cs="仿宋"/>
                <w:spacing w:val="-10"/>
                <w:sz w:val="18"/>
                <w:highlight w:val="none"/>
              </w:rPr>
              <w:t>～</w:t>
            </w:r>
          </w:p>
          <w:p w14:paraId="5879E69D">
            <w:pPr>
              <w:pStyle w:val="18"/>
              <w:tabs>
                <w:tab w:val="left" w:pos="7665"/>
              </w:tabs>
              <w:spacing w:before="5" w:line="290" w:lineRule="auto"/>
              <w:ind w:left="111" w:right="90"/>
              <w:rPr>
                <w:rFonts w:ascii="仿宋" w:hAnsi="仿宋" w:eastAsia="仿宋" w:cs="仿宋"/>
                <w:sz w:val="18"/>
                <w:highlight w:val="none"/>
              </w:rPr>
            </w:pPr>
            <w:r>
              <w:rPr>
                <w:rFonts w:hint="eastAsia" w:ascii="仿宋" w:hAnsi="仿宋" w:eastAsia="仿宋" w:cs="仿宋"/>
                <w:sz w:val="18"/>
                <w:highlight w:val="none"/>
              </w:rPr>
              <w:t>3 个旺盛的萌蘖枝</w:t>
            </w:r>
            <w:r>
              <w:rPr>
                <w:rFonts w:hint="eastAsia" w:ascii="仿宋" w:hAnsi="仿宋" w:eastAsia="仿宋" w:cs="仿宋"/>
                <w:spacing w:val="-2"/>
                <w:sz w:val="18"/>
                <w:highlight w:val="none"/>
              </w:rPr>
              <w:t>或主干上发出的徒长枝进行重短截，有计划逐步培养成新的枝组，代替老</w:t>
            </w:r>
            <w:r>
              <w:rPr>
                <w:rFonts w:hint="eastAsia" w:ascii="仿宋" w:hAnsi="仿宋" w:eastAsia="仿宋" w:cs="仿宋"/>
                <w:spacing w:val="-4"/>
                <w:sz w:val="18"/>
                <w:highlight w:val="none"/>
              </w:rPr>
              <w:t>枝组。</w:t>
            </w:r>
          </w:p>
        </w:tc>
        <w:tc>
          <w:tcPr>
            <w:tcW w:w="883" w:type="dxa"/>
          </w:tcPr>
          <w:p w14:paraId="45208C46">
            <w:pPr>
              <w:pStyle w:val="18"/>
              <w:tabs>
                <w:tab w:val="left" w:pos="7665"/>
              </w:tabs>
              <w:rPr>
                <w:rFonts w:ascii="仿宋" w:hAnsi="仿宋" w:eastAsia="仿宋" w:cs="仿宋"/>
                <w:sz w:val="18"/>
                <w:highlight w:val="none"/>
              </w:rPr>
            </w:pPr>
          </w:p>
        </w:tc>
      </w:tr>
      <w:tr w14:paraId="5CC5D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4C04FA31">
            <w:pPr>
              <w:pStyle w:val="18"/>
              <w:tabs>
                <w:tab w:val="left" w:pos="7665"/>
              </w:tabs>
              <w:rPr>
                <w:rFonts w:ascii="仿宋" w:hAnsi="仿宋" w:eastAsia="仿宋" w:cs="仿宋"/>
                <w:sz w:val="18"/>
                <w:highlight w:val="none"/>
              </w:rPr>
            </w:pPr>
          </w:p>
          <w:p w14:paraId="4BA067E3">
            <w:pPr>
              <w:pStyle w:val="18"/>
              <w:tabs>
                <w:tab w:val="left" w:pos="7665"/>
              </w:tabs>
              <w:rPr>
                <w:rFonts w:ascii="仿宋" w:hAnsi="仿宋" w:eastAsia="仿宋" w:cs="仿宋"/>
                <w:sz w:val="18"/>
                <w:highlight w:val="none"/>
              </w:rPr>
            </w:pPr>
          </w:p>
          <w:p w14:paraId="3AEE7519">
            <w:pPr>
              <w:pStyle w:val="18"/>
              <w:tabs>
                <w:tab w:val="left" w:pos="7665"/>
              </w:tabs>
              <w:rPr>
                <w:rFonts w:ascii="仿宋" w:hAnsi="仿宋" w:eastAsia="仿宋" w:cs="仿宋"/>
                <w:sz w:val="18"/>
                <w:highlight w:val="none"/>
              </w:rPr>
            </w:pPr>
          </w:p>
          <w:p w14:paraId="74762CA6">
            <w:pPr>
              <w:pStyle w:val="18"/>
              <w:tabs>
                <w:tab w:val="left" w:pos="7665"/>
              </w:tabs>
              <w:spacing w:before="4"/>
              <w:rPr>
                <w:rFonts w:ascii="仿宋" w:hAnsi="仿宋" w:eastAsia="仿宋" w:cs="仿宋"/>
                <w:sz w:val="17"/>
                <w:highlight w:val="none"/>
              </w:rPr>
            </w:pPr>
          </w:p>
          <w:p w14:paraId="278710A3">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32</w:t>
            </w:r>
          </w:p>
        </w:tc>
        <w:tc>
          <w:tcPr>
            <w:tcW w:w="535" w:type="dxa"/>
          </w:tcPr>
          <w:p w14:paraId="237C52C5">
            <w:pPr>
              <w:pStyle w:val="18"/>
              <w:tabs>
                <w:tab w:val="left" w:pos="7665"/>
              </w:tabs>
              <w:rPr>
                <w:rFonts w:ascii="仿宋" w:hAnsi="仿宋" w:eastAsia="仿宋" w:cs="仿宋"/>
                <w:sz w:val="18"/>
                <w:highlight w:val="none"/>
              </w:rPr>
            </w:pPr>
          </w:p>
          <w:p w14:paraId="4BE6CCFB">
            <w:pPr>
              <w:pStyle w:val="18"/>
              <w:tabs>
                <w:tab w:val="left" w:pos="7665"/>
              </w:tabs>
              <w:rPr>
                <w:rFonts w:ascii="仿宋" w:hAnsi="仿宋" w:eastAsia="仿宋" w:cs="仿宋"/>
                <w:sz w:val="18"/>
                <w:highlight w:val="none"/>
              </w:rPr>
            </w:pPr>
          </w:p>
          <w:p w14:paraId="3F28B4FD">
            <w:pPr>
              <w:pStyle w:val="18"/>
              <w:tabs>
                <w:tab w:val="left" w:pos="7665"/>
              </w:tabs>
              <w:spacing w:before="6"/>
              <w:rPr>
                <w:rFonts w:ascii="仿宋" w:hAnsi="仿宋" w:eastAsia="仿宋" w:cs="仿宋"/>
                <w:sz w:val="24"/>
                <w:highlight w:val="none"/>
              </w:rPr>
            </w:pPr>
          </w:p>
          <w:p w14:paraId="5B3518D1">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碧桃</w:t>
            </w:r>
          </w:p>
        </w:tc>
        <w:tc>
          <w:tcPr>
            <w:tcW w:w="1133" w:type="dxa"/>
          </w:tcPr>
          <w:p w14:paraId="7BF6D516">
            <w:pPr>
              <w:pStyle w:val="18"/>
              <w:tabs>
                <w:tab w:val="left" w:pos="7665"/>
              </w:tabs>
              <w:spacing w:before="11"/>
              <w:rPr>
                <w:rFonts w:ascii="仿宋" w:hAnsi="仿宋" w:eastAsia="仿宋" w:cs="仿宋"/>
                <w:sz w:val="15"/>
                <w:highlight w:val="none"/>
              </w:rPr>
            </w:pPr>
          </w:p>
          <w:p w14:paraId="35CAF061">
            <w:pPr>
              <w:pStyle w:val="18"/>
              <w:tabs>
                <w:tab w:val="left" w:pos="7665"/>
              </w:tabs>
              <w:spacing w:line="280" w:lineRule="auto"/>
              <w:ind w:left="107" w:right="378"/>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persica </w:t>
            </w:r>
            <w:r>
              <w:rPr>
                <w:rFonts w:hint="eastAsia" w:ascii="仿宋" w:hAnsi="仿宋" w:eastAsia="仿宋" w:cs="仿宋"/>
                <w:spacing w:val="-4"/>
                <w:sz w:val="18"/>
                <w:highlight w:val="none"/>
              </w:rPr>
              <w:t>(L.)</w:t>
            </w:r>
          </w:p>
          <w:p w14:paraId="0ECB71EE">
            <w:pPr>
              <w:pStyle w:val="18"/>
              <w:tabs>
                <w:tab w:val="left" w:pos="7665"/>
              </w:tabs>
              <w:spacing w:before="10" w:line="283" w:lineRule="auto"/>
              <w:ind w:left="107" w:right="144"/>
              <w:rPr>
                <w:rFonts w:ascii="仿宋" w:hAnsi="仿宋" w:eastAsia="仿宋" w:cs="仿宋"/>
                <w:sz w:val="18"/>
                <w:highlight w:val="none"/>
              </w:rPr>
            </w:pPr>
            <w:r>
              <w:rPr>
                <w:rFonts w:hint="eastAsia" w:ascii="仿宋" w:hAnsi="仿宋" w:eastAsia="仿宋" w:cs="仿宋"/>
                <w:sz w:val="18"/>
                <w:highlight w:val="none"/>
              </w:rPr>
              <w:t>Batsch</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f. </w:t>
            </w:r>
            <w:r>
              <w:rPr>
                <w:rFonts w:hint="eastAsia" w:ascii="仿宋" w:hAnsi="仿宋" w:eastAsia="仿宋" w:cs="仿宋"/>
                <w:spacing w:val="-2"/>
                <w:sz w:val="19"/>
                <w:highlight w:val="none"/>
              </w:rPr>
              <w:t xml:space="preserve">duplex </w:t>
            </w:r>
            <w:r>
              <w:rPr>
                <w:rFonts w:hint="eastAsia" w:ascii="仿宋" w:hAnsi="仿宋" w:eastAsia="仿宋" w:cs="仿宋"/>
                <w:spacing w:val="-2"/>
                <w:sz w:val="18"/>
                <w:highlight w:val="none"/>
              </w:rPr>
              <w:t>Rehd.</w:t>
            </w:r>
          </w:p>
        </w:tc>
        <w:tc>
          <w:tcPr>
            <w:tcW w:w="3118" w:type="dxa"/>
          </w:tcPr>
          <w:p w14:paraId="5850699E">
            <w:pPr>
              <w:pStyle w:val="18"/>
              <w:tabs>
                <w:tab w:val="left" w:pos="7665"/>
              </w:tabs>
              <w:rPr>
                <w:rFonts w:ascii="仿宋" w:hAnsi="仿宋" w:eastAsia="仿宋" w:cs="仿宋"/>
                <w:sz w:val="18"/>
                <w:highlight w:val="none"/>
              </w:rPr>
            </w:pPr>
          </w:p>
          <w:p w14:paraId="520D43B3">
            <w:pPr>
              <w:pStyle w:val="18"/>
              <w:tabs>
                <w:tab w:val="left" w:pos="7665"/>
              </w:tabs>
              <w:spacing w:before="7"/>
              <w:rPr>
                <w:rFonts w:ascii="仿宋" w:hAnsi="仿宋" w:eastAsia="仿宋" w:cs="仿宋"/>
                <w:sz w:val="20"/>
                <w:highlight w:val="none"/>
              </w:rPr>
            </w:pPr>
          </w:p>
          <w:p w14:paraId="1E63DB11">
            <w:pPr>
              <w:pStyle w:val="18"/>
              <w:tabs>
                <w:tab w:val="left" w:pos="7665"/>
              </w:tabs>
              <w:spacing w:line="290" w:lineRule="auto"/>
              <w:ind w:left="110" w:right="91" w:firstLine="360"/>
              <w:rPr>
                <w:rFonts w:ascii="仿宋" w:hAnsi="仿宋" w:eastAsia="仿宋" w:cs="仿宋"/>
                <w:sz w:val="18"/>
                <w:highlight w:val="none"/>
              </w:rPr>
            </w:pPr>
            <w:r>
              <w:rPr>
                <w:rFonts w:hint="eastAsia" w:ascii="仿宋" w:hAnsi="仿宋" w:eastAsia="仿宋" w:cs="仿宋"/>
                <w:spacing w:val="-2"/>
                <w:sz w:val="18"/>
                <w:highlight w:val="none"/>
              </w:rPr>
              <w:t>落叶小乔木。喜光，花开于二年</w:t>
            </w:r>
            <w:r>
              <w:rPr>
                <w:rFonts w:hint="eastAsia" w:ascii="仿宋" w:hAnsi="仿宋" w:eastAsia="仿宋" w:cs="仿宋"/>
                <w:spacing w:val="-6"/>
                <w:sz w:val="18"/>
                <w:highlight w:val="none"/>
              </w:rPr>
              <w:t xml:space="preserve">生枝，花期 </w:t>
            </w: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7"/>
                <w:sz w:val="18"/>
                <w:highlight w:val="none"/>
              </w:rPr>
              <w:t xml:space="preserve"> 月，先叶开放。</w:t>
            </w:r>
            <w:r>
              <w:rPr>
                <w:rFonts w:hint="eastAsia" w:ascii="仿宋" w:hAnsi="仿宋" w:eastAsia="仿宋" w:cs="仿宋"/>
                <w:spacing w:val="-1"/>
                <w:sz w:val="18"/>
                <w:highlight w:val="none"/>
              </w:rPr>
              <w:t xml:space="preserve">合轴分枝，根系较浅，寿命约 </w:t>
            </w:r>
            <w:r>
              <w:rPr>
                <w:rFonts w:hint="eastAsia" w:ascii="仿宋" w:hAnsi="仿宋" w:eastAsia="仿宋" w:cs="仿宋"/>
                <w:sz w:val="18"/>
                <w:highlight w:val="none"/>
              </w:rPr>
              <w:t xml:space="preserve">30a～ </w:t>
            </w:r>
            <w:r>
              <w:rPr>
                <w:rFonts w:hint="eastAsia" w:ascii="仿宋" w:hAnsi="仿宋" w:eastAsia="仿宋" w:cs="仿宋"/>
                <w:spacing w:val="-4"/>
                <w:sz w:val="18"/>
                <w:highlight w:val="none"/>
              </w:rPr>
              <w:t>50a。</w:t>
            </w:r>
          </w:p>
        </w:tc>
        <w:tc>
          <w:tcPr>
            <w:tcW w:w="993" w:type="dxa"/>
          </w:tcPr>
          <w:p w14:paraId="4C154816">
            <w:pPr>
              <w:pStyle w:val="18"/>
              <w:tabs>
                <w:tab w:val="left" w:pos="7665"/>
              </w:tabs>
              <w:rPr>
                <w:rFonts w:ascii="仿宋" w:hAnsi="仿宋" w:eastAsia="仿宋" w:cs="仿宋"/>
                <w:sz w:val="18"/>
                <w:highlight w:val="none"/>
              </w:rPr>
            </w:pPr>
          </w:p>
          <w:p w14:paraId="5D15C39E">
            <w:pPr>
              <w:pStyle w:val="18"/>
              <w:tabs>
                <w:tab w:val="left" w:pos="7665"/>
              </w:tabs>
              <w:rPr>
                <w:rFonts w:ascii="仿宋" w:hAnsi="仿宋" w:eastAsia="仿宋" w:cs="仿宋"/>
                <w:sz w:val="18"/>
                <w:highlight w:val="none"/>
              </w:rPr>
            </w:pPr>
          </w:p>
          <w:p w14:paraId="1EF4BAE7">
            <w:pPr>
              <w:pStyle w:val="18"/>
              <w:tabs>
                <w:tab w:val="left" w:pos="7665"/>
              </w:tabs>
              <w:rPr>
                <w:rFonts w:ascii="仿宋" w:hAnsi="仿宋" w:eastAsia="仿宋" w:cs="仿宋"/>
                <w:sz w:val="18"/>
                <w:highlight w:val="none"/>
              </w:rPr>
            </w:pPr>
          </w:p>
          <w:p w14:paraId="680630F2">
            <w:pPr>
              <w:pStyle w:val="18"/>
              <w:tabs>
                <w:tab w:val="left" w:pos="7665"/>
              </w:tabs>
              <w:spacing w:before="4"/>
              <w:rPr>
                <w:rFonts w:ascii="仿宋" w:hAnsi="仿宋" w:eastAsia="仿宋" w:cs="仿宋"/>
                <w:sz w:val="17"/>
                <w:highlight w:val="none"/>
              </w:rPr>
            </w:pPr>
          </w:p>
          <w:p w14:paraId="1FC9F610">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75D830AD">
            <w:pPr>
              <w:pStyle w:val="18"/>
              <w:tabs>
                <w:tab w:val="left" w:pos="7665"/>
              </w:tabs>
              <w:rPr>
                <w:rFonts w:ascii="仿宋" w:hAnsi="仿宋" w:eastAsia="仿宋" w:cs="仿宋"/>
                <w:sz w:val="18"/>
                <w:highlight w:val="none"/>
              </w:rPr>
            </w:pPr>
          </w:p>
          <w:p w14:paraId="032B0BCE">
            <w:pPr>
              <w:pStyle w:val="18"/>
              <w:tabs>
                <w:tab w:val="left" w:pos="7665"/>
              </w:tabs>
              <w:spacing w:before="7"/>
              <w:rPr>
                <w:rFonts w:ascii="仿宋" w:hAnsi="仿宋" w:eastAsia="仿宋" w:cs="仿宋"/>
                <w:sz w:val="20"/>
                <w:highlight w:val="none"/>
              </w:rPr>
            </w:pPr>
          </w:p>
          <w:p w14:paraId="2CAC33C6">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培养、完善树形以外，注意开花枝组的培养和更新，不断回缩修剪，控制均衡各级枝的长势，防止衰老。</w:t>
            </w:r>
          </w:p>
          <w:p w14:paraId="2E2CE175">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花后，疏剪交叉枝、细弱枝、病枯枝、伤残枝、不需要的徒长枝等。</w:t>
            </w:r>
          </w:p>
        </w:tc>
        <w:tc>
          <w:tcPr>
            <w:tcW w:w="1701" w:type="dxa"/>
          </w:tcPr>
          <w:p w14:paraId="160993B4">
            <w:pPr>
              <w:pStyle w:val="18"/>
              <w:tabs>
                <w:tab w:val="left" w:pos="7665"/>
              </w:tabs>
              <w:rPr>
                <w:rFonts w:ascii="仿宋" w:hAnsi="仿宋" w:eastAsia="仿宋" w:cs="仿宋"/>
                <w:sz w:val="18"/>
                <w:highlight w:val="none"/>
              </w:rPr>
            </w:pPr>
          </w:p>
        </w:tc>
        <w:tc>
          <w:tcPr>
            <w:tcW w:w="883" w:type="dxa"/>
          </w:tcPr>
          <w:p w14:paraId="3B8D3F70">
            <w:pPr>
              <w:pStyle w:val="18"/>
              <w:tabs>
                <w:tab w:val="left" w:pos="7665"/>
              </w:tabs>
              <w:rPr>
                <w:rFonts w:ascii="仿宋" w:hAnsi="仿宋" w:eastAsia="仿宋" w:cs="仿宋"/>
                <w:sz w:val="18"/>
                <w:highlight w:val="none"/>
              </w:rPr>
            </w:pPr>
          </w:p>
        </w:tc>
      </w:tr>
    </w:tbl>
    <w:p w14:paraId="71F0150A">
      <w:pPr>
        <w:rPr>
          <w:rFonts w:ascii="仿宋" w:hAnsi="仿宋" w:eastAsia="仿宋" w:cs="仿宋"/>
          <w:sz w:val="18"/>
          <w:highlight w:val="none"/>
        </w:rPr>
        <w:sectPr>
          <w:headerReference r:id="rId75" w:type="default"/>
          <w:footerReference r:id="rId76" w:type="default"/>
          <w:pgSz w:w="16840" w:h="11910" w:orient="landscape"/>
          <w:pgMar w:top="2200" w:right="700" w:bottom="1320" w:left="1480" w:header="1449" w:footer="1136" w:gutter="0"/>
          <w:cols w:space="720" w:num="1"/>
        </w:sectPr>
      </w:pPr>
    </w:p>
    <w:p w14:paraId="22EE6CD6">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05DA2B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2F3BAB99">
            <w:pPr>
              <w:pStyle w:val="18"/>
              <w:tabs>
                <w:tab w:val="left" w:pos="7665"/>
              </w:tabs>
              <w:spacing w:before="2"/>
              <w:rPr>
                <w:rFonts w:ascii="仿宋" w:hAnsi="仿宋" w:eastAsia="仿宋" w:cs="仿宋"/>
                <w:sz w:val="14"/>
                <w:highlight w:val="none"/>
              </w:rPr>
            </w:pPr>
          </w:p>
          <w:p w14:paraId="014D5F1B">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B6260C4">
            <w:pPr>
              <w:pStyle w:val="18"/>
              <w:tabs>
                <w:tab w:val="left" w:pos="7665"/>
              </w:tabs>
              <w:spacing w:before="2"/>
              <w:rPr>
                <w:rFonts w:ascii="仿宋" w:hAnsi="仿宋" w:eastAsia="仿宋" w:cs="仿宋"/>
                <w:sz w:val="14"/>
                <w:highlight w:val="none"/>
              </w:rPr>
            </w:pPr>
          </w:p>
          <w:p w14:paraId="41BD68E2">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0EDDD6DA">
            <w:pPr>
              <w:pStyle w:val="18"/>
              <w:tabs>
                <w:tab w:val="left" w:pos="7665"/>
              </w:tabs>
              <w:spacing w:before="2"/>
              <w:rPr>
                <w:rFonts w:ascii="仿宋" w:hAnsi="仿宋" w:eastAsia="仿宋" w:cs="仿宋"/>
                <w:sz w:val="14"/>
                <w:highlight w:val="none"/>
              </w:rPr>
            </w:pPr>
          </w:p>
          <w:p w14:paraId="2B4DE36B">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3E5E6CE4">
            <w:pPr>
              <w:pStyle w:val="18"/>
              <w:tabs>
                <w:tab w:val="left" w:pos="7665"/>
              </w:tabs>
              <w:spacing w:before="2"/>
              <w:rPr>
                <w:rFonts w:ascii="仿宋" w:hAnsi="仿宋" w:eastAsia="仿宋" w:cs="仿宋"/>
                <w:sz w:val="14"/>
                <w:highlight w:val="none"/>
              </w:rPr>
            </w:pPr>
          </w:p>
          <w:p w14:paraId="3DC9B0EF">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3F6E3F0B">
            <w:pPr>
              <w:pStyle w:val="18"/>
              <w:tabs>
                <w:tab w:val="left" w:pos="7665"/>
              </w:tabs>
              <w:spacing w:before="2"/>
              <w:rPr>
                <w:rFonts w:ascii="仿宋" w:hAnsi="仿宋" w:eastAsia="仿宋" w:cs="仿宋"/>
                <w:sz w:val="14"/>
                <w:highlight w:val="none"/>
              </w:rPr>
            </w:pPr>
          </w:p>
          <w:p w14:paraId="078AA340">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7CEE0981">
            <w:pPr>
              <w:pStyle w:val="18"/>
              <w:tabs>
                <w:tab w:val="left" w:pos="7665"/>
              </w:tabs>
              <w:spacing w:before="2"/>
              <w:rPr>
                <w:rFonts w:ascii="仿宋" w:hAnsi="仿宋" w:eastAsia="仿宋" w:cs="仿宋"/>
                <w:sz w:val="14"/>
                <w:highlight w:val="none"/>
              </w:rPr>
            </w:pPr>
          </w:p>
          <w:p w14:paraId="0FD30C36">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360048C2">
            <w:pPr>
              <w:pStyle w:val="18"/>
              <w:tabs>
                <w:tab w:val="left" w:pos="7665"/>
              </w:tabs>
              <w:spacing w:before="2"/>
              <w:rPr>
                <w:rFonts w:ascii="仿宋" w:hAnsi="仿宋" w:eastAsia="仿宋" w:cs="仿宋"/>
                <w:sz w:val="14"/>
                <w:highlight w:val="none"/>
              </w:rPr>
            </w:pPr>
          </w:p>
          <w:p w14:paraId="00F087CE">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06F1C1DD">
            <w:pPr>
              <w:pStyle w:val="18"/>
              <w:tabs>
                <w:tab w:val="left" w:pos="7665"/>
              </w:tabs>
              <w:spacing w:before="2"/>
              <w:rPr>
                <w:rFonts w:ascii="仿宋" w:hAnsi="仿宋" w:eastAsia="仿宋" w:cs="仿宋"/>
                <w:sz w:val="14"/>
                <w:highlight w:val="none"/>
              </w:rPr>
            </w:pPr>
          </w:p>
          <w:p w14:paraId="6DEE6972">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6E7AB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0" w:hRule="atLeast"/>
        </w:trPr>
        <w:tc>
          <w:tcPr>
            <w:tcW w:w="600" w:type="dxa"/>
          </w:tcPr>
          <w:p w14:paraId="085DEFE0">
            <w:pPr>
              <w:pStyle w:val="18"/>
              <w:tabs>
                <w:tab w:val="left" w:pos="7665"/>
              </w:tabs>
              <w:rPr>
                <w:rFonts w:ascii="仿宋" w:hAnsi="仿宋" w:eastAsia="仿宋" w:cs="仿宋"/>
                <w:sz w:val="18"/>
                <w:highlight w:val="none"/>
              </w:rPr>
            </w:pPr>
          </w:p>
          <w:p w14:paraId="206325C4">
            <w:pPr>
              <w:pStyle w:val="18"/>
              <w:tabs>
                <w:tab w:val="left" w:pos="7665"/>
              </w:tabs>
              <w:rPr>
                <w:rFonts w:ascii="仿宋" w:hAnsi="仿宋" w:eastAsia="仿宋" w:cs="仿宋"/>
                <w:sz w:val="18"/>
                <w:highlight w:val="none"/>
              </w:rPr>
            </w:pPr>
          </w:p>
          <w:p w14:paraId="1847D363">
            <w:pPr>
              <w:pStyle w:val="18"/>
              <w:tabs>
                <w:tab w:val="left" w:pos="7665"/>
              </w:tabs>
              <w:rPr>
                <w:rFonts w:ascii="仿宋" w:hAnsi="仿宋" w:eastAsia="仿宋" w:cs="仿宋"/>
                <w:sz w:val="18"/>
                <w:highlight w:val="none"/>
              </w:rPr>
            </w:pPr>
          </w:p>
          <w:p w14:paraId="04641601">
            <w:pPr>
              <w:pStyle w:val="18"/>
              <w:tabs>
                <w:tab w:val="left" w:pos="7665"/>
              </w:tabs>
              <w:spacing w:before="10"/>
              <w:rPr>
                <w:rFonts w:ascii="仿宋" w:hAnsi="仿宋" w:eastAsia="仿宋" w:cs="仿宋"/>
                <w:sz w:val="22"/>
                <w:highlight w:val="none"/>
              </w:rPr>
            </w:pPr>
          </w:p>
          <w:p w14:paraId="79E9D689">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33</w:t>
            </w:r>
          </w:p>
        </w:tc>
        <w:tc>
          <w:tcPr>
            <w:tcW w:w="535" w:type="dxa"/>
          </w:tcPr>
          <w:p w14:paraId="3AF37779">
            <w:pPr>
              <w:pStyle w:val="18"/>
              <w:tabs>
                <w:tab w:val="left" w:pos="7665"/>
              </w:tabs>
              <w:rPr>
                <w:rFonts w:ascii="仿宋" w:hAnsi="仿宋" w:eastAsia="仿宋" w:cs="仿宋"/>
                <w:sz w:val="18"/>
                <w:highlight w:val="none"/>
              </w:rPr>
            </w:pPr>
          </w:p>
          <w:p w14:paraId="621940F1">
            <w:pPr>
              <w:pStyle w:val="18"/>
              <w:tabs>
                <w:tab w:val="left" w:pos="7665"/>
              </w:tabs>
              <w:rPr>
                <w:rFonts w:ascii="仿宋" w:hAnsi="仿宋" w:eastAsia="仿宋" w:cs="仿宋"/>
                <w:sz w:val="18"/>
                <w:highlight w:val="none"/>
              </w:rPr>
            </w:pPr>
          </w:p>
          <w:p w14:paraId="144622C8">
            <w:pPr>
              <w:pStyle w:val="18"/>
              <w:tabs>
                <w:tab w:val="left" w:pos="7665"/>
              </w:tabs>
              <w:spacing w:before="1"/>
              <w:rPr>
                <w:rFonts w:ascii="仿宋" w:hAnsi="仿宋" w:eastAsia="仿宋" w:cs="仿宋"/>
                <w:sz w:val="19"/>
                <w:highlight w:val="none"/>
              </w:rPr>
            </w:pPr>
          </w:p>
          <w:p w14:paraId="37DCFF76">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紫丁香</w:t>
            </w:r>
          </w:p>
        </w:tc>
        <w:tc>
          <w:tcPr>
            <w:tcW w:w="1133" w:type="dxa"/>
          </w:tcPr>
          <w:p w14:paraId="1B278998">
            <w:pPr>
              <w:pStyle w:val="18"/>
              <w:tabs>
                <w:tab w:val="left" w:pos="7665"/>
              </w:tabs>
              <w:rPr>
                <w:rFonts w:ascii="仿宋" w:hAnsi="仿宋" w:eastAsia="仿宋" w:cs="仿宋"/>
                <w:sz w:val="18"/>
                <w:highlight w:val="none"/>
              </w:rPr>
            </w:pPr>
          </w:p>
          <w:p w14:paraId="7C66D8C6">
            <w:pPr>
              <w:pStyle w:val="18"/>
              <w:tabs>
                <w:tab w:val="left" w:pos="7665"/>
              </w:tabs>
              <w:rPr>
                <w:rFonts w:ascii="仿宋" w:hAnsi="仿宋" w:eastAsia="仿宋" w:cs="仿宋"/>
                <w:sz w:val="18"/>
                <w:highlight w:val="none"/>
              </w:rPr>
            </w:pPr>
          </w:p>
          <w:p w14:paraId="3B68ED29">
            <w:pPr>
              <w:pStyle w:val="18"/>
              <w:tabs>
                <w:tab w:val="left" w:pos="7665"/>
              </w:tabs>
              <w:spacing w:before="4"/>
              <w:rPr>
                <w:rFonts w:ascii="仿宋" w:hAnsi="仿宋" w:eastAsia="仿宋" w:cs="仿宋"/>
                <w:sz w:val="18"/>
                <w:highlight w:val="none"/>
              </w:rPr>
            </w:pPr>
          </w:p>
          <w:p w14:paraId="644FA809">
            <w:pPr>
              <w:pStyle w:val="18"/>
              <w:tabs>
                <w:tab w:val="left" w:pos="7665"/>
              </w:tabs>
              <w:spacing w:line="280" w:lineRule="auto"/>
              <w:ind w:left="107" w:right="378"/>
              <w:rPr>
                <w:rFonts w:ascii="仿宋" w:hAnsi="仿宋" w:eastAsia="仿宋" w:cs="仿宋"/>
                <w:sz w:val="18"/>
                <w:highlight w:val="none"/>
              </w:rPr>
            </w:pPr>
            <w:r>
              <w:rPr>
                <w:rFonts w:hint="eastAsia" w:ascii="仿宋" w:hAnsi="仿宋" w:eastAsia="仿宋" w:cs="仿宋"/>
                <w:spacing w:val="-2"/>
                <w:w w:val="95"/>
                <w:sz w:val="19"/>
                <w:highlight w:val="none"/>
              </w:rPr>
              <w:t xml:space="preserve">Syringa </w:t>
            </w:r>
            <w:r>
              <w:rPr>
                <w:rFonts w:hint="eastAsia" w:ascii="仿宋" w:hAnsi="仿宋" w:eastAsia="仿宋" w:cs="仿宋"/>
                <w:spacing w:val="-2"/>
                <w:sz w:val="19"/>
                <w:highlight w:val="none"/>
              </w:rPr>
              <w:t xml:space="preserve">oblata </w:t>
            </w:r>
            <w:r>
              <w:rPr>
                <w:rFonts w:hint="eastAsia" w:ascii="仿宋" w:hAnsi="仿宋" w:eastAsia="仿宋" w:cs="仿宋"/>
                <w:spacing w:val="-2"/>
                <w:sz w:val="18"/>
                <w:highlight w:val="none"/>
              </w:rPr>
              <w:t>Lindl.</w:t>
            </w:r>
          </w:p>
        </w:tc>
        <w:tc>
          <w:tcPr>
            <w:tcW w:w="3118" w:type="dxa"/>
          </w:tcPr>
          <w:p w14:paraId="2A9A8627">
            <w:pPr>
              <w:pStyle w:val="18"/>
              <w:tabs>
                <w:tab w:val="left" w:pos="7665"/>
              </w:tabs>
              <w:rPr>
                <w:rFonts w:ascii="仿宋" w:hAnsi="仿宋" w:eastAsia="仿宋" w:cs="仿宋"/>
                <w:sz w:val="18"/>
                <w:highlight w:val="none"/>
              </w:rPr>
            </w:pPr>
          </w:p>
          <w:p w14:paraId="38A821FE">
            <w:pPr>
              <w:pStyle w:val="18"/>
              <w:tabs>
                <w:tab w:val="left" w:pos="7665"/>
              </w:tabs>
              <w:rPr>
                <w:rFonts w:ascii="仿宋" w:hAnsi="仿宋" w:eastAsia="仿宋" w:cs="仿宋"/>
                <w:sz w:val="18"/>
                <w:highlight w:val="none"/>
              </w:rPr>
            </w:pPr>
          </w:p>
          <w:p w14:paraId="6A46FF70">
            <w:pPr>
              <w:pStyle w:val="18"/>
              <w:tabs>
                <w:tab w:val="left" w:pos="7665"/>
              </w:tabs>
              <w:spacing w:before="1"/>
              <w:rPr>
                <w:rFonts w:ascii="仿宋" w:hAnsi="仿宋" w:eastAsia="仿宋" w:cs="仿宋"/>
                <w:sz w:val="19"/>
                <w:highlight w:val="none"/>
              </w:rPr>
            </w:pPr>
          </w:p>
          <w:p w14:paraId="56159E3E">
            <w:pPr>
              <w:pStyle w:val="18"/>
              <w:tabs>
                <w:tab w:val="left" w:pos="7665"/>
              </w:tabs>
              <w:spacing w:line="290"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落叶灌木或小乔木。喜光也耐荫，</w:t>
            </w:r>
            <w:r>
              <w:rPr>
                <w:rFonts w:hint="eastAsia" w:ascii="仿宋" w:hAnsi="仿宋" w:eastAsia="仿宋" w:cs="仿宋"/>
                <w:spacing w:val="-1"/>
                <w:sz w:val="18"/>
                <w:highlight w:val="none"/>
              </w:rPr>
              <w:t xml:space="preserve">花开于二年生枝，花期 </w:t>
            </w:r>
            <w:r>
              <w:rPr>
                <w:rFonts w:hint="eastAsia" w:ascii="仿宋" w:hAnsi="仿宋" w:eastAsia="仿宋" w:cs="仿宋"/>
                <w:sz w:val="18"/>
                <w:highlight w:val="none"/>
              </w:rPr>
              <w:t>4</w:t>
            </w:r>
            <w:r>
              <w:rPr>
                <w:rFonts w:hint="eastAsia" w:ascii="仿宋" w:hAnsi="仿宋" w:eastAsia="仿宋" w:cs="仿宋"/>
                <w:spacing w:val="-3"/>
                <w:sz w:val="18"/>
                <w:highlight w:val="none"/>
              </w:rPr>
              <w:t xml:space="preserve"> 月。假二叉</w:t>
            </w:r>
            <w:r>
              <w:rPr>
                <w:rFonts w:hint="eastAsia" w:ascii="仿宋" w:hAnsi="仿宋" w:eastAsia="仿宋" w:cs="仿宋"/>
                <w:spacing w:val="-2"/>
                <w:sz w:val="18"/>
                <w:highlight w:val="none"/>
              </w:rPr>
              <w:t>分枝，常栽培为灌丛状。</w:t>
            </w:r>
          </w:p>
        </w:tc>
        <w:tc>
          <w:tcPr>
            <w:tcW w:w="993" w:type="dxa"/>
          </w:tcPr>
          <w:p w14:paraId="687C7C0F">
            <w:pPr>
              <w:pStyle w:val="18"/>
              <w:tabs>
                <w:tab w:val="left" w:pos="7665"/>
              </w:tabs>
              <w:rPr>
                <w:rFonts w:ascii="仿宋" w:hAnsi="仿宋" w:eastAsia="仿宋" w:cs="仿宋"/>
                <w:sz w:val="18"/>
                <w:highlight w:val="none"/>
              </w:rPr>
            </w:pPr>
          </w:p>
          <w:p w14:paraId="49E21838">
            <w:pPr>
              <w:pStyle w:val="18"/>
              <w:tabs>
                <w:tab w:val="left" w:pos="7665"/>
              </w:tabs>
              <w:rPr>
                <w:rFonts w:ascii="仿宋" w:hAnsi="仿宋" w:eastAsia="仿宋" w:cs="仿宋"/>
                <w:sz w:val="18"/>
                <w:highlight w:val="none"/>
              </w:rPr>
            </w:pPr>
          </w:p>
          <w:p w14:paraId="49334609">
            <w:pPr>
              <w:pStyle w:val="18"/>
              <w:tabs>
                <w:tab w:val="left" w:pos="7665"/>
              </w:tabs>
              <w:spacing w:before="1"/>
              <w:rPr>
                <w:rFonts w:ascii="仿宋" w:hAnsi="仿宋" w:eastAsia="仿宋" w:cs="仿宋"/>
                <w:sz w:val="19"/>
                <w:highlight w:val="none"/>
              </w:rPr>
            </w:pPr>
          </w:p>
          <w:p w14:paraId="700D21AF">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14E4C7E2">
            <w:pPr>
              <w:pStyle w:val="18"/>
              <w:tabs>
                <w:tab w:val="left" w:pos="7665"/>
              </w:tabs>
              <w:rPr>
                <w:rFonts w:ascii="仿宋" w:hAnsi="仿宋" w:eastAsia="仿宋" w:cs="仿宋"/>
                <w:sz w:val="18"/>
                <w:highlight w:val="none"/>
              </w:rPr>
            </w:pPr>
          </w:p>
          <w:p w14:paraId="58C19FB6">
            <w:pPr>
              <w:pStyle w:val="18"/>
              <w:tabs>
                <w:tab w:val="left" w:pos="7665"/>
              </w:tabs>
              <w:rPr>
                <w:rFonts w:ascii="仿宋" w:hAnsi="仿宋" w:eastAsia="仿宋" w:cs="仿宋"/>
                <w:sz w:val="18"/>
                <w:highlight w:val="none"/>
              </w:rPr>
            </w:pPr>
          </w:p>
          <w:p w14:paraId="23C57972">
            <w:pPr>
              <w:pStyle w:val="18"/>
              <w:tabs>
                <w:tab w:val="left" w:pos="7665"/>
              </w:tabs>
              <w:spacing w:before="1"/>
              <w:rPr>
                <w:rFonts w:ascii="仿宋" w:hAnsi="仿宋" w:eastAsia="仿宋" w:cs="仿宋"/>
                <w:sz w:val="19"/>
                <w:highlight w:val="none"/>
              </w:rPr>
            </w:pPr>
          </w:p>
          <w:p w14:paraId="4627CBE4">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花后剪去前一年枝留下的二次枝，促使新芽从老叶旁长出，发育成新枝，其先端一般能长出花芽。及时剪除地面萌</w:t>
            </w:r>
            <w:r>
              <w:rPr>
                <w:rFonts w:hint="eastAsia" w:ascii="仿宋" w:hAnsi="仿宋" w:eastAsia="仿宋" w:cs="仿宋"/>
                <w:spacing w:val="-4"/>
                <w:sz w:val="18"/>
                <w:highlight w:val="none"/>
              </w:rPr>
              <w:t>蘖枝。</w:t>
            </w:r>
          </w:p>
        </w:tc>
        <w:tc>
          <w:tcPr>
            <w:tcW w:w="1701" w:type="dxa"/>
          </w:tcPr>
          <w:p w14:paraId="2D46ECA1">
            <w:pPr>
              <w:pStyle w:val="18"/>
              <w:tabs>
                <w:tab w:val="left" w:pos="7665"/>
              </w:tabs>
              <w:spacing w:before="6"/>
              <w:rPr>
                <w:rFonts w:ascii="仿宋" w:hAnsi="仿宋" w:eastAsia="仿宋" w:cs="仿宋"/>
                <w:sz w:val="15"/>
                <w:highlight w:val="none"/>
              </w:rPr>
            </w:pPr>
          </w:p>
          <w:p w14:paraId="0BF342F4">
            <w:pPr>
              <w:pStyle w:val="18"/>
              <w:tabs>
                <w:tab w:val="left" w:pos="7665"/>
              </w:tabs>
              <w:spacing w:before="1" w:line="271" w:lineRule="auto"/>
              <w:ind w:left="111" w:right="89" w:firstLine="360"/>
              <w:rPr>
                <w:rFonts w:ascii="仿宋" w:hAnsi="仿宋" w:eastAsia="仿宋" w:cs="仿宋"/>
                <w:sz w:val="18"/>
                <w:highlight w:val="none"/>
              </w:rPr>
            </w:pPr>
            <w:r>
              <w:rPr>
                <w:rFonts w:hint="eastAsia" w:ascii="仿宋" w:hAnsi="仿宋" w:eastAsia="仿宋" w:cs="仿宋"/>
                <w:spacing w:val="10"/>
                <w:w w:val="95"/>
                <w:sz w:val="18"/>
                <w:highlight w:val="none"/>
              </w:rPr>
              <w:t>栽植</w:t>
            </w:r>
            <w:r>
              <w:rPr>
                <w:rFonts w:hint="eastAsia" w:ascii="仿宋" w:hAnsi="仿宋" w:eastAsia="仿宋" w:cs="仿宋"/>
                <w:w w:val="95"/>
                <w:sz w:val="18"/>
                <w:highlight w:val="none"/>
              </w:rPr>
              <w:t>3a～5a</w:t>
            </w:r>
            <w:r>
              <w:rPr>
                <w:rFonts w:hint="eastAsia" w:ascii="仿宋" w:hAnsi="仿宋" w:eastAsia="仿宋" w:cs="仿宋"/>
                <w:spacing w:val="-9"/>
                <w:w w:val="95"/>
                <w:sz w:val="18"/>
                <w:highlight w:val="none"/>
              </w:rPr>
              <w:t xml:space="preserve"> 的</w:t>
            </w:r>
            <w:r>
              <w:rPr>
                <w:rFonts w:hint="eastAsia" w:ascii="仿宋" w:hAnsi="仿宋" w:eastAsia="仿宋" w:cs="仿宋"/>
                <w:spacing w:val="-2"/>
                <w:sz w:val="18"/>
                <w:highlight w:val="none"/>
              </w:rPr>
              <w:t>大树进行重剪，将</w:t>
            </w:r>
            <w:r>
              <w:rPr>
                <w:rFonts w:hint="eastAsia" w:ascii="仿宋" w:hAnsi="仿宋" w:eastAsia="仿宋" w:cs="仿宋"/>
                <w:spacing w:val="3"/>
                <w:sz w:val="18"/>
                <w:highlight w:val="none"/>
              </w:rPr>
              <w:t xml:space="preserve">植株基部 </w:t>
            </w:r>
            <w:r>
              <w:rPr>
                <w:rFonts w:hint="eastAsia" w:ascii="仿宋" w:hAnsi="仿宋" w:eastAsia="仿宋" w:cs="仿宋"/>
                <w:sz w:val="18"/>
                <w:highlight w:val="none"/>
              </w:rPr>
              <w:t>30</w:t>
            </w:r>
            <w:r>
              <w:rPr>
                <w:rFonts w:hint="eastAsia" w:ascii="仿宋" w:hAnsi="仿宋" w:eastAsia="仿宋" w:cs="仿宋"/>
                <w:spacing w:val="17"/>
                <w:sz w:val="18"/>
                <w:highlight w:val="none"/>
              </w:rPr>
              <w:t xml:space="preserve"> </w:t>
            </w:r>
            <w:r>
              <w:rPr>
                <w:rFonts w:hint="eastAsia" w:ascii="仿宋" w:hAnsi="仿宋" w:eastAsia="仿宋" w:cs="仿宋"/>
                <w:spacing w:val="-5"/>
                <w:sz w:val="18"/>
                <w:highlight w:val="none"/>
              </w:rPr>
              <w:t>cm～</w:t>
            </w:r>
          </w:p>
          <w:p w14:paraId="60BB24E9">
            <w:pPr>
              <w:pStyle w:val="18"/>
              <w:tabs>
                <w:tab w:val="left" w:pos="7665"/>
              </w:tabs>
              <w:spacing w:line="271" w:lineRule="auto"/>
              <w:ind w:left="111" w:right="84"/>
              <w:rPr>
                <w:rFonts w:ascii="仿宋" w:hAnsi="仿宋" w:eastAsia="仿宋" w:cs="仿宋"/>
                <w:sz w:val="18"/>
                <w:highlight w:val="none"/>
              </w:rPr>
            </w:pPr>
            <w:r>
              <w:rPr>
                <w:rFonts w:hint="eastAsia" w:ascii="仿宋" w:hAnsi="仿宋" w:eastAsia="仿宋" w:cs="仿宋"/>
                <w:sz w:val="18"/>
                <w:highlight w:val="none"/>
              </w:rPr>
              <w:t>50 cm 以上枝条剪</w:t>
            </w:r>
            <w:r>
              <w:rPr>
                <w:rFonts w:hint="eastAsia" w:ascii="仿宋" w:hAnsi="仿宋" w:eastAsia="仿宋" w:cs="仿宋"/>
                <w:spacing w:val="-2"/>
                <w:sz w:val="18"/>
                <w:highlight w:val="none"/>
              </w:rPr>
              <w:t>去，以减少蒸腾，促发新枝，新枝发出后整形。</w:t>
            </w:r>
          </w:p>
        </w:tc>
        <w:tc>
          <w:tcPr>
            <w:tcW w:w="883" w:type="dxa"/>
          </w:tcPr>
          <w:p w14:paraId="730B1B4A">
            <w:pPr>
              <w:pStyle w:val="18"/>
              <w:tabs>
                <w:tab w:val="left" w:pos="7665"/>
              </w:tabs>
              <w:rPr>
                <w:rFonts w:ascii="仿宋" w:hAnsi="仿宋" w:eastAsia="仿宋" w:cs="仿宋"/>
                <w:sz w:val="18"/>
                <w:highlight w:val="none"/>
              </w:rPr>
            </w:pPr>
          </w:p>
        </w:tc>
      </w:tr>
      <w:tr w14:paraId="206C7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0" w:hRule="atLeast"/>
        </w:trPr>
        <w:tc>
          <w:tcPr>
            <w:tcW w:w="600" w:type="dxa"/>
          </w:tcPr>
          <w:p w14:paraId="25FDC87A">
            <w:pPr>
              <w:pStyle w:val="18"/>
              <w:tabs>
                <w:tab w:val="left" w:pos="7665"/>
              </w:tabs>
              <w:rPr>
                <w:rFonts w:ascii="仿宋" w:hAnsi="仿宋" w:eastAsia="仿宋" w:cs="仿宋"/>
                <w:sz w:val="18"/>
                <w:highlight w:val="none"/>
              </w:rPr>
            </w:pPr>
          </w:p>
          <w:p w14:paraId="7A221279">
            <w:pPr>
              <w:pStyle w:val="18"/>
              <w:tabs>
                <w:tab w:val="left" w:pos="7665"/>
              </w:tabs>
              <w:rPr>
                <w:rFonts w:ascii="仿宋" w:hAnsi="仿宋" w:eastAsia="仿宋" w:cs="仿宋"/>
                <w:sz w:val="18"/>
                <w:highlight w:val="none"/>
              </w:rPr>
            </w:pPr>
          </w:p>
          <w:p w14:paraId="652BB99F">
            <w:pPr>
              <w:pStyle w:val="18"/>
              <w:tabs>
                <w:tab w:val="left" w:pos="7665"/>
              </w:tabs>
              <w:rPr>
                <w:rFonts w:ascii="仿宋" w:hAnsi="仿宋" w:eastAsia="仿宋" w:cs="仿宋"/>
                <w:sz w:val="18"/>
                <w:highlight w:val="none"/>
              </w:rPr>
            </w:pPr>
          </w:p>
          <w:p w14:paraId="511B052A">
            <w:pPr>
              <w:pStyle w:val="18"/>
              <w:tabs>
                <w:tab w:val="left" w:pos="7665"/>
              </w:tabs>
              <w:spacing w:before="4"/>
              <w:rPr>
                <w:rFonts w:ascii="仿宋" w:hAnsi="仿宋" w:eastAsia="仿宋" w:cs="仿宋"/>
                <w:sz w:val="17"/>
                <w:highlight w:val="none"/>
              </w:rPr>
            </w:pPr>
          </w:p>
          <w:p w14:paraId="68237867">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34</w:t>
            </w:r>
          </w:p>
        </w:tc>
        <w:tc>
          <w:tcPr>
            <w:tcW w:w="535" w:type="dxa"/>
          </w:tcPr>
          <w:p w14:paraId="299851C5">
            <w:pPr>
              <w:pStyle w:val="18"/>
              <w:tabs>
                <w:tab w:val="left" w:pos="7665"/>
              </w:tabs>
              <w:rPr>
                <w:rFonts w:ascii="仿宋" w:hAnsi="仿宋" w:eastAsia="仿宋" w:cs="仿宋"/>
                <w:sz w:val="18"/>
                <w:highlight w:val="none"/>
              </w:rPr>
            </w:pPr>
          </w:p>
          <w:p w14:paraId="72FF9385">
            <w:pPr>
              <w:pStyle w:val="18"/>
              <w:tabs>
                <w:tab w:val="left" w:pos="7665"/>
              </w:tabs>
              <w:rPr>
                <w:rFonts w:ascii="仿宋" w:hAnsi="仿宋" w:eastAsia="仿宋" w:cs="仿宋"/>
                <w:sz w:val="18"/>
                <w:highlight w:val="none"/>
              </w:rPr>
            </w:pPr>
          </w:p>
          <w:p w14:paraId="6BF2F772">
            <w:pPr>
              <w:pStyle w:val="18"/>
              <w:tabs>
                <w:tab w:val="left" w:pos="7665"/>
              </w:tabs>
              <w:spacing w:before="6"/>
              <w:rPr>
                <w:rFonts w:ascii="仿宋" w:hAnsi="仿宋" w:eastAsia="仿宋" w:cs="仿宋"/>
                <w:sz w:val="24"/>
                <w:highlight w:val="none"/>
              </w:rPr>
            </w:pPr>
          </w:p>
          <w:p w14:paraId="47B8F811">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木槿</w:t>
            </w:r>
          </w:p>
        </w:tc>
        <w:tc>
          <w:tcPr>
            <w:tcW w:w="1133" w:type="dxa"/>
          </w:tcPr>
          <w:p w14:paraId="4D17F9FF">
            <w:pPr>
              <w:pStyle w:val="18"/>
              <w:tabs>
                <w:tab w:val="left" w:pos="7665"/>
              </w:tabs>
              <w:rPr>
                <w:rFonts w:ascii="仿宋" w:hAnsi="仿宋" w:eastAsia="仿宋" w:cs="仿宋"/>
                <w:sz w:val="18"/>
                <w:highlight w:val="none"/>
              </w:rPr>
            </w:pPr>
          </w:p>
          <w:p w14:paraId="010826B0">
            <w:pPr>
              <w:pStyle w:val="18"/>
              <w:tabs>
                <w:tab w:val="left" w:pos="7665"/>
              </w:tabs>
              <w:rPr>
                <w:rFonts w:ascii="仿宋" w:hAnsi="仿宋" w:eastAsia="仿宋" w:cs="仿宋"/>
                <w:sz w:val="18"/>
                <w:highlight w:val="none"/>
              </w:rPr>
            </w:pPr>
          </w:p>
          <w:p w14:paraId="4A969B75">
            <w:pPr>
              <w:pStyle w:val="18"/>
              <w:tabs>
                <w:tab w:val="left" w:pos="7665"/>
              </w:tabs>
              <w:spacing w:before="10"/>
              <w:rPr>
                <w:rFonts w:ascii="仿宋" w:hAnsi="仿宋" w:eastAsia="仿宋" w:cs="仿宋"/>
                <w:sz w:val="12"/>
                <w:highlight w:val="none"/>
              </w:rPr>
            </w:pPr>
          </w:p>
          <w:p w14:paraId="3B9B4F9C">
            <w:pPr>
              <w:pStyle w:val="18"/>
              <w:tabs>
                <w:tab w:val="left" w:pos="7665"/>
              </w:tabs>
              <w:spacing w:before="1" w:line="280" w:lineRule="auto"/>
              <w:ind w:left="107" w:right="292"/>
              <w:rPr>
                <w:rFonts w:ascii="仿宋" w:hAnsi="仿宋" w:eastAsia="仿宋" w:cs="仿宋"/>
                <w:sz w:val="18"/>
                <w:highlight w:val="none"/>
              </w:rPr>
            </w:pPr>
            <w:r>
              <w:rPr>
                <w:rFonts w:hint="eastAsia" w:ascii="仿宋" w:hAnsi="仿宋" w:eastAsia="仿宋" w:cs="仿宋"/>
                <w:spacing w:val="-2"/>
                <w:w w:val="95"/>
                <w:sz w:val="19"/>
                <w:highlight w:val="none"/>
              </w:rPr>
              <w:t xml:space="preserve">Hibiscus syriacus </w:t>
            </w:r>
            <w:r>
              <w:rPr>
                <w:rFonts w:hint="eastAsia" w:ascii="仿宋" w:hAnsi="仿宋" w:eastAsia="仿宋" w:cs="仿宋"/>
                <w:spacing w:val="-6"/>
                <w:sz w:val="18"/>
                <w:highlight w:val="none"/>
              </w:rPr>
              <w:t>L.</w:t>
            </w:r>
          </w:p>
        </w:tc>
        <w:tc>
          <w:tcPr>
            <w:tcW w:w="3118" w:type="dxa"/>
          </w:tcPr>
          <w:p w14:paraId="2A76473C">
            <w:pPr>
              <w:pStyle w:val="18"/>
              <w:tabs>
                <w:tab w:val="left" w:pos="7665"/>
              </w:tabs>
              <w:rPr>
                <w:rFonts w:ascii="仿宋" w:hAnsi="仿宋" w:eastAsia="仿宋" w:cs="仿宋"/>
                <w:sz w:val="18"/>
                <w:highlight w:val="none"/>
              </w:rPr>
            </w:pPr>
          </w:p>
          <w:p w14:paraId="159CCF32">
            <w:pPr>
              <w:pStyle w:val="18"/>
              <w:tabs>
                <w:tab w:val="left" w:pos="7665"/>
              </w:tabs>
              <w:spacing w:before="7"/>
              <w:rPr>
                <w:rFonts w:ascii="仿宋" w:hAnsi="仿宋" w:eastAsia="仿宋" w:cs="仿宋"/>
                <w:sz w:val="20"/>
                <w:highlight w:val="none"/>
              </w:rPr>
            </w:pPr>
          </w:p>
          <w:p w14:paraId="120D343F">
            <w:pPr>
              <w:pStyle w:val="18"/>
              <w:tabs>
                <w:tab w:val="left" w:pos="7665"/>
              </w:tabs>
              <w:spacing w:line="290" w:lineRule="auto"/>
              <w:ind w:left="110" w:right="90"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落叶灌木或小乔木。喜光，耐半</w:t>
            </w:r>
            <w:r>
              <w:rPr>
                <w:rFonts w:hint="eastAsia" w:ascii="仿宋" w:hAnsi="仿宋" w:eastAsia="仿宋" w:cs="仿宋"/>
                <w:spacing w:val="-1"/>
                <w:sz w:val="18"/>
                <w:highlight w:val="none"/>
              </w:rPr>
              <w:t xml:space="preserve">荫，花开于当年新梢，花期 </w:t>
            </w:r>
            <w:r>
              <w:rPr>
                <w:rFonts w:hint="eastAsia" w:ascii="仿宋" w:hAnsi="仿宋" w:eastAsia="仿宋" w:cs="仿宋"/>
                <w:sz w:val="18"/>
                <w:highlight w:val="none"/>
              </w:rPr>
              <w:t>6</w:t>
            </w:r>
            <w:r>
              <w:rPr>
                <w:rFonts w:hint="eastAsia" w:ascii="仿宋" w:hAnsi="仿宋" w:eastAsia="仿宋" w:cs="仿宋"/>
                <w:spacing w:val="-4"/>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2"/>
                <w:sz w:val="18"/>
                <w:highlight w:val="none"/>
              </w:rPr>
              <w:t>月。萌蘖性强，耐修剪。常栽培为灌</w:t>
            </w:r>
            <w:r>
              <w:rPr>
                <w:rFonts w:hint="eastAsia" w:ascii="仿宋" w:hAnsi="仿宋" w:eastAsia="仿宋" w:cs="仿宋"/>
                <w:spacing w:val="-4"/>
                <w:sz w:val="18"/>
                <w:highlight w:val="none"/>
              </w:rPr>
              <w:t>丛状。</w:t>
            </w:r>
          </w:p>
        </w:tc>
        <w:tc>
          <w:tcPr>
            <w:tcW w:w="993" w:type="dxa"/>
          </w:tcPr>
          <w:p w14:paraId="30B69C04">
            <w:pPr>
              <w:pStyle w:val="18"/>
              <w:tabs>
                <w:tab w:val="left" w:pos="7665"/>
              </w:tabs>
              <w:rPr>
                <w:rFonts w:ascii="仿宋" w:hAnsi="仿宋" w:eastAsia="仿宋" w:cs="仿宋"/>
                <w:sz w:val="18"/>
                <w:highlight w:val="none"/>
              </w:rPr>
            </w:pPr>
          </w:p>
          <w:p w14:paraId="30193FA8">
            <w:pPr>
              <w:pStyle w:val="18"/>
              <w:tabs>
                <w:tab w:val="left" w:pos="7665"/>
              </w:tabs>
              <w:rPr>
                <w:rFonts w:ascii="仿宋" w:hAnsi="仿宋" w:eastAsia="仿宋" w:cs="仿宋"/>
                <w:sz w:val="18"/>
                <w:highlight w:val="none"/>
              </w:rPr>
            </w:pPr>
          </w:p>
          <w:p w14:paraId="1EB1C798">
            <w:pPr>
              <w:pStyle w:val="18"/>
              <w:tabs>
                <w:tab w:val="left" w:pos="7665"/>
              </w:tabs>
              <w:spacing w:before="7"/>
              <w:rPr>
                <w:rFonts w:ascii="仿宋" w:hAnsi="仿宋" w:eastAsia="仿宋" w:cs="仿宋"/>
                <w:sz w:val="13"/>
                <w:highlight w:val="none"/>
              </w:rPr>
            </w:pPr>
          </w:p>
          <w:p w14:paraId="78186DD0">
            <w:pPr>
              <w:pStyle w:val="18"/>
              <w:tabs>
                <w:tab w:val="left" w:pos="7665"/>
              </w:tabs>
              <w:spacing w:before="1"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17448533">
            <w:pPr>
              <w:pStyle w:val="18"/>
              <w:tabs>
                <w:tab w:val="left" w:pos="7665"/>
              </w:tabs>
              <w:rPr>
                <w:rFonts w:ascii="仿宋" w:hAnsi="仿宋" w:eastAsia="仿宋" w:cs="仿宋"/>
                <w:sz w:val="18"/>
                <w:highlight w:val="none"/>
              </w:rPr>
            </w:pPr>
          </w:p>
          <w:p w14:paraId="6DC05B74">
            <w:pPr>
              <w:pStyle w:val="18"/>
              <w:tabs>
                <w:tab w:val="left" w:pos="7665"/>
              </w:tabs>
              <w:rPr>
                <w:rFonts w:ascii="仿宋" w:hAnsi="仿宋" w:eastAsia="仿宋" w:cs="仿宋"/>
                <w:sz w:val="18"/>
                <w:highlight w:val="none"/>
              </w:rPr>
            </w:pPr>
          </w:p>
          <w:p w14:paraId="10062922">
            <w:pPr>
              <w:pStyle w:val="18"/>
              <w:tabs>
                <w:tab w:val="left" w:pos="7665"/>
              </w:tabs>
              <w:spacing w:before="7"/>
              <w:rPr>
                <w:rFonts w:ascii="仿宋" w:hAnsi="仿宋" w:eastAsia="仿宋" w:cs="仿宋"/>
                <w:sz w:val="13"/>
                <w:highlight w:val="none"/>
              </w:rPr>
            </w:pPr>
          </w:p>
          <w:p w14:paraId="12B67DCD">
            <w:pPr>
              <w:pStyle w:val="18"/>
              <w:tabs>
                <w:tab w:val="left" w:pos="7665"/>
              </w:tabs>
              <w:spacing w:before="1" w:line="290" w:lineRule="auto"/>
              <w:ind w:left="108" w:right="93" w:firstLine="360"/>
              <w:rPr>
                <w:rFonts w:ascii="仿宋" w:hAnsi="仿宋" w:eastAsia="仿宋" w:cs="仿宋"/>
                <w:sz w:val="18"/>
                <w:highlight w:val="none"/>
              </w:rPr>
            </w:pPr>
            <w:r>
              <w:rPr>
                <w:rFonts w:hint="eastAsia" w:ascii="仿宋" w:hAnsi="仿宋" w:eastAsia="仿宋" w:cs="仿宋"/>
                <w:spacing w:val="-2"/>
                <w:sz w:val="18"/>
                <w:highlight w:val="none"/>
              </w:rPr>
              <w:t>冬眠期或早春萌动前疏剪枯枝、病枝，适当疏剪小枝。</w:t>
            </w:r>
            <w:r>
              <w:rPr>
                <w:rFonts w:hint="eastAsia" w:ascii="仿宋" w:hAnsi="仿宋" w:eastAsia="仿宋" w:cs="仿宋"/>
                <w:w w:val="95"/>
                <w:sz w:val="18"/>
                <w:highlight w:val="none"/>
              </w:rPr>
              <w:t>一般</w:t>
            </w:r>
            <w:r>
              <w:rPr>
                <w:rFonts w:hint="eastAsia" w:ascii="仿宋" w:hAnsi="仿宋" w:eastAsia="仿宋" w:cs="仿宋"/>
                <w:spacing w:val="-2"/>
                <w:w w:val="95"/>
                <w:sz w:val="18"/>
                <w:highlight w:val="none"/>
              </w:rPr>
              <w:t xml:space="preserve"> </w:t>
            </w:r>
            <w:r>
              <w:rPr>
                <w:rFonts w:hint="eastAsia" w:ascii="仿宋" w:hAnsi="仿宋" w:eastAsia="仿宋" w:cs="仿宋"/>
                <w:w w:val="95"/>
                <w:sz w:val="18"/>
                <w:highlight w:val="none"/>
              </w:rPr>
              <w:t>3 年生以下的老枝仍能发育成花芽</w:t>
            </w:r>
            <w:r>
              <w:rPr>
                <w:rFonts w:hint="eastAsia" w:ascii="仿宋" w:hAnsi="仿宋" w:eastAsia="仿宋" w:cs="仿宋"/>
                <w:spacing w:val="-92"/>
                <w:w w:val="95"/>
                <w:sz w:val="18"/>
                <w:highlight w:val="none"/>
              </w:rPr>
              <w:t>，</w:t>
            </w:r>
            <w:r>
              <w:rPr>
                <w:rFonts w:hint="eastAsia" w:ascii="仿宋" w:hAnsi="仿宋" w:eastAsia="仿宋" w:cs="仿宋"/>
                <w:w w:val="95"/>
                <w:sz w:val="18"/>
                <w:highlight w:val="none"/>
              </w:rPr>
              <w:t>可剪去先端</w:t>
            </w:r>
            <w:r>
              <w:rPr>
                <w:rFonts w:hint="eastAsia" w:ascii="仿宋" w:hAnsi="仿宋" w:eastAsia="仿宋" w:cs="仿宋"/>
                <w:spacing w:val="-32"/>
                <w:w w:val="95"/>
                <w:sz w:val="18"/>
                <w:highlight w:val="none"/>
              </w:rPr>
              <w:t xml:space="preserve">，留 </w:t>
            </w:r>
            <w:r>
              <w:rPr>
                <w:rFonts w:hint="eastAsia" w:ascii="仿宋" w:hAnsi="仿宋" w:eastAsia="仿宋" w:cs="仿宋"/>
                <w:w w:val="95"/>
                <w:sz w:val="18"/>
                <w:highlight w:val="none"/>
              </w:rPr>
              <w:t>10 cm</w:t>
            </w:r>
            <w:r>
              <w:rPr>
                <w:rFonts w:hint="eastAsia" w:ascii="仿宋" w:hAnsi="仿宋" w:eastAsia="仿宋" w:cs="仿宋"/>
                <w:spacing w:val="-4"/>
                <w:sz w:val="18"/>
                <w:highlight w:val="none"/>
              </w:rPr>
              <w:t>长度。</w:t>
            </w:r>
          </w:p>
        </w:tc>
        <w:tc>
          <w:tcPr>
            <w:tcW w:w="1701" w:type="dxa"/>
          </w:tcPr>
          <w:p w14:paraId="054308D1">
            <w:pPr>
              <w:pStyle w:val="18"/>
              <w:tabs>
                <w:tab w:val="left" w:pos="7665"/>
              </w:tabs>
              <w:spacing w:before="10"/>
              <w:rPr>
                <w:rFonts w:ascii="仿宋" w:hAnsi="仿宋" w:eastAsia="仿宋" w:cs="仿宋"/>
                <w:sz w:val="16"/>
                <w:highlight w:val="none"/>
              </w:rPr>
            </w:pPr>
          </w:p>
          <w:p w14:paraId="347E8936">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重剪能使花树低矮或使多年生老树复壮：短截直立枝、回缩粗大的枝至合适分枝处，促发新枝代替。</w:t>
            </w:r>
          </w:p>
        </w:tc>
        <w:tc>
          <w:tcPr>
            <w:tcW w:w="883" w:type="dxa"/>
          </w:tcPr>
          <w:p w14:paraId="7AAD9F82">
            <w:pPr>
              <w:pStyle w:val="18"/>
              <w:tabs>
                <w:tab w:val="left" w:pos="7665"/>
              </w:tabs>
              <w:rPr>
                <w:rFonts w:ascii="仿宋" w:hAnsi="仿宋" w:eastAsia="仿宋" w:cs="仿宋"/>
                <w:sz w:val="18"/>
                <w:highlight w:val="none"/>
              </w:rPr>
            </w:pPr>
          </w:p>
          <w:p w14:paraId="1DB11F3D">
            <w:pPr>
              <w:pStyle w:val="18"/>
              <w:tabs>
                <w:tab w:val="left" w:pos="7665"/>
              </w:tabs>
              <w:rPr>
                <w:rFonts w:ascii="仿宋" w:hAnsi="仿宋" w:eastAsia="仿宋" w:cs="仿宋"/>
                <w:sz w:val="18"/>
                <w:highlight w:val="none"/>
              </w:rPr>
            </w:pPr>
          </w:p>
          <w:p w14:paraId="6AF4DE28">
            <w:pPr>
              <w:pStyle w:val="18"/>
              <w:tabs>
                <w:tab w:val="left" w:pos="7665"/>
              </w:tabs>
              <w:spacing w:before="6"/>
              <w:rPr>
                <w:rFonts w:ascii="仿宋" w:hAnsi="仿宋" w:eastAsia="仿宋" w:cs="仿宋"/>
                <w:sz w:val="24"/>
                <w:highlight w:val="none"/>
              </w:rPr>
            </w:pPr>
          </w:p>
          <w:p w14:paraId="5CF3AA3B">
            <w:pPr>
              <w:pStyle w:val="18"/>
              <w:tabs>
                <w:tab w:val="left" w:pos="7665"/>
              </w:tabs>
              <w:spacing w:line="292"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见花篱</w:t>
            </w:r>
          </w:p>
        </w:tc>
      </w:tr>
      <w:tr w14:paraId="5E903D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591206D8">
            <w:pPr>
              <w:pStyle w:val="18"/>
              <w:tabs>
                <w:tab w:val="left" w:pos="7665"/>
              </w:tabs>
              <w:rPr>
                <w:rFonts w:ascii="仿宋" w:hAnsi="仿宋" w:eastAsia="仿宋" w:cs="仿宋"/>
                <w:sz w:val="18"/>
                <w:highlight w:val="none"/>
              </w:rPr>
            </w:pPr>
          </w:p>
          <w:p w14:paraId="2131C08B">
            <w:pPr>
              <w:pStyle w:val="18"/>
              <w:tabs>
                <w:tab w:val="left" w:pos="7665"/>
              </w:tabs>
              <w:rPr>
                <w:rFonts w:ascii="仿宋" w:hAnsi="仿宋" w:eastAsia="仿宋" w:cs="仿宋"/>
                <w:sz w:val="18"/>
                <w:highlight w:val="none"/>
              </w:rPr>
            </w:pPr>
          </w:p>
          <w:p w14:paraId="1BEF6481">
            <w:pPr>
              <w:pStyle w:val="18"/>
              <w:tabs>
                <w:tab w:val="left" w:pos="7665"/>
              </w:tabs>
              <w:spacing w:before="6"/>
              <w:rPr>
                <w:rFonts w:ascii="仿宋" w:hAnsi="仿宋" w:eastAsia="仿宋" w:cs="仿宋"/>
                <w:sz w:val="24"/>
                <w:highlight w:val="none"/>
              </w:rPr>
            </w:pPr>
          </w:p>
          <w:p w14:paraId="314BC948">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35</w:t>
            </w:r>
          </w:p>
        </w:tc>
        <w:tc>
          <w:tcPr>
            <w:tcW w:w="535" w:type="dxa"/>
          </w:tcPr>
          <w:p w14:paraId="54C963AB">
            <w:pPr>
              <w:pStyle w:val="18"/>
              <w:tabs>
                <w:tab w:val="left" w:pos="7665"/>
              </w:tabs>
              <w:rPr>
                <w:rFonts w:ascii="仿宋" w:hAnsi="仿宋" w:eastAsia="仿宋" w:cs="仿宋"/>
                <w:sz w:val="18"/>
                <w:highlight w:val="none"/>
              </w:rPr>
            </w:pPr>
          </w:p>
          <w:p w14:paraId="53546189">
            <w:pPr>
              <w:pStyle w:val="18"/>
              <w:tabs>
                <w:tab w:val="left" w:pos="7665"/>
              </w:tabs>
              <w:rPr>
                <w:rFonts w:ascii="仿宋" w:hAnsi="仿宋" w:eastAsia="仿宋" w:cs="仿宋"/>
                <w:sz w:val="18"/>
                <w:highlight w:val="none"/>
              </w:rPr>
            </w:pPr>
          </w:p>
          <w:p w14:paraId="2ABB46FD">
            <w:pPr>
              <w:pStyle w:val="18"/>
              <w:tabs>
                <w:tab w:val="left" w:pos="7665"/>
              </w:tabs>
              <w:spacing w:before="5"/>
              <w:rPr>
                <w:rFonts w:ascii="仿宋" w:hAnsi="仿宋" w:eastAsia="仿宋" w:cs="仿宋"/>
                <w:sz w:val="13"/>
                <w:highlight w:val="none"/>
              </w:rPr>
            </w:pPr>
          </w:p>
          <w:p w14:paraId="53B27978">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紫薇</w:t>
            </w:r>
          </w:p>
        </w:tc>
        <w:tc>
          <w:tcPr>
            <w:tcW w:w="1133" w:type="dxa"/>
          </w:tcPr>
          <w:p w14:paraId="69A31708">
            <w:pPr>
              <w:pStyle w:val="18"/>
              <w:tabs>
                <w:tab w:val="left" w:pos="7665"/>
              </w:tabs>
              <w:rPr>
                <w:rFonts w:ascii="仿宋" w:hAnsi="仿宋" w:eastAsia="仿宋" w:cs="仿宋"/>
                <w:sz w:val="18"/>
                <w:highlight w:val="none"/>
              </w:rPr>
            </w:pPr>
          </w:p>
          <w:p w14:paraId="387F5890">
            <w:pPr>
              <w:pStyle w:val="18"/>
              <w:tabs>
                <w:tab w:val="left" w:pos="7665"/>
              </w:tabs>
              <w:spacing w:before="10"/>
              <w:rPr>
                <w:rFonts w:ascii="仿宋" w:hAnsi="仿宋" w:eastAsia="仿宋" w:cs="仿宋"/>
                <w:sz w:val="19"/>
                <w:highlight w:val="none"/>
              </w:rPr>
            </w:pPr>
          </w:p>
          <w:p w14:paraId="5D595284">
            <w:pPr>
              <w:pStyle w:val="18"/>
              <w:tabs>
                <w:tab w:val="left" w:pos="7665"/>
              </w:tabs>
              <w:spacing w:line="280" w:lineRule="auto"/>
              <w:ind w:left="107" w:right="112"/>
              <w:rPr>
                <w:rFonts w:ascii="仿宋" w:hAnsi="仿宋" w:eastAsia="仿宋" w:cs="仿宋"/>
                <w:sz w:val="18"/>
                <w:highlight w:val="none"/>
              </w:rPr>
            </w:pPr>
            <w:r>
              <w:rPr>
                <w:rFonts w:hint="eastAsia" w:ascii="仿宋" w:hAnsi="仿宋" w:eastAsia="仿宋" w:cs="仿宋"/>
                <w:spacing w:val="-2"/>
                <w:w w:val="95"/>
                <w:sz w:val="19"/>
                <w:highlight w:val="none"/>
              </w:rPr>
              <w:t xml:space="preserve">Lagerstroe </w:t>
            </w:r>
            <w:r>
              <w:rPr>
                <w:rFonts w:hint="eastAsia" w:ascii="仿宋" w:hAnsi="仿宋" w:eastAsia="仿宋" w:cs="仿宋"/>
                <w:w w:val="95"/>
                <w:sz w:val="19"/>
                <w:highlight w:val="none"/>
              </w:rPr>
              <w:t>mia</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indica </w:t>
            </w:r>
            <w:r>
              <w:rPr>
                <w:rFonts w:hint="eastAsia" w:ascii="仿宋" w:hAnsi="仿宋" w:eastAsia="仿宋" w:cs="仿宋"/>
                <w:spacing w:val="-6"/>
                <w:sz w:val="18"/>
                <w:highlight w:val="none"/>
              </w:rPr>
              <w:t>L.</w:t>
            </w:r>
          </w:p>
        </w:tc>
        <w:tc>
          <w:tcPr>
            <w:tcW w:w="3118" w:type="dxa"/>
          </w:tcPr>
          <w:p w14:paraId="0A513E37">
            <w:pPr>
              <w:pStyle w:val="18"/>
              <w:tabs>
                <w:tab w:val="left" w:pos="7665"/>
              </w:tabs>
              <w:spacing w:before="8"/>
              <w:rPr>
                <w:rFonts w:ascii="仿宋" w:hAnsi="仿宋" w:eastAsia="仿宋" w:cs="仿宋"/>
                <w:sz w:val="16"/>
                <w:highlight w:val="none"/>
              </w:rPr>
            </w:pPr>
          </w:p>
          <w:p w14:paraId="6C764BAB">
            <w:pPr>
              <w:pStyle w:val="18"/>
              <w:tabs>
                <w:tab w:val="left" w:pos="7665"/>
              </w:tabs>
              <w:spacing w:line="292"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落叶灌木或小乔木，树冠不整齐，</w:t>
            </w:r>
            <w:r>
              <w:rPr>
                <w:rFonts w:hint="eastAsia" w:ascii="仿宋" w:hAnsi="仿宋" w:eastAsia="仿宋" w:cs="仿宋"/>
                <w:spacing w:val="-2"/>
                <w:sz w:val="18"/>
                <w:highlight w:val="none"/>
              </w:rPr>
              <w:t>枝干多而扭曲。喜光，稍耐荫，花开</w:t>
            </w:r>
            <w:r>
              <w:rPr>
                <w:rFonts w:hint="eastAsia" w:ascii="仿宋" w:hAnsi="仿宋" w:eastAsia="仿宋" w:cs="仿宋"/>
                <w:spacing w:val="-3"/>
                <w:sz w:val="18"/>
                <w:highlight w:val="none"/>
              </w:rPr>
              <w:t xml:space="preserve">于当年新梢，花期 </w:t>
            </w:r>
            <w:r>
              <w:rPr>
                <w:rFonts w:hint="eastAsia" w:ascii="仿宋" w:hAnsi="仿宋" w:eastAsia="仿宋" w:cs="仿宋"/>
                <w:sz w:val="18"/>
                <w:highlight w:val="none"/>
              </w:rPr>
              <w:t>6</w:t>
            </w:r>
            <w:r>
              <w:rPr>
                <w:rFonts w:hint="eastAsia" w:ascii="仿宋" w:hAnsi="仿宋" w:eastAsia="仿宋" w:cs="仿宋"/>
                <w:spacing w:val="-13"/>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12"/>
                <w:sz w:val="18"/>
                <w:highlight w:val="none"/>
              </w:rPr>
              <w:t xml:space="preserve"> 月，果 </w:t>
            </w:r>
            <w:r>
              <w:rPr>
                <w:rFonts w:hint="eastAsia" w:ascii="仿宋" w:hAnsi="仿宋" w:eastAsia="仿宋" w:cs="仿宋"/>
                <w:sz w:val="18"/>
                <w:highlight w:val="none"/>
              </w:rPr>
              <w:t>10</w:t>
            </w:r>
            <w:r>
              <w:rPr>
                <w:rFonts w:hint="eastAsia" w:ascii="仿宋" w:hAnsi="仿宋" w:eastAsia="仿宋" w:cs="仿宋"/>
                <w:spacing w:val="-2"/>
                <w:sz w:val="18"/>
                <w:highlight w:val="none"/>
              </w:rPr>
              <w:t>月～11</w:t>
            </w:r>
            <w:r>
              <w:rPr>
                <w:rFonts w:hint="eastAsia" w:ascii="仿宋" w:hAnsi="仿宋" w:eastAsia="仿宋" w:cs="仿宋"/>
                <w:spacing w:val="-16"/>
                <w:sz w:val="18"/>
                <w:highlight w:val="none"/>
              </w:rPr>
              <w:t xml:space="preserve"> 月成熟。合轴分枝，萌蘖性强，</w:t>
            </w:r>
            <w:r>
              <w:rPr>
                <w:rFonts w:hint="eastAsia" w:ascii="仿宋" w:hAnsi="仿宋" w:eastAsia="仿宋" w:cs="仿宋"/>
                <w:spacing w:val="-7"/>
                <w:sz w:val="18"/>
                <w:highlight w:val="none"/>
              </w:rPr>
              <w:t>生长较慢，寿命长。常栽培为灌丛状。</w:t>
            </w:r>
          </w:p>
        </w:tc>
        <w:tc>
          <w:tcPr>
            <w:tcW w:w="993" w:type="dxa"/>
          </w:tcPr>
          <w:p w14:paraId="589A2C44">
            <w:pPr>
              <w:pStyle w:val="18"/>
              <w:tabs>
                <w:tab w:val="left" w:pos="7665"/>
              </w:tabs>
              <w:rPr>
                <w:rFonts w:ascii="仿宋" w:hAnsi="仿宋" w:eastAsia="仿宋" w:cs="仿宋"/>
                <w:sz w:val="18"/>
                <w:highlight w:val="none"/>
              </w:rPr>
            </w:pPr>
          </w:p>
          <w:p w14:paraId="14E7DD69">
            <w:pPr>
              <w:pStyle w:val="18"/>
              <w:tabs>
                <w:tab w:val="left" w:pos="7665"/>
              </w:tabs>
              <w:spacing w:before="7"/>
              <w:rPr>
                <w:rFonts w:ascii="仿宋" w:hAnsi="仿宋" w:eastAsia="仿宋" w:cs="仿宋"/>
                <w:sz w:val="20"/>
                <w:highlight w:val="none"/>
              </w:rPr>
            </w:pPr>
          </w:p>
          <w:p w14:paraId="78B71435">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开心形、多领导干</w:t>
            </w:r>
            <w:r>
              <w:rPr>
                <w:rFonts w:hint="eastAsia" w:ascii="仿宋" w:hAnsi="仿宋" w:eastAsia="仿宋" w:cs="仿宋"/>
                <w:spacing w:val="-10"/>
                <w:sz w:val="18"/>
                <w:highlight w:val="none"/>
              </w:rPr>
              <w:t>形</w:t>
            </w:r>
          </w:p>
        </w:tc>
        <w:tc>
          <w:tcPr>
            <w:tcW w:w="4961" w:type="dxa"/>
          </w:tcPr>
          <w:p w14:paraId="7F5825F5">
            <w:pPr>
              <w:pStyle w:val="18"/>
              <w:tabs>
                <w:tab w:val="left" w:pos="7665"/>
              </w:tabs>
              <w:rPr>
                <w:rFonts w:ascii="仿宋" w:hAnsi="仿宋" w:eastAsia="仿宋" w:cs="仿宋"/>
                <w:sz w:val="18"/>
                <w:highlight w:val="none"/>
              </w:rPr>
            </w:pPr>
          </w:p>
          <w:p w14:paraId="38120031">
            <w:pPr>
              <w:pStyle w:val="18"/>
              <w:tabs>
                <w:tab w:val="left" w:pos="7665"/>
              </w:tabs>
              <w:spacing w:before="124" w:line="290" w:lineRule="auto"/>
              <w:ind w:left="108" w:right="4" w:firstLine="360"/>
              <w:rPr>
                <w:rFonts w:ascii="仿宋" w:hAnsi="仿宋" w:eastAsia="仿宋" w:cs="仿宋"/>
                <w:sz w:val="18"/>
                <w:highlight w:val="none"/>
              </w:rPr>
            </w:pPr>
            <w:r>
              <w:rPr>
                <w:rFonts w:hint="eastAsia" w:ascii="仿宋" w:hAnsi="仿宋" w:eastAsia="仿宋" w:cs="仿宋"/>
                <w:spacing w:val="-3"/>
                <w:sz w:val="18"/>
                <w:highlight w:val="none"/>
              </w:rPr>
              <w:t>落叶后至早春萌动前适当疏剪徒长枝、竞争枝、细弱枝、</w:t>
            </w:r>
            <w:r>
              <w:rPr>
                <w:rFonts w:hint="eastAsia" w:ascii="仿宋" w:hAnsi="仿宋" w:eastAsia="仿宋" w:cs="仿宋"/>
                <w:spacing w:val="2"/>
                <w:sz w:val="18"/>
                <w:highlight w:val="none"/>
              </w:rPr>
              <w:t>萌蘖枝、病枝、枯枝等，使枝条分布均匀，树冠匀称。对保</w:t>
            </w:r>
            <w:r>
              <w:rPr>
                <w:rFonts w:hint="eastAsia" w:ascii="仿宋" w:hAnsi="仿宋" w:eastAsia="仿宋" w:cs="仿宋"/>
                <w:spacing w:val="-5"/>
                <w:sz w:val="18"/>
                <w:highlight w:val="none"/>
              </w:rPr>
              <w:t xml:space="preserve">留的枝剪去顶部的 </w:t>
            </w:r>
            <w:r>
              <w:rPr>
                <w:rFonts w:hint="eastAsia" w:ascii="仿宋" w:hAnsi="仿宋" w:eastAsia="仿宋" w:cs="仿宋"/>
                <w:spacing w:val="1"/>
                <w:sz w:val="18"/>
                <w:highlight w:val="none"/>
              </w:rPr>
              <w:t>1</w:t>
            </w:r>
            <w:r>
              <w:rPr>
                <w:rFonts w:hint="eastAsia" w:ascii="仿宋" w:hAnsi="仿宋" w:eastAsia="仿宋" w:cs="仿宋"/>
                <w:spacing w:val="-2"/>
                <w:sz w:val="18"/>
                <w:highlight w:val="none"/>
              </w:rPr>
              <w:t>/</w:t>
            </w:r>
            <w:r>
              <w:rPr>
                <w:rFonts w:hint="eastAsia" w:ascii="仿宋" w:hAnsi="仿宋" w:eastAsia="仿宋" w:cs="仿宋"/>
                <w:spacing w:val="1"/>
                <w:sz w:val="18"/>
                <w:highlight w:val="none"/>
              </w:rPr>
              <w:t>3</w:t>
            </w:r>
            <w:r>
              <w:rPr>
                <w:rFonts w:hint="eastAsia" w:ascii="仿宋" w:hAnsi="仿宋" w:eastAsia="仿宋" w:cs="仿宋"/>
                <w:sz w:val="18"/>
                <w:highlight w:val="none"/>
              </w:rPr>
              <w:t>。</w:t>
            </w:r>
          </w:p>
          <w:p w14:paraId="263CAF92">
            <w:pPr>
              <w:pStyle w:val="18"/>
              <w:tabs>
                <w:tab w:val="left" w:pos="7665"/>
              </w:tabs>
              <w:spacing w:before="4"/>
              <w:ind w:left="468"/>
              <w:rPr>
                <w:rFonts w:ascii="仿宋" w:hAnsi="仿宋" w:eastAsia="仿宋" w:cs="仿宋"/>
                <w:sz w:val="18"/>
                <w:highlight w:val="none"/>
              </w:rPr>
            </w:pPr>
            <w:r>
              <w:rPr>
                <w:rFonts w:hint="eastAsia" w:ascii="仿宋" w:hAnsi="仿宋" w:eastAsia="仿宋" w:cs="仿宋"/>
                <w:spacing w:val="-3"/>
                <w:sz w:val="18"/>
                <w:highlight w:val="none"/>
              </w:rPr>
              <w:t>生长季在第一次花后剪除花枝，促发新花枝，延长花期。</w:t>
            </w:r>
          </w:p>
        </w:tc>
        <w:tc>
          <w:tcPr>
            <w:tcW w:w="1701" w:type="dxa"/>
          </w:tcPr>
          <w:p w14:paraId="65EDC326">
            <w:pPr>
              <w:pStyle w:val="18"/>
              <w:tabs>
                <w:tab w:val="left" w:pos="7665"/>
              </w:tabs>
              <w:rPr>
                <w:rFonts w:ascii="仿宋" w:hAnsi="仿宋" w:eastAsia="仿宋" w:cs="仿宋"/>
                <w:sz w:val="18"/>
                <w:highlight w:val="none"/>
              </w:rPr>
            </w:pPr>
          </w:p>
          <w:p w14:paraId="665D2BE7">
            <w:pPr>
              <w:pStyle w:val="18"/>
              <w:tabs>
                <w:tab w:val="left" w:pos="7665"/>
              </w:tabs>
              <w:rPr>
                <w:rFonts w:ascii="仿宋" w:hAnsi="仿宋" w:eastAsia="仿宋" w:cs="仿宋"/>
                <w:sz w:val="18"/>
                <w:highlight w:val="none"/>
              </w:rPr>
            </w:pPr>
          </w:p>
          <w:p w14:paraId="4B376969">
            <w:pPr>
              <w:pStyle w:val="18"/>
              <w:tabs>
                <w:tab w:val="left" w:pos="7665"/>
              </w:tabs>
              <w:spacing w:before="5"/>
              <w:rPr>
                <w:rFonts w:ascii="仿宋" w:hAnsi="仿宋" w:eastAsia="仿宋" w:cs="仿宋"/>
                <w:sz w:val="13"/>
                <w:highlight w:val="none"/>
              </w:rPr>
            </w:pPr>
          </w:p>
          <w:p w14:paraId="15F49F0F">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回缩老枝，促发新枝更新。</w:t>
            </w:r>
          </w:p>
        </w:tc>
        <w:tc>
          <w:tcPr>
            <w:tcW w:w="883" w:type="dxa"/>
          </w:tcPr>
          <w:p w14:paraId="41FA729A">
            <w:pPr>
              <w:pStyle w:val="18"/>
              <w:tabs>
                <w:tab w:val="left" w:pos="7665"/>
              </w:tabs>
              <w:rPr>
                <w:rFonts w:ascii="仿宋" w:hAnsi="仿宋" w:eastAsia="仿宋" w:cs="仿宋"/>
                <w:sz w:val="18"/>
                <w:highlight w:val="none"/>
              </w:rPr>
            </w:pPr>
          </w:p>
        </w:tc>
      </w:tr>
      <w:tr w14:paraId="5265F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1" w:hRule="atLeast"/>
        </w:trPr>
        <w:tc>
          <w:tcPr>
            <w:tcW w:w="600" w:type="dxa"/>
          </w:tcPr>
          <w:p w14:paraId="56A13DAA">
            <w:pPr>
              <w:pStyle w:val="18"/>
              <w:tabs>
                <w:tab w:val="left" w:pos="7665"/>
              </w:tabs>
              <w:rPr>
                <w:rFonts w:ascii="仿宋" w:hAnsi="仿宋" w:eastAsia="仿宋" w:cs="仿宋"/>
                <w:sz w:val="18"/>
                <w:highlight w:val="none"/>
              </w:rPr>
            </w:pPr>
          </w:p>
          <w:p w14:paraId="35F98363">
            <w:pPr>
              <w:pStyle w:val="18"/>
              <w:tabs>
                <w:tab w:val="left" w:pos="7665"/>
              </w:tabs>
              <w:rPr>
                <w:rFonts w:ascii="仿宋" w:hAnsi="仿宋" w:eastAsia="仿宋" w:cs="仿宋"/>
                <w:sz w:val="18"/>
                <w:highlight w:val="none"/>
              </w:rPr>
            </w:pPr>
          </w:p>
          <w:p w14:paraId="0DF1AA5B">
            <w:pPr>
              <w:pStyle w:val="18"/>
              <w:tabs>
                <w:tab w:val="left" w:pos="7665"/>
              </w:tabs>
              <w:spacing w:before="7"/>
              <w:rPr>
                <w:rFonts w:ascii="仿宋" w:hAnsi="仿宋" w:eastAsia="仿宋" w:cs="仿宋"/>
                <w:sz w:val="13"/>
                <w:highlight w:val="none"/>
              </w:rPr>
            </w:pPr>
          </w:p>
          <w:p w14:paraId="275AA84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36</w:t>
            </w:r>
          </w:p>
        </w:tc>
        <w:tc>
          <w:tcPr>
            <w:tcW w:w="535" w:type="dxa"/>
          </w:tcPr>
          <w:p w14:paraId="6DB25911">
            <w:pPr>
              <w:pStyle w:val="18"/>
              <w:tabs>
                <w:tab w:val="left" w:pos="7665"/>
              </w:tabs>
              <w:spacing w:before="10"/>
              <w:rPr>
                <w:rFonts w:ascii="仿宋" w:hAnsi="仿宋" w:eastAsia="仿宋" w:cs="仿宋"/>
                <w:sz w:val="16"/>
                <w:highlight w:val="none"/>
              </w:rPr>
            </w:pPr>
          </w:p>
          <w:p w14:paraId="2901EDD0">
            <w:pPr>
              <w:pStyle w:val="18"/>
              <w:tabs>
                <w:tab w:val="left" w:pos="7665"/>
              </w:tabs>
              <w:spacing w:before="1"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二乔玉兰</w:t>
            </w:r>
          </w:p>
        </w:tc>
        <w:tc>
          <w:tcPr>
            <w:tcW w:w="1133" w:type="dxa"/>
          </w:tcPr>
          <w:p w14:paraId="25A38CCB">
            <w:pPr>
              <w:pStyle w:val="18"/>
              <w:tabs>
                <w:tab w:val="left" w:pos="7665"/>
              </w:tabs>
              <w:rPr>
                <w:rFonts w:ascii="仿宋" w:hAnsi="仿宋" w:eastAsia="仿宋" w:cs="仿宋"/>
                <w:sz w:val="16"/>
                <w:highlight w:val="none"/>
              </w:rPr>
            </w:pPr>
          </w:p>
          <w:p w14:paraId="4CFB1D81">
            <w:pPr>
              <w:pStyle w:val="18"/>
              <w:tabs>
                <w:tab w:val="left" w:pos="7665"/>
              </w:tabs>
              <w:spacing w:before="1" w:line="278" w:lineRule="auto"/>
              <w:ind w:left="107" w:right="110"/>
              <w:rPr>
                <w:rFonts w:ascii="仿宋" w:hAnsi="仿宋" w:eastAsia="仿宋" w:cs="仿宋"/>
                <w:sz w:val="18"/>
                <w:highlight w:val="none"/>
              </w:rPr>
            </w:pPr>
            <w:r>
              <w:rPr>
                <w:rFonts w:hint="eastAsia" w:ascii="仿宋" w:hAnsi="仿宋" w:eastAsia="仿宋" w:cs="仿宋"/>
                <w:spacing w:val="-2"/>
                <w:w w:val="95"/>
                <w:sz w:val="19"/>
                <w:highlight w:val="none"/>
              </w:rPr>
              <w:t>Magnolia</w:t>
            </w:r>
            <w:r>
              <w:rPr>
                <w:rFonts w:hint="eastAsia" w:ascii="仿宋" w:hAnsi="仿宋" w:eastAsia="仿宋" w:cs="仿宋"/>
                <w:spacing w:val="-2"/>
                <w:w w:val="95"/>
                <w:sz w:val="18"/>
                <w:highlight w:val="none"/>
              </w:rPr>
              <w:t xml:space="preserve">× </w:t>
            </w:r>
            <w:r>
              <w:rPr>
                <w:rFonts w:hint="eastAsia" w:ascii="仿宋" w:hAnsi="仿宋" w:eastAsia="仿宋" w:cs="仿宋"/>
                <w:spacing w:val="-2"/>
                <w:w w:val="95"/>
                <w:sz w:val="19"/>
                <w:highlight w:val="none"/>
              </w:rPr>
              <w:t xml:space="preserve">soulangean </w:t>
            </w:r>
            <w:r>
              <w:rPr>
                <w:rFonts w:hint="eastAsia" w:ascii="仿宋" w:hAnsi="仿宋" w:eastAsia="仿宋" w:cs="仿宋"/>
                <w:sz w:val="19"/>
                <w:highlight w:val="none"/>
              </w:rPr>
              <w:t>a</w:t>
            </w:r>
            <w:r>
              <w:rPr>
                <w:rFonts w:hint="eastAsia" w:ascii="仿宋" w:hAnsi="仿宋" w:eastAsia="仿宋" w:cs="仿宋"/>
                <w:spacing w:val="-24"/>
                <w:sz w:val="19"/>
                <w:highlight w:val="none"/>
              </w:rPr>
              <w:t xml:space="preserve"> </w:t>
            </w:r>
            <w:r>
              <w:rPr>
                <w:rFonts w:hint="eastAsia" w:ascii="仿宋" w:hAnsi="仿宋" w:eastAsia="仿宋" w:cs="仿宋"/>
                <w:sz w:val="18"/>
                <w:highlight w:val="none"/>
              </w:rPr>
              <w:t xml:space="preserve">(Lindl.) </w:t>
            </w:r>
            <w:r>
              <w:rPr>
                <w:rFonts w:hint="eastAsia" w:ascii="仿宋" w:hAnsi="仿宋" w:eastAsia="仿宋" w:cs="仿宋"/>
                <w:spacing w:val="-2"/>
                <w:sz w:val="18"/>
                <w:highlight w:val="none"/>
              </w:rPr>
              <w:t>Soul.—</w:t>
            </w:r>
            <w:r>
              <w:rPr>
                <w:rFonts w:hint="eastAsia" w:ascii="仿宋" w:hAnsi="仿宋" w:eastAsia="仿宋" w:cs="仿宋"/>
                <w:spacing w:val="-5"/>
                <w:sz w:val="18"/>
                <w:highlight w:val="none"/>
              </w:rPr>
              <w:t>Bod</w:t>
            </w:r>
          </w:p>
        </w:tc>
        <w:tc>
          <w:tcPr>
            <w:tcW w:w="3118" w:type="dxa"/>
          </w:tcPr>
          <w:p w14:paraId="44FE7BD6">
            <w:pPr>
              <w:pStyle w:val="18"/>
              <w:tabs>
                <w:tab w:val="left" w:pos="7665"/>
              </w:tabs>
              <w:rPr>
                <w:rFonts w:ascii="仿宋" w:hAnsi="仿宋" w:eastAsia="仿宋" w:cs="仿宋"/>
                <w:sz w:val="18"/>
                <w:highlight w:val="none"/>
              </w:rPr>
            </w:pPr>
          </w:p>
          <w:p w14:paraId="707F7A49">
            <w:pPr>
              <w:pStyle w:val="18"/>
              <w:tabs>
                <w:tab w:val="left" w:pos="7665"/>
              </w:tabs>
              <w:spacing w:before="7"/>
              <w:rPr>
                <w:rFonts w:ascii="仿宋" w:hAnsi="仿宋" w:eastAsia="仿宋" w:cs="仿宋"/>
                <w:sz w:val="20"/>
                <w:highlight w:val="none"/>
              </w:rPr>
            </w:pPr>
          </w:p>
          <w:p w14:paraId="1D31F426">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落叶小乔木或灌木。花开于二年生枝。属合轴分枝。</w:t>
            </w:r>
          </w:p>
        </w:tc>
        <w:tc>
          <w:tcPr>
            <w:tcW w:w="993" w:type="dxa"/>
          </w:tcPr>
          <w:p w14:paraId="74D87F55">
            <w:pPr>
              <w:pStyle w:val="18"/>
              <w:tabs>
                <w:tab w:val="left" w:pos="7665"/>
              </w:tabs>
              <w:rPr>
                <w:rFonts w:ascii="仿宋" w:hAnsi="仿宋" w:eastAsia="仿宋" w:cs="仿宋"/>
                <w:sz w:val="18"/>
                <w:highlight w:val="none"/>
              </w:rPr>
            </w:pPr>
          </w:p>
          <w:p w14:paraId="34CF6BFE">
            <w:pPr>
              <w:pStyle w:val="18"/>
              <w:tabs>
                <w:tab w:val="left" w:pos="7665"/>
              </w:tabs>
              <w:spacing w:before="7"/>
              <w:rPr>
                <w:rFonts w:ascii="仿宋" w:hAnsi="仿宋" w:eastAsia="仿宋" w:cs="仿宋"/>
                <w:sz w:val="20"/>
                <w:highlight w:val="none"/>
              </w:rPr>
            </w:pPr>
          </w:p>
          <w:p w14:paraId="2C7D8330">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5FD098EA">
            <w:pPr>
              <w:pStyle w:val="18"/>
              <w:tabs>
                <w:tab w:val="left" w:pos="7665"/>
              </w:tabs>
              <w:spacing w:before="10"/>
              <w:rPr>
                <w:rFonts w:ascii="仿宋" w:hAnsi="仿宋" w:eastAsia="仿宋" w:cs="仿宋"/>
                <w:sz w:val="16"/>
                <w:highlight w:val="none"/>
              </w:rPr>
            </w:pPr>
          </w:p>
          <w:p w14:paraId="60E23739">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1"/>
                <w:sz w:val="18"/>
                <w:highlight w:val="none"/>
              </w:rPr>
              <w:t>定型前注意保护中央领导枝的顶端优势。定型后适当疏</w:t>
            </w:r>
            <w:r>
              <w:rPr>
                <w:rFonts w:hint="eastAsia" w:ascii="仿宋" w:hAnsi="仿宋" w:eastAsia="仿宋" w:cs="仿宋"/>
                <w:spacing w:val="-2"/>
                <w:sz w:val="18"/>
                <w:highlight w:val="none"/>
              </w:rPr>
              <w:t>剪主干上和粗壮老枝上破坏树形的新枝。疏剪最底部的枝条，</w:t>
            </w:r>
            <w:r>
              <w:rPr>
                <w:rFonts w:hint="eastAsia" w:ascii="仿宋" w:hAnsi="仿宋" w:eastAsia="仿宋" w:cs="仿宋"/>
                <w:spacing w:val="2"/>
                <w:sz w:val="18"/>
                <w:highlight w:val="none"/>
              </w:rPr>
              <w:t>控制树冠和枝条密度。对中部的一些长枝条从分叉处剪断，</w:t>
            </w:r>
            <w:r>
              <w:rPr>
                <w:rFonts w:hint="eastAsia" w:ascii="仿宋" w:hAnsi="仿宋" w:eastAsia="仿宋" w:cs="仿宋"/>
                <w:sz w:val="18"/>
                <w:highlight w:val="none"/>
              </w:rPr>
              <w:t>控制树高。修剪时间见玉兰。</w:t>
            </w:r>
          </w:p>
        </w:tc>
        <w:tc>
          <w:tcPr>
            <w:tcW w:w="1701" w:type="dxa"/>
          </w:tcPr>
          <w:p w14:paraId="399B5F3E">
            <w:pPr>
              <w:pStyle w:val="18"/>
              <w:tabs>
                <w:tab w:val="left" w:pos="7665"/>
              </w:tabs>
              <w:rPr>
                <w:rFonts w:ascii="仿宋" w:hAnsi="仿宋" w:eastAsia="仿宋" w:cs="仿宋"/>
                <w:sz w:val="18"/>
                <w:highlight w:val="none"/>
              </w:rPr>
            </w:pPr>
          </w:p>
        </w:tc>
        <w:tc>
          <w:tcPr>
            <w:tcW w:w="883" w:type="dxa"/>
          </w:tcPr>
          <w:p w14:paraId="47B2B8E0">
            <w:pPr>
              <w:pStyle w:val="18"/>
              <w:tabs>
                <w:tab w:val="left" w:pos="7665"/>
              </w:tabs>
              <w:rPr>
                <w:rFonts w:ascii="仿宋" w:hAnsi="仿宋" w:eastAsia="仿宋" w:cs="仿宋"/>
                <w:sz w:val="18"/>
                <w:highlight w:val="none"/>
              </w:rPr>
            </w:pPr>
          </w:p>
        </w:tc>
      </w:tr>
    </w:tbl>
    <w:p w14:paraId="1BA9992E">
      <w:pPr>
        <w:rPr>
          <w:rFonts w:ascii="仿宋" w:hAnsi="仿宋" w:eastAsia="仿宋" w:cs="仿宋"/>
          <w:sz w:val="18"/>
          <w:highlight w:val="none"/>
        </w:rPr>
        <w:sectPr>
          <w:headerReference r:id="rId77" w:type="default"/>
          <w:footerReference r:id="rId78" w:type="default"/>
          <w:pgSz w:w="16840" w:h="11910" w:orient="landscape"/>
          <w:pgMar w:top="2200" w:right="700" w:bottom="1320" w:left="1480" w:header="1449" w:footer="1136" w:gutter="0"/>
          <w:cols w:space="720" w:num="1"/>
        </w:sectPr>
      </w:pPr>
    </w:p>
    <w:p w14:paraId="161477C8">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3CD605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8E6FA88">
            <w:pPr>
              <w:pStyle w:val="18"/>
              <w:tabs>
                <w:tab w:val="left" w:pos="7665"/>
              </w:tabs>
              <w:spacing w:before="2"/>
              <w:rPr>
                <w:rFonts w:ascii="仿宋" w:hAnsi="仿宋" w:eastAsia="仿宋" w:cs="仿宋"/>
                <w:sz w:val="14"/>
                <w:highlight w:val="none"/>
              </w:rPr>
            </w:pPr>
          </w:p>
          <w:p w14:paraId="5E91A7BC">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27184D2D">
            <w:pPr>
              <w:pStyle w:val="18"/>
              <w:tabs>
                <w:tab w:val="left" w:pos="7665"/>
              </w:tabs>
              <w:spacing w:before="2"/>
              <w:rPr>
                <w:rFonts w:ascii="仿宋" w:hAnsi="仿宋" w:eastAsia="仿宋" w:cs="仿宋"/>
                <w:sz w:val="14"/>
                <w:highlight w:val="none"/>
              </w:rPr>
            </w:pPr>
          </w:p>
          <w:p w14:paraId="6AD6DE17">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2151019C">
            <w:pPr>
              <w:pStyle w:val="18"/>
              <w:tabs>
                <w:tab w:val="left" w:pos="7665"/>
              </w:tabs>
              <w:spacing w:before="2"/>
              <w:rPr>
                <w:rFonts w:ascii="仿宋" w:hAnsi="仿宋" w:eastAsia="仿宋" w:cs="仿宋"/>
                <w:sz w:val="14"/>
                <w:highlight w:val="none"/>
              </w:rPr>
            </w:pPr>
          </w:p>
          <w:p w14:paraId="0B8D15C3">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1EF15F70">
            <w:pPr>
              <w:pStyle w:val="18"/>
              <w:tabs>
                <w:tab w:val="left" w:pos="7665"/>
              </w:tabs>
              <w:spacing w:before="2"/>
              <w:rPr>
                <w:rFonts w:ascii="仿宋" w:hAnsi="仿宋" w:eastAsia="仿宋" w:cs="仿宋"/>
                <w:sz w:val="14"/>
                <w:highlight w:val="none"/>
              </w:rPr>
            </w:pPr>
          </w:p>
          <w:p w14:paraId="251A13AE">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7669B488">
            <w:pPr>
              <w:pStyle w:val="18"/>
              <w:tabs>
                <w:tab w:val="left" w:pos="7665"/>
              </w:tabs>
              <w:spacing w:before="2"/>
              <w:rPr>
                <w:rFonts w:ascii="仿宋" w:hAnsi="仿宋" w:eastAsia="仿宋" w:cs="仿宋"/>
                <w:sz w:val="14"/>
                <w:highlight w:val="none"/>
              </w:rPr>
            </w:pPr>
          </w:p>
          <w:p w14:paraId="3ED8D48E">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323DA84B">
            <w:pPr>
              <w:pStyle w:val="18"/>
              <w:tabs>
                <w:tab w:val="left" w:pos="7665"/>
              </w:tabs>
              <w:spacing w:before="2"/>
              <w:rPr>
                <w:rFonts w:ascii="仿宋" w:hAnsi="仿宋" w:eastAsia="仿宋" w:cs="仿宋"/>
                <w:sz w:val="14"/>
                <w:highlight w:val="none"/>
              </w:rPr>
            </w:pPr>
          </w:p>
          <w:p w14:paraId="733958A0">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1F8C9202">
            <w:pPr>
              <w:pStyle w:val="18"/>
              <w:tabs>
                <w:tab w:val="left" w:pos="7665"/>
              </w:tabs>
              <w:spacing w:before="2"/>
              <w:rPr>
                <w:rFonts w:ascii="仿宋" w:hAnsi="仿宋" w:eastAsia="仿宋" w:cs="仿宋"/>
                <w:sz w:val="14"/>
                <w:highlight w:val="none"/>
              </w:rPr>
            </w:pPr>
          </w:p>
          <w:p w14:paraId="25A2E3AE">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2064323D">
            <w:pPr>
              <w:pStyle w:val="18"/>
              <w:tabs>
                <w:tab w:val="left" w:pos="7665"/>
              </w:tabs>
              <w:spacing w:before="2"/>
              <w:rPr>
                <w:rFonts w:ascii="仿宋" w:hAnsi="仿宋" w:eastAsia="仿宋" w:cs="仿宋"/>
                <w:sz w:val="14"/>
                <w:highlight w:val="none"/>
              </w:rPr>
            </w:pPr>
          </w:p>
          <w:p w14:paraId="24A2CD37">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8E59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7FF8AFC4">
            <w:pPr>
              <w:pStyle w:val="18"/>
              <w:tabs>
                <w:tab w:val="left" w:pos="7665"/>
              </w:tabs>
              <w:rPr>
                <w:rFonts w:ascii="仿宋" w:hAnsi="仿宋" w:eastAsia="仿宋" w:cs="仿宋"/>
                <w:sz w:val="18"/>
                <w:highlight w:val="none"/>
              </w:rPr>
            </w:pPr>
          </w:p>
          <w:p w14:paraId="164FE584">
            <w:pPr>
              <w:pStyle w:val="18"/>
              <w:tabs>
                <w:tab w:val="left" w:pos="7665"/>
              </w:tabs>
              <w:rPr>
                <w:rFonts w:ascii="仿宋" w:hAnsi="仿宋" w:eastAsia="仿宋" w:cs="仿宋"/>
                <w:sz w:val="18"/>
                <w:highlight w:val="none"/>
              </w:rPr>
            </w:pPr>
          </w:p>
          <w:p w14:paraId="383BCE27">
            <w:pPr>
              <w:pStyle w:val="18"/>
              <w:tabs>
                <w:tab w:val="left" w:pos="7665"/>
              </w:tabs>
              <w:spacing w:before="6"/>
              <w:rPr>
                <w:rFonts w:ascii="仿宋" w:hAnsi="仿宋" w:eastAsia="仿宋" w:cs="仿宋"/>
                <w:sz w:val="24"/>
                <w:highlight w:val="none"/>
              </w:rPr>
            </w:pPr>
          </w:p>
          <w:p w14:paraId="69CD35E9">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37</w:t>
            </w:r>
          </w:p>
        </w:tc>
        <w:tc>
          <w:tcPr>
            <w:tcW w:w="535" w:type="dxa"/>
          </w:tcPr>
          <w:p w14:paraId="715412A7">
            <w:pPr>
              <w:pStyle w:val="18"/>
              <w:tabs>
                <w:tab w:val="left" w:pos="7665"/>
              </w:tabs>
              <w:rPr>
                <w:rFonts w:ascii="仿宋" w:hAnsi="仿宋" w:eastAsia="仿宋" w:cs="仿宋"/>
                <w:sz w:val="18"/>
                <w:highlight w:val="none"/>
              </w:rPr>
            </w:pPr>
          </w:p>
          <w:p w14:paraId="7E3463D0">
            <w:pPr>
              <w:pStyle w:val="18"/>
              <w:tabs>
                <w:tab w:val="left" w:pos="7665"/>
              </w:tabs>
              <w:spacing w:before="124"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西府海棠</w:t>
            </w:r>
          </w:p>
        </w:tc>
        <w:tc>
          <w:tcPr>
            <w:tcW w:w="1133" w:type="dxa"/>
          </w:tcPr>
          <w:p w14:paraId="2956A781">
            <w:pPr>
              <w:pStyle w:val="18"/>
              <w:tabs>
                <w:tab w:val="left" w:pos="7665"/>
              </w:tabs>
              <w:rPr>
                <w:rFonts w:ascii="仿宋" w:hAnsi="仿宋" w:eastAsia="仿宋" w:cs="仿宋"/>
                <w:sz w:val="18"/>
                <w:highlight w:val="none"/>
              </w:rPr>
            </w:pPr>
          </w:p>
          <w:p w14:paraId="2CABD53C">
            <w:pPr>
              <w:pStyle w:val="18"/>
              <w:tabs>
                <w:tab w:val="left" w:pos="7665"/>
              </w:tabs>
              <w:spacing w:before="10"/>
              <w:rPr>
                <w:rFonts w:ascii="仿宋" w:hAnsi="仿宋" w:eastAsia="仿宋" w:cs="仿宋"/>
                <w:sz w:val="19"/>
                <w:highlight w:val="none"/>
              </w:rPr>
            </w:pPr>
          </w:p>
          <w:p w14:paraId="66E8F091">
            <w:pPr>
              <w:pStyle w:val="18"/>
              <w:tabs>
                <w:tab w:val="left" w:pos="7665"/>
              </w:tabs>
              <w:spacing w:line="280"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Malus </w:t>
            </w:r>
            <w:r>
              <w:rPr>
                <w:rFonts w:hint="eastAsia" w:ascii="仿宋" w:hAnsi="仿宋" w:eastAsia="仿宋" w:cs="仿宋"/>
                <w:spacing w:val="-2"/>
                <w:w w:val="95"/>
                <w:sz w:val="19"/>
                <w:highlight w:val="none"/>
              </w:rPr>
              <w:t xml:space="preserve">micromalus </w:t>
            </w:r>
            <w:r>
              <w:rPr>
                <w:rFonts w:hint="eastAsia" w:ascii="仿宋" w:hAnsi="仿宋" w:eastAsia="仿宋" w:cs="仿宋"/>
                <w:spacing w:val="-4"/>
                <w:sz w:val="18"/>
                <w:highlight w:val="none"/>
              </w:rPr>
              <w:t>Mak.</w:t>
            </w:r>
          </w:p>
        </w:tc>
        <w:tc>
          <w:tcPr>
            <w:tcW w:w="3118" w:type="dxa"/>
          </w:tcPr>
          <w:p w14:paraId="6E86F0B6">
            <w:pPr>
              <w:pStyle w:val="18"/>
              <w:tabs>
                <w:tab w:val="left" w:pos="7665"/>
              </w:tabs>
              <w:rPr>
                <w:rFonts w:ascii="仿宋" w:hAnsi="仿宋" w:eastAsia="仿宋" w:cs="仿宋"/>
                <w:sz w:val="18"/>
                <w:highlight w:val="none"/>
              </w:rPr>
            </w:pPr>
          </w:p>
          <w:p w14:paraId="17E83E3D">
            <w:pPr>
              <w:pStyle w:val="18"/>
              <w:tabs>
                <w:tab w:val="left" w:pos="7665"/>
              </w:tabs>
              <w:rPr>
                <w:rFonts w:ascii="仿宋" w:hAnsi="仿宋" w:eastAsia="仿宋" w:cs="仿宋"/>
                <w:sz w:val="18"/>
                <w:highlight w:val="none"/>
              </w:rPr>
            </w:pPr>
          </w:p>
          <w:p w14:paraId="5092F539">
            <w:pPr>
              <w:pStyle w:val="18"/>
              <w:tabs>
                <w:tab w:val="left" w:pos="7665"/>
              </w:tabs>
              <w:spacing w:before="6"/>
              <w:rPr>
                <w:rFonts w:ascii="仿宋" w:hAnsi="仿宋" w:eastAsia="仿宋" w:cs="仿宋"/>
                <w:sz w:val="13"/>
                <w:highlight w:val="none"/>
              </w:rPr>
            </w:pPr>
          </w:p>
          <w:p w14:paraId="3D1F8609">
            <w:pPr>
              <w:pStyle w:val="18"/>
              <w:tabs>
                <w:tab w:val="left" w:pos="7665"/>
              </w:tabs>
              <w:spacing w:line="292" w:lineRule="auto"/>
              <w:ind w:left="110" w:right="2" w:firstLine="360"/>
              <w:rPr>
                <w:rFonts w:ascii="仿宋" w:hAnsi="仿宋" w:eastAsia="仿宋" w:cs="仿宋"/>
                <w:sz w:val="18"/>
                <w:highlight w:val="none"/>
              </w:rPr>
            </w:pPr>
            <w:r>
              <w:rPr>
                <w:rFonts w:hint="eastAsia" w:ascii="仿宋" w:hAnsi="仿宋" w:eastAsia="仿宋" w:cs="仿宋"/>
                <w:spacing w:val="-2"/>
                <w:sz w:val="18"/>
                <w:highlight w:val="none"/>
              </w:rPr>
              <w:t>落叶小乔木，喜阳，花开于二年</w:t>
            </w:r>
            <w:r>
              <w:rPr>
                <w:rFonts w:hint="eastAsia" w:ascii="仿宋" w:hAnsi="仿宋" w:eastAsia="仿宋" w:cs="仿宋"/>
                <w:spacing w:val="-10"/>
                <w:sz w:val="18"/>
                <w:highlight w:val="none"/>
              </w:rPr>
              <w:t xml:space="preserve">生枝，花期 </w:t>
            </w:r>
            <w:r>
              <w:rPr>
                <w:rFonts w:hint="eastAsia" w:ascii="仿宋" w:hAnsi="仿宋" w:eastAsia="仿宋" w:cs="仿宋"/>
                <w:spacing w:val="-2"/>
                <w:sz w:val="18"/>
                <w:highlight w:val="none"/>
              </w:rPr>
              <w:t>4</w:t>
            </w:r>
            <w:r>
              <w:rPr>
                <w:rFonts w:hint="eastAsia" w:ascii="仿宋" w:hAnsi="仿宋" w:eastAsia="仿宋" w:cs="仿宋"/>
                <w:spacing w:val="-16"/>
                <w:sz w:val="18"/>
                <w:highlight w:val="none"/>
              </w:rPr>
              <w:t xml:space="preserve"> 月，果熟期 </w:t>
            </w:r>
            <w:r>
              <w:rPr>
                <w:rFonts w:hint="eastAsia" w:ascii="仿宋" w:hAnsi="仿宋" w:eastAsia="仿宋" w:cs="仿宋"/>
                <w:spacing w:val="-2"/>
                <w:sz w:val="18"/>
                <w:highlight w:val="none"/>
              </w:rPr>
              <w:t>8</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～9</w:t>
            </w:r>
            <w:r>
              <w:rPr>
                <w:rFonts w:hint="eastAsia" w:ascii="仿宋" w:hAnsi="仿宋" w:eastAsia="仿宋" w:cs="仿宋"/>
                <w:spacing w:val="-19"/>
                <w:sz w:val="18"/>
                <w:highlight w:val="none"/>
              </w:rPr>
              <w:t xml:space="preserve"> 月。</w:t>
            </w:r>
          </w:p>
        </w:tc>
        <w:tc>
          <w:tcPr>
            <w:tcW w:w="993" w:type="dxa"/>
          </w:tcPr>
          <w:p w14:paraId="21BC2CAF">
            <w:pPr>
              <w:pStyle w:val="18"/>
              <w:tabs>
                <w:tab w:val="left" w:pos="7665"/>
              </w:tabs>
              <w:rPr>
                <w:rFonts w:ascii="仿宋" w:hAnsi="仿宋" w:eastAsia="仿宋" w:cs="仿宋"/>
                <w:sz w:val="18"/>
                <w:highlight w:val="none"/>
              </w:rPr>
            </w:pPr>
          </w:p>
          <w:p w14:paraId="7FBC0F01">
            <w:pPr>
              <w:pStyle w:val="18"/>
              <w:tabs>
                <w:tab w:val="left" w:pos="7665"/>
              </w:tabs>
              <w:rPr>
                <w:rFonts w:ascii="仿宋" w:hAnsi="仿宋" w:eastAsia="仿宋" w:cs="仿宋"/>
                <w:sz w:val="18"/>
                <w:highlight w:val="none"/>
              </w:rPr>
            </w:pPr>
          </w:p>
          <w:p w14:paraId="10100CD6">
            <w:pPr>
              <w:pStyle w:val="18"/>
              <w:tabs>
                <w:tab w:val="left" w:pos="7665"/>
              </w:tabs>
              <w:spacing w:before="6"/>
              <w:rPr>
                <w:rFonts w:ascii="仿宋" w:hAnsi="仿宋" w:eastAsia="仿宋" w:cs="仿宋"/>
                <w:sz w:val="13"/>
                <w:highlight w:val="none"/>
              </w:rPr>
            </w:pPr>
          </w:p>
          <w:p w14:paraId="3B2A5673">
            <w:pPr>
              <w:pStyle w:val="18"/>
              <w:tabs>
                <w:tab w:val="left" w:pos="7665"/>
              </w:tabs>
              <w:spacing w:line="292" w:lineRule="auto"/>
              <w:ind w:left="407" w:right="124" w:hanging="272"/>
              <w:rPr>
                <w:rFonts w:ascii="仿宋" w:hAnsi="仿宋" w:eastAsia="仿宋" w:cs="仿宋"/>
                <w:sz w:val="18"/>
                <w:highlight w:val="none"/>
              </w:rPr>
            </w:pPr>
            <w:r>
              <w:rPr>
                <w:rFonts w:hint="eastAsia" w:ascii="仿宋" w:hAnsi="仿宋" w:eastAsia="仿宋" w:cs="仿宋"/>
                <w:spacing w:val="-4"/>
                <w:sz w:val="18"/>
                <w:highlight w:val="none"/>
              </w:rPr>
              <w:t>疏散分层</w:t>
            </w:r>
            <w:r>
              <w:rPr>
                <w:rFonts w:hint="eastAsia" w:ascii="仿宋" w:hAnsi="仿宋" w:eastAsia="仿宋" w:cs="仿宋"/>
                <w:spacing w:val="-10"/>
                <w:sz w:val="18"/>
                <w:highlight w:val="none"/>
              </w:rPr>
              <w:t>形</w:t>
            </w:r>
          </w:p>
        </w:tc>
        <w:tc>
          <w:tcPr>
            <w:tcW w:w="4961" w:type="dxa"/>
          </w:tcPr>
          <w:p w14:paraId="76CCDE8E">
            <w:pPr>
              <w:pStyle w:val="18"/>
              <w:tabs>
                <w:tab w:val="left" w:pos="7665"/>
              </w:tabs>
              <w:rPr>
                <w:rFonts w:ascii="仿宋" w:hAnsi="仿宋" w:eastAsia="仿宋" w:cs="仿宋"/>
                <w:sz w:val="18"/>
                <w:highlight w:val="none"/>
              </w:rPr>
            </w:pPr>
          </w:p>
          <w:p w14:paraId="069F63ED">
            <w:pPr>
              <w:pStyle w:val="18"/>
              <w:tabs>
                <w:tab w:val="left" w:pos="7665"/>
              </w:tabs>
              <w:rPr>
                <w:rFonts w:ascii="仿宋" w:hAnsi="仿宋" w:eastAsia="仿宋" w:cs="仿宋"/>
                <w:sz w:val="18"/>
                <w:highlight w:val="none"/>
              </w:rPr>
            </w:pPr>
          </w:p>
          <w:p w14:paraId="0C3876C9">
            <w:pPr>
              <w:pStyle w:val="18"/>
              <w:tabs>
                <w:tab w:val="left" w:pos="7665"/>
              </w:tabs>
              <w:spacing w:before="6"/>
              <w:rPr>
                <w:rFonts w:ascii="仿宋" w:hAnsi="仿宋" w:eastAsia="仿宋" w:cs="仿宋"/>
                <w:sz w:val="13"/>
                <w:highlight w:val="none"/>
              </w:rPr>
            </w:pPr>
          </w:p>
          <w:p w14:paraId="1621F330">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定型后主要剪除过密枝、病枝、交叉枝、重叠枝、枯死枝。疏剪或重短截徒长枝，培养成枝组。</w:t>
            </w:r>
          </w:p>
        </w:tc>
        <w:tc>
          <w:tcPr>
            <w:tcW w:w="1701" w:type="dxa"/>
          </w:tcPr>
          <w:p w14:paraId="30B4A5F7">
            <w:pPr>
              <w:pStyle w:val="18"/>
              <w:tabs>
                <w:tab w:val="left" w:pos="7665"/>
              </w:tabs>
              <w:spacing w:before="8"/>
              <w:rPr>
                <w:rFonts w:ascii="仿宋" w:hAnsi="仿宋" w:eastAsia="仿宋" w:cs="仿宋"/>
                <w:sz w:val="16"/>
                <w:highlight w:val="none"/>
              </w:rPr>
            </w:pPr>
          </w:p>
          <w:p w14:paraId="30537005">
            <w:pPr>
              <w:pStyle w:val="18"/>
              <w:tabs>
                <w:tab w:val="left" w:pos="7665"/>
              </w:tabs>
              <w:spacing w:line="292"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枝组衰老后，选定其基部或附近</w:t>
            </w:r>
            <w:r>
              <w:rPr>
                <w:rFonts w:hint="eastAsia" w:ascii="仿宋" w:hAnsi="仿宋" w:eastAsia="仿宋" w:cs="仿宋"/>
                <w:spacing w:val="30"/>
                <w:sz w:val="18"/>
                <w:highlight w:val="none"/>
              </w:rPr>
              <w:t>的强壮枝进行更</w:t>
            </w:r>
            <w:r>
              <w:rPr>
                <w:rFonts w:hint="eastAsia" w:ascii="仿宋" w:hAnsi="仿宋" w:eastAsia="仿宋" w:cs="仿宋"/>
                <w:spacing w:val="-2"/>
                <w:sz w:val="18"/>
                <w:highlight w:val="none"/>
              </w:rPr>
              <w:t>替，再逐步疏剪老</w:t>
            </w:r>
            <w:r>
              <w:rPr>
                <w:rFonts w:hint="eastAsia" w:ascii="仿宋" w:hAnsi="仿宋" w:eastAsia="仿宋" w:cs="仿宋"/>
                <w:spacing w:val="-4"/>
                <w:sz w:val="18"/>
                <w:highlight w:val="none"/>
              </w:rPr>
              <w:t>枝组。</w:t>
            </w:r>
          </w:p>
        </w:tc>
        <w:tc>
          <w:tcPr>
            <w:tcW w:w="883" w:type="dxa"/>
          </w:tcPr>
          <w:p w14:paraId="205E7A04">
            <w:pPr>
              <w:pStyle w:val="18"/>
              <w:tabs>
                <w:tab w:val="left" w:pos="7665"/>
              </w:tabs>
              <w:rPr>
                <w:rFonts w:ascii="仿宋" w:hAnsi="仿宋" w:eastAsia="仿宋" w:cs="仿宋"/>
                <w:sz w:val="18"/>
                <w:highlight w:val="none"/>
              </w:rPr>
            </w:pPr>
          </w:p>
        </w:tc>
      </w:tr>
      <w:tr w14:paraId="5C6AB1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0" w:hRule="atLeast"/>
        </w:trPr>
        <w:tc>
          <w:tcPr>
            <w:tcW w:w="600" w:type="dxa"/>
          </w:tcPr>
          <w:p w14:paraId="269F673C">
            <w:pPr>
              <w:pStyle w:val="18"/>
              <w:tabs>
                <w:tab w:val="left" w:pos="7665"/>
              </w:tabs>
              <w:rPr>
                <w:rFonts w:ascii="仿宋" w:hAnsi="仿宋" w:eastAsia="仿宋" w:cs="仿宋"/>
                <w:sz w:val="18"/>
                <w:highlight w:val="none"/>
              </w:rPr>
            </w:pPr>
          </w:p>
          <w:p w14:paraId="5E3AE80B">
            <w:pPr>
              <w:pStyle w:val="18"/>
              <w:tabs>
                <w:tab w:val="left" w:pos="7665"/>
              </w:tabs>
              <w:rPr>
                <w:rFonts w:ascii="仿宋" w:hAnsi="仿宋" w:eastAsia="仿宋" w:cs="仿宋"/>
                <w:sz w:val="18"/>
                <w:highlight w:val="none"/>
              </w:rPr>
            </w:pPr>
          </w:p>
          <w:p w14:paraId="4FF008B0">
            <w:pPr>
              <w:pStyle w:val="18"/>
              <w:tabs>
                <w:tab w:val="left" w:pos="7665"/>
              </w:tabs>
              <w:spacing w:before="7"/>
              <w:rPr>
                <w:rFonts w:ascii="仿宋" w:hAnsi="仿宋" w:eastAsia="仿宋" w:cs="仿宋"/>
                <w:sz w:val="16"/>
                <w:highlight w:val="none"/>
              </w:rPr>
            </w:pPr>
          </w:p>
          <w:p w14:paraId="7F29BBD4">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38</w:t>
            </w:r>
          </w:p>
        </w:tc>
        <w:tc>
          <w:tcPr>
            <w:tcW w:w="535" w:type="dxa"/>
          </w:tcPr>
          <w:p w14:paraId="4206C894">
            <w:pPr>
              <w:pStyle w:val="18"/>
              <w:tabs>
                <w:tab w:val="left" w:pos="7665"/>
              </w:tabs>
              <w:rPr>
                <w:rFonts w:ascii="仿宋" w:hAnsi="仿宋" w:eastAsia="仿宋" w:cs="仿宋"/>
                <w:sz w:val="18"/>
                <w:highlight w:val="none"/>
              </w:rPr>
            </w:pPr>
          </w:p>
          <w:p w14:paraId="61A864F2">
            <w:pPr>
              <w:pStyle w:val="18"/>
              <w:tabs>
                <w:tab w:val="left" w:pos="7665"/>
              </w:tabs>
              <w:spacing w:before="11"/>
              <w:rPr>
                <w:rFonts w:ascii="仿宋" w:hAnsi="仿宋" w:eastAsia="仿宋" w:cs="仿宋"/>
                <w:sz w:val="12"/>
                <w:highlight w:val="none"/>
              </w:rPr>
            </w:pPr>
          </w:p>
          <w:p w14:paraId="445FC18E">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紫叶李</w:t>
            </w:r>
          </w:p>
        </w:tc>
        <w:tc>
          <w:tcPr>
            <w:tcW w:w="1133" w:type="dxa"/>
          </w:tcPr>
          <w:p w14:paraId="2A94F468">
            <w:pPr>
              <w:pStyle w:val="18"/>
              <w:tabs>
                <w:tab w:val="left" w:pos="7665"/>
              </w:tabs>
              <w:spacing w:before="5"/>
              <w:rPr>
                <w:rFonts w:ascii="仿宋" w:hAnsi="仿宋" w:eastAsia="仿宋" w:cs="仿宋"/>
                <w:sz w:val="13"/>
                <w:highlight w:val="none"/>
              </w:rPr>
            </w:pPr>
          </w:p>
          <w:p w14:paraId="6F8B9EEB">
            <w:pPr>
              <w:pStyle w:val="18"/>
              <w:tabs>
                <w:tab w:val="left" w:pos="7665"/>
              </w:tabs>
              <w:spacing w:line="244"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cerasifera </w:t>
            </w:r>
            <w:r>
              <w:rPr>
                <w:rFonts w:hint="eastAsia" w:ascii="仿宋" w:hAnsi="仿宋" w:eastAsia="仿宋" w:cs="仿宋"/>
                <w:sz w:val="18"/>
                <w:highlight w:val="none"/>
              </w:rPr>
              <w:t>Ehrh.</w:t>
            </w:r>
            <w:r>
              <w:rPr>
                <w:rFonts w:hint="eastAsia" w:ascii="仿宋" w:hAnsi="仿宋" w:eastAsia="仿宋" w:cs="仿宋"/>
                <w:spacing w:val="40"/>
                <w:sz w:val="18"/>
                <w:highlight w:val="none"/>
              </w:rPr>
              <w:t xml:space="preserve"> </w:t>
            </w:r>
            <w:r>
              <w:rPr>
                <w:rFonts w:hint="eastAsia" w:ascii="仿宋" w:hAnsi="仿宋" w:eastAsia="仿宋" w:cs="仿宋"/>
                <w:sz w:val="18"/>
                <w:highlight w:val="none"/>
              </w:rPr>
              <w:t xml:space="preserve">cv. </w:t>
            </w:r>
            <w:r>
              <w:rPr>
                <w:rFonts w:hint="eastAsia" w:ascii="仿宋" w:hAnsi="仿宋" w:eastAsia="仿宋" w:cs="仿宋"/>
                <w:spacing w:val="-2"/>
                <w:sz w:val="18"/>
                <w:highlight w:val="none"/>
              </w:rPr>
              <w:t xml:space="preserve">Atropurpur </w:t>
            </w:r>
            <w:r>
              <w:rPr>
                <w:rFonts w:hint="eastAsia" w:ascii="仿宋" w:hAnsi="仿宋" w:eastAsia="仿宋" w:cs="仿宋"/>
                <w:sz w:val="18"/>
                <w:highlight w:val="none"/>
              </w:rPr>
              <w:t>ea Jacq.</w:t>
            </w:r>
          </w:p>
        </w:tc>
        <w:tc>
          <w:tcPr>
            <w:tcW w:w="3118" w:type="dxa"/>
          </w:tcPr>
          <w:p w14:paraId="40ADF7EF">
            <w:pPr>
              <w:pStyle w:val="18"/>
              <w:tabs>
                <w:tab w:val="left" w:pos="7665"/>
              </w:tabs>
              <w:rPr>
                <w:rFonts w:ascii="仿宋" w:hAnsi="仿宋" w:eastAsia="仿宋" w:cs="仿宋"/>
                <w:sz w:val="18"/>
                <w:highlight w:val="none"/>
              </w:rPr>
            </w:pPr>
          </w:p>
          <w:p w14:paraId="7F674405">
            <w:pPr>
              <w:pStyle w:val="18"/>
              <w:tabs>
                <w:tab w:val="left" w:pos="7665"/>
              </w:tabs>
              <w:spacing w:before="9"/>
              <w:rPr>
                <w:rFonts w:ascii="仿宋" w:hAnsi="仿宋" w:eastAsia="仿宋" w:cs="仿宋"/>
                <w:sz w:val="23"/>
                <w:highlight w:val="none"/>
              </w:rPr>
            </w:pPr>
          </w:p>
          <w:p w14:paraId="2950DD32">
            <w:pPr>
              <w:pStyle w:val="18"/>
              <w:tabs>
                <w:tab w:val="left" w:pos="7665"/>
              </w:tabs>
              <w:spacing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落叶小乔木。花开于二年生枝，</w:t>
            </w:r>
            <w:r>
              <w:rPr>
                <w:rFonts w:hint="eastAsia" w:ascii="仿宋" w:hAnsi="仿宋" w:eastAsia="仿宋" w:cs="仿宋"/>
                <w:spacing w:val="-5"/>
                <w:sz w:val="18"/>
                <w:highlight w:val="none"/>
              </w:rPr>
              <w:t xml:space="preserve">花期 </w:t>
            </w:r>
            <w:r>
              <w:rPr>
                <w:rFonts w:hint="eastAsia" w:ascii="仿宋" w:hAnsi="仿宋" w:eastAsia="仿宋" w:cs="仿宋"/>
                <w:sz w:val="18"/>
                <w:highlight w:val="none"/>
              </w:rPr>
              <w:t>4</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月间。属合轴分枝。</w:t>
            </w:r>
          </w:p>
        </w:tc>
        <w:tc>
          <w:tcPr>
            <w:tcW w:w="993" w:type="dxa"/>
          </w:tcPr>
          <w:p w14:paraId="3CFF749E">
            <w:pPr>
              <w:pStyle w:val="18"/>
              <w:tabs>
                <w:tab w:val="left" w:pos="7665"/>
              </w:tabs>
              <w:rPr>
                <w:rFonts w:ascii="仿宋" w:hAnsi="仿宋" w:eastAsia="仿宋" w:cs="仿宋"/>
                <w:sz w:val="18"/>
                <w:highlight w:val="none"/>
              </w:rPr>
            </w:pPr>
          </w:p>
          <w:p w14:paraId="7D644702">
            <w:pPr>
              <w:pStyle w:val="18"/>
              <w:tabs>
                <w:tab w:val="left" w:pos="7665"/>
              </w:tabs>
              <w:spacing w:before="11"/>
              <w:rPr>
                <w:rFonts w:ascii="仿宋" w:hAnsi="仿宋" w:eastAsia="仿宋" w:cs="仿宋"/>
                <w:sz w:val="12"/>
                <w:highlight w:val="none"/>
              </w:rPr>
            </w:pPr>
          </w:p>
          <w:p w14:paraId="0FD8B20E">
            <w:pPr>
              <w:pStyle w:val="18"/>
              <w:tabs>
                <w:tab w:val="left" w:pos="7665"/>
              </w:tabs>
              <w:spacing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疏散分层形、开心</w:t>
            </w:r>
            <w:r>
              <w:rPr>
                <w:rFonts w:hint="eastAsia" w:ascii="仿宋" w:hAnsi="仿宋" w:eastAsia="仿宋" w:cs="仿宋"/>
                <w:spacing w:val="-10"/>
                <w:sz w:val="18"/>
                <w:highlight w:val="none"/>
              </w:rPr>
              <w:t>形</w:t>
            </w:r>
          </w:p>
        </w:tc>
        <w:tc>
          <w:tcPr>
            <w:tcW w:w="4961" w:type="dxa"/>
          </w:tcPr>
          <w:p w14:paraId="3C5C5513">
            <w:pPr>
              <w:pStyle w:val="18"/>
              <w:tabs>
                <w:tab w:val="left" w:pos="7665"/>
              </w:tabs>
              <w:rPr>
                <w:rFonts w:ascii="仿宋" w:hAnsi="仿宋" w:eastAsia="仿宋" w:cs="仿宋"/>
                <w:sz w:val="18"/>
                <w:highlight w:val="none"/>
              </w:rPr>
            </w:pPr>
          </w:p>
          <w:p w14:paraId="7AC2AB38">
            <w:pPr>
              <w:pStyle w:val="18"/>
              <w:tabs>
                <w:tab w:val="left" w:pos="7665"/>
              </w:tabs>
              <w:spacing w:before="9"/>
              <w:rPr>
                <w:rFonts w:ascii="仿宋" w:hAnsi="仿宋" w:eastAsia="仿宋" w:cs="仿宋"/>
                <w:sz w:val="23"/>
                <w:highlight w:val="none"/>
              </w:rPr>
            </w:pPr>
          </w:p>
          <w:p w14:paraId="527EE7DE">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定型后主要疏剪枯死枝、病枝、内向枝、重叠枝、交叉枝、徒长枝等。</w:t>
            </w:r>
          </w:p>
        </w:tc>
        <w:tc>
          <w:tcPr>
            <w:tcW w:w="1701" w:type="dxa"/>
          </w:tcPr>
          <w:p w14:paraId="559CA419">
            <w:pPr>
              <w:pStyle w:val="18"/>
              <w:tabs>
                <w:tab w:val="left" w:pos="7665"/>
              </w:tabs>
              <w:rPr>
                <w:rFonts w:ascii="仿宋" w:hAnsi="仿宋" w:eastAsia="仿宋" w:cs="仿宋"/>
                <w:sz w:val="18"/>
                <w:highlight w:val="none"/>
              </w:rPr>
            </w:pPr>
          </w:p>
          <w:p w14:paraId="107D95F3">
            <w:pPr>
              <w:pStyle w:val="18"/>
              <w:tabs>
                <w:tab w:val="left" w:pos="7665"/>
              </w:tabs>
              <w:spacing w:before="9"/>
              <w:rPr>
                <w:rFonts w:ascii="仿宋" w:hAnsi="仿宋" w:eastAsia="仿宋" w:cs="仿宋"/>
                <w:sz w:val="23"/>
                <w:highlight w:val="none"/>
              </w:rPr>
            </w:pPr>
          </w:p>
          <w:p w14:paraId="1E902B7A">
            <w:pPr>
              <w:pStyle w:val="18"/>
              <w:tabs>
                <w:tab w:val="left" w:pos="7665"/>
              </w:tabs>
              <w:spacing w:line="292" w:lineRule="auto"/>
              <w:ind w:left="111" w:right="94" w:firstLine="360"/>
              <w:rPr>
                <w:rFonts w:ascii="仿宋" w:hAnsi="仿宋" w:eastAsia="仿宋" w:cs="仿宋"/>
                <w:sz w:val="18"/>
                <w:highlight w:val="none"/>
              </w:rPr>
            </w:pPr>
            <w:r>
              <w:rPr>
                <w:rFonts w:hint="eastAsia" w:ascii="仿宋" w:hAnsi="仿宋" w:eastAsia="仿宋" w:cs="仿宋"/>
                <w:spacing w:val="-19"/>
                <w:sz w:val="18"/>
                <w:highlight w:val="none"/>
              </w:rPr>
              <w:t>回 缩 过 长 枝</w:t>
            </w:r>
            <w:r>
              <w:rPr>
                <w:rFonts w:hint="eastAsia" w:ascii="仿宋" w:hAnsi="仿宋" w:eastAsia="仿宋" w:cs="仿宋"/>
                <w:spacing w:val="-6"/>
                <w:sz w:val="18"/>
                <w:highlight w:val="none"/>
              </w:rPr>
              <w:t>条。</w:t>
            </w:r>
          </w:p>
        </w:tc>
        <w:tc>
          <w:tcPr>
            <w:tcW w:w="883" w:type="dxa"/>
          </w:tcPr>
          <w:p w14:paraId="66920927">
            <w:pPr>
              <w:pStyle w:val="18"/>
              <w:tabs>
                <w:tab w:val="left" w:pos="7665"/>
              </w:tabs>
              <w:rPr>
                <w:rFonts w:ascii="仿宋" w:hAnsi="仿宋" w:eastAsia="仿宋" w:cs="仿宋"/>
                <w:sz w:val="18"/>
                <w:highlight w:val="none"/>
              </w:rPr>
            </w:pPr>
          </w:p>
        </w:tc>
      </w:tr>
      <w:tr w14:paraId="6F491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0" w:hRule="atLeast"/>
        </w:trPr>
        <w:tc>
          <w:tcPr>
            <w:tcW w:w="600" w:type="dxa"/>
          </w:tcPr>
          <w:p w14:paraId="3419A451">
            <w:pPr>
              <w:pStyle w:val="18"/>
              <w:tabs>
                <w:tab w:val="left" w:pos="7665"/>
              </w:tabs>
              <w:rPr>
                <w:rFonts w:ascii="仿宋" w:hAnsi="仿宋" w:eastAsia="仿宋" w:cs="仿宋"/>
                <w:sz w:val="18"/>
                <w:highlight w:val="none"/>
              </w:rPr>
            </w:pPr>
          </w:p>
          <w:p w14:paraId="2A04D452">
            <w:pPr>
              <w:pStyle w:val="18"/>
              <w:tabs>
                <w:tab w:val="left" w:pos="7665"/>
              </w:tabs>
              <w:spacing w:before="7"/>
              <w:rPr>
                <w:rFonts w:ascii="仿宋" w:hAnsi="仿宋" w:eastAsia="仿宋" w:cs="仿宋"/>
                <w:sz w:val="20"/>
                <w:highlight w:val="none"/>
              </w:rPr>
            </w:pPr>
          </w:p>
          <w:p w14:paraId="06778971">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39</w:t>
            </w:r>
          </w:p>
        </w:tc>
        <w:tc>
          <w:tcPr>
            <w:tcW w:w="535" w:type="dxa"/>
          </w:tcPr>
          <w:p w14:paraId="6B1F5EF2">
            <w:pPr>
              <w:pStyle w:val="18"/>
              <w:tabs>
                <w:tab w:val="left" w:pos="7665"/>
              </w:tabs>
              <w:rPr>
                <w:rFonts w:ascii="仿宋" w:hAnsi="仿宋" w:eastAsia="仿宋" w:cs="仿宋"/>
                <w:sz w:val="18"/>
                <w:highlight w:val="none"/>
              </w:rPr>
            </w:pPr>
          </w:p>
          <w:p w14:paraId="5C797AC3">
            <w:pPr>
              <w:pStyle w:val="18"/>
              <w:tabs>
                <w:tab w:val="left" w:pos="7665"/>
              </w:tabs>
              <w:spacing w:before="124"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山楂</w:t>
            </w:r>
          </w:p>
        </w:tc>
        <w:tc>
          <w:tcPr>
            <w:tcW w:w="1133" w:type="dxa"/>
          </w:tcPr>
          <w:p w14:paraId="5E62654F">
            <w:pPr>
              <w:pStyle w:val="18"/>
              <w:tabs>
                <w:tab w:val="left" w:pos="7665"/>
              </w:tabs>
              <w:spacing w:before="11"/>
              <w:rPr>
                <w:rFonts w:ascii="仿宋" w:hAnsi="仿宋" w:eastAsia="仿宋" w:cs="仿宋"/>
                <w:sz w:val="15"/>
                <w:highlight w:val="none"/>
              </w:rPr>
            </w:pPr>
          </w:p>
          <w:p w14:paraId="78F9C027">
            <w:pPr>
              <w:pStyle w:val="18"/>
              <w:tabs>
                <w:tab w:val="left" w:pos="7665"/>
              </w:tabs>
              <w:spacing w:line="276" w:lineRule="auto"/>
              <w:ind w:left="107" w:right="85"/>
              <w:rPr>
                <w:rFonts w:ascii="仿宋" w:hAnsi="仿宋" w:eastAsia="仿宋" w:cs="仿宋"/>
                <w:sz w:val="18"/>
                <w:highlight w:val="none"/>
              </w:rPr>
            </w:pPr>
            <w:r>
              <w:rPr>
                <w:rFonts w:hint="eastAsia" w:ascii="仿宋" w:hAnsi="仿宋" w:eastAsia="仿宋" w:cs="仿宋"/>
                <w:spacing w:val="-2"/>
                <w:sz w:val="19"/>
                <w:highlight w:val="none"/>
              </w:rPr>
              <w:t xml:space="preserve">Crataegus </w:t>
            </w:r>
            <w:r>
              <w:rPr>
                <w:rFonts w:hint="eastAsia" w:ascii="仿宋" w:hAnsi="仿宋" w:eastAsia="仿宋" w:cs="仿宋"/>
                <w:spacing w:val="-2"/>
                <w:w w:val="95"/>
                <w:sz w:val="19"/>
                <w:highlight w:val="none"/>
              </w:rPr>
              <w:t xml:space="preserve">pinnatifid </w:t>
            </w:r>
            <w:r>
              <w:rPr>
                <w:rFonts w:hint="eastAsia" w:ascii="仿宋" w:hAnsi="仿宋" w:eastAsia="仿宋" w:cs="仿宋"/>
                <w:sz w:val="19"/>
                <w:highlight w:val="none"/>
              </w:rPr>
              <w:t xml:space="preserve">a </w:t>
            </w:r>
            <w:r>
              <w:rPr>
                <w:rFonts w:hint="eastAsia" w:ascii="仿宋" w:hAnsi="仿宋" w:eastAsia="仿宋" w:cs="仿宋"/>
                <w:sz w:val="18"/>
                <w:highlight w:val="none"/>
              </w:rPr>
              <w:t>Bunge</w:t>
            </w:r>
          </w:p>
        </w:tc>
        <w:tc>
          <w:tcPr>
            <w:tcW w:w="3118" w:type="dxa"/>
          </w:tcPr>
          <w:p w14:paraId="0C5C9DD6">
            <w:pPr>
              <w:pStyle w:val="18"/>
              <w:tabs>
                <w:tab w:val="left" w:pos="7665"/>
              </w:tabs>
              <w:spacing w:before="8"/>
              <w:rPr>
                <w:rFonts w:ascii="仿宋" w:hAnsi="仿宋" w:eastAsia="仿宋" w:cs="仿宋"/>
                <w:sz w:val="16"/>
                <w:highlight w:val="none"/>
              </w:rPr>
            </w:pPr>
          </w:p>
          <w:p w14:paraId="2597ED1D">
            <w:pPr>
              <w:pStyle w:val="18"/>
              <w:tabs>
                <w:tab w:val="left" w:pos="7665"/>
              </w:tabs>
              <w:spacing w:line="292" w:lineRule="auto"/>
              <w:ind w:left="110" w:right="93" w:firstLine="360"/>
              <w:rPr>
                <w:rFonts w:ascii="仿宋" w:hAnsi="仿宋" w:eastAsia="仿宋" w:cs="仿宋"/>
                <w:sz w:val="18"/>
                <w:highlight w:val="none"/>
              </w:rPr>
            </w:pPr>
            <w:r>
              <w:rPr>
                <w:rFonts w:hint="eastAsia" w:ascii="仿宋" w:hAnsi="仿宋" w:eastAsia="仿宋" w:cs="仿宋"/>
                <w:spacing w:val="-2"/>
                <w:sz w:val="18"/>
                <w:highlight w:val="none"/>
              </w:rPr>
              <w:t>落叶小乔木。喜阳，稍耐荫，花</w:t>
            </w:r>
            <w:r>
              <w:rPr>
                <w:rFonts w:hint="eastAsia" w:ascii="仿宋" w:hAnsi="仿宋" w:eastAsia="仿宋" w:cs="仿宋"/>
                <w:spacing w:val="-4"/>
                <w:sz w:val="18"/>
                <w:highlight w:val="none"/>
              </w:rPr>
              <w:t xml:space="preserve">开于二年生枝，花期 </w:t>
            </w:r>
            <w:r>
              <w:rPr>
                <w:rFonts w:hint="eastAsia" w:ascii="仿宋" w:hAnsi="仿宋" w:eastAsia="仿宋" w:cs="仿宋"/>
                <w:spacing w:val="-2"/>
                <w:sz w:val="18"/>
                <w:highlight w:val="none"/>
              </w:rPr>
              <w:t>5</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～6</w:t>
            </w:r>
            <w:r>
              <w:rPr>
                <w:rFonts w:hint="eastAsia" w:ascii="仿宋" w:hAnsi="仿宋" w:eastAsia="仿宋" w:cs="仿宋"/>
                <w:spacing w:val="-8"/>
                <w:sz w:val="18"/>
                <w:highlight w:val="none"/>
              </w:rPr>
              <w:t xml:space="preserve"> 月，果</w:t>
            </w:r>
            <w:r>
              <w:rPr>
                <w:rFonts w:hint="eastAsia" w:ascii="仿宋" w:hAnsi="仿宋" w:eastAsia="仿宋" w:cs="仿宋"/>
                <w:spacing w:val="-2"/>
                <w:sz w:val="18"/>
                <w:highlight w:val="none"/>
              </w:rPr>
              <w:t xml:space="preserve"> </w:t>
            </w:r>
            <w:r>
              <w:rPr>
                <w:rFonts w:hint="eastAsia" w:ascii="仿宋" w:hAnsi="仿宋" w:eastAsia="仿宋" w:cs="仿宋"/>
                <w:sz w:val="18"/>
                <w:highlight w:val="none"/>
              </w:rPr>
              <w:t>10</w:t>
            </w:r>
            <w:r>
              <w:rPr>
                <w:rFonts w:hint="eastAsia" w:ascii="仿宋" w:hAnsi="仿宋" w:eastAsia="仿宋" w:cs="仿宋"/>
                <w:spacing w:val="-7"/>
                <w:sz w:val="18"/>
                <w:highlight w:val="none"/>
              </w:rPr>
              <w:t xml:space="preserve"> 月成熟。根系发达，萌蘖性强。</w:t>
            </w:r>
          </w:p>
        </w:tc>
        <w:tc>
          <w:tcPr>
            <w:tcW w:w="993" w:type="dxa"/>
          </w:tcPr>
          <w:p w14:paraId="2FB4D76B">
            <w:pPr>
              <w:pStyle w:val="18"/>
              <w:tabs>
                <w:tab w:val="left" w:pos="7665"/>
              </w:tabs>
              <w:rPr>
                <w:rFonts w:ascii="仿宋" w:hAnsi="仿宋" w:eastAsia="仿宋" w:cs="仿宋"/>
                <w:sz w:val="18"/>
                <w:highlight w:val="none"/>
              </w:rPr>
            </w:pPr>
          </w:p>
          <w:p w14:paraId="6F2BE475">
            <w:pPr>
              <w:pStyle w:val="18"/>
              <w:tabs>
                <w:tab w:val="left" w:pos="7665"/>
              </w:tabs>
              <w:spacing w:before="7"/>
              <w:rPr>
                <w:rFonts w:ascii="仿宋" w:hAnsi="仿宋" w:eastAsia="仿宋" w:cs="仿宋"/>
                <w:sz w:val="20"/>
                <w:highlight w:val="none"/>
              </w:rPr>
            </w:pPr>
          </w:p>
          <w:p w14:paraId="61ECF118">
            <w:pPr>
              <w:pStyle w:val="18"/>
              <w:tabs>
                <w:tab w:val="left" w:pos="7665"/>
              </w:tabs>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开心形</w:t>
            </w:r>
          </w:p>
        </w:tc>
        <w:tc>
          <w:tcPr>
            <w:tcW w:w="4961" w:type="dxa"/>
          </w:tcPr>
          <w:p w14:paraId="5402E5E0">
            <w:pPr>
              <w:pStyle w:val="18"/>
              <w:tabs>
                <w:tab w:val="left" w:pos="7665"/>
              </w:tabs>
              <w:rPr>
                <w:rFonts w:ascii="仿宋" w:hAnsi="仿宋" w:eastAsia="仿宋" w:cs="仿宋"/>
                <w:sz w:val="18"/>
                <w:highlight w:val="none"/>
              </w:rPr>
            </w:pPr>
          </w:p>
          <w:p w14:paraId="473C582E">
            <w:pPr>
              <w:pStyle w:val="18"/>
              <w:tabs>
                <w:tab w:val="left" w:pos="7665"/>
              </w:tabs>
              <w:spacing w:before="124"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定型后主要疏剪过密枝条，短截过长枝条，保持树冠通风透光。将树干上的多余枝条疏剪，维持树形。</w:t>
            </w:r>
          </w:p>
        </w:tc>
        <w:tc>
          <w:tcPr>
            <w:tcW w:w="1701" w:type="dxa"/>
          </w:tcPr>
          <w:p w14:paraId="2EF4F06D">
            <w:pPr>
              <w:pStyle w:val="18"/>
              <w:tabs>
                <w:tab w:val="left" w:pos="7665"/>
              </w:tabs>
              <w:rPr>
                <w:rFonts w:ascii="仿宋" w:hAnsi="仿宋" w:eastAsia="仿宋" w:cs="仿宋"/>
                <w:sz w:val="18"/>
                <w:highlight w:val="none"/>
              </w:rPr>
            </w:pPr>
          </w:p>
        </w:tc>
        <w:tc>
          <w:tcPr>
            <w:tcW w:w="883" w:type="dxa"/>
          </w:tcPr>
          <w:p w14:paraId="1B74AB30">
            <w:pPr>
              <w:pStyle w:val="18"/>
              <w:tabs>
                <w:tab w:val="left" w:pos="7665"/>
              </w:tabs>
              <w:rPr>
                <w:rFonts w:ascii="仿宋" w:hAnsi="仿宋" w:eastAsia="仿宋" w:cs="仿宋"/>
                <w:sz w:val="18"/>
                <w:highlight w:val="none"/>
              </w:rPr>
            </w:pPr>
          </w:p>
        </w:tc>
      </w:tr>
      <w:tr w14:paraId="50AB92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1" w:hRule="atLeast"/>
        </w:trPr>
        <w:tc>
          <w:tcPr>
            <w:tcW w:w="600" w:type="dxa"/>
          </w:tcPr>
          <w:p w14:paraId="2E9039F0">
            <w:pPr>
              <w:pStyle w:val="18"/>
              <w:tabs>
                <w:tab w:val="left" w:pos="7665"/>
              </w:tabs>
              <w:rPr>
                <w:rFonts w:ascii="仿宋" w:hAnsi="仿宋" w:eastAsia="仿宋" w:cs="仿宋"/>
                <w:sz w:val="18"/>
                <w:highlight w:val="none"/>
              </w:rPr>
            </w:pPr>
          </w:p>
          <w:p w14:paraId="1B833FCD">
            <w:pPr>
              <w:pStyle w:val="18"/>
              <w:tabs>
                <w:tab w:val="left" w:pos="7665"/>
              </w:tabs>
              <w:rPr>
                <w:rFonts w:ascii="仿宋" w:hAnsi="仿宋" w:eastAsia="仿宋" w:cs="仿宋"/>
                <w:sz w:val="18"/>
                <w:highlight w:val="none"/>
              </w:rPr>
            </w:pPr>
          </w:p>
          <w:p w14:paraId="4CD68D2C">
            <w:pPr>
              <w:pStyle w:val="18"/>
              <w:tabs>
                <w:tab w:val="left" w:pos="7665"/>
              </w:tabs>
              <w:rPr>
                <w:rFonts w:ascii="仿宋" w:hAnsi="仿宋" w:eastAsia="仿宋" w:cs="仿宋"/>
                <w:sz w:val="18"/>
                <w:highlight w:val="none"/>
              </w:rPr>
            </w:pPr>
          </w:p>
          <w:p w14:paraId="331F24BA">
            <w:pPr>
              <w:pStyle w:val="18"/>
              <w:tabs>
                <w:tab w:val="left" w:pos="7665"/>
              </w:tabs>
              <w:rPr>
                <w:rFonts w:ascii="仿宋" w:hAnsi="仿宋" w:eastAsia="仿宋" w:cs="仿宋"/>
                <w:sz w:val="18"/>
                <w:highlight w:val="none"/>
              </w:rPr>
            </w:pPr>
          </w:p>
          <w:p w14:paraId="020E3A80">
            <w:pPr>
              <w:pStyle w:val="18"/>
              <w:tabs>
                <w:tab w:val="left" w:pos="7665"/>
              </w:tabs>
              <w:spacing w:before="5"/>
              <w:rPr>
                <w:rFonts w:ascii="仿宋" w:hAnsi="仿宋" w:eastAsia="仿宋" w:cs="仿宋"/>
                <w:sz w:val="13"/>
                <w:highlight w:val="none"/>
              </w:rPr>
            </w:pPr>
          </w:p>
          <w:p w14:paraId="3BF0517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40</w:t>
            </w:r>
          </w:p>
        </w:tc>
        <w:tc>
          <w:tcPr>
            <w:tcW w:w="535" w:type="dxa"/>
          </w:tcPr>
          <w:p w14:paraId="525DC226">
            <w:pPr>
              <w:pStyle w:val="18"/>
              <w:tabs>
                <w:tab w:val="left" w:pos="7665"/>
              </w:tabs>
              <w:rPr>
                <w:rFonts w:ascii="仿宋" w:hAnsi="仿宋" w:eastAsia="仿宋" w:cs="仿宋"/>
                <w:sz w:val="18"/>
                <w:highlight w:val="none"/>
              </w:rPr>
            </w:pPr>
          </w:p>
          <w:p w14:paraId="5E361152">
            <w:pPr>
              <w:pStyle w:val="18"/>
              <w:tabs>
                <w:tab w:val="left" w:pos="7665"/>
              </w:tabs>
              <w:rPr>
                <w:rFonts w:ascii="仿宋" w:hAnsi="仿宋" w:eastAsia="仿宋" w:cs="仿宋"/>
                <w:sz w:val="18"/>
                <w:highlight w:val="none"/>
              </w:rPr>
            </w:pPr>
          </w:p>
          <w:p w14:paraId="3657EE38">
            <w:pPr>
              <w:pStyle w:val="18"/>
              <w:tabs>
                <w:tab w:val="left" w:pos="7665"/>
              </w:tabs>
              <w:rPr>
                <w:rFonts w:ascii="仿宋" w:hAnsi="仿宋" w:eastAsia="仿宋" w:cs="仿宋"/>
                <w:sz w:val="18"/>
                <w:highlight w:val="none"/>
              </w:rPr>
            </w:pPr>
          </w:p>
          <w:p w14:paraId="5C3F621F">
            <w:pPr>
              <w:pStyle w:val="18"/>
              <w:tabs>
                <w:tab w:val="left" w:pos="7665"/>
              </w:tabs>
              <w:spacing w:before="7"/>
              <w:rPr>
                <w:rFonts w:ascii="仿宋" w:hAnsi="仿宋" w:eastAsia="仿宋" w:cs="仿宋"/>
                <w:sz w:val="20"/>
                <w:highlight w:val="none"/>
              </w:rPr>
            </w:pPr>
          </w:p>
          <w:p w14:paraId="7673537D">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黄栌</w:t>
            </w:r>
          </w:p>
        </w:tc>
        <w:tc>
          <w:tcPr>
            <w:tcW w:w="1133" w:type="dxa"/>
          </w:tcPr>
          <w:p w14:paraId="7362A78F">
            <w:pPr>
              <w:pStyle w:val="18"/>
              <w:tabs>
                <w:tab w:val="left" w:pos="7665"/>
              </w:tabs>
              <w:rPr>
                <w:rFonts w:ascii="仿宋" w:hAnsi="仿宋" w:eastAsia="仿宋" w:cs="仿宋"/>
                <w:sz w:val="18"/>
                <w:highlight w:val="none"/>
              </w:rPr>
            </w:pPr>
          </w:p>
          <w:p w14:paraId="3BDA6513">
            <w:pPr>
              <w:pStyle w:val="18"/>
              <w:tabs>
                <w:tab w:val="left" w:pos="7665"/>
              </w:tabs>
              <w:rPr>
                <w:rFonts w:ascii="仿宋" w:hAnsi="仿宋" w:eastAsia="仿宋" w:cs="仿宋"/>
                <w:sz w:val="18"/>
                <w:highlight w:val="none"/>
              </w:rPr>
            </w:pPr>
          </w:p>
          <w:p w14:paraId="738BFC32">
            <w:pPr>
              <w:pStyle w:val="18"/>
              <w:tabs>
                <w:tab w:val="left" w:pos="7665"/>
              </w:tabs>
              <w:spacing w:before="10"/>
              <w:rPr>
                <w:rFonts w:ascii="仿宋" w:hAnsi="仿宋" w:eastAsia="仿宋" w:cs="仿宋"/>
                <w:sz w:val="15"/>
                <w:highlight w:val="none"/>
              </w:rPr>
            </w:pPr>
          </w:p>
          <w:p w14:paraId="599831E5">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Cotinus coggygria </w:t>
            </w:r>
            <w:r>
              <w:rPr>
                <w:rFonts w:hint="eastAsia" w:ascii="仿宋" w:hAnsi="仿宋" w:eastAsia="仿宋" w:cs="仿宋"/>
                <w:spacing w:val="-2"/>
                <w:sz w:val="18"/>
                <w:highlight w:val="none"/>
              </w:rPr>
              <w:t>Scop.var.</w:t>
            </w:r>
            <w:r>
              <w:rPr>
                <w:rFonts w:hint="eastAsia" w:ascii="仿宋" w:hAnsi="仿宋" w:eastAsia="仿宋" w:cs="仿宋"/>
                <w:spacing w:val="-2"/>
                <w:sz w:val="19"/>
                <w:highlight w:val="none"/>
              </w:rPr>
              <w:t>c inerea</w:t>
            </w:r>
          </w:p>
        </w:tc>
        <w:tc>
          <w:tcPr>
            <w:tcW w:w="3118" w:type="dxa"/>
          </w:tcPr>
          <w:p w14:paraId="66A83610">
            <w:pPr>
              <w:pStyle w:val="18"/>
              <w:tabs>
                <w:tab w:val="left" w:pos="7665"/>
              </w:tabs>
              <w:rPr>
                <w:rFonts w:ascii="仿宋" w:hAnsi="仿宋" w:eastAsia="仿宋" w:cs="仿宋"/>
                <w:sz w:val="18"/>
                <w:highlight w:val="none"/>
              </w:rPr>
            </w:pPr>
          </w:p>
          <w:p w14:paraId="6B94B722">
            <w:pPr>
              <w:pStyle w:val="18"/>
              <w:tabs>
                <w:tab w:val="left" w:pos="7665"/>
              </w:tabs>
              <w:rPr>
                <w:rFonts w:ascii="仿宋" w:hAnsi="仿宋" w:eastAsia="仿宋" w:cs="仿宋"/>
                <w:sz w:val="18"/>
                <w:highlight w:val="none"/>
              </w:rPr>
            </w:pPr>
          </w:p>
          <w:p w14:paraId="44AAA1A1">
            <w:pPr>
              <w:pStyle w:val="18"/>
              <w:tabs>
                <w:tab w:val="left" w:pos="7665"/>
              </w:tabs>
              <w:spacing w:before="11"/>
              <w:rPr>
                <w:rFonts w:ascii="仿宋" w:hAnsi="仿宋" w:eastAsia="仿宋" w:cs="仿宋"/>
                <w:sz w:val="12"/>
                <w:highlight w:val="none"/>
              </w:rPr>
            </w:pPr>
          </w:p>
          <w:p w14:paraId="73B81601">
            <w:pPr>
              <w:pStyle w:val="18"/>
              <w:tabs>
                <w:tab w:val="left" w:pos="7665"/>
              </w:tabs>
              <w:spacing w:line="333" w:lineRule="auto"/>
              <w:ind w:left="110" w:right="91" w:firstLine="360"/>
              <w:rPr>
                <w:rFonts w:ascii="仿宋" w:hAnsi="仿宋" w:eastAsia="仿宋" w:cs="仿宋"/>
                <w:sz w:val="18"/>
                <w:highlight w:val="none"/>
              </w:rPr>
            </w:pPr>
            <w:r>
              <w:rPr>
                <w:rFonts w:hint="eastAsia" w:ascii="仿宋" w:hAnsi="仿宋" w:eastAsia="仿宋" w:cs="仿宋"/>
                <w:spacing w:val="-2"/>
                <w:sz w:val="18"/>
                <w:highlight w:val="none"/>
              </w:rPr>
              <w:t>落叶灌木或小乔木，树冠圆形。</w:t>
            </w:r>
            <w:r>
              <w:rPr>
                <w:rFonts w:hint="eastAsia" w:ascii="仿宋" w:hAnsi="仿宋" w:eastAsia="仿宋" w:cs="仿宋"/>
                <w:spacing w:val="-4"/>
                <w:sz w:val="18"/>
                <w:highlight w:val="none"/>
              </w:rPr>
              <w:t xml:space="preserve">喜光，也耐半荫，花期 </w:t>
            </w:r>
            <w:r>
              <w:rPr>
                <w:rFonts w:hint="eastAsia" w:ascii="仿宋" w:hAnsi="仿宋" w:eastAsia="仿宋" w:cs="仿宋"/>
                <w:spacing w:val="-2"/>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～5</w:t>
            </w:r>
            <w:r>
              <w:rPr>
                <w:rFonts w:hint="eastAsia" w:ascii="仿宋" w:hAnsi="仿宋" w:eastAsia="仿宋" w:cs="仿宋"/>
                <w:spacing w:val="-9"/>
                <w:sz w:val="18"/>
                <w:highlight w:val="none"/>
              </w:rPr>
              <w:t xml:space="preserve"> 月。</w:t>
            </w:r>
            <w:r>
              <w:rPr>
                <w:rFonts w:hint="eastAsia" w:ascii="仿宋" w:hAnsi="仿宋" w:eastAsia="仿宋" w:cs="仿宋"/>
                <w:spacing w:val="-2"/>
                <w:sz w:val="18"/>
                <w:highlight w:val="none"/>
              </w:rPr>
              <w:t>生长快，根系发达。萌蘖性强，耐修</w:t>
            </w:r>
            <w:r>
              <w:rPr>
                <w:rFonts w:hint="eastAsia" w:ascii="仿宋" w:hAnsi="仿宋" w:eastAsia="仿宋" w:cs="仿宋"/>
                <w:spacing w:val="-6"/>
                <w:sz w:val="18"/>
                <w:highlight w:val="none"/>
              </w:rPr>
              <w:t>剪。</w:t>
            </w:r>
          </w:p>
        </w:tc>
        <w:tc>
          <w:tcPr>
            <w:tcW w:w="993" w:type="dxa"/>
          </w:tcPr>
          <w:p w14:paraId="15C8034E">
            <w:pPr>
              <w:pStyle w:val="18"/>
              <w:tabs>
                <w:tab w:val="left" w:pos="7665"/>
              </w:tabs>
              <w:rPr>
                <w:rFonts w:ascii="仿宋" w:hAnsi="仿宋" w:eastAsia="仿宋" w:cs="仿宋"/>
                <w:sz w:val="18"/>
                <w:highlight w:val="none"/>
              </w:rPr>
            </w:pPr>
          </w:p>
          <w:p w14:paraId="24E0EDE7">
            <w:pPr>
              <w:pStyle w:val="18"/>
              <w:tabs>
                <w:tab w:val="left" w:pos="7665"/>
              </w:tabs>
              <w:rPr>
                <w:rFonts w:ascii="仿宋" w:hAnsi="仿宋" w:eastAsia="仿宋" w:cs="仿宋"/>
                <w:sz w:val="18"/>
                <w:highlight w:val="none"/>
              </w:rPr>
            </w:pPr>
          </w:p>
          <w:p w14:paraId="6FE3C577">
            <w:pPr>
              <w:pStyle w:val="18"/>
              <w:tabs>
                <w:tab w:val="left" w:pos="7665"/>
              </w:tabs>
              <w:rPr>
                <w:rFonts w:ascii="仿宋" w:hAnsi="仿宋" w:eastAsia="仿宋" w:cs="仿宋"/>
                <w:sz w:val="18"/>
                <w:highlight w:val="none"/>
              </w:rPr>
            </w:pPr>
          </w:p>
          <w:p w14:paraId="60D182C3">
            <w:pPr>
              <w:pStyle w:val="18"/>
              <w:tabs>
                <w:tab w:val="left" w:pos="7665"/>
              </w:tabs>
              <w:spacing w:before="124" w:line="290" w:lineRule="auto"/>
              <w:ind w:left="136" w:right="124"/>
              <w:jc w:val="center"/>
              <w:rPr>
                <w:rFonts w:ascii="仿宋" w:hAnsi="仿宋" w:eastAsia="仿宋" w:cs="仿宋"/>
                <w:sz w:val="18"/>
                <w:highlight w:val="none"/>
              </w:rPr>
            </w:pPr>
            <w:r>
              <w:rPr>
                <w:rFonts w:hint="eastAsia" w:ascii="仿宋" w:hAnsi="仿宋" w:eastAsia="仿宋" w:cs="仿宋"/>
                <w:spacing w:val="-4"/>
                <w:sz w:val="18"/>
                <w:highlight w:val="none"/>
              </w:rPr>
              <w:t>自然形、多领导干</w:t>
            </w:r>
            <w:r>
              <w:rPr>
                <w:rFonts w:hint="eastAsia" w:ascii="仿宋" w:hAnsi="仿宋" w:eastAsia="仿宋" w:cs="仿宋"/>
                <w:spacing w:val="-10"/>
                <w:sz w:val="18"/>
                <w:highlight w:val="none"/>
              </w:rPr>
              <w:t>形</w:t>
            </w:r>
          </w:p>
        </w:tc>
        <w:tc>
          <w:tcPr>
            <w:tcW w:w="4961" w:type="dxa"/>
          </w:tcPr>
          <w:p w14:paraId="6A2F1C75">
            <w:pPr>
              <w:pStyle w:val="18"/>
              <w:tabs>
                <w:tab w:val="left" w:pos="7665"/>
              </w:tabs>
              <w:rPr>
                <w:rFonts w:ascii="仿宋" w:hAnsi="仿宋" w:eastAsia="仿宋" w:cs="仿宋"/>
                <w:sz w:val="18"/>
                <w:highlight w:val="none"/>
              </w:rPr>
            </w:pPr>
          </w:p>
          <w:p w14:paraId="5F5590AE">
            <w:pPr>
              <w:pStyle w:val="18"/>
              <w:tabs>
                <w:tab w:val="left" w:pos="7665"/>
              </w:tabs>
              <w:rPr>
                <w:rFonts w:ascii="仿宋" w:hAnsi="仿宋" w:eastAsia="仿宋" w:cs="仿宋"/>
                <w:sz w:val="18"/>
                <w:highlight w:val="none"/>
              </w:rPr>
            </w:pPr>
          </w:p>
          <w:p w14:paraId="305BCFCA">
            <w:pPr>
              <w:pStyle w:val="18"/>
              <w:tabs>
                <w:tab w:val="left" w:pos="7665"/>
              </w:tabs>
              <w:rPr>
                <w:rFonts w:ascii="仿宋" w:hAnsi="仿宋" w:eastAsia="仿宋" w:cs="仿宋"/>
                <w:sz w:val="18"/>
                <w:highlight w:val="none"/>
              </w:rPr>
            </w:pPr>
          </w:p>
          <w:p w14:paraId="11A6165A">
            <w:pPr>
              <w:pStyle w:val="18"/>
              <w:tabs>
                <w:tab w:val="left" w:pos="7665"/>
              </w:tabs>
              <w:spacing w:before="136" w:line="271"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定型前主要保持中央领导枝的生长，疏剪竞争枝。定型后主要疏剪内膛密生枝、枯病枝、主干下部弱侧枝等，保持树体枝叶繁茂、树形优美。</w:t>
            </w:r>
          </w:p>
        </w:tc>
        <w:tc>
          <w:tcPr>
            <w:tcW w:w="1701" w:type="dxa"/>
          </w:tcPr>
          <w:p w14:paraId="6E96301D">
            <w:pPr>
              <w:pStyle w:val="18"/>
              <w:tabs>
                <w:tab w:val="left" w:pos="7665"/>
              </w:tabs>
              <w:spacing w:before="1"/>
              <w:rPr>
                <w:rFonts w:ascii="仿宋" w:hAnsi="仿宋" w:eastAsia="仿宋" w:cs="仿宋"/>
                <w:sz w:val="24"/>
                <w:highlight w:val="none"/>
              </w:rPr>
            </w:pPr>
          </w:p>
          <w:p w14:paraId="140E65FC">
            <w:pPr>
              <w:pStyle w:val="18"/>
              <w:tabs>
                <w:tab w:val="left" w:pos="7665"/>
              </w:tabs>
              <w:spacing w:before="1" w:line="271"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当树衰老时，回缩各级主枝或较大侧枝，并利用主枝上的徒长枝或萌蘖枝进行短截，培养成新枝代替老干</w:t>
            </w:r>
            <w:r>
              <w:rPr>
                <w:rFonts w:hint="eastAsia" w:ascii="仿宋" w:hAnsi="仿宋" w:eastAsia="仿宋" w:cs="仿宋"/>
                <w:spacing w:val="-4"/>
                <w:sz w:val="18"/>
                <w:highlight w:val="none"/>
              </w:rPr>
              <w:t>或老枝。</w:t>
            </w:r>
          </w:p>
        </w:tc>
        <w:tc>
          <w:tcPr>
            <w:tcW w:w="883" w:type="dxa"/>
          </w:tcPr>
          <w:p w14:paraId="7AD53D37">
            <w:pPr>
              <w:pStyle w:val="18"/>
              <w:tabs>
                <w:tab w:val="left" w:pos="7665"/>
              </w:tabs>
              <w:rPr>
                <w:rFonts w:ascii="仿宋" w:hAnsi="仿宋" w:eastAsia="仿宋" w:cs="仿宋"/>
                <w:sz w:val="18"/>
                <w:highlight w:val="none"/>
              </w:rPr>
            </w:pPr>
          </w:p>
        </w:tc>
      </w:tr>
    </w:tbl>
    <w:p w14:paraId="139D2CDE">
      <w:pPr>
        <w:rPr>
          <w:rFonts w:ascii="仿宋" w:hAnsi="仿宋" w:eastAsia="仿宋" w:cs="仿宋"/>
          <w:sz w:val="18"/>
          <w:highlight w:val="none"/>
        </w:rPr>
        <w:sectPr>
          <w:headerReference r:id="rId79" w:type="default"/>
          <w:footerReference r:id="rId80" w:type="default"/>
          <w:pgSz w:w="16840" w:h="11910" w:orient="landscape"/>
          <w:pgMar w:top="2200" w:right="700" w:bottom="1320" w:left="1480" w:header="1449" w:footer="1136" w:gutter="0"/>
          <w:cols w:space="720" w:num="1"/>
        </w:sectPr>
      </w:pPr>
    </w:p>
    <w:p w14:paraId="6F118AED">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1CCA0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371A5CE">
            <w:pPr>
              <w:pStyle w:val="18"/>
              <w:tabs>
                <w:tab w:val="left" w:pos="7665"/>
              </w:tabs>
              <w:spacing w:before="2"/>
              <w:rPr>
                <w:rFonts w:ascii="仿宋" w:hAnsi="仿宋" w:eastAsia="仿宋" w:cs="仿宋"/>
                <w:sz w:val="14"/>
                <w:highlight w:val="none"/>
              </w:rPr>
            </w:pPr>
          </w:p>
          <w:p w14:paraId="5FC13265">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2E2FC1D4">
            <w:pPr>
              <w:pStyle w:val="18"/>
              <w:tabs>
                <w:tab w:val="left" w:pos="7665"/>
              </w:tabs>
              <w:spacing w:before="2"/>
              <w:rPr>
                <w:rFonts w:ascii="仿宋" w:hAnsi="仿宋" w:eastAsia="仿宋" w:cs="仿宋"/>
                <w:sz w:val="14"/>
                <w:highlight w:val="none"/>
              </w:rPr>
            </w:pPr>
          </w:p>
          <w:p w14:paraId="65AF0E81">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3BAA012C">
            <w:pPr>
              <w:pStyle w:val="18"/>
              <w:tabs>
                <w:tab w:val="left" w:pos="7665"/>
              </w:tabs>
              <w:spacing w:before="2"/>
              <w:rPr>
                <w:rFonts w:ascii="仿宋" w:hAnsi="仿宋" w:eastAsia="仿宋" w:cs="仿宋"/>
                <w:sz w:val="14"/>
                <w:highlight w:val="none"/>
              </w:rPr>
            </w:pPr>
          </w:p>
          <w:p w14:paraId="40AB5AD7">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08634259">
            <w:pPr>
              <w:pStyle w:val="18"/>
              <w:tabs>
                <w:tab w:val="left" w:pos="7665"/>
              </w:tabs>
              <w:spacing w:before="2"/>
              <w:rPr>
                <w:rFonts w:ascii="仿宋" w:hAnsi="仿宋" w:eastAsia="仿宋" w:cs="仿宋"/>
                <w:sz w:val="14"/>
                <w:highlight w:val="none"/>
              </w:rPr>
            </w:pPr>
          </w:p>
          <w:p w14:paraId="3ADD7B53">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797A7A97">
            <w:pPr>
              <w:pStyle w:val="18"/>
              <w:tabs>
                <w:tab w:val="left" w:pos="7665"/>
              </w:tabs>
              <w:spacing w:before="2"/>
              <w:rPr>
                <w:rFonts w:ascii="仿宋" w:hAnsi="仿宋" w:eastAsia="仿宋" w:cs="仿宋"/>
                <w:sz w:val="14"/>
                <w:highlight w:val="none"/>
              </w:rPr>
            </w:pPr>
          </w:p>
          <w:p w14:paraId="1897BA92">
            <w:pPr>
              <w:pStyle w:val="18"/>
              <w:tabs>
                <w:tab w:val="left" w:pos="7665"/>
              </w:tabs>
              <w:spacing w:before="1"/>
              <w:ind w:left="136"/>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1B470F14">
            <w:pPr>
              <w:pStyle w:val="18"/>
              <w:tabs>
                <w:tab w:val="left" w:pos="7665"/>
              </w:tabs>
              <w:spacing w:before="2"/>
              <w:rPr>
                <w:rFonts w:ascii="仿宋" w:hAnsi="仿宋" w:eastAsia="仿宋" w:cs="仿宋"/>
                <w:sz w:val="14"/>
                <w:highlight w:val="none"/>
              </w:rPr>
            </w:pPr>
          </w:p>
          <w:p w14:paraId="1DF7562E">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339F91C4">
            <w:pPr>
              <w:pStyle w:val="18"/>
              <w:tabs>
                <w:tab w:val="left" w:pos="7665"/>
              </w:tabs>
              <w:spacing w:before="2"/>
              <w:rPr>
                <w:rFonts w:ascii="仿宋" w:hAnsi="仿宋" w:eastAsia="仿宋" w:cs="仿宋"/>
                <w:sz w:val="14"/>
                <w:highlight w:val="none"/>
              </w:rPr>
            </w:pPr>
          </w:p>
          <w:p w14:paraId="32DC8D89">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2CB97AE6">
            <w:pPr>
              <w:pStyle w:val="18"/>
              <w:tabs>
                <w:tab w:val="left" w:pos="7665"/>
              </w:tabs>
              <w:spacing w:before="2"/>
              <w:rPr>
                <w:rFonts w:ascii="仿宋" w:hAnsi="仿宋" w:eastAsia="仿宋" w:cs="仿宋"/>
                <w:sz w:val="14"/>
                <w:highlight w:val="none"/>
              </w:rPr>
            </w:pPr>
          </w:p>
          <w:p w14:paraId="21490CDC">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5A477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9" w:hRule="atLeast"/>
        </w:trPr>
        <w:tc>
          <w:tcPr>
            <w:tcW w:w="600" w:type="dxa"/>
          </w:tcPr>
          <w:p w14:paraId="1371084D">
            <w:pPr>
              <w:pStyle w:val="18"/>
              <w:tabs>
                <w:tab w:val="left" w:pos="7665"/>
              </w:tabs>
              <w:rPr>
                <w:rFonts w:ascii="仿宋" w:hAnsi="仿宋" w:eastAsia="仿宋" w:cs="仿宋"/>
                <w:sz w:val="18"/>
                <w:highlight w:val="none"/>
              </w:rPr>
            </w:pPr>
          </w:p>
          <w:p w14:paraId="4DF38C93">
            <w:pPr>
              <w:pStyle w:val="18"/>
              <w:tabs>
                <w:tab w:val="left" w:pos="7665"/>
              </w:tabs>
              <w:rPr>
                <w:rFonts w:ascii="仿宋" w:hAnsi="仿宋" w:eastAsia="仿宋" w:cs="仿宋"/>
                <w:sz w:val="18"/>
                <w:highlight w:val="none"/>
              </w:rPr>
            </w:pPr>
          </w:p>
          <w:p w14:paraId="7469C676">
            <w:pPr>
              <w:pStyle w:val="18"/>
              <w:tabs>
                <w:tab w:val="left" w:pos="7665"/>
              </w:tabs>
              <w:spacing w:before="6"/>
              <w:rPr>
                <w:rFonts w:ascii="仿宋" w:hAnsi="仿宋" w:eastAsia="仿宋" w:cs="仿宋"/>
                <w:sz w:val="13"/>
                <w:highlight w:val="none"/>
              </w:rPr>
            </w:pPr>
          </w:p>
          <w:p w14:paraId="4DC04F1B">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41</w:t>
            </w:r>
          </w:p>
        </w:tc>
        <w:tc>
          <w:tcPr>
            <w:tcW w:w="535" w:type="dxa"/>
          </w:tcPr>
          <w:p w14:paraId="3FBF2ECE">
            <w:pPr>
              <w:pStyle w:val="18"/>
              <w:tabs>
                <w:tab w:val="left" w:pos="7665"/>
              </w:tabs>
              <w:rPr>
                <w:rFonts w:ascii="仿宋" w:hAnsi="仿宋" w:eastAsia="仿宋" w:cs="仿宋"/>
                <w:sz w:val="18"/>
                <w:highlight w:val="none"/>
              </w:rPr>
            </w:pPr>
          </w:p>
          <w:p w14:paraId="6AE0B4DA">
            <w:pPr>
              <w:pStyle w:val="18"/>
              <w:tabs>
                <w:tab w:val="left" w:pos="7665"/>
              </w:tabs>
              <w:spacing w:before="7"/>
              <w:rPr>
                <w:rFonts w:ascii="仿宋" w:hAnsi="仿宋" w:eastAsia="仿宋" w:cs="仿宋"/>
                <w:sz w:val="20"/>
                <w:highlight w:val="none"/>
              </w:rPr>
            </w:pPr>
          </w:p>
          <w:p w14:paraId="29067E66">
            <w:pPr>
              <w:pStyle w:val="18"/>
              <w:tabs>
                <w:tab w:val="left" w:pos="7665"/>
              </w:tabs>
              <w:spacing w:before="1"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石楠</w:t>
            </w:r>
          </w:p>
        </w:tc>
        <w:tc>
          <w:tcPr>
            <w:tcW w:w="1133" w:type="dxa"/>
          </w:tcPr>
          <w:p w14:paraId="289DC7F2">
            <w:pPr>
              <w:pStyle w:val="18"/>
              <w:tabs>
                <w:tab w:val="left" w:pos="7665"/>
              </w:tabs>
              <w:spacing w:before="11"/>
              <w:rPr>
                <w:rFonts w:ascii="仿宋" w:hAnsi="仿宋" w:eastAsia="仿宋" w:cs="仿宋"/>
                <w:sz w:val="26"/>
                <w:highlight w:val="none"/>
              </w:rPr>
            </w:pPr>
          </w:p>
          <w:p w14:paraId="2D222262">
            <w:pPr>
              <w:pStyle w:val="18"/>
              <w:tabs>
                <w:tab w:val="left" w:pos="7665"/>
              </w:tabs>
              <w:spacing w:before="1" w:line="280"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Photinia </w:t>
            </w:r>
            <w:r>
              <w:rPr>
                <w:rFonts w:hint="eastAsia" w:ascii="仿宋" w:hAnsi="仿宋" w:eastAsia="仿宋" w:cs="仿宋"/>
                <w:spacing w:val="-2"/>
                <w:w w:val="95"/>
                <w:sz w:val="19"/>
                <w:highlight w:val="none"/>
              </w:rPr>
              <w:t xml:space="preserve">serrulata </w:t>
            </w:r>
            <w:r>
              <w:rPr>
                <w:rFonts w:hint="eastAsia" w:ascii="仿宋" w:hAnsi="仿宋" w:eastAsia="仿宋" w:cs="仿宋"/>
                <w:spacing w:val="-2"/>
                <w:sz w:val="18"/>
                <w:highlight w:val="none"/>
              </w:rPr>
              <w:t>Lindl.</w:t>
            </w:r>
          </w:p>
        </w:tc>
        <w:tc>
          <w:tcPr>
            <w:tcW w:w="3118" w:type="dxa"/>
          </w:tcPr>
          <w:p w14:paraId="79AF743F">
            <w:pPr>
              <w:pStyle w:val="18"/>
              <w:tabs>
                <w:tab w:val="left" w:pos="7665"/>
              </w:tabs>
              <w:rPr>
                <w:rFonts w:ascii="仿宋" w:hAnsi="仿宋" w:eastAsia="仿宋" w:cs="仿宋"/>
                <w:sz w:val="18"/>
                <w:highlight w:val="none"/>
              </w:rPr>
            </w:pPr>
          </w:p>
          <w:p w14:paraId="59446FAF">
            <w:pPr>
              <w:pStyle w:val="18"/>
              <w:tabs>
                <w:tab w:val="left" w:pos="7665"/>
              </w:tabs>
              <w:spacing w:before="124" w:line="290" w:lineRule="auto"/>
              <w:ind w:left="110" w:firstLine="360"/>
              <w:rPr>
                <w:rFonts w:ascii="仿宋" w:hAnsi="仿宋" w:eastAsia="仿宋" w:cs="仿宋"/>
                <w:sz w:val="18"/>
                <w:highlight w:val="none"/>
              </w:rPr>
            </w:pPr>
            <w:r>
              <w:rPr>
                <w:rFonts w:hint="eastAsia" w:ascii="仿宋" w:hAnsi="仿宋" w:eastAsia="仿宋" w:cs="仿宋"/>
                <w:spacing w:val="-2"/>
                <w:sz w:val="18"/>
                <w:highlight w:val="none"/>
              </w:rPr>
              <w:t>常绿小乔木，树冠圆形。喜光，</w:t>
            </w:r>
            <w:r>
              <w:rPr>
                <w:rFonts w:hint="eastAsia" w:ascii="仿宋" w:hAnsi="仿宋" w:eastAsia="仿宋" w:cs="仿宋"/>
                <w:spacing w:val="-17"/>
                <w:sz w:val="18"/>
                <w:highlight w:val="none"/>
              </w:rPr>
              <w:t xml:space="preserve">稍耐荫，花期 </w:t>
            </w:r>
            <w:r>
              <w:rPr>
                <w:rFonts w:hint="eastAsia" w:ascii="仿宋" w:hAnsi="仿宋" w:eastAsia="仿宋" w:cs="仿宋"/>
                <w:spacing w:val="-2"/>
                <w:sz w:val="18"/>
                <w:highlight w:val="none"/>
              </w:rPr>
              <w:t>5</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27"/>
                <w:sz w:val="18"/>
                <w:highlight w:val="none"/>
              </w:rPr>
              <w:t xml:space="preserve"> 月，果期 </w:t>
            </w:r>
            <w:r>
              <w:rPr>
                <w:rFonts w:hint="eastAsia" w:ascii="仿宋" w:hAnsi="仿宋" w:eastAsia="仿宋" w:cs="仿宋"/>
                <w:spacing w:val="-2"/>
                <w:sz w:val="18"/>
                <w:highlight w:val="none"/>
              </w:rPr>
              <w:t>10</w:t>
            </w:r>
            <w:r>
              <w:rPr>
                <w:rFonts w:hint="eastAsia" w:ascii="仿宋" w:hAnsi="仿宋" w:eastAsia="仿宋" w:cs="仿宋"/>
                <w:spacing w:val="-16"/>
                <w:sz w:val="18"/>
                <w:highlight w:val="none"/>
              </w:rPr>
              <w:t xml:space="preserve"> 月。</w:t>
            </w:r>
            <w:r>
              <w:rPr>
                <w:rFonts w:hint="eastAsia" w:ascii="仿宋" w:hAnsi="仿宋" w:eastAsia="仿宋" w:cs="仿宋"/>
                <w:spacing w:val="-2"/>
                <w:sz w:val="18"/>
                <w:highlight w:val="none"/>
              </w:rPr>
              <w:t>生长较慢。</w:t>
            </w:r>
          </w:p>
        </w:tc>
        <w:tc>
          <w:tcPr>
            <w:tcW w:w="993" w:type="dxa"/>
          </w:tcPr>
          <w:p w14:paraId="4BE023D8">
            <w:pPr>
              <w:pStyle w:val="18"/>
              <w:tabs>
                <w:tab w:val="left" w:pos="7665"/>
              </w:tabs>
              <w:rPr>
                <w:rFonts w:ascii="仿宋" w:hAnsi="仿宋" w:eastAsia="仿宋" w:cs="仿宋"/>
                <w:sz w:val="18"/>
                <w:highlight w:val="none"/>
              </w:rPr>
            </w:pPr>
          </w:p>
          <w:p w14:paraId="788BBDF0">
            <w:pPr>
              <w:pStyle w:val="18"/>
              <w:tabs>
                <w:tab w:val="left" w:pos="7665"/>
              </w:tabs>
              <w:spacing w:before="7"/>
              <w:rPr>
                <w:rFonts w:ascii="仿宋" w:hAnsi="仿宋" w:eastAsia="仿宋" w:cs="仿宋"/>
                <w:sz w:val="20"/>
                <w:highlight w:val="none"/>
              </w:rPr>
            </w:pPr>
          </w:p>
          <w:p w14:paraId="09FA2F70">
            <w:pPr>
              <w:pStyle w:val="18"/>
              <w:tabs>
                <w:tab w:val="left" w:pos="7665"/>
              </w:tabs>
              <w:spacing w:before="1"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10DC1441">
            <w:pPr>
              <w:pStyle w:val="18"/>
              <w:tabs>
                <w:tab w:val="left" w:pos="7665"/>
              </w:tabs>
              <w:spacing w:before="8"/>
              <w:rPr>
                <w:rFonts w:ascii="仿宋" w:hAnsi="仿宋" w:eastAsia="仿宋" w:cs="仿宋"/>
                <w:sz w:val="16"/>
                <w:highlight w:val="none"/>
              </w:rPr>
            </w:pPr>
          </w:p>
          <w:p w14:paraId="22A6D0AC">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开花后（约初夏时）将长枝自枝节或分叉处剪去，以促使叶芽生长。</w:t>
            </w:r>
          </w:p>
          <w:p w14:paraId="25753FC9">
            <w:pPr>
              <w:pStyle w:val="18"/>
              <w:tabs>
                <w:tab w:val="left" w:pos="7665"/>
              </w:tabs>
              <w:spacing w:line="290"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冬眠期以整形为主，疏剪一些密生枝、无用枝，保持生长空间，促使新枝发育。</w:t>
            </w:r>
          </w:p>
        </w:tc>
        <w:tc>
          <w:tcPr>
            <w:tcW w:w="1701" w:type="dxa"/>
          </w:tcPr>
          <w:p w14:paraId="5F3ABC22">
            <w:pPr>
              <w:pStyle w:val="18"/>
              <w:tabs>
                <w:tab w:val="left" w:pos="7665"/>
              </w:tabs>
              <w:rPr>
                <w:rFonts w:ascii="仿宋" w:hAnsi="仿宋" w:eastAsia="仿宋" w:cs="仿宋"/>
                <w:sz w:val="18"/>
                <w:highlight w:val="none"/>
              </w:rPr>
            </w:pPr>
          </w:p>
        </w:tc>
        <w:tc>
          <w:tcPr>
            <w:tcW w:w="883" w:type="dxa"/>
          </w:tcPr>
          <w:p w14:paraId="776F5321">
            <w:pPr>
              <w:pStyle w:val="18"/>
              <w:tabs>
                <w:tab w:val="left" w:pos="7665"/>
              </w:tabs>
              <w:rPr>
                <w:rFonts w:ascii="仿宋" w:hAnsi="仿宋" w:eastAsia="仿宋" w:cs="仿宋"/>
                <w:sz w:val="18"/>
                <w:highlight w:val="none"/>
              </w:rPr>
            </w:pPr>
          </w:p>
        </w:tc>
      </w:tr>
      <w:tr w14:paraId="40CD4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0" w:hRule="atLeast"/>
        </w:trPr>
        <w:tc>
          <w:tcPr>
            <w:tcW w:w="600" w:type="dxa"/>
          </w:tcPr>
          <w:p w14:paraId="583CEA18">
            <w:pPr>
              <w:pStyle w:val="18"/>
              <w:tabs>
                <w:tab w:val="left" w:pos="7665"/>
              </w:tabs>
              <w:rPr>
                <w:rFonts w:ascii="仿宋" w:hAnsi="仿宋" w:eastAsia="仿宋" w:cs="仿宋"/>
                <w:sz w:val="18"/>
                <w:highlight w:val="none"/>
              </w:rPr>
            </w:pPr>
          </w:p>
          <w:p w14:paraId="6C0815C8">
            <w:pPr>
              <w:pStyle w:val="18"/>
              <w:tabs>
                <w:tab w:val="left" w:pos="7665"/>
              </w:tabs>
              <w:rPr>
                <w:rFonts w:ascii="仿宋" w:hAnsi="仿宋" w:eastAsia="仿宋" w:cs="仿宋"/>
                <w:sz w:val="18"/>
                <w:highlight w:val="none"/>
              </w:rPr>
            </w:pPr>
          </w:p>
          <w:p w14:paraId="4B57295E">
            <w:pPr>
              <w:pStyle w:val="18"/>
              <w:tabs>
                <w:tab w:val="left" w:pos="7665"/>
              </w:tabs>
              <w:spacing w:before="6"/>
              <w:rPr>
                <w:rFonts w:ascii="仿宋" w:hAnsi="仿宋" w:eastAsia="仿宋" w:cs="仿宋"/>
                <w:sz w:val="24"/>
                <w:highlight w:val="none"/>
              </w:rPr>
            </w:pPr>
          </w:p>
          <w:p w14:paraId="14D0F4ED">
            <w:pPr>
              <w:pStyle w:val="18"/>
              <w:tabs>
                <w:tab w:val="left" w:pos="7665"/>
              </w:tabs>
              <w:ind w:left="194" w:right="185"/>
              <w:jc w:val="center"/>
              <w:rPr>
                <w:rFonts w:ascii="仿宋" w:hAnsi="仿宋" w:eastAsia="仿宋" w:cs="仿宋"/>
                <w:sz w:val="18"/>
                <w:highlight w:val="none"/>
              </w:rPr>
            </w:pPr>
            <w:r>
              <w:rPr>
                <w:rFonts w:hint="eastAsia" w:ascii="仿宋" w:hAnsi="仿宋" w:eastAsia="仿宋" w:cs="仿宋"/>
                <w:spacing w:val="-5"/>
                <w:sz w:val="18"/>
                <w:highlight w:val="none"/>
              </w:rPr>
              <w:t>42</w:t>
            </w:r>
          </w:p>
        </w:tc>
        <w:tc>
          <w:tcPr>
            <w:tcW w:w="535" w:type="dxa"/>
          </w:tcPr>
          <w:p w14:paraId="51235CCB">
            <w:pPr>
              <w:pStyle w:val="18"/>
              <w:tabs>
                <w:tab w:val="left" w:pos="7665"/>
              </w:tabs>
              <w:rPr>
                <w:rFonts w:ascii="仿宋" w:hAnsi="仿宋" w:eastAsia="仿宋" w:cs="仿宋"/>
                <w:sz w:val="18"/>
                <w:highlight w:val="none"/>
              </w:rPr>
            </w:pPr>
          </w:p>
          <w:p w14:paraId="1D485C84">
            <w:pPr>
              <w:pStyle w:val="18"/>
              <w:tabs>
                <w:tab w:val="left" w:pos="7665"/>
              </w:tabs>
              <w:spacing w:before="124" w:line="290" w:lineRule="auto"/>
              <w:ind w:left="177" w:right="165"/>
              <w:rPr>
                <w:rFonts w:ascii="仿宋" w:hAnsi="仿宋" w:eastAsia="仿宋" w:cs="仿宋"/>
                <w:sz w:val="18"/>
                <w:highlight w:val="none"/>
              </w:rPr>
            </w:pPr>
            <w:r>
              <w:rPr>
                <w:rFonts w:hint="eastAsia" w:ascii="仿宋" w:hAnsi="仿宋" w:eastAsia="仿宋" w:cs="仿宋"/>
                <w:spacing w:val="-10"/>
                <w:sz w:val="18"/>
                <w:highlight w:val="none"/>
              </w:rPr>
              <w:t>红叶石楠</w:t>
            </w:r>
          </w:p>
        </w:tc>
        <w:tc>
          <w:tcPr>
            <w:tcW w:w="1133" w:type="dxa"/>
          </w:tcPr>
          <w:p w14:paraId="192630D3">
            <w:pPr>
              <w:pStyle w:val="18"/>
              <w:tabs>
                <w:tab w:val="left" w:pos="7665"/>
              </w:tabs>
              <w:rPr>
                <w:rFonts w:ascii="仿宋" w:hAnsi="仿宋" w:eastAsia="仿宋" w:cs="仿宋"/>
                <w:sz w:val="16"/>
                <w:highlight w:val="none"/>
              </w:rPr>
            </w:pPr>
          </w:p>
          <w:p w14:paraId="0FC04D35">
            <w:pPr>
              <w:pStyle w:val="18"/>
              <w:tabs>
                <w:tab w:val="left" w:pos="7665"/>
              </w:tabs>
              <w:spacing w:line="276" w:lineRule="auto"/>
              <w:ind w:left="107" w:right="85"/>
              <w:rPr>
                <w:rFonts w:ascii="仿宋" w:hAnsi="仿宋" w:eastAsia="仿宋" w:cs="仿宋"/>
                <w:sz w:val="19"/>
                <w:highlight w:val="none"/>
              </w:rPr>
            </w:pPr>
            <w:r>
              <w:rPr>
                <w:rFonts w:hint="eastAsia" w:ascii="仿宋" w:hAnsi="仿宋" w:eastAsia="仿宋" w:cs="仿宋"/>
                <w:spacing w:val="-2"/>
                <w:sz w:val="19"/>
                <w:highlight w:val="none"/>
              </w:rPr>
              <w:t xml:space="preserve">Photinia serrulata </w:t>
            </w:r>
            <w:r>
              <w:rPr>
                <w:rFonts w:hint="eastAsia" w:ascii="仿宋" w:hAnsi="仿宋" w:eastAsia="仿宋" w:cs="仿宋"/>
                <w:spacing w:val="-2"/>
                <w:w w:val="95"/>
                <w:sz w:val="18"/>
                <w:highlight w:val="none"/>
              </w:rPr>
              <w:t>Lindl.</w:t>
            </w:r>
            <w:r>
              <w:rPr>
                <w:rFonts w:hint="eastAsia" w:ascii="仿宋" w:hAnsi="仿宋" w:eastAsia="仿宋" w:cs="仿宋"/>
                <w:spacing w:val="-2"/>
                <w:w w:val="95"/>
                <w:sz w:val="19"/>
                <w:highlight w:val="none"/>
              </w:rPr>
              <w:t>Phot inia</w:t>
            </w:r>
            <w:r>
              <w:rPr>
                <w:rFonts w:hint="eastAsia" w:ascii="仿宋" w:hAnsi="仿宋" w:eastAsia="仿宋" w:cs="仿宋"/>
                <w:spacing w:val="-2"/>
                <w:w w:val="95"/>
                <w:sz w:val="18"/>
                <w:highlight w:val="none"/>
              </w:rPr>
              <w:t>x</w:t>
            </w:r>
            <w:r>
              <w:rPr>
                <w:rFonts w:hint="eastAsia" w:ascii="仿宋" w:hAnsi="仿宋" w:eastAsia="仿宋" w:cs="仿宋"/>
                <w:spacing w:val="-2"/>
                <w:w w:val="95"/>
                <w:sz w:val="19"/>
                <w:highlight w:val="none"/>
              </w:rPr>
              <w:t xml:space="preserve">frase </w:t>
            </w:r>
            <w:r>
              <w:rPr>
                <w:rFonts w:hint="eastAsia" w:ascii="仿宋" w:hAnsi="仿宋" w:eastAsia="仿宋" w:cs="仿宋"/>
                <w:spacing w:val="-6"/>
                <w:sz w:val="19"/>
                <w:highlight w:val="none"/>
              </w:rPr>
              <w:t>ri</w:t>
            </w:r>
          </w:p>
        </w:tc>
        <w:tc>
          <w:tcPr>
            <w:tcW w:w="3118" w:type="dxa"/>
          </w:tcPr>
          <w:p w14:paraId="6EF4F550">
            <w:pPr>
              <w:pStyle w:val="18"/>
              <w:tabs>
                <w:tab w:val="left" w:pos="7665"/>
              </w:tabs>
              <w:rPr>
                <w:rFonts w:ascii="仿宋" w:hAnsi="仿宋" w:eastAsia="仿宋" w:cs="仿宋"/>
                <w:sz w:val="18"/>
                <w:highlight w:val="none"/>
              </w:rPr>
            </w:pPr>
          </w:p>
          <w:p w14:paraId="123F5987">
            <w:pPr>
              <w:pStyle w:val="18"/>
              <w:tabs>
                <w:tab w:val="left" w:pos="7665"/>
              </w:tabs>
              <w:rPr>
                <w:rFonts w:ascii="仿宋" w:hAnsi="仿宋" w:eastAsia="仿宋" w:cs="仿宋"/>
                <w:sz w:val="18"/>
                <w:highlight w:val="none"/>
              </w:rPr>
            </w:pPr>
          </w:p>
          <w:p w14:paraId="68C75EC8">
            <w:pPr>
              <w:pStyle w:val="18"/>
              <w:tabs>
                <w:tab w:val="left" w:pos="7665"/>
              </w:tabs>
              <w:spacing w:before="7"/>
              <w:rPr>
                <w:rFonts w:ascii="仿宋" w:hAnsi="仿宋" w:eastAsia="仿宋" w:cs="仿宋"/>
                <w:sz w:val="13"/>
                <w:highlight w:val="none"/>
              </w:rPr>
            </w:pPr>
          </w:p>
          <w:p w14:paraId="19921A62">
            <w:pPr>
              <w:pStyle w:val="18"/>
              <w:tabs>
                <w:tab w:val="left" w:pos="7665"/>
              </w:tabs>
              <w:spacing w:before="1" w:line="292" w:lineRule="auto"/>
              <w:ind w:left="110" w:right="96" w:firstLine="360"/>
              <w:rPr>
                <w:rFonts w:ascii="仿宋" w:hAnsi="仿宋" w:eastAsia="仿宋" w:cs="仿宋"/>
                <w:sz w:val="18"/>
                <w:highlight w:val="none"/>
              </w:rPr>
            </w:pPr>
            <w:r>
              <w:rPr>
                <w:rFonts w:hint="eastAsia" w:ascii="仿宋" w:hAnsi="仿宋" w:eastAsia="仿宋" w:cs="仿宋"/>
                <w:spacing w:val="-2"/>
                <w:sz w:val="18"/>
                <w:highlight w:val="none"/>
              </w:rPr>
              <w:t>是石楠属的杂交种。常绿灌木或小乔木。习性与石楠近似。</w:t>
            </w:r>
          </w:p>
        </w:tc>
        <w:tc>
          <w:tcPr>
            <w:tcW w:w="993" w:type="dxa"/>
          </w:tcPr>
          <w:p w14:paraId="6677EB6E">
            <w:pPr>
              <w:pStyle w:val="18"/>
              <w:tabs>
                <w:tab w:val="left" w:pos="7665"/>
              </w:tabs>
              <w:rPr>
                <w:rFonts w:ascii="仿宋" w:hAnsi="仿宋" w:eastAsia="仿宋" w:cs="仿宋"/>
                <w:sz w:val="18"/>
                <w:highlight w:val="none"/>
              </w:rPr>
            </w:pPr>
          </w:p>
          <w:p w14:paraId="3A7E3033">
            <w:pPr>
              <w:pStyle w:val="18"/>
              <w:tabs>
                <w:tab w:val="left" w:pos="7665"/>
              </w:tabs>
              <w:rPr>
                <w:rFonts w:ascii="仿宋" w:hAnsi="仿宋" w:eastAsia="仿宋" w:cs="仿宋"/>
                <w:sz w:val="18"/>
                <w:highlight w:val="none"/>
              </w:rPr>
            </w:pPr>
          </w:p>
          <w:p w14:paraId="3A8CBC21">
            <w:pPr>
              <w:pStyle w:val="18"/>
              <w:tabs>
                <w:tab w:val="left" w:pos="7665"/>
              </w:tabs>
              <w:spacing w:before="7"/>
              <w:rPr>
                <w:rFonts w:ascii="仿宋" w:hAnsi="仿宋" w:eastAsia="仿宋" w:cs="仿宋"/>
                <w:sz w:val="13"/>
                <w:highlight w:val="none"/>
              </w:rPr>
            </w:pPr>
          </w:p>
          <w:p w14:paraId="7CB90B87">
            <w:pPr>
              <w:pStyle w:val="18"/>
              <w:tabs>
                <w:tab w:val="left" w:pos="7665"/>
              </w:tabs>
              <w:spacing w:before="1" w:line="292"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1435C5EC">
            <w:pPr>
              <w:pStyle w:val="18"/>
              <w:tabs>
                <w:tab w:val="left" w:pos="7665"/>
              </w:tabs>
              <w:spacing w:before="10"/>
              <w:rPr>
                <w:rFonts w:ascii="仿宋" w:hAnsi="仿宋" w:eastAsia="仿宋" w:cs="仿宋"/>
                <w:sz w:val="16"/>
                <w:highlight w:val="none"/>
              </w:rPr>
            </w:pPr>
          </w:p>
          <w:p w14:paraId="2C4BABDB">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生长季主要沿冠的外缘线短截新枝，维持外形，剪梢时注意最后一次轻剪不应过迟。</w:t>
            </w:r>
          </w:p>
          <w:p w14:paraId="44E16C0F">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秋季将灌丛内侧的长枝条轻短截至枝节分叉处。</w:t>
            </w:r>
          </w:p>
          <w:p w14:paraId="23D0D960">
            <w:pPr>
              <w:pStyle w:val="18"/>
              <w:tabs>
                <w:tab w:val="left" w:pos="7665"/>
              </w:tabs>
              <w:spacing w:before="51"/>
              <w:ind w:right="89"/>
              <w:jc w:val="right"/>
              <w:rPr>
                <w:rFonts w:ascii="仿宋" w:hAnsi="仿宋" w:eastAsia="仿宋" w:cs="仿宋"/>
                <w:sz w:val="18"/>
                <w:highlight w:val="none"/>
              </w:rPr>
            </w:pPr>
            <w:r>
              <w:rPr>
                <w:rFonts w:hint="eastAsia" w:ascii="仿宋" w:hAnsi="仿宋" w:eastAsia="仿宋" w:cs="仿宋"/>
                <w:spacing w:val="-4"/>
                <w:sz w:val="18"/>
                <w:highlight w:val="none"/>
              </w:rPr>
              <w:t xml:space="preserve">作绿篱时，栽植后剪梢促发新枝。每当新梢长度约 </w:t>
            </w:r>
            <w:r>
              <w:rPr>
                <w:rFonts w:hint="eastAsia" w:ascii="仿宋" w:hAnsi="仿宋" w:eastAsia="仿宋" w:cs="仿宋"/>
                <w:spacing w:val="-2"/>
                <w:sz w:val="18"/>
                <w:highlight w:val="none"/>
              </w:rPr>
              <w:t>20</w:t>
            </w:r>
            <w:r>
              <w:rPr>
                <w:rFonts w:hint="eastAsia" w:ascii="仿宋" w:hAnsi="仿宋" w:eastAsia="仿宋" w:cs="仿宋"/>
                <w:spacing w:val="-34"/>
                <w:sz w:val="18"/>
                <w:highlight w:val="none"/>
              </w:rPr>
              <w:t xml:space="preserve"> </w:t>
            </w:r>
            <w:r>
              <w:rPr>
                <w:rFonts w:hint="eastAsia" w:ascii="仿宋" w:hAnsi="仿宋" w:eastAsia="仿宋" w:cs="仿宋"/>
                <w:spacing w:val="-5"/>
                <w:sz w:val="18"/>
                <w:highlight w:val="none"/>
              </w:rPr>
              <w:t>cm</w:t>
            </w:r>
          </w:p>
          <w:p w14:paraId="29DA54C6">
            <w:pPr>
              <w:pStyle w:val="18"/>
              <w:tabs>
                <w:tab w:val="left" w:pos="7665"/>
              </w:tabs>
              <w:spacing w:before="50"/>
              <w:ind w:right="3"/>
              <w:jc w:val="right"/>
              <w:rPr>
                <w:rFonts w:ascii="仿宋" w:hAnsi="仿宋" w:eastAsia="仿宋" w:cs="仿宋"/>
                <w:sz w:val="18"/>
                <w:highlight w:val="none"/>
              </w:rPr>
            </w:pPr>
            <w:r>
              <w:rPr>
                <w:rFonts w:hint="eastAsia" w:ascii="仿宋" w:hAnsi="仿宋" w:eastAsia="仿宋" w:cs="仿宋"/>
                <w:spacing w:val="-4"/>
                <w:sz w:val="18"/>
                <w:highlight w:val="none"/>
              </w:rPr>
              <w:t>左右时，短截其 1/3～1/2</w:t>
            </w:r>
            <w:r>
              <w:rPr>
                <w:rFonts w:hint="eastAsia" w:ascii="仿宋" w:hAnsi="仿宋" w:eastAsia="仿宋" w:cs="仿宋"/>
                <w:spacing w:val="-5"/>
                <w:sz w:val="18"/>
                <w:highlight w:val="none"/>
              </w:rPr>
              <w:t>。待长到所需高度，按期整形修剪。</w:t>
            </w:r>
          </w:p>
        </w:tc>
        <w:tc>
          <w:tcPr>
            <w:tcW w:w="1701" w:type="dxa"/>
          </w:tcPr>
          <w:p w14:paraId="547D8D45">
            <w:pPr>
              <w:pStyle w:val="18"/>
              <w:tabs>
                <w:tab w:val="left" w:pos="7665"/>
              </w:tabs>
              <w:spacing w:before="10"/>
              <w:rPr>
                <w:rFonts w:ascii="仿宋" w:hAnsi="仿宋" w:eastAsia="仿宋" w:cs="仿宋"/>
                <w:sz w:val="16"/>
                <w:highlight w:val="none"/>
              </w:rPr>
            </w:pPr>
          </w:p>
          <w:p w14:paraId="08B5533D">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需控制植株规模或更新时，春末将主干上的枝条修</w:t>
            </w:r>
            <w:r>
              <w:rPr>
                <w:rFonts w:hint="eastAsia" w:ascii="仿宋" w:hAnsi="仿宋" w:eastAsia="仿宋" w:cs="仿宋"/>
                <w:sz w:val="18"/>
                <w:highlight w:val="none"/>
              </w:rPr>
              <w:t>剪到离地约 60 cm</w:t>
            </w:r>
            <w:r>
              <w:rPr>
                <w:rFonts w:hint="eastAsia" w:ascii="仿宋" w:hAnsi="仿宋" w:eastAsia="仿宋" w:cs="仿宋"/>
                <w:spacing w:val="-4"/>
                <w:sz w:val="18"/>
                <w:highlight w:val="none"/>
              </w:rPr>
              <w:t>高度。</w:t>
            </w:r>
          </w:p>
        </w:tc>
        <w:tc>
          <w:tcPr>
            <w:tcW w:w="883" w:type="dxa"/>
          </w:tcPr>
          <w:p w14:paraId="6C6F5ECF">
            <w:pPr>
              <w:pStyle w:val="18"/>
              <w:tabs>
                <w:tab w:val="left" w:pos="7665"/>
              </w:tabs>
              <w:rPr>
                <w:rFonts w:ascii="仿宋" w:hAnsi="仿宋" w:eastAsia="仿宋" w:cs="仿宋"/>
                <w:sz w:val="18"/>
                <w:highlight w:val="none"/>
              </w:rPr>
            </w:pPr>
          </w:p>
          <w:p w14:paraId="2BF8AAB4">
            <w:pPr>
              <w:pStyle w:val="18"/>
              <w:tabs>
                <w:tab w:val="left" w:pos="7665"/>
              </w:tabs>
              <w:spacing w:before="9"/>
              <w:rPr>
                <w:rFonts w:ascii="仿宋" w:hAnsi="仿宋" w:eastAsia="仿宋" w:cs="仿宋"/>
                <w:sz w:val="20"/>
                <w:highlight w:val="none"/>
              </w:rPr>
            </w:pPr>
          </w:p>
          <w:p w14:paraId="23AC8FC2">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r w14:paraId="739066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1" w:hRule="atLeast"/>
        </w:trPr>
        <w:tc>
          <w:tcPr>
            <w:tcW w:w="600" w:type="dxa"/>
          </w:tcPr>
          <w:p w14:paraId="2F711F2A">
            <w:pPr>
              <w:pStyle w:val="18"/>
              <w:tabs>
                <w:tab w:val="left" w:pos="7665"/>
              </w:tabs>
              <w:rPr>
                <w:rFonts w:ascii="仿宋" w:hAnsi="仿宋" w:eastAsia="仿宋" w:cs="仿宋"/>
                <w:sz w:val="18"/>
                <w:highlight w:val="none"/>
              </w:rPr>
            </w:pPr>
          </w:p>
          <w:p w14:paraId="28F711D9">
            <w:pPr>
              <w:pStyle w:val="18"/>
              <w:tabs>
                <w:tab w:val="left" w:pos="7665"/>
              </w:tabs>
              <w:rPr>
                <w:rFonts w:ascii="仿宋" w:hAnsi="仿宋" w:eastAsia="仿宋" w:cs="仿宋"/>
                <w:sz w:val="18"/>
                <w:highlight w:val="none"/>
              </w:rPr>
            </w:pPr>
          </w:p>
          <w:p w14:paraId="75AC2BB6">
            <w:pPr>
              <w:pStyle w:val="18"/>
              <w:tabs>
                <w:tab w:val="left" w:pos="7665"/>
              </w:tabs>
              <w:rPr>
                <w:rFonts w:ascii="仿宋" w:hAnsi="仿宋" w:eastAsia="仿宋" w:cs="仿宋"/>
                <w:sz w:val="18"/>
                <w:highlight w:val="none"/>
              </w:rPr>
            </w:pPr>
          </w:p>
          <w:p w14:paraId="269695F3">
            <w:pPr>
              <w:pStyle w:val="18"/>
              <w:tabs>
                <w:tab w:val="left" w:pos="7665"/>
              </w:tabs>
              <w:rPr>
                <w:rFonts w:ascii="仿宋" w:hAnsi="仿宋" w:eastAsia="仿宋" w:cs="仿宋"/>
                <w:sz w:val="18"/>
                <w:highlight w:val="none"/>
              </w:rPr>
            </w:pPr>
          </w:p>
          <w:p w14:paraId="21A0A4EC">
            <w:pPr>
              <w:pStyle w:val="18"/>
              <w:tabs>
                <w:tab w:val="left" w:pos="7665"/>
              </w:tabs>
              <w:rPr>
                <w:rFonts w:ascii="仿宋" w:hAnsi="仿宋" w:eastAsia="仿宋" w:cs="仿宋"/>
                <w:sz w:val="18"/>
                <w:highlight w:val="none"/>
              </w:rPr>
            </w:pPr>
          </w:p>
          <w:p w14:paraId="5921710A">
            <w:pPr>
              <w:pStyle w:val="18"/>
              <w:tabs>
                <w:tab w:val="left" w:pos="7665"/>
              </w:tabs>
              <w:rPr>
                <w:rFonts w:ascii="仿宋" w:hAnsi="仿宋" w:eastAsia="仿宋" w:cs="仿宋"/>
                <w:sz w:val="18"/>
                <w:highlight w:val="none"/>
              </w:rPr>
            </w:pPr>
          </w:p>
          <w:p w14:paraId="13A02B6D">
            <w:pPr>
              <w:pStyle w:val="18"/>
              <w:tabs>
                <w:tab w:val="left" w:pos="7665"/>
              </w:tabs>
              <w:rPr>
                <w:rFonts w:ascii="仿宋" w:hAnsi="仿宋" w:eastAsia="仿宋" w:cs="仿宋"/>
                <w:sz w:val="18"/>
                <w:highlight w:val="none"/>
              </w:rPr>
            </w:pPr>
          </w:p>
          <w:p w14:paraId="10F5A01F">
            <w:pPr>
              <w:pStyle w:val="18"/>
              <w:tabs>
                <w:tab w:val="left" w:pos="7665"/>
              </w:tabs>
              <w:spacing w:before="12"/>
              <w:rPr>
                <w:rFonts w:ascii="仿宋" w:hAnsi="仿宋" w:eastAsia="仿宋" w:cs="仿宋"/>
                <w:highlight w:val="none"/>
              </w:rPr>
            </w:pPr>
          </w:p>
          <w:p w14:paraId="3A1D9784">
            <w:pPr>
              <w:pStyle w:val="18"/>
              <w:tabs>
                <w:tab w:val="left" w:pos="7665"/>
              </w:tabs>
              <w:ind w:left="194" w:right="185"/>
              <w:jc w:val="center"/>
              <w:rPr>
                <w:rFonts w:ascii="仿宋" w:hAnsi="仿宋" w:eastAsia="仿宋" w:cs="仿宋"/>
                <w:sz w:val="18"/>
                <w:highlight w:val="none"/>
              </w:rPr>
            </w:pPr>
            <w:r>
              <w:rPr>
                <w:rFonts w:hint="eastAsia" w:ascii="仿宋" w:hAnsi="仿宋" w:eastAsia="仿宋" w:cs="仿宋"/>
                <w:spacing w:val="-5"/>
                <w:sz w:val="18"/>
                <w:highlight w:val="none"/>
              </w:rPr>
              <w:t>43</w:t>
            </w:r>
          </w:p>
        </w:tc>
        <w:tc>
          <w:tcPr>
            <w:tcW w:w="535" w:type="dxa"/>
          </w:tcPr>
          <w:p w14:paraId="0DF85CD6">
            <w:pPr>
              <w:pStyle w:val="18"/>
              <w:tabs>
                <w:tab w:val="left" w:pos="7665"/>
              </w:tabs>
              <w:rPr>
                <w:rFonts w:ascii="仿宋" w:hAnsi="仿宋" w:eastAsia="仿宋" w:cs="仿宋"/>
                <w:sz w:val="18"/>
                <w:highlight w:val="none"/>
              </w:rPr>
            </w:pPr>
          </w:p>
          <w:p w14:paraId="3674622B">
            <w:pPr>
              <w:pStyle w:val="18"/>
              <w:tabs>
                <w:tab w:val="left" w:pos="7665"/>
              </w:tabs>
              <w:rPr>
                <w:rFonts w:ascii="仿宋" w:hAnsi="仿宋" w:eastAsia="仿宋" w:cs="仿宋"/>
                <w:sz w:val="18"/>
                <w:highlight w:val="none"/>
              </w:rPr>
            </w:pPr>
          </w:p>
          <w:p w14:paraId="7DB3E453">
            <w:pPr>
              <w:pStyle w:val="18"/>
              <w:tabs>
                <w:tab w:val="left" w:pos="7665"/>
              </w:tabs>
              <w:rPr>
                <w:rFonts w:ascii="仿宋" w:hAnsi="仿宋" w:eastAsia="仿宋" w:cs="仿宋"/>
                <w:sz w:val="18"/>
                <w:highlight w:val="none"/>
              </w:rPr>
            </w:pPr>
          </w:p>
          <w:p w14:paraId="75741C0B">
            <w:pPr>
              <w:pStyle w:val="18"/>
              <w:tabs>
                <w:tab w:val="left" w:pos="7665"/>
              </w:tabs>
              <w:rPr>
                <w:rFonts w:ascii="仿宋" w:hAnsi="仿宋" w:eastAsia="仿宋" w:cs="仿宋"/>
                <w:sz w:val="18"/>
                <w:highlight w:val="none"/>
              </w:rPr>
            </w:pPr>
          </w:p>
          <w:p w14:paraId="190AF765">
            <w:pPr>
              <w:pStyle w:val="18"/>
              <w:tabs>
                <w:tab w:val="left" w:pos="7665"/>
              </w:tabs>
              <w:rPr>
                <w:rFonts w:ascii="仿宋" w:hAnsi="仿宋" w:eastAsia="仿宋" w:cs="仿宋"/>
                <w:sz w:val="18"/>
                <w:highlight w:val="none"/>
              </w:rPr>
            </w:pPr>
          </w:p>
          <w:p w14:paraId="3D7586D9">
            <w:pPr>
              <w:pStyle w:val="18"/>
              <w:tabs>
                <w:tab w:val="left" w:pos="7665"/>
              </w:tabs>
              <w:spacing w:before="2"/>
              <w:rPr>
                <w:rFonts w:ascii="仿宋" w:hAnsi="仿宋" w:eastAsia="仿宋" w:cs="仿宋"/>
                <w:sz w:val="25"/>
                <w:highlight w:val="none"/>
              </w:rPr>
            </w:pPr>
          </w:p>
          <w:p w14:paraId="0F3EFD22">
            <w:pPr>
              <w:pStyle w:val="18"/>
              <w:tabs>
                <w:tab w:val="left" w:pos="7665"/>
              </w:tabs>
              <w:spacing w:line="290" w:lineRule="auto"/>
              <w:ind w:left="177" w:right="165"/>
              <w:rPr>
                <w:rFonts w:ascii="仿宋" w:hAnsi="仿宋" w:eastAsia="仿宋" w:cs="仿宋"/>
                <w:sz w:val="18"/>
                <w:highlight w:val="none"/>
              </w:rPr>
            </w:pPr>
            <w:r>
              <w:rPr>
                <w:rFonts w:hint="eastAsia" w:ascii="仿宋" w:hAnsi="仿宋" w:eastAsia="仿宋" w:cs="仿宋"/>
                <w:spacing w:val="-10"/>
                <w:sz w:val="18"/>
                <w:highlight w:val="none"/>
              </w:rPr>
              <w:t>大叶黄杨</w:t>
            </w:r>
          </w:p>
        </w:tc>
        <w:tc>
          <w:tcPr>
            <w:tcW w:w="1133" w:type="dxa"/>
          </w:tcPr>
          <w:p w14:paraId="73B12899">
            <w:pPr>
              <w:pStyle w:val="18"/>
              <w:tabs>
                <w:tab w:val="left" w:pos="7665"/>
              </w:tabs>
              <w:rPr>
                <w:rFonts w:ascii="仿宋" w:hAnsi="仿宋" w:eastAsia="仿宋" w:cs="仿宋"/>
                <w:sz w:val="18"/>
                <w:highlight w:val="none"/>
              </w:rPr>
            </w:pPr>
          </w:p>
          <w:p w14:paraId="4A508553">
            <w:pPr>
              <w:pStyle w:val="18"/>
              <w:tabs>
                <w:tab w:val="left" w:pos="7665"/>
              </w:tabs>
              <w:rPr>
                <w:rFonts w:ascii="仿宋" w:hAnsi="仿宋" w:eastAsia="仿宋" w:cs="仿宋"/>
                <w:sz w:val="18"/>
                <w:highlight w:val="none"/>
              </w:rPr>
            </w:pPr>
          </w:p>
          <w:p w14:paraId="1BD4581E">
            <w:pPr>
              <w:pStyle w:val="18"/>
              <w:tabs>
                <w:tab w:val="left" w:pos="7665"/>
              </w:tabs>
              <w:rPr>
                <w:rFonts w:ascii="仿宋" w:hAnsi="仿宋" w:eastAsia="仿宋" w:cs="仿宋"/>
                <w:sz w:val="18"/>
                <w:highlight w:val="none"/>
              </w:rPr>
            </w:pPr>
          </w:p>
          <w:p w14:paraId="0C0BD0A0">
            <w:pPr>
              <w:pStyle w:val="18"/>
              <w:tabs>
                <w:tab w:val="left" w:pos="7665"/>
              </w:tabs>
              <w:rPr>
                <w:rFonts w:ascii="仿宋" w:hAnsi="仿宋" w:eastAsia="仿宋" w:cs="仿宋"/>
                <w:sz w:val="18"/>
                <w:highlight w:val="none"/>
              </w:rPr>
            </w:pPr>
          </w:p>
          <w:p w14:paraId="6B54C220">
            <w:pPr>
              <w:pStyle w:val="18"/>
              <w:tabs>
                <w:tab w:val="left" w:pos="7665"/>
              </w:tabs>
              <w:rPr>
                <w:rFonts w:ascii="仿宋" w:hAnsi="仿宋" w:eastAsia="仿宋" w:cs="仿宋"/>
                <w:sz w:val="18"/>
                <w:highlight w:val="none"/>
              </w:rPr>
            </w:pPr>
          </w:p>
          <w:p w14:paraId="176B0C95">
            <w:pPr>
              <w:pStyle w:val="18"/>
              <w:tabs>
                <w:tab w:val="left" w:pos="7665"/>
              </w:tabs>
              <w:rPr>
                <w:rFonts w:ascii="仿宋" w:hAnsi="仿宋" w:eastAsia="仿宋" w:cs="仿宋"/>
                <w:sz w:val="18"/>
                <w:highlight w:val="none"/>
              </w:rPr>
            </w:pPr>
          </w:p>
          <w:p w14:paraId="5C10D764">
            <w:pPr>
              <w:pStyle w:val="18"/>
              <w:tabs>
                <w:tab w:val="left" w:pos="7665"/>
              </w:tabs>
              <w:spacing w:before="3"/>
              <w:rPr>
                <w:rFonts w:ascii="仿宋" w:hAnsi="仿宋" w:eastAsia="仿宋" w:cs="仿宋"/>
                <w:sz w:val="17"/>
                <w:highlight w:val="none"/>
              </w:rPr>
            </w:pPr>
          </w:p>
          <w:p w14:paraId="102240D5">
            <w:pPr>
              <w:pStyle w:val="18"/>
              <w:tabs>
                <w:tab w:val="left" w:pos="7665"/>
              </w:tabs>
              <w:spacing w:line="283" w:lineRule="auto"/>
              <w:ind w:left="107" w:right="144"/>
              <w:rPr>
                <w:rFonts w:ascii="仿宋" w:hAnsi="仿宋" w:eastAsia="仿宋" w:cs="仿宋"/>
                <w:sz w:val="18"/>
                <w:highlight w:val="none"/>
              </w:rPr>
            </w:pPr>
            <w:r>
              <w:rPr>
                <w:rFonts w:hint="eastAsia" w:ascii="仿宋" w:hAnsi="仿宋" w:eastAsia="仿宋" w:cs="仿宋"/>
                <w:spacing w:val="-2"/>
                <w:sz w:val="19"/>
                <w:highlight w:val="none"/>
              </w:rPr>
              <w:t xml:space="preserve">Euonymus </w:t>
            </w:r>
            <w:r>
              <w:rPr>
                <w:rFonts w:hint="eastAsia" w:ascii="仿宋" w:hAnsi="仿宋" w:eastAsia="仿宋" w:cs="仿宋"/>
                <w:spacing w:val="-2"/>
                <w:w w:val="95"/>
                <w:sz w:val="19"/>
                <w:highlight w:val="none"/>
              </w:rPr>
              <w:t xml:space="preserve">japonicus </w:t>
            </w:r>
            <w:r>
              <w:rPr>
                <w:rFonts w:hint="eastAsia" w:ascii="仿宋" w:hAnsi="仿宋" w:eastAsia="仿宋" w:cs="仿宋"/>
                <w:spacing w:val="-2"/>
                <w:sz w:val="18"/>
                <w:highlight w:val="none"/>
              </w:rPr>
              <w:t>Thunb.</w:t>
            </w:r>
          </w:p>
        </w:tc>
        <w:tc>
          <w:tcPr>
            <w:tcW w:w="3118" w:type="dxa"/>
          </w:tcPr>
          <w:p w14:paraId="0CCEC8FF">
            <w:pPr>
              <w:pStyle w:val="18"/>
              <w:tabs>
                <w:tab w:val="left" w:pos="7665"/>
              </w:tabs>
              <w:rPr>
                <w:rFonts w:ascii="仿宋" w:hAnsi="仿宋" w:eastAsia="仿宋" w:cs="仿宋"/>
                <w:sz w:val="18"/>
                <w:highlight w:val="none"/>
              </w:rPr>
            </w:pPr>
          </w:p>
          <w:p w14:paraId="2888FC35">
            <w:pPr>
              <w:pStyle w:val="18"/>
              <w:tabs>
                <w:tab w:val="left" w:pos="7665"/>
              </w:tabs>
              <w:rPr>
                <w:rFonts w:ascii="仿宋" w:hAnsi="仿宋" w:eastAsia="仿宋" w:cs="仿宋"/>
                <w:sz w:val="18"/>
                <w:highlight w:val="none"/>
              </w:rPr>
            </w:pPr>
          </w:p>
          <w:p w14:paraId="1B084337">
            <w:pPr>
              <w:pStyle w:val="18"/>
              <w:tabs>
                <w:tab w:val="left" w:pos="7665"/>
              </w:tabs>
              <w:rPr>
                <w:rFonts w:ascii="仿宋" w:hAnsi="仿宋" w:eastAsia="仿宋" w:cs="仿宋"/>
                <w:sz w:val="18"/>
                <w:highlight w:val="none"/>
              </w:rPr>
            </w:pPr>
          </w:p>
          <w:p w14:paraId="5B4210BA">
            <w:pPr>
              <w:pStyle w:val="18"/>
              <w:tabs>
                <w:tab w:val="left" w:pos="7665"/>
              </w:tabs>
              <w:rPr>
                <w:rFonts w:ascii="仿宋" w:hAnsi="仿宋" w:eastAsia="仿宋" w:cs="仿宋"/>
                <w:sz w:val="18"/>
                <w:highlight w:val="none"/>
              </w:rPr>
            </w:pPr>
          </w:p>
          <w:p w14:paraId="1C446B70">
            <w:pPr>
              <w:pStyle w:val="18"/>
              <w:tabs>
                <w:tab w:val="left" w:pos="7665"/>
              </w:tabs>
              <w:rPr>
                <w:rFonts w:ascii="仿宋" w:hAnsi="仿宋" w:eastAsia="仿宋" w:cs="仿宋"/>
                <w:sz w:val="18"/>
                <w:highlight w:val="none"/>
              </w:rPr>
            </w:pPr>
          </w:p>
          <w:p w14:paraId="0B420ACE">
            <w:pPr>
              <w:pStyle w:val="18"/>
              <w:tabs>
                <w:tab w:val="left" w:pos="7665"/>
              </w:tabs>
              <w:rPr>
                <w:rFonts w:ascii="仿宋" w:hAnsi="仿宋" w:eastAsia="仿宋" w:cs="仿宋"/>
                <w:sz w:val="18"/>
                <w:highlight w:val="none"/>
              </w:rPr>
            </w:pPr>
          </w:p>
          <w:p w14:paraId="39357DC4">
            <w:pPr>
              <w:pStyle w:val="18"/>
              <w:tabs>
                <w:tab w:val="left" w:pos="7665"/>
              </w:tabs>
              <w:rPr>
                <w:rFonts w:ascii="仿宋" w:hAnsi="仿宋" w:eastAsia="仿宋" w:cs="仿宋"/>
                <w:sz w:val="18"/>
                <w:highlight w:val="none"/>
              </w:rPr>
            </w:pPr>
          </w:p>
          <w:p w14:paraId="0E11A725">
            <w:pPr>
              <w:pStyle w:val="18"/>
              <w:tabs>
                <w:tab w:val="left" w:pos="7665"/>
              </w:tabs>
              <w:spacing w:line="292" w:lineRule="auto"/>
              <w:ind w:left="110" w:right="94" w:firstLine="360"/>
              <w:rPr>
                <w:rFonts w:ascii="仿宋" w:hAnsi="仿宋" w:eastAsia="仿宋" w:cs="仿宋"/>
                <w:sz w:val="18"/>
                <w:highlight w:val="none"/>
              </w:rPr>
            </w:pPr>
            <w:r>
              <w:rPr>
                <w:rFonts w:hint="eastAsia" w:ascii="仿宋" w:hAnsi="仿宋" w:eastAsia="仿宋" w:cs="仿宋"/>
                <w:spacing w:val="-2"/>
                <w:sz w:val="18"/>
                <w:highlight w:val="none"/>
              </w:rPr>
              <w:t>常绿灌木或小乔木。喜光，但也能耐荫，极耐修剪整形，生长较慢，</w:t>
            </w:r>
            <w:r>
              <w:rPr>
                <w:rFonts w:hint="eastAsia" w:ascii="仿宋" w:hAnsi="仿宋" w:eastAsia="仿宋" w:cs="仿宋"/>
                <w:spacing w:val="-4"/>
                <w:sz w:val="18"/>
                <w:highlight w:val="none"/>
              </w:rPr>
              <w:t>寿命长。</w:t>
            </w:r>
          </w:p>
        </w:tc>
        <w:tc>
          <w:tcPr>
            <w:tcW w:w="993" w:type="dxa"/>
          </w:tcPr>
          <w:p w14:paraId="0A4448D0">
            <w:pPr>
              <w:pStyle w:val="18"/>
              <w:tabs>
                <w:tab w:val="left" w:pos="7665"/>
              </w:tabs>
              <w:rPr>
                <w:rFonts w:ascii="仿宋" w:hAnsi="仿宋" w:eastAsia="仿宋" w:cs="仿宋"/>
                <w:sz w:val="18"/>
                <w:highlight w:val="none"/>
              </w:rPr>
            </w:pPr>
          </w:p>
          <w:p w14:paraId="730B83F8">
            <w:pPr>
              <w:pStyle w:val="18"/>
              <w:tabs>
                <w:tab w:val="left" w:pos="7665"/>
              </w:tabs>
              <w:rPr>
                <w:rFonts w:ascii="仿宋" w:hAnsi="仿宋" w:eastAsia="仿宋" w:cs="仿宋"/>
                <w:sz w:val="18"/>
                <w:highlight w:val="none"/>
              </w:rPr>
            </w:pPr>
          </w:p>
          <w:p w14:paraId="200A4A38">
            <w:pPr>
              <w:pStyle w:val="18"/>
              <w:tabs>
                <w:tab w:val="left" w:pos="7665"/>
              </w:tabs>
              <w:rPr>
                <w:rFonts w:ascii="仿宋" w:hAnsi="仿宋" w:eastAsia="仿宋" w:cs="仿宋"/>
                <w:sz w:val="18"/>
                <w:highlight w:val="none"/>
              </w:rPr>
            </w:pPr>
          </w:p>
          <w:p w14:paraId="0EF32FB2">
            <w:pPr>
              <w:pStyle w:val="18"/>
              <w:tabs>
                <w:tab w:val="left" w:pos="7665"/>
              </w:tabs>
              <w:rPr>
                <w:rFonts w:ascii="仿宋" w:hAnsi="仿宋" w:eastAsia="仿宋" w:cs="仿宋"/>
                <w:sz w:val="18"/>
                <w:highlight w:val="none"/>
              </w:rPr>
            </w:pPr>
          </w:p>
          <w:p w14:paraId="2CD5C51D">
            <w:pPr>
              <w:pStyle w:val="18"/>
              <w:tabs>
                <w:tab w:val="left" w:pos="7665"/>
              </w:tabs>
              <w:rPr>
                <w:rFonts w:ascii="仿宋" w:hAnsi="仿宋" w:eastAsia="仿宋" w:cs="仿宋"/>
                <w:sz w:val="18"/>
                <w:highlight w:val="none"/>
              </w:rPr>
            </w:pPr>
          </w:p>
          <w:p w14:paraId="18500669">
            <w:pPr>
              <w:pStyle w:val="18"/>
              <w:tabs>
                <w:tab w:val="left" w:pos="7665"/>
              </w:tabs>
              <w:rPr>
                <w:rFonts w:ascii="仿宋" w:hAnsi="仿宋" w:eastAsia="仿宋" w:cs="仿宋"/>
                <w:sz w:val="18"/>
                <w:highlight w:val="none"/>
              </w:rPr>
            </w:pPr>
          </w:p>
          <w:p w14:paraId="658ECFD8">
            <w:pPr>
              <w:pStyle w:val="18"/>
              <w:tabs>
                <w:tab w:val="left" w:pos="7665"/>
              </w:tabs>
              <w:rPr>
                <w:rFonts w:ascii="仿宋" w:hAnsi="仿宋" w:eastAsia="仿宋" w:cs="仿宋"/>
                <w:sz w:val="18"/>
                <w:highlight w:val="none"/>
              </w:rPr>
            </w:pPr>
          </w:p>
          <w:p w14:paraId="0BFA18A4">
            <w:pPr>
              <w:pStyle w:val="18"/>
              <w:tabs>
                <w:tab w:val="left" w:pos="7665"/>
              </w:tabs>
              <w:spacing w:before="142" w:line="290"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688E6521">
            <w:pPr>
              <w:pStyle w:val="18"/>
              <w:tabs>
                <w:tab w:val="left" w:pos="7665"/>
              </w:tabs>
              <w:rPr>
                <w:rFonts w:ascii="仿宋" w:hAnsi="仿宋" w:eastAsia="仿宋" w:cs="仿宋"/>
                <w:sz w:val="18"/>
                <w:highlight w:val="none"/>
              </w:rPr>
            </w:pPr>
          </w:p>
          <w:p w14:paraId="518E23A8">
            <w:pPr>
              <w:pStyle w:val="18"/>
              <w:tabs>
                <w:tab w:val="left" w:pos="7665"/>
              </w:tabs>
              <w:rPr>
                <w:rFonts w:ascii="仿宋" w:hAnsi="仿宋" w:eastAsia="仿宋" w:cs="仿宋"/>
                <w:sz w:val="18"/>
                <w:highlight w:val="none"/>
              </w:rPr>
            </w:pPr>
          </w:p>
          <w:p w14:paraId="536148AA">
            <w:pPr>
              <w:pStyle w:val="18"/>
              <w:tabs>
                <w:tab w:val="left" w:pos="7665"/>
              </w:tabs>
              <w:rPr>
                <w:rFonts w:ascii="仿宋" w:hAnsi="仿宋" w:eastAsia="仿宋" w:cs="仿宋"/>
                <w:sz w:val="18"/>
                <w:highlight w:val="none"/>
              </w:rPr>
            </w:pPr>
          </w:p>
          <w:p w14:paraId="54B2450B">
            <w:pPr>
              <w:pStyle w:val="18"/>
              <w:tabs>
                <w:tab w:val="left" w:pos="7665"/>
              </w:tabs>
              <w:spacing w:before="6"/>
              <w:rPr>
                <w:rFonts w:ascii="仿宋" w:hAnsi="仿宋" w:eastAsia="仿宋" w:cs="仿宋"/>
                <w:sz w:val="17"/>
                <w:highlight w:val="none"/>
              </w:rPr>
            </w:pPr>
          </w:p>
          <w:p w14:paraId="04485192">
            <w:pPr>
              <w:pStyle w:val="18"/>
              <w:tabs>
                <w:tab w:val="left" w:pos="7665"/>
              </w:tabs>
              <w:spacing w:before="1" w:line="290" w:lineRule="auto"/>
              <w:ind w:left="108" w:right="2" w:firstLine="360"/>
              <w:rPr>
                <w:rFonts w:ascii="仿宋" w:hAnsi="仿宋" w:eastAsia="仿宋" w:cs="仿宋"/>
                <w:sz w:val="18"/>
                <w:highlight w:val="none"/>
              </w:rPr>
            </w:pPr>
            <w:r>
              <w:rPr>
                <w:rFonts w:hint="eastAsia" w:ascii="仿宋" w:hAnsi="仿宋" w:eastAsia="仿宋" w:cs="仿宋"/>
                <w:spacing w:val="1"/>
                <w:sz w:val="18"/>
                <w:highlight w:val="none"/>
              </w:rPr>
              <w:t>球形树冠的维持需要一年中春夏两季对外露枝修剪，形</w:t>
            </w:r>
            <w:r>
              <w:rPr>
                <w:rFonts w:hint="eastAsia" w:ascii="仿宋" w:hAnsi="仿宋" w:eastAsia="仿宋" w:cs="仿宋"/>
                <w:spacing w:val="-4"/>
                <w:sz w:val="18"/>
                <w:highlight w:val="none"/>
              </w:rPr>
              <w:t>成丰满的球形，每年对树冠内的病枝、过密枝、细弱枝疏剪，</w:t>
            </w:r>
            <w:r>
              <w:rPr>
                <w:rFonts w:hint="eastAsia" w:ascii="仿宋" w:hAnsi="仿宋" w:eastAsia="仿宋" w:cs="仿宋"/>
                <w:sz w:val="18"/>
                <w:highlight w:val="none"/>
              </w:rPr>
              <w:t>保持通风透光。</w:t>
            </w:r>
          </w:p>
          <w:p w14:paraId="5730A155">
            <w:pPr>
              <w:pStyle w:val="18"/>
              <w:tabs>
                <w:tab w:val="left" w:pos="7665"/>
              </w:tabs>
              <w:spacing w:before="2"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对超出球形树冠线的枝条及时修剪：顶部剪除顶梢，留一对侧枝，其余剪除；其他部位枝条选留外向枝并自分枝处疏剪其他无用的枝条。</w:t>
            </w:r>
          </w:p>
          <w:p w14:paraId="73A7A535">
            <w:pPr>
              <w:pStyle w:val="18"/>
              <w:tabs>
                <w:tab w:val="left" w:pos="7665"/>
              </w:tabs>
              <w:spacing w:before="4"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作绿篱时，待新梢长到</w:t>
            </w:r>
            <w:r>
              <w:rPr>
                <w:rFonts w:hint="eastAsia" w:ascii="仿宋" w:hAnsi="仿宋" w:eastAsia="仿宋" w:cs="仿宋"/>
                <w:spacing w:val="-10"/>
                <w:w w:val="95"/>
                <w:sz w:val="18"/>
                <w:highlight w:val="none"/>
              </w:rPr>
              <w:t xml:space="preserve"> </w:t>
            </w:r>
            <w:r>
              <w:rPr>
                <w:rFonts w:hint="eastAsia" w:ascii="仿宋" w:hAnsi="仿宋" w:eastAsia="仿宋" w:cs="仿宋"/>
                <w:w w:val="95"/>
                <w:sz w:val="18"/>
                <w:highlight w:val="none"/>
              </w:rPr>
              <w:t>20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cm～30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时修剪一次，促发</w:t>
            </w:r>
            <w:r>
              <w:rPr>
                <w:rFonts w:hint="eastAsia" w:ascii="仿宋" w:hAnsi="仿宋" w:eastAsia="仿宋" w:cs="仿宋"/>
                <w:spacing w:val="-2"/>
                <w:sz w:val="18"/>
                <w:highlight w:val="none"/>
              </w:rPr>
              <w:t>新枝。枝叶过密时适当疏剪各级侧枝。</w:t>
            </w:r>
          </w:p>
        </w:tc>
        <w:tc>
          <w:tcPr>
            <w:tcW w:w="1701" w:type="dxa"/>
          </w:tcPr>
          <w:p w14:paraId="559E3E9A">
            <w:pPr>
              <w:pStyle w:val="18"/>
              <w:tabs>
                <w:tab w:val="left" w:pos="7665"/>
              </w:tabs>
              <w:spacing w:before="10"/>
              <w:rPr>
                <w:rFonts w:ascii="仿宋" w:hAnsi="仿宋" w:eastAsia="仿宋" w:cs="仿宋"/>
                <w:sz w:val="16"/>
                <w:highlight w:val="none"/>
              </w:rPr>
            </w:pPr>
          </w:p>
          <w:p w14:paraId="3756E02F">
            <w:pPr>
              <w:pStyle w:val="18"/>
              <w:tabs>
                <w:tab w:val="left" w:pos="7665"/>
              </w:tabs>
              <w:spacing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对衰老球形树</w:t>
            </w:r>
            <w:r>
              <w:rPr>
                <w:rFonts w:hint="eastAsia" w:ascii="仿宋" w:hAnsi="仿宋" w:eastAsia="仿宋" w:cs="仿宋"/>
                <w:w w:val="95"/>
                <w:sz w:val="18"/>
                <w:highlight w:val="none"/>
              </w:rPr>
              <w:t>复壮更新时</w:t>
            </w:r>
            <w:r>
              <w:rPr>
                <w:rFonts w:hint="eastAsia" w:ascii="仿宋" w:hAnsi="仿宋" w:eastAsia="仿宋" w:cs="仿宋"/>
                <w:spacing w:val="-92"/>
                <w:w w:val="95"/>
                <w:sz w:val="18"/>
                <w:highlight w:val="none"/>
              </w:rPr>
              <w:t>，</w:t>
            </w:r>
            <w:r>
              <w:rPr>
                <w:rFonts w:hint="eastAsia" w:ascii="仿宋" w:hAnsi="仿宋" w:eastAsia="仿宋" w:cs="仿宋"/>
                <w:w w:val="95"/>
                <w:sz w:val="18"/>
                <w:highlight w:val="none"/>
              </w:rPr>
              <w:t>选定 1</w:t>
            </w:r>
            <w:r>
              <w:rPr>
                <w:rFonts w:hint="eastAsia" w:ascii="仿宋" w:hAnsi="仿宋" w:eastAsia="仿宋" w:cs="仿宋"/>
                <w:sz w:val="18"/>
                <w:highlight w:val="none"/>
              </w:rPr>
              <w:t>个～3 个上下交错</w:t>
            </w:r>
            <w:r>
              <w:rPr>
                <w:rFonts w:hint="eastAsia" w:ascii="仿宋" w:hAnsi="仿宋" w:eastAsia="仿宋" w:cs="仿宋"/>
                <w:spacing w:val="-2"/>
                <w:sz w:val="18"/>
                <w:highlight w:val="none"/>
              </w:rPr>
              <w:t xml:space="preserve">生长的主干，其余全部剪除。来年春天对萌发的枝条留 </w:t>
            </w:r>
            <w:r>
              <w:rPr>
                <w:rFonts w:hint="eastAsia" w:ascii="仿宋" w:hAnsi="仿宋" w:eastAsia="仿宋" w:cs="仿宋"/>
                <w:spacing w:val="-2"/>
                <w:w w:val="95"/>
                <w:sz w:val="18"/>
                <w:highlight w:val="none"/>
              </w:rPr>
              <w:t>10</w:t>
            </w:r>
            <w:r>
              <w:rPr>
                <w:rFonts w:hint="eastAsia" w:ascii="仿宋" w:hAnsi="仿宋" w:eastAsia="仿宋" w:cs="仿宋"/>
                <w:spacing w:val="-16"/>
                <w:w w:val="95"/>
                <w:sz w:val="18"/>
                <w:highlight w:val="none"/>
              </w:rPr>
              <w:t xml:space="preserve"> </w:t>
            </w:r>
            <w:r>
              <w:rPr>
                <w:rFonts w:hint="eastAsia" w:ascii="仿宋" w:hAnsi="仿宋" w:eastAsia="仿宋" w:cs="仿宋"/>
                <w:spacing w:val="-2"/>
                <w:w w:val="95"/>
                <w:sz w:val="18"/>
                <w:highlight w:val="none"/>
              </w:rPr>
              <w:t>cm</w:t>
            </w:r>
            <w:r>
              <w:rPr>
                <w:rFonts w:hint="eastAsia" w:ascii="仿宋" w:hAnsi="仿宋" w:eastAsia="仿宋" w:cs="仿宋"/>
                <w:spacing w:val="-16"/>
                <w:w w:val="95"/>
                <w:sz w:val="18"/>
                <w:highlight w:val="none"/>
              </w:rPr>
              <w:t xml:space="preserve"> </w:t>
            </w:r>
            <w:r>
              <w:rPr>
                <w:rFonts w:hint="eastAsia" w:ascii="仿宋" w:hAnsi="仿宋" w:eastAsia="仿宋" w:cs="仿宋"/>
                <w:spacing w:val="-2"/>
                <w:w w:val="95"/>
                <w:sz w:val="18"/>
                <w:highlight w:val="none"/>
              </w:rPr>
              <w:t>短截，再按照</w:t>
            </w:r>
            <w:r>
              <w:rPr>
                <w:rFonts w:hint="eastAsia" w:ascii="仿宋" w:hAnsi="仿宋" w:eastAsia="仿宋" w:cs="仿宋"/>
                <w:spacing w:val="-2"/>
                <w:sz w:val="18"/>
                <w:highlight w:val="none"/>
              </w:rPr>
              <w:t>球形树修剪方式，选留骨干枝，剪除不符合的其他枝。然后，在生长季多次修剪，促进早日</w:t>
            </w:r>
            <w:r>
              <w:rPr>
                <w:rFonts w:hint="eastAsia" w:ascii="仿宋" w:hAnsi="仿宋" w:eastAsia="仿宋" w:cs="仿宋"/>
                <w:spacing w:val="-4"/>
                <w:sz w:val="18"/>
                <w:highlight w:val="none"/>
              </w:rPr>
              <w:t>定型。</w:t>
            </w:r>
          </w:p>
        </w:tc>
        <w:tc>
          <w:tcPr>
            <w:tcW w:w="883" w:type="dxa"/>
          </w:tcPr>
          <w:p w14:paraId="5AAC83C8">
            <w:pPr>
              <w:pStyle w:val="18"/>
              <w:tabs>
                <w:tab w:val="left" w:pos="7665"/>
              </w:tabs>
              <w:rPr>
                <w:rFonts w:ascii="仿宋" w:hAnsi="仿宋" w:eastAsia="仿宋" w:cs="仿宋"/>
                <w:sz w:val="18"/>
                <w:highlight w:val="none"/>
              </w:rPr>
            </w:pPr>
          </w:p>
          <w:p w14:paraId="52E18768">
            <w:pPr>
              <w:pStyle w:val="18"/>
              <w:tabs>
                <w:tab w:val="left" w:pos="7665"/>
              </w:tabs>
              <w:rPr>
                <w:rFonts w:ascii="仿宋" w:hAnsi="仿宋" w:eastAsia="仿宋" w:cs="仿宋"/>
                <w:sz w:val="18"/>
                <w:highlight w:val="none"/>
              </w:rPr>
            </w:pPr>
          </w:p>
          <w:p w14:paraId="64750690">
            <w:pPr>
              <w:pStyle w:val="18"/>
              <w:tabs>
                <w:tab w:val="left" w:pos="7665"/>
              </w:tabs>
              <w:rPr>
                <w:rFonts w:ascii="仿宋" w:hAnsi="仿宋" w:eastAsia="仿宋" w:cs="仿宋"/>
                <w:sz w:val="18"/>
                <w:highlight w:val="none"/>
              </w:rPr>
            </w:pPr>
          </w:p>
          <w:p w14:paraId="2E0C3572">
            <w:pPr>
              <w:pStyle w:val="18"/>
              <w:tabs>
                <w:tab w:val="left" w:pos="7665"/>
              </w:tabs>
              <w:rPr>
                <w:rFonts w:ascii="仿宋" w:hAnsi="仿宋" w:eastAsia="仿宋" w:cs="仿宋"/>
                <w:sz w:val="18"/>
                <w:highlight w:val="none"/>
              </w:rPr>
            </w:pPr>
          </w:p>
          <w:p w14:paraId="52B1A73E">
            <w:pPr>
              <w:pStyle w:val="18"/>
              <w:tabs>
                <w:tab w:val="left" w:pos="7665"/>
              </w:tabs>
              <w:rPr>
                <w:rFonts w:ascii="仿宋" w:hAnsi="仿宋" w:eastAsia="仿宋" w:cs="仿宋"/>
                <w:sz w:val="18"/>
                <w:highlight w:val="none"/>
              </w:rPr>
            </w:pPr>
          </w:p>
          <w:p w14:paraId="5D866A9F">
            <w:pPr>
              <w:pStyle w:val="18"/>
              <w:tabs>
                <w:tab w:val="left" w:pos="7665"/>
              </w:tabs>
              <w:rPr>
                <w:rFonts w:ascii="仿宋" w:hAnsi="仿宋" w:eastAsia="仿宋" w:cs="仿宋"/>
                <w:sz w:val="18"/>
                <w:highlight w:val="none"/>
              </w:rPr>
            </w:pPr>
          </w:p>
          <w:p w14:paraId="7C713882">
            <w:pPr>
              <w:pStyle w:val="18"/>
              <w:tabs>
                <w:tab w:val="left" w:pos="7665"/>
              </w:tabs>
              <w:rPr>
                <w:rFonts w:ascii="仿宋" w:hAnsi="仿宋" w:eastAsia="仿宋" w:cs="仿宋"/>
                <w:sz w:val="18"/>
                <w:highlight w:val="none"/>
              </w:rPr>
            </w:pPr>
          </w:p>
          <w:p w14:paraId="4706E46B">
            <w:pPr>
              <w:pStyle w:val="18"/>
              <w:tabs>
                <w:tab w:val="left" w:pos="7665"/>
              </w:tabs>
              <w:spacing w:line="292"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bl>
    <w:p w14:paraId="15DB4878">
      <w:pPr>
        <w:spacing w:line="292" w:lineRule="auto"/>
        <w:rPr>
          <w:rFonts w:ascii="仿宋" w:hAnsi="仿宋" w:eastAsia="仿宋" w:cs="仿宋"/>
          <w:sz w:val="18"/>
          <w:highlight w:val="none"/>
        </w:rPr>
        <w:sectPr>
          <w:headerReference r:id="rId81" w:type="default"/>
          <w:footerReference r:id="rId82" w:type="default"/>
          <w:pgSz w:w="16840" w:h="11910" w:orient="landscape"/>
          <w:pgMar w:top="2200" w:right="700" w:bottom="1320" w:left="1480" w:header="1449" w:footer="1136" w:gutter="0"/>
          <w:cols w:space="720" w:num="1"/>
        </w:sectPr>
      </w:pPr>
    </w:p>
    <w:p w14:paraId="1223756E">
      <w:pPr>
        <w:pStyle w:val="5"/>
        <w:spacing w:before="9"/>
        <w:rPr>
          <w:rFonts w:ascii="仿宋" w:hAnsi="仿宋" w:eastAsia="仿宋" w:cs="仿宋"/>
          <w:sz w:val="14"/>
          <w:highlight w:val="none"/>
        </w:rPr>
      </w:pPr>
    </w:p>
    <w:tbl>
      <w:tblPr>
        <w:tblStyle w:val="11"/>
        <w:tblW w:w="0" w:type="auto"/>
        <w:tblInd w:w="3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535"/>
        <w:gridCol w:w="1133"/>
        <w:gridCol w:w="3118"/>
        <w:gridCol w:w="993"/>
        <w:gridCol w:w="4961"/>
        <w:gridCol w:w="1701"/>
        <w:gridCol w:w="883"/>
      </w:tblGrid>
      <w:tr w14:paraId="4F9BD9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600" w:type="dxa"/>
          </w:tcPr>
          <w:p w14:paraId="69E00546">
            <w:pPr>
              <w:pStyle w:val="18"/>
              <w:tabs>
                <w:tab w:val="left" w:pos="7665"/>
              </w:tabs>
              <w:spacing w:before="2"/>
              <w:rPr>
                <w:rFonts w:ascii="仿宋" w:hAnsi="仿宋" w:eastAsia="仿宋" w:cs="仿宋"/>
                <w:sz w:val="14"/>
                <w:highlight w:val="none"/>
              </w:rPr>
            </w:pPr>
          </w:p>
          <w:p w14:paraId="03C46DA4">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序号</w:t>
            </w:r>
          </w:p>
        </w:tc>
        <w:tc>
          <w:tcPr>
            <w:tcW w:w="535" w:type="dxa"/>
          </w:tcPr>
          <w:p w14:paraId="36F7B7C2">
            <w:pPr>
              <w:pStyle w:val="18"/>
              <w:tabs>
                <w:tab w:val="left" w:pos="7665"/>
              </w:tabs>
              <w:spacing w:before="2"/>
              <w:rPr>
                <w:rFonts w:ascii="仿宋" w:hAnsi="仿宋" w:eastAsia="仿宋" w:cs="仿宋"/>
                <w:sz w:val="14"/>
                <w:highlight w:val="none"/>
              </w:rPr>
            </w:pPr>
          </w:p>
          <w:p w14:paraId="1CF57B80">
            <w:pPr>
              <w:pStyle w:val="18"/>
              <w:tabs>
                <w:tab w:val="left" w:pos="7665"/>
              </w:tabs>
              <w:spacing w:before="1"/>
              <w:ind w:left="143"/>
              <w:rPr>
                <w:rFonts w:ascii="仿宋" w:hAnsi="仿宋" w:eastAsia="仿宋" w:cs="仿宋"/>
                <w:sz w:val="18"/>
                <w:highlight w:val="none"/>
              </w:rPr>
            </w:pPr>
            <w:r>
              <w:rPr>
                <w:rFonts w:hint="eastAsia" w:ascii="仿宋" w:hAnsi="仿宋" w:eastAsia="仿宋" w:cs="仿宋"/>
                <w:spacing w:val="-63"/>
                <w:sz w:val="18"/>
                <w:highlight w:val="none"/>
              </w:rPr>
              <w:t>名称</w:t>
            </w:r>
          </w:p>
        </w:tc>
        <w:tc>
          <w:tcPr>
            <w:tcW w:w="1133" w:type="dxa"/>
          </w:tcPr>
          <w:p w14:paraId="35661CD2">
            <w:pPr>
              <w:pStyle w:val="18"/>
              <w:tabs>
                <w:tab w:val="left" w:pos="7665"/>
              </w:tabs>
              <w:spacing w:before="2"/>
              <w:rPr>
                <w:rFonts w:ascii="仿宋" w:hAnsi="仿宋" w:eastAsia="仿宋" w:cs="仿宋"/>
                <w:sz w:val="14"/>
                <w:highlight w:val="none"/>
              </w:rPr>
            </w:pPr>
          </w:p>
          <w:p w14:paraId="410F5754">
            <w:pPr>
              <w:pStyle w:val="18"/>
              <w:tabs>
                <w:tab w:val="left" w:pos="7665"/>
              </w:tabs>
              <w:spacing w:before="1"/>
              <w:ind w:left="371" w:right="36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118" w:type="dxa"/>
          </w:tcPr>
          <w:p w14:paraId="22A16583">
            <w:pPr>
              <w:pStyle w:val="18"/>
              <w:tabs>
                <w:tab w:val="left" w:pos="7665"/>
              </w:tabs>
              <w:spacing w:before="2"/>
              <w:rPr>
                <w:rFonts w:ascii="仿宋" w:hAnsi="仿宋" w:eastAsia="仿宋" w:cs="仿宋"/>
                <w:sz w:val="14"/>
                <w:highlight w:val="none"/>
              </w:rPr>
            </w:pPr>
          </w:p>
          <w:p w14:paraId="0D629B1A">
            <w:pPr>
              <w:pStyle w:val="18"/>
              <w:tabs>
                <w:tab w:val="left" w:pos="7665"/>
              </w:tabs>
              <w:spacing w:before="1"/>
              <w:ind w:left="1186" w:right="1174"/>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993" w:type="dxa"/>
          </w:tcPr>
          <w:p w14:paraId="357E1D6B">
            <w:pPr>
              <w:pStyle w:val="18"/>
              <w:tabs>
                <w:tab w:val="left" w:pos="7665"/>
              </w:tabs>
              <w:spacing w:before="2"/>
              <w:rPr>
                <w:rFonts w:ascii="仿宋" w:hAnsi="仿宋" w:eastAsia="仿宋" w:cs="仿宋"/>
                <w:sz w:val="14"/>
                <w:highlight w:val="none"/>
              </w:rPr>
            </w:pPr>
          </w:p>
          <w:p w14:paraId="46F691AD">
            <w:pPr>
              <w:pStyle w:val="18"/>
              <w:tabs>
                <w:tab w:val="left" w:pos="7665"/>
              </w:tabs>
              <w:spacing w:before="1"/>
              <w:ind w:left="122" w:right="112"/>
              <w:jc w:val="center"/>
              <w:rPr>
                <w:rFonts w:ascii="仿宋" w:hAnsi="仿宋" w:eastAsia="仿宋" w:cs="仿宋"/>
                <w:sz w:val="18"/>
                <w:highlight w:val="none"/>
              </w:rPr>
            </w:pPr>
            <w:r>
              <w:rPr>
                <w:rFonts w:hint="eastAsia" w:ascii="仿宋" w:hAnsi="仿宋" w:eastAsia="仿宋" w:cs="仿宋"/>
                <w:spacing w:val="-3"/>
                <w:sz w:val="18"/>
                <w:highlight w:val="none"/>
              </w:rPr>
              <w:t>目标树形</w:t>
            </w:r>
          </w:p>
        </w:tc>
        <w:tc>
          <w:tcPr>
            <w:tcW w:w="4961" w:type="dxa"/>
          </w:tcPr>
          <w:p w14:paraId="7CE04392">
            <w:pPr>
              <w:pStyle w:val="18"/>
              <w:tabs>
                <w:tab w:val="left" w:pos="7665"/>
              </w:tabs>
              <w:spacing w:before="2"/>
              <w:rPr>
                <w:rFonts w:ascii="仿宋" w:hAnsi="仿宋" w:eastAsia="仿宋" w:cs="仿宋"/>
                <w:sz w:val="14"/>
                <w:highlight w:val="none"/>
              </w:rPr>
            </w:pPr>
          </w:p>
          <w:p w14:paraId="2C45630F">
            <w:pPr>
              <w:pStyle w:val="18"/>
              <w:tabs>
                <w:tab w:val="left" w:pos="7665"/>
              </w:tabs>
              <w:spacing w:before="1"/>
              <w:ind w:left="1926" w:right="191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01" w:type="dxa"/>
          </w:tcPr>
          <w:p w14:paraId="46DFDE1B">
            <w:pPr>
              <w:pStyle w:val="18"/>
              <w:tabs>
                <w:tab w:val="left" w:pos="7665"/>
              </w:tabs>
              <w:spacing w:before="2"/>
              <w:rPr>
                <w:rFonts w:ascii="仿宋" w:hAnsi="仿宋" w:eastAsia="仿宋" w:cs="仿宋"/>
                <w:sz w:val="14"/>
                <w:highlight w:val="none"/>
              </w:rPr>
            </w:pPr>
          </w:p>
          <w:p w14:paraId="05B8B8BC">
            <w:pPr>
              <w:pStyle w:val="18"/>
              <w:tabs>
                <w:tab w:val="left" w:pos="7665"/>
              </w:tabs>
              <w:spacing w:before="1"/>
              <w:ind w:left="471"/>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83" w:type="dxa"/>
          </w:tcPr>
          <w:p w14:paraId="5AB981B7">
            <w:pPr>
              <w:pStyle w:val="18"/>
              <w:tabs>
                <w:tab w:val="left" w:pos="7665"/>
              </w:tabs>
              <w:spacing w:before="2"/>
              <w:rPr>
                <w:rFonts w:ascii="仿宋" w:hAnsi="仿宋" w:eastAsia="仿宋" w:cs="仿宋"/>
                <w:sz w:val="14"/>
                <w:highlight w:val="none"/>
              </w:rPr>
            </w:pPr>
          </w:p>
          <w:p w14:paraId="50B2B56E">
            <w:pPr>
              <w:pStyle w:val="18"/>
              <w:tabs>
                <w:tab w:val="left" w:pos="7665"/>
              </w:tabs>
              <w:spacing w:before="1"/>
              <w:ind w:left="263"/>
              <w:rPr>
                <w:rFonts w:ascii="仿宋" w:hAnsi="仿宋" w:eastAsia="仿宋" w:cs="仿宋"/>
                <w:sz w:val="18"/>
                <w:highlight w:val="none"/>
              </w:rPr>
            </w:pPr>
            <w:r>
              <w:rPr>
                <w:rFonts w:hint="eastAsia" w:ascii="仿宋" w:hAnsi="仿宋" w:eastAsia="仿宋" w:cs="仿宋"/>
                <w:spacing w:val="-5"/>
                <w:sz w:val="18"/>
                <w:highlight w:val="none"/>
              </w:rPr>
              <w:t>备注</w:t>
            </w:r>
          </w:p>
        </w:tc>
      </w:tr>
      <w:tr w14:paraId="30513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0" w:hRule="atLeast"/>
        </w:trPr>
        <w:tc>
          <w:tcPr>
            <w:tcW w:w="600" w:type="dxa"/>
          </w:tcPr>
          <w:p w14:paraId="2E6D0828">
            <w:pPr>
              <w:pStyle w:val="18"/>
              <w:tabs>
                <w:tab w:val="left" w:pos="7665"/>
              </w:tabs>
              <w:rPr>
                <w:rFonts w:ascii="仿宋" w:hAnsi="仿宋" w:eastAsia="仿宋" w:cs="仿宋"/>
                <w:sz w:val="18"/>
                <w:highlight w:val="none"/>
              </w:rPr>
            </w:pPr>
          </w:p>
          <w:p w14:paraId="57F4BD87">
            <w:pPr>
              <w:pStyle w:val="18"/>
              <w:tabs>
                <w:tab w:val="left" w:pos="7665"/>
              </w:tabs>
              <w:rPr>
                <w:rFonts w:ascii="仿宋" w:hAnsi="仿宋" w:eastAsia="仿宋" w:cs="仿宋"/>
                <w:sz w:val="18"/>
                <w:highlight w:val="none"/>
              </w:rPr>
            </w:pPr>
          </w:p>
          <w:p w14:paraId="22F46CAA">
            <w:pPr>
              <w:pStyle w:val="18"/>
              <w:tabs>
                <w:tab w:val="left" w:pos="7665"/>
              </w:tabs>
              <w:rPr>
                <w:rFonts w:ascii="仿宋" w:hAnsi="仿宋" w:eastAsia="仿宋" w:cs="仿宋"/>
                <w:sz w:val="18"/>
                <w:highlight w:val="none"/>
              </w:rPr>
            </w:pPr>
          </w:p>
          <w:p w14:paraId="0ED6B0CD">
            <w:pPr>
              <w:pStyle w:val="18"/>
              <w:tabs>
                <w:tab w:val="left" w:pos="7665"/>
              </w:tabs>
              <w:spacing w:before="10"/>
              <w:rPr>
                <w:rFonts w:ascii="仿宋" w:hAnsi="仿宋" w:eastAsia="仿宋" w:cs="仿宋"/>
                <w:sz w:val="22"/>
                <w:highlight w:val="none"/>
              </w:rPr>
            </w:pPr>
          </w:p>
          <w:p w14:paraId="66504BA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44</w:t>
            </w:r>
          </w:p>
        </w:tc>
        <w:tc>
          <w:tcPr>
            <w:tcW w:w="535" w:type="dxa"/>
          </w:tcPr>
          <w:p w14:paraId="4BB244DA">
            <w:pPr>
              <w:pStyle w:val="18"/>
              <w:tabs>
                <w:tab w:val="left" w:pos="7665"/>
              </w:tabs>
              <w:rPr>
                <w:rFonts w:ascii="仿宋" w:hAnsi="仿宋" w:eastAsia="仿宋" w:cs="仿宋"/>
                <w:sz w:val="18"/>
                <w:highlight w:val="none"/>
              </w:rPr>
            </w:pPr>
          </w:p>
          <w:p w14:paraId="57F84F82">
            <w:pPr>
              <w:pStyle w:val="18"/>
              <w:tabs>
                <w:tab w:val="left" w:pos="7665"/>
              </w:tabs>
              <w:rPr>
                <w:rFonts w:ascii="仿宋" w:hAnsi="仿宋" w:eastAsia="仿宋" w:cs="仿宋"/>
                <w:sz w:val="18"/>
                <w:highlight w:val="none"/>
              </w:rPr>
            </w:pPr>
          </w:p>
          <w:p w14:paraId="73D7E16F">
            <w:pPr>
              <w:pStyle w:val="18"/>
              <w:tabs>
                <w:tab w:val="left" w:pos="7665"/>
              </w:tabs>
              <w:rPr>
                <w:rFonts w:ascii="仿宋" w:hAnsi="仿宋" w:eastAsia="仿宋" w:cs="仿宋"/>
                <w:sz w:val="18"/>
                <w:highlight w:val="none"/>
              </w:rPr>
            </w:pPr>
          </w:p>
          <w:p w14:paraId="1A41ACB8">
            <w:pPr>
              <w:pStyle w:val="18"/>
              <w:tabs>
                <w:tab w:val="left" w:pos="7665"/>
              </w:tabs>
              <w:spacing w:before="153"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海桐</w:t>
            </w:r>
          </w:p>
        </w:tc>
        <w:tc>
          <w:tcPr>
            <w:tcW w:w="1133" w:type="dxa"/>
          </w:tcPr>
          <w:p w14:paraId="16868561">
            <w:pPr>
              <w:pStyle w:val="18"/>
              <w:tabs>
                <w:tab w:val="left" w:pos="7665"/>
              </w:tabs>
              <w:rPr>
                <w:rFonts w:ascii="仿宋" w:hAnsi="仿宋" w:eastAsia="仿宋" w:cs="仿宋"/>
                <w:sz w:val="18"/>
                <w:highlight w:val="none"/>
              </w:rPr>
            </w:pPr>
          </w:p>
          <w:p w14:paraId="466C44F7">
            <w:pPr>
              <w:pStyle w:val="18"/>
              <w:tabs>
                <w:tab w:val="left" w:pos="7665"/>
              </w:tabs>
              <w:spacing w:before="3"/>
              <w:rPr>
                <w:rFonts w:ascii="仿宋" w:hAnsi="仿宋" w:eastAsia="仿宋" w:cs="仿宋"/>
                <w:sz w:val="25"/>
                <w:highlight w:val="none"/>
              </w:rPr>
            </w:pPr>
          </w:p>
          <w:p w14:paraId="34875023">
            <w:pPr>
              <w:pStyle w:val="18"/>
              <w:tabs>
                <w:tab w:val="left" w:pos="7665"/>
              </w:tabs>
              <w:spacing w:line="285"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Pittosporu </w:t>
            </w:r>
            <w:r>
              <w:rPr>
                <w:rFonts w:hint="eastAsia" w:ascii="仿宋" w:hAnsi="仿宋" w:eastAsia="仿宋" w:cs="仿宋"/>
                <w:sz w:val="19"/>
                <w:highlight w:val="none"/>
              </w:rPr>
              <w:t xml:space="preserve">m tobira </w:t>
            </w:r>
            <w:r>
              <w:rPr>
                <w:rFonts w:hint="eastAsia" w:ascii="仿宋" w:hAnsi="仿宋" w:eastAsia="仿宋" w:cs="仿宋"/>
                <w:spacing w:val="-2"/>
                <w:sz w:val="18"/>
                <w:highlight w:val="none"/>
              </w:rPr>
              <w:t xml:space="preserve">(Tunab.) </w:t>
            </w:r>
            <w:r>
              <w:rPr>
                <w:rFonts w:hint="eastAsia" w:ascii="仿宋" w:hAnsi="仿宋" w:eastAsia="仿宋" w:cs="仿宋"/>
                <w:spacing w:val="-4"/>
                <w:sz w:val="18"/>
                <w:highlight w:val="none"/>
              </w:rPr>
              <w:t>Ait.</w:t>
            </w:r>
          </w:p>
        </w:tc>
        <w:tc>
          <w:tcPr>
            <w:tcW w:w="3118" w:type="dxa"/>
          </w:tcPr>
          <w:p w14:paraId="62D4F380">
            <w:pPr>
              <w:pStyle w:val="18"/>
              <w:tabs>
                <w:tab w:val="left" w:pos="7665"/>
              </w:tabs>
              <w:rPr>
                <w:rFonts w:ascii="仿宋" w:hAnsi="仿宋" w:eastAsia="仿宋" w:cs="仿宋"/>
                <w:sz w:val="18"/>
                <w:highlight w:val="none"/>
              </w:rPr>
            </w:pPr>
          </w:p>
          <w:p w14:paraId="55B23F3E">
            <w:pPr>
              <w:pStyle w:val="18"/>
              <w:tabs>
                <w:tab w:val="left" w:pos="7665"/>
              </w:tabs>
              <w:rPr>
                <w:rFonts w:ascii="仿宋" w:hAnsi="仿宋" w:eastAsia="仿宋" w:cs="仿宋"/>
                <w:sz w:val="18"/>
                <w:highlight w:val="none"/>
              </w:rPr>
            </w:pPr>
          </w:p>
          <w:p w14:paraId="375BF8F2">
            <w:pPr>
              <w:pStyle w:val="18"/>
              <w:tabs>
                <w:tab w:val="left" w:pos="7665"/>
              </w:tabs>
              <w:rPr>
                <w:rFonts w:ascii="仿宋" w:hAnsi="仿宋" w:eastAsia="仿宋" w:cs="仿宋"/>
                <w:sz w:val="20"/>
                <w:highlight w:val="none"/>
              </w:rPr>
            </w:pPr>
          </w:p>
          <w:p w14:paraId="107CEDB4">
            <w:pPr>
              <w:pStyle w:val="18"/>
              <w:tabs>
                <w:tab w:val="left" w:pos="7665"/>
              </w:tabs>
              <w:spacing w:line="271" w:lineRule="auto"/>
              <w:ind w:left="110" w:right="3" w:firstLine="360"/>
              <w:rPr>
                <w:rFonts w:ascii="仿宋" w:hAnsi="仿宋" w:eastAsia="仿宋" w:cs="仿宋"/>
                <w:sz w:val="18"/>
                <w:highlight w:val="none"/>
              </w:rPr>
            </w:pPr>
            <w:r>
              <w:rPr>
                <w:rFonts w:hint="eastAsia" w:ascii="仿宋" w:hAnsi="仿宋" w:eastAsia="仿宋" w:cs="仿宋"/>
                <w:spacing w:val="-10"/>
                <w:sz w:val="18"/>
                <w:highlight w:val="none"/>
              </w:rPr>
              <w:t>常绿灌木或小乔木，树冠圆球形。</w:t>
            </w:r>
            <w:r>
              <w:rPr>
                <w:rFonts w:hint="eastAsia" w:ascii="仿宋" w:hAnsi="仿宋" w:eastAsia="仿宋" w:cs="仿宋"/>
                <w:spacing w:val="-5"/>
                <w:sz w:val="18"/>
                <w:highlight w:val="none"/>
              </w:rPr>
              <w:t xml:space="preserve">喜光，稍耐荫，花期 </w:t>
            </w:r>
            <w:r>
              <w:rPr>
                <w:rFonts w:hint="eastAsia" w:ascii="仿宋" w:hAnsi="仿宋" w:eastAsia="仿宋" w:cs="仿宋"/>
                <w:sz w:val="18"/>
                <w:highlight w:val="none"/>
              </w:rPr>
              <w:t>5</w:t>
            </w:r>
            <w:r>
              <w:rPr>
                <w:rFonts w:hint="eastAsia" w:ascii="仿宋" w:hAnsi="仿宋" w:eastAsia="仿宋" w:cs="仿宋"/>
                <w:spacing w:val="-19"/>
                <w:sz w:val="18"/>
                <w:highlight w:val="none"/>
              </w:rPr>
              <w:t xml:space="preserve"> 月，果 </w:t>
            </w:r>
            <w:r>
              <w:rPr>
                <w:rFonts w:hint="eastAsia" w:ascii="仿宋" w:hAnsi="仿宋" w:eastAsia="仿宋" w:cs="仿宋"/>
                <w:sz w:val="18"/>
                <w:highlight w:val="none"/>
              </w:rPr>
              <w:t>10</w:t>
            </w:r>
            <w:r>
              <w:rPr>
                <w:rFonts w:hint="eastAsia" w:ascii="仿宋" w:hAnsi="仿宋" w:eastAsia="仿宋" w:cs="仿宋"/>
                <w:spacing w:val="-15"/>
                <w:sz w:val="18"/>
                <w:highlight w:val="none"/>
              </w:rPr>
              <w:t xml:space="preserve"> 月成</w:t>
            </w:r>
            <w:r>
              <w:rPr>
                <w:rFonts w:hint="eastAsia" w:ascii="仿宋" w:hAnsi="仿宋" w:eastAsia="仿宋" w:cs="仿宋"/>
                <w:spacing w:val="-2"/>
                <w:sz w:val="18"/>
                <w:highlight w:val="none"/>
              </w:rPr>
              <w:t>熟。萌芽力、分枝力强，耐修剪。</w:t>
            </w:r>
          </w:p>
        </w:tc>
        <w:tc>
          <w:tcPr>
            <w:tcW w:w="993" w:type="dxa"/>
          </w:tcPr>
          <w:p w14:paraId="280E1D38">
            <w:pPr>
              <w:pStyle w:val="18"/>
              <w:tabs>
                <w:tab w:val="left" w:pos="7665"/>
              </w:tabs>
              <w:rPr>
                <w:rFonts w:ascii="仿宋" w:hAnsi="仿宋" w:eastAsia="仿宋" w:cs="仿宋"/>
                <w:sz w:val="18"/>
                <w:highlight w:val="none"/>
              </w:rPr>
            </w:pPr>
          </w:p>
          <w:p w14:paraId="2D97D358">
            <w:pPr>
              <w:pStyle w:val="18"/>
              <w:tabs>
                <w:tab w:val="left" w:pos="7665"/>
              </w:tabs>
              <w:rPr>
                <w:rFonts w:ascii="仿宋" w:hAnsi="仿宋" w:eastAsia="仿宋" w:cs="仿宋"/>
                <w:sz w:val="18"/>
                <w:highlight w:val="none"/>
              </w:rPr>
            </w:pPr>
          </w:p>
          <w:p w14:paraId="182543AC">
            <w:pPr>
              <w:pStyle w:val="18"/>
              <w:tabs>
                <w:tab w:val="left" w:pos="7665"/>
              </w:tabs>
              <w:rPr>
                <w:rFonts w:ascii="仿宋" w:hAnsi="仿宋" w:eastAsia="仿宋" w:cs="仿宋"/>
                <w:sz w:val="18"/>
                <w:highlight w:val="none"/>
              </w:rPr>
            </w:pPr>
          </w:p>
          <w:p w14:paraId="1BF09AEF">
            <w:pPr>
              <w:pStyle w:val="18"/>
              <w:tabs>
                <w:tab w:val="left" w:pos="7665"/>
              </w:tabs>
              <w:spacing w:before="158" w:line="268"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438C16D4">
            <w:pPr>
              <w:pStyle w:val="18"/>
              <w:tabs>
                <w:tab w:val="left" w:pos="7665"/>
              </w:tabs>
              <w:spacing w:before="6"/>
              <w:rPr>
                <w:rFonts w:ascii="仿宋" w:hAnsi="仿宋" w:eastAsia="仿宋" w:cs="仿宋"/>
                <w:sz w:val="15"/>
                <w:highlight w:val="none"/>
              </w:rPr>
            </w:pPr>
          </w:p>
          <w:p w14:paraId="7597E718">
            <w:pPr>
              <w:pStyle w:val="18"/>
              <w:tabs>
                <w:tab w:val="left" w:pos="7665"/>
              </w:tabs>
              <w:spacing w:before="1" w:line="271"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趁初夏发枝迅速时整形以保持优美的树形。新枝发出，以摘心为主，防止徒长，维持树形。秋季一般不能修剪，防止新梢受冻。</w:t>
            </w:r>
          </w:p>
          <w:p w14:paraId="00963F56">
            <w:pPr>
              <w:pStyle w:val="18"/>
              <w:tabs>
                <w:tab w:val="left" w:pos="7665"/>
              </w:tabs>
              <w:spacing w:line="268"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球形的，沿冠的外缘线短截新梢为主，并将树冠内的过密枝、交叉枝、弱枝、枯死枝、病枝等疏剪，增加植株通风</w:t>
            </w:r>
            <w:r>
              <w:rPr>
                <w:rFonts w:hint="eastAsia" w:ascii="仿宋" w:hAnsi="仿宋" w:eastAsia="仿宋" w:cs="仿宋"/>
                <w:spacing w:val="-4"/>
                <w:sz w:val="18"/>
                <w:highlight w:val="none"/>
              </w:rPr>
              <w:t>透光。</w:t>
            </w:r>
          </w:p>
          <w:p w14:paraId="5477E5E7">
            <w:pPr>
              <w:pStyle w:val="18"/>
              <w:tabs>
                <w:tab w:val="left" w:pos="7665"/>
              </w:tabs>
              <w:spacing w:before="3"/>
              <w:ind w:left="468"/>
              <w:rPr>
                <w:rFonts w:ascii="仿宋" w:hAnsi="仿宋" w:eastAsia="仿宋" w:cs="仿宋"/>
                <w:sz w:val="18"/>
                <w:highlight w:val="none"/>
              </w:rPr>
            </w:pPr>
            <w:r>
              <w:rPr>
                <w:rFonts w:hint="eastAsia" w:ascii="仿宋" w:hAnsi="仿宋" w:eastAsia="仿宋" w:cs="仿宋"/>
                <w:spacing w:val="-1"/>
                <w:sz w:val="18"/>
                <w:highlight w:val="none"/>
              </w:rPr>
              <w:t>作绿篱时，以剪梢为主促发新枝。</w:t>
            </w:r>
          </w:p>
        </w:tc>
        <w:tc>
          <w:tcPr>
            <w:tcW w:w="1701" w:type="dxa"/>
          </w:tcPr>
          <w:p w14:paraId="0762C8F1">
            <w:pPr>
              <w:pStyle w:val="18"/>
              <w:tabs>
                <w:tab w:val="left" w:pos="7665"/>
              </w:tabs>
              <w:rPr>
                <w:rFonts w:ascii="仿宋" w:hAnsi="仿宋" w:eastAsia="仿宋" w:cs="仿宋"/>
                <w:sz w:val="18"/>
                <w:highlight w:val="none"/>
              </w:rPr>
            </w:pPr>
          </w:p>
        </w:tc>
        <w:tc>
          <w:tcPr>
            <w:tcW w:w="883" w:type="dxa"/>
          </w:tcPr>
          <w:p w14:paraId="73B146BD">
            <w:pPr>
              <w:pStyle w:val="18"/>
              <w:tabs>
                <w:tab w:val="left" w:pos="7665"/>
              </w:tabs>
              <w:rPr>
                <w:rFonts w:ascii="仿宋" w:hAnsi="仿宋" w:eastAsia="仿宋" w:cs="仿宋"/>
                <w:sz w:val="18"/>
                <w:highlight w:val="none"/>
              </w:rPr>
            </w:pPr>
          </w:p>
          <w:p w14:paraId="729EF0A6">
            <w:pPr>
              <w:pStyle w:val="18"/>
              <w:tabs>
                <w:tab w:val="left" w:pos="7665"/>
              </w:tabs>
              <w:rPr>
                <w:rFonts w:ascii="仿宋" w:hAnsi="仿宋" w:eastAsia="仿宋" w:cs="仿宋"/>
                <w:sz w:val="18"/>
                <w:highlight w:val="none"/>
              </w:rPr>
            </w:pPr>
          </w:p>
          <w:p w14:paraId="56CC3A5D">
            <w:pPr>
              <w:pStyle w:val="18"/>
              <w:tabs>
                <w:tab w:val="left" w:pos="7665"/>
              </w:tabs>
              <w:spacing w:before="1"/>
              <w:rPr>
                <w:rFonts w:ascii="仿宋" w:hAnsi="仿宋" w:eastAsia="仿宋" w:cs="仿宋"/>
                <w:sz w:val="19"/>
                <w:highlight w:val="none"/>
              </w:rPr>
            </w:pPr>
          </w:p>
          <w:p w14:paraId="58034078">
            <w:pPr>
              <w:pStyle w:val="18"/>
              <w:tabs>
                <w:tab w:val="left" w:pos="7665"/>
              </w:tabs>
              <w:spacing w:line="290" w:lineRule="auto"/>
              <w:ind w:left="109" w:right="26"/>
              <w:rPr>
                <w:rFonts w:ascii="仿宋" w:hAnsi="仿宋" w:eastAsia="仿宋" w:cs="仿宋"/>
                <w:sz w:val="18"/>
                <w:highlight w:val="none"/>
              </w:rPr>
            </w:pPr>
            <w:r>
              <w:rPr>
                <w:rFonts w:hint="eastAsia" w:ascii="仿宋" w:hAnsi="仿宋" w:eastAsia="仿宋" w:cs="仿宋"/>
                <w:spacing w:val="38"/>
                <w:sz w:val="18"/>
                <w:highlight w:val="none"/>
              </w:rPr>
              <w:t>本地常</w:t>
            </w:r>
            <w:r>
              <w:rPr>
                <w:rFonts w:hint="eastAsia" w:ascii="仿宋" w:hAnsi="仿宋" w:eastAsia="仿宋" w:cs="仿宋"/>
                <w:sz w:val="18"/>
                <w:highlight w:val="none"/>
              </w:rPr>
              <w:t xml:space="preserve"> </w:t>
            </w:r>
            <w:r>
              <w:rPr>
                <w:rFonts w:hint="eastAsia" w:ascii="仿宋" w:hAnsi="仿宋" w:eastAsia="仿宋" w:cs="仿宋"/>
                <w:spacing w:val="38"/>
                <w:sz w:val="18"/>
                <w:highlight w:val="none"/>
              </w:rPr>
              <w:t>见整形</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式绿篱</w:t>
            </w:r>
          </w:p>
        </w:tc>
      </w:tr>
      <w:tr w14:paraId="5ED1F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79" w:hRule="atLeast"/>
        </w:trPr>
        <w:tc>
          <w:tcPr>
            <w:tcW w:w="600" w:type="dxa"/>
          </w:tcPr>
          <w:p w14:paraId="0287307A">
            <w:pPr>
              <w:pStyle w:val="18"/>
              <w:tabs>
                <w:tab w:val="left" w:pos="7665"/>
              </w:tabs>
              <w:rPr>
                <w:rFonts w:ascii="仿宋" w:hAnsi="仿宋" w:eastAsia="仿宋" w:cs="仿宋"/>
                <w:sz w:val="18"/>
                <w:highlight w:val="none"/>
              </w:rPr>
            </w:pPr>
          </w:p>
          <w:p w14:paraId="564DD0A2">
            <w:pPr>
              <w:pStyle w:val="18"/>
              <w:tabs>
                <w:tab w:val="left" w:pos="7665"/>
              </w:tabs>
              <w:rPr>
                <w:rFonts w:ascii="仿宋" w:hAnsi="仿宋" w:eastAsia="仿宋" w:cs="仿宋"/>
                <w:sz w:val="18"/>
                <w:highlight w:val="none"/>
              </w:rPr>
            </w:pPr>
          </w:p>
          <w:p w14:paraId="3341E0AA">
            <w:pPr>
              <w:pStyle w:val="18"/>
              <w:tabs>
                <w:tab w:val="left" w:pos="7665"/>
              </w:tabs>
              <w:rPr>
                <w:rFonts w:ascii="仿宋" w:hAnsi="仿宋" w:eastAsia="仿宋" w:cs="仿宋"/>
                <w:sz w:val="18"/>
                <w:highlight w:val="none"/>
              </w:rPr>
            </w:pPr>
          </w:p>
          <w:p w14:paraId="28119509">
            <w:pPr>
              <w:pStyle w:val="18"/>
              <w:tabs>
                <w:tab w:val="left" w:pos="7665"/>
              </w:tabs>
              <w:spacing w:before="11"/>
              <w:rPr>
                <w:rFonts w:ascii="仿宋" w:hAnsi="仿宋" w:eastAsia="仿宋" w:cs="仿宋"/>
                <w:sz w:val="15"/>
                <w:highlight w:val="none"/>
              </w:rPr>
            </w:pPr>
          </w:p>
          <w:p w14:paraId="6A2C8D2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45</w:t>
            </w:r>
          </w:p>
        </w:tc>
        <w:tc>
          <w:tcPr>
            <w:tcW w:w="535" w:type="dxa"/>
          </w:tcPr>
          <w:p w14:paraId="7B88F1E9">
            <w:pPr>
              <w:pStyle w:val="18"/>
              <w:tabs>
                <w:tab w:val="left" w:pos="7665"/>
              </w:tabs>
              <w:rPr>
                <w:rFonts w:ascii="仿宋" w:hAnsi="仿宋" w:eastAsia="仿宋" w:cs="仿宋"/>
                <w:sz w:val="18"/>
                <w:highlight w:val="none"/>
              </w:rPr>
            </w:pPr>
          </w:p>
          <w:p w14:paraId="787F9FC8">
            <w:pPr>
              <w:pStyle w:val="18"/>
              <w:tabs>
                <w:tab w:val="left" w:pos="7665"/>
              </w:tabs>
              <w:rPr>
                <w:rFonts w:ascii="仿宋" w:hAnsi="仿宋" w:eastAsia="仿宋" w:cs="仿宋"/>
                <w:sz w:val="18"/>
                <w:highlight w:val="none"/>
              </w:rPr>
            </w:pPr>
          </w:p>
          <w:p w14:paraId="4C183A59">
            <w:pPr>
              <w:pStyle w:val="18"/>
              <w:tabs>
                <w:tab w:val="left" w:pos="7665"/>
              </w:tabs>
              <w:rPr>
                <w:rFonts w:ascii="仿宋" w:hAnsi="仿宋" w:eastAsia="仿宋" w:cs="仿宋"/>
                <w:sz w:val="23"/>
                <w:highlight w:val="none"/>
              </w:rPr>
            </w:pPr>
          </w:p>
          <w:p w14:paraId="60B8E15F">
            <w:pPr>
              <w:pStyle w:val="18"/>
              <w:tabs>
                <w:tab w:val="left" w:pos="7665"/>
              </w:tabs>
              <w:spacing w:line="290"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桂花</w:t>
            </w:r>
          </w:p>
        </w:tc>
        <w:tc>
          <w:tcPr>
            <w:tcW w:w="1133" w:type="dxa"/>
          </w:tcPr>
          <w:p w14:paraId="3275B009">
            <w:pPr>
              <w:pStyle w:val="18"/>
              <w:tabs>
                <w:tab w:val="left" w:pos="7665"/>
              </w:tabs>
              <w:rPr>
                <w:rFonts w:ascii="仿宋" w:hAnsi="仿宋" w:eastAsia="仿宋" w:cs="仿宋"/>
                <w:sz w:val="18"/>
                <w:highlight w:val="none"/>
              </w:rPr>
            </w:pPr>
          </w:p>
          <w:p w14:paraId="7B977385">
            <w:pPr>
              <w:pStyle w:val="18"/>
              <w:tabs>
                <w:tab w:val="left" w:pos="7665"/>
              </w:tabs>
              <w:spacing w:before="3"/>
              <w:rPr>
                <w:rFonts w:ascii="仿宋" w:hAnsi="仿宋" w:eastAsia="仿宋" w:cs="仿宋"/>
                <w:sz w:val="18"/>
                <w:highlight w:val="none"/>
              </w:rPr>
            </w:pPr>
          </w:p>
          <w:p w14:paraId="604F5E1B">
            <w:pPr>
              <w:pStyle w:val="18"/>
              <w:tabs>
                <w:tab w:val="left" w:pos="7665"/>
              </w:tabs>
              <w:spacing w:line="285" w:lineRule="auto"/>
              <w:ind w:left="107" w:right="144"/>
              <w:rPr>
                <w:rFonts w:ascii="仿宋" w:hAnsi="仿宋" w:eastAsia="仿宋" w:cs="仿宋"/>
                <w:sz w:val="18"/>
                <w:highlight w:val="none"/>
              </w:rPr>
            </w:pPr>
            <w:r>
              <w:rPr>
                <w:rFonts w:hint="eastAsia" w:ascii="仿宋" w:hAnsi="仿宋" w:eastAsia="仿宋" w:cs="仿宋"/>
                <w:spacing w:val="-2"/>
                <w:w w:val="95"/>
                <w:sz w:val="19"/>
                <w:highlight w:val="none"/>
              </w:rPr>
              <w:t xml:space="preserve">Osmanthus </w:t>
            </w:r>
            <w:r>
              <w:rPr>
                <w:rFonts w:hint="eastAsia" w:ascii="仿宋" w:hAnsi="仿宋" w:eastAsia="仿宋" w:cs="仿宋"/>
                <w:spacing w:val="-2"/>
                <w:sz w:val="19"/>
                <w:highlight w:val="none"/>
              </w:rPr>
              <w:t xml:space="preserve">fragrans </w:t>
            </w:r>
            <w:r>
              <w:rPr>
                <w:rFonts w:hint="eastAsia" w:ascii="仿宋" w:hAnsi="仿宋" w:eastAsia="仿宋" w:cs="仿宋"/>
                <w:spacing w:val="-2"/>
                <w:sz w:val="18"/>
                <w:highlight w:val="none"/>
              </w:rPr>
              <w:t>(Thunb.) Lour.</w:t>
            </w:r>
          </w:p>
        </w:tc>
        <w:tc>
          <w:tcPr>
            <w:tcW w:w="3118" w:type="dxa"/>
          </w:tcPr>
          <w:p w14:paraId="4E181A40">
            <w:pPr>
              <w:pStyle w:val="18"/>
              <w:tabs>
                <w:tab w:val="left" w:pos="7665"/>
              </w:tabs>
              <w:rPr>
                <w:rFonts w:ascii="仿宋" w:hAnsi="仿宋" w:eastAsia="仿宋" w:cs="仿宋"/>
                <w:sz w:val="18"/>
                <w:highlight w:val="none"/>
              </w:rPr>
            </w:pPr>
          </w:p>
          <w:p w14:paraId="2C0E310E">
            <w:pPr>
              <w:pStyle w:val="18"/>
              <w:tabs>
                <w:tab w:val="left" w:pos="7665"/>
              </w:tabs>
              <w:spacing w:before="12"/>
              <w:rPr>
                <w:rFonts w:ascii="仿宋" w:hAnsi="仿宋" w:eastAsia="仿宋" w:cs="仿宋"/>
                <w:sz w:val="20"/>
                <w:highlight w:val="none"/>
              </w:rPr>
            </w:pPr>
          </w:p>
          <w:p w14:paraId="057B2520">
            <w:pPr>
              <w:pStyle w:val="18"/>
              <w:tabs>
                <w:tab w:val="left" w:pos="7665"/>
              </w:tabs>
              <w:spacing w:line="271" w:lineRule="auto"/>
              <w:ind w:left="110" w:right="2" w:firstLine="360"/>
              <w:rPr>
                <w:rFonts w:ascii="仿宋" w:hAnsi="仿宋" w:eastAsia="仿宋" w:cs="仿宋"/>
                <w:sz w:val="18"/>
                <w:highlight w:val="none"/>
              </w:rPr>
            </w:pPr>
            <w:r>
              <w:rPr>
                <w:rFonts w:hint="eastAsia" w:ascii="仿宋" w:hAnsi="仿宋" w:eastAsia="仿宋" w:cs="仿宋"/>
                <w:spacing w:val="-13"/>
                <w:sz w:val="18"/>
                <w:highlight w:val="none"/>
              </w:rPr>
              <w:t xml:space="preserve">常绿灌木至小乔木，高可达 </w:t>
            </w:r>
            <w:r>
              <w:rPr>
                <w:rFonts w:hint="eastAsia" w:ascii="仿宋" w:hAnsi="仿宋" w:eastAsia="仿宋" w:cs="仿宋"/>
                <w:spacing w:val="-2"/>
                <w:sz w:val="18"/>
                <w:highlight w:val="none"/>
              </w:rPr>
              <w:t>12</w:t>
            </w:r>
            <w:r>
              <w:rPr>
                <w:rFonts w:hint="eastAsia" w:ascii="仿宋" w:hAnsi="仿宋" w:eastAsia="仿宋" w:cs="仿宋"/>
                <w:spacing w:val="-44"/>
                <w:sz w:val="18"/>
                <w:highlight w:val="none"/>
              </w:rPr>
              <w:t xml:space="preserve"> </w:t>
            </w:r>
            <w:r>
              <w:rPr>
                <w:rFonts w:hint="eastAsia" w:ascii="仿宋" w:hAnsi="仿宋" w:eastAsia="仿宋" w:cs="仿宋"/>
                <w:spacing w:val="-2"/>
                <w:sz w:val="18"/>
                <w:highlight w:val="none"/>
              </w:rPr>
              <w:t>m。</w:t>
            </w:r>
            <w:r>
              <w:rPr>
                <w:rFonts w:hint="eastAsia" w:ascii="仿宋" w:hAnsi="仿宋" w:eastAsia="仿宋" w:cs="仿宋"/>
                <w:spacing w:val="-4"/>
                <w:sz w:val="18"/>
                <w:highlight w:val="none"/>
              </w:rPr>
              <w:t xml:space="preserve">喜光，稍耐荫，花期 </w:t>
            </w:r>
            <w:r>
              <w:rPr>
                <w:rFonts w:hint="eastAsia" w:ascii="仿宋" w:hAnsi="仿宋" w:eastAsia="仿宋" w:cs="仿宋"/>
                <w:sz w:val="18"/>
                <w:highlight w:val="none"/>
              </w:rPr>
              <w:t>9</w:t>
            </w:r>
            <w:r>
              <w:rPr>
                <w:rFonts w:hint="eastAsia" w:ascii="仿宋" w:hAnsi="仿宋" w:eastAsia="仿宋" w:cs="仿宋"/>
                <w:spacing w:val="-17"/>
                <w:sz w:val="18"/>
                <w:highlight w:val="none"/>
              </w:rPr>
              <w:t xml:space="preserve"> 月</w:t>
            </w:r>
            <w:r>
              <w:rPr>
                <w:rFonts w:hint="eastAsia" w:ascii="仿宋" w:hAnsi="仿宋" w:eastAsia="仿宋" w:cs="仿宋"/>
                <w:sz w:val="18"/>
                <w:highlight w:val="none"/>
              </w:rPr>
              <w:t>～10</w:t>
            </w:r>
            <w:r>
              <w:rPr>
                <w:rFonts w:hint="eastAsia" w:ascii="仿宋" w:hAnsi="仿宋" w:eastAsia="仿宋" w:cs="仿宋"/>
                <w:spacing w:val="-10"/>
                <w:sz w:val="18"/>
                <w:highlight w:val="none"/>
              </w:rPr>
              <w:t xml:space="preserve"> 月。属</w:t>
            </w:r>
            <w:r>
              <w:rPr>
                <w:rFonts w:hint="eastAsia" w:ascii="仿宋" w:hAnsi="仿宋" w:eastAsia="仿宋" w:cs="仿宋"/>
                <w:spacing w:val="-2"/>
                <w:sz w:val="18"/>
                <w:highlight w:val="none"/>
              </w:rPr>
              <w:t>假二叉分枝，春秋两季各发枝一次，自然树形常见分叉。</w:t>
            </w:r>
          </w:p>
        </w:tc>
        <w:tc>
          <w:tcPr>
            <w:tcW w:w="993" w:type="dxa"/>
          </w:tcPr>
          <w:p w14:paraId="13ED28D4">
            <w:pPr>
              <w:pStyle w:val="18"/>
              <w:tabs>
                <w:tab w:val="left" w:pos="7665"/>
              </w:tabs>
              <w:rPr>
                <w:rFonts w:ascii="仿宋" w:hAnsi="仿宋" w:eastAsia="仿宋" w:cs="仿宋"/>
                <w:sz w:val="18"/>
                <w:highlight w:val="none"/>
              </w:rPr>
            </w:pPr>
          </w:p>
          <w:p w14:paraId="6BFBCFBA">
            <w:pPr>
              <w:pStyle w:val="18"/>
              <w:tabs>
                <w:tab w:val="left" w:pos="7665"/>
              </w:tabs>
              <w:rPr>
                <w:rFonts w:ascii="仿宋" w:hAnsi="仿宋" w:eastAsia="仿宋" w:cs="仿宋"/>
                <w:sz w:val="18"/>
                <w:highlight w:val="none"/>
              </w:rPr>
            </w:pPr>
          </w:p>
          <w:p w14:paraId="7759C4D1">
            <w:pPr>
              <w:pStyle w:val="18"/>
              <w:tabs>
                <w:tab w:val="left" w:pos="7665"/>
              </w:tabs>
              <w:spacing w:before="2"/>
              <w:rPr>
                <w:rFonts w:ascii="仿宋" w:hAnsi="仿宋" w:eastAsia="仿宋" w:cs="仿宋"/>
                <w:sz w:val="23"/>
                <w:highlight w:val="none"/>
              </w:rPr>
            </w:pPr>
          </w:p>
          <w:p w14:paraId="0D9A432E">
            <w:pPr>
              <w:pStyle w:val="18"/>
              <w:tabs>
                <w:tab w:val="left" w:pos="7665"/>
              </w:tabs>
              <w:spacing w:line="271" w:lineRule="auto"/>
              <w:ind w:left="227" w:right="124" w:hanging="92"/>
              <w:rPr>
                <w:rFonts w:ascii="仿宋" w:hAnsi="仿宋" w:eastAsia="仿宋" w:cs="仿宋"/>
                <w:sz w:val="18"/>
                <w:highlight w:val="none"/>
              </w:rPr>
            </w:pPr>
            <w:r>
              <w:rPr>
                <w:rFonts w:hint="eastAsia" w:ascii="仿宋" w:hAnsi="仿宋" w:eastAsia="仿宋" w:cs="仿宋"/>
                <w:spacing w:val="-4"/>
                <w:sz w:val="18"/>
                <w:highlight w:val="none"/>
              </w:rPr>
              <w:t>自然形、丛球形</w:t>
            </w:r>
          </w:p>
        </w:tc>
        <w:tc>
          <w:tcPr>
            <w:tcW w:w="4961" w:type="dxa"/>
          </w:tcPr>
          <w:p w14:paraId="3DC13B2A">
            <w:pPr>
              <w:pStyle w:val="18"/>
              <w:tabs>
                <w:tab w:val="left" w:pos="7665"/>
              </w:tabs>
              <w:spacing w:before="10"/>
              <w:rPr>
                <w:rFonts w:ascii="仿宋" w:hAnsi="仿宋" w:eastAsia="仿宋" w:cs="仿宋"/>
                <w:sz w:val="16"/>
                <w:highlight w:val="none"/>
              </w:rPr>
            </w:pPr>
          </w:p>
          <w:p w14:paraId="2EAC0C41">
            <w:pPr>
              <w:pStyle w:val="18"/>
              <w:tabs>
                <w:tab w:val="left" w:pos="7665"/>
              </w:tabs>
              <w:spacing w:before="1" w:line="290" w:lineRule="auto"/>
              <w:ind w:left="108" w:right="90" w:firstLine="360"/>
              <w:rPr>
                <w:rFonts w:ascii="仿宋" w:hAnsi="仿宋" w:eastAsia="仿宋" w:cs="仿宋"/>
                <w:sz w:val="18"/>
                <w:highlight w:val="none"/>
              </w:rPr>
            </w:pPr>
            <w:r>
              <w:rPr>
                <w:rFonts w:hint="eastAsia" w:ascii="仿宋" w:hAnsi="仿宋" w:eastAsia="仿宋" w:cs="仿宋"/>
                <w:sz w:val="18"/>
                <w:highlight w:val="none"/>
              </w:rPr>
              <w:t>定型前：为使树冠向外延展，将枝条先端集中生长的 4</w:t>
            </w:r>
            <w:r>
              <w:rPr>
                <w:rFonts w:hint="eastAsia" w:ascii="仿宋" w:hAnsi="仿宋" w:eastAsia="仿宋" w:cs="仿宋"/>
                <w:w w:val="95"/>
                <w:sz w:val="18"/>
                <w:highlight w:val="none"/>
              </w:rPr>
              <w:t>个～6 个中小枝每年剪去先端的 2 个～4 个枝（花枝），保留下边 2 个枝，以促使来</w:t>
            </w:r>
            <w:r>
              <w:rPr>
                <w:rFonts w:hint="eastAsia" w:ascii="仿宋" w:hAnsi="仿宋" w:eastAsia="仿宋" w:cs="仿宋"/>
                <w:spacing w:val="-1"/>
                <w:w w:val="95"/>
                <w:sz w:val="18"/>
                <w:highlight w:val="none"/>
              </w:rPr>
              <w:t xml:space="preserve">年长 </w:t>
            </w:r>
            <w:r>
              <w:rPr>
                <w:rFonts w:hint="eastAsia" w:ascii="仿宋" w:hAnsi="仿宋" w:eastAsia="仿宋" w:cs="仿宋"/>
                <w:w w:val="95"/>
                <w:sz w:val="18"/>
                <w:highlight w:val="none"/>
              </w:rPr>
              <w:t>4 个～12 个中短枝，树冠向外延</w:t>
            </w:r>
            <w:r>
              <w:rPr>
                <w:rFonts w:hint="eastAsia" w:ascii="仿宋" w:hAnsi="仿宋" w:eastAsia="仿宋" w:cs="仿宋"/>
                <w:spacing w:val="-6"/>
                <w:sz w:val="18"/>
                <w:highlight w:val="none"/>
              </w:rPr>
              <w:t>展。</w:t>
            </w:r>
          </w:p>
          <w:p w14:paraId="750B83F9">
            <w:pPr>
              <w:pStyle w:val="18"/>
              <w:tabs>
                <w:tab w:val="left" w:pos="7665"/>
              </w:tabs>
              <w:spacing w:line="219" w:lineRule="exact"/>
              <w:ind w:left="468"/>
              <w:rPr>
                <w:rFonts w:ascii="仿宋" w:hAnsi="仿宋" w:eastAsia="仿宋" w:cs="仿宋"/>
                <w:sz w:val="18"/>
                <w:highlight w:val="none"/>
              </w:rPr>
            </w:pPr>
            <w:r>
              <w:rPr>
                <w:rFonts w:hint="eastAsia" w:ascii="仿宋" w:hAnsi="仿宋" w:eastAsia="仿宋" w:cs="仿宋"/>
                <w:spacing w:val="-2"/>
                <w:sz w:val="18"/>
                <w:highlight w:val="none"/>
              </w:rPr>
              <w:t xml:space="preserve">定型后于开花后到 </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月前，疏剪拥挤的枝，对树冠内部</w:t>
            </w:r>
          </w:p>
          <w:p w14:paraId="3854A6D5">
            <w:pPr>
              <w:pStyle w:val="18"/>
              <w:tabs>
                <w:tab w:val="left" w:pos="7665"/>
              </w:tabs>
              <w:spacing w:before="28"/>
              <w:ind w:left="108"/>
              <w:rPr>
                <w:rFonts w:ascii="仿宋" w:hAnsi="仿宋" w:eastAsia="仿宋" w:cs="仿宋"/>
                <w:sz w:val="18"/>
                <w:highlight w:val="none"/>
              </w:rPr>
            </w:pPr>
            <w:r>
              <w:rPr>
                <w:rFonts w:hint="eastAsia" w:ascii="仿宋" w:hAnsi="仿宋" w:eastAsia="仿宋" w:cs="仿宋"/>
                <w:spacing w:val="-1"/>
                <w:sz w:val="18"/>
                <w:highlight w:val="none"/>
              </w:rPr>
              <w:t>的枯死枝、重叠枝、短枝等疏剪，利于通风透光。</w:t>
            </w:r>
          </w:p>
        </w:tc>
        <w:tc>
          <w:tcPr>
            <w:tcW w:w="1701" w:type="dxa"/>
          </w:tcPr>
          <w:p w14:paraId="34D41638">
            <w:pPr>
              <w:pStyle w:val="18"/>
              <w:tabs>
                <w:tab w:val="left" w:pos="7665"/>
              </w:tabs>
              <w:rPr>
                <w:rFonts w:ascii="仿宋" w:hAnsi="仿宋" w:eastAsia="仿宋" w:cs="仿宋"/>
                <w:sz w:val="18"/>
                <w:highlight w:val="none"/>
              </w:rPr>
            </w:pPr>
          </w:p>
          <w:p w14:paraId="22C2A1C8">
            <w:pPr>
              <w:pStyle w:val="18"/>
              <w:tabs>
                <w:tab w:val="left" w:pos="7665"/>
              </w:tabs>
              <w:rPr>
                <w:rFonts w:ascii="仿宋" w:hAnsi="仿宋" w:eastAsia="仿宋" w:cs="仿宋"/>
                <w:sz w:val="19"/>
                <w:highlight w:val="none"/>
              </w:rPr>
            </w:pPr>
          </w:p>
          <w:p w14:paraId="55B1FCAE">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对过长的主枝或侧枝，要找其后部有较强分枝的进行回缩复壮。</w:t>
            </w:r>
          </w:p>
        </w:tc>
        <w:tc>
          <w:tcPr>
            <w:tcW w:w="883" w:type="dxa"/>
          </w:tcPr>
          <w:p w14:paraId="1D34D004">
            <w:pPr>
              <w:pStyle w:val="18"/>
              <w:tabs>
                <w:tab w:val="left" w:pos="7665"/>
              </w:tabs>
              <w:rPr>
                <w:rFonts w:ascii="仿宋" w:hAnsi="仿宋" w:eastAsia="仿宋" w:cs="仿宋"/>
                <w:sz w:val="18"/>
                <w:highlight w:val="none"/>
              </w:rPr>
            </w:pPr>
          </w:p>
        </w:tc>
      </w:tr>
      <w:tr w14:paraId="0217A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1" w:hRule="atLeast"/>
        </w:trPr>
        <w:tc>
          <w:tcPr>
            <w:tcW w:w="600" w:type="dxa"/>
          </w:tcPr>
          <w:p w14:paraId="1FD05BE2">
            <w:pPr>
              <w:pStyle w:val="18"/>
              <w:tabs>
                <w:tab w:val="left" w:pos="7665"/>
              </w:tabs>
              <w:rPr>
                <w:rFonts w:ascii="仿宋" w:hAnsi="仿宋" w:eastAsia="仿宋" w:cs="仿宋"/>
                <w:sz w:val="18"/>
                <w:highlight w:val="none"/>
              </w:rPr>
            </w:pPr>
          </w:p>
          <w:p w14:paraId="55FF5781">
            <w:pPr>
              <w:pStyle w:val="18"/>
              <w:tabs>
                <w:tab w:val="left" w:pos="7665"/>
              </w:tabs>
              <w:rPr>
                <w:rFonts w:ascii="仿宋" w:hAnsi="仿宋" w:eastAsia="仿宋" w:cs="仿宋"/>
                <w:sz w:val="18"/>
                <w:highlight w:val="none"/>
              </w:rPr>
            </w:pPr>
          </w:p>
          <w:p w14:paraId="6632BCAC">
            <w:pPr>
              <w:pStyle w:val="18"/>
              <w:tabs>
                <w:tab w:val="left" w:pos="7665"/>
              </w:tabs>
              <w:spacing w:before="7"/>
              <w:rPr>
                <w:rFonts w:ascii="仿宋" w:hAnsi="仿宋" w:eastAsia="仿宋" w:cs="仿宋"/>
                <w:sz w:val="13"/>
                <w:highlight w:val="none"/>
              </w:rPr>
            </w:pPr>
          </w:p>
          <w:p w14:paraId="6F79A758">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46</w:t>
            </w:r>
          </w:p>
        </w:tc>
        <w:tc>
          <w:tcPr>
            <w:tcW w:w="535" w:type="dxa"/>
          </w:tcPr>
          <w:p w14:paraId="2F369484">
            <w:pPr>
              <w:pStyle w:val="18"/>
              <w:tabs>
                <w:tab w:val="left" w:pos="7665"/>
              </w:tabs>
              <w:rPr>
                <w:rFonts w:ascii="仿宋" w:hAnsi="仿宋" w:eastAsia="仿宋" w:cs="仿宋"/>
                <w:sz w:val="18"/>
                <w:highlight w:val="none"/>
              </w:rPr>
            </w:pPr>
          </w:p>
          <w:p w14:paraId="29857AB6">
            <w:pPr>
              <w:pStyle w:val="18"/>
              <w:tabs>
                <w:tab w:val="left" w:pos="7665"/>
              </w:tabs>
              <w:spacing w:before="7"/>
              <w:rPr>
                <w:rFonts w:ascii="仿宋" w:hAnsi="仿宋" w:eastAsia="仿宋" w:cs="仿宋"/>
                <w:sz w:val="20"/>
                <w:highlight w:val="none"/>
              </w:rPr>
            </w:pPr>
          </w:p>
          <w:p w14:paraId="5421FC5B">
            <w:pPr>
              <w:pStyle w:val="18"/>
              <w:tabs>
                <w:tab w:val="left" w:pos="7665"/>
              </w:tabs>
              <w:spacing w:line="292" w:lineRule="auto"/>
              <w:ind w:left="110" w:right="232"/>
              <w:rPr>
                <w:rFonts w:ascii="仿宋" w:hAnsi="仿宋" w:eastAsia="仿宋" w:cs="仿宋"/>
                <w:sz w:val="18"/>
                <w:highlight w:val="none"/>
              </w:rPr>
            </w:pPr>
            <w:r>
              <w:rPr>
                <w:rFonts w:hint="eastAsia" w:ascii="仿宋" w:hAnsi="仿宋" w:eastAsia="仿宋" w:cs="仿宋"/>
                <w:spacing w:val="-10"/>
                <w:sz w:val="18"/>
                <w:highlight w:val="none"/>
              </w:rPr>
              <w:t>枇杷</w:t>
            </w:r>
          </w:p>
        </w:tc>
        <w:tc>
          <w:tcPr>
            <w:tcW w:w="1133" w:type="dxa"/>
          </w:tcPr>
          <w:p w14:paraId="78C45D81">
            <w:pPr>
              <w:pStyle w:val="18"/>
              <w:tabs>
                <w:tab w:val="left" w:pos="7665"/>
              </w:tabs>
              <w:rPr>
                <w:rFonts w:ascii="仿宋" w:hAnsi="仿宋" w:eastAsia="仿宋" w:cs="仿宋"/>
                <w:sz w:val="16"/>
                <w:highlight w:val="none"/>
              </w:rPr>
            </w:pPr>
          </w:p>
          <w:p w14:paraId="27F0D507">
            <w:pPr>
              <w:pStyle w:val="18"/>
              <w:tabs>
                <w:tab w:val="left" w:pos="7665"/>
              </w:tabs>
              <w:spacing w:before="1" w:line="285" w:lineRule="auto"/>
              <w:ind w:left="107" w:right="85"/>
              <w:rPr>
                <w:rFonts w:ascii="仿宋" w:hAnsi="仿宋" w:eastAsia="仿宋" w:cs="仿宋"/>
                <w:sz w:val="18"/>
                <w:highlight w:val="none"/>
              </w:rPr>
            </w:pPr>
            <w:r>
              <w:rPr>
                <w:rFonts w:hint="eastAsia" w:ascii="仿宋" w:hAnsi="仿宋" w:eastAsia="仿宋" w:cs="仿宋"/>
                <w:spacing w:val="-2"/>
                <w:w w:val="95"/>
                <w:sz w:val="19"/>
                <w:highlight w:val="none"/>
              </w:rPr>
              <w:t xml:space="preserve">Eriobotrya </w:t>
            </w:r>
            <w:r>
              <w:rPr>
                <w:rFonts w:hint="eastAsia" w:ascii="仿宋" w:hAnsi="仿宋" w:eastAsia="仿宋" w:cs="仿宋"/>
                <w:spacing w:val="-2"/>
                <w:sz w:val="19"/>
                <w:highlight w:val="none"/>
              </w:rPr>
              <w:t xml:space="preserve">japonica </w:t>
            </w:r>
            <w:r>
              <w:rPr>
                <w:rFonts w:hint="eastAsia" w:ascii="仿宋" w:hAnsi="仿宋" w:eastAsia="仿宋" w:cs="仿宋"/>
                <w:spacing w:val="-2"/>
                <w:sz w:val="18"/>
                <w:highlight w:val="none"/>
              </w:rPr>
              <w:t>(Thunb.) Lindl.</w:t>
            </w:r>
          </w:p>
        </w:tc>
        <w:tc>
          <w:tcPr>
            <w:tcW w:w="3118" w:type="dxa"/>
          </w:tcPr>
          <w:p w14:paraId="72C4319D">
            <w:pPr>
              <w:pStyle w:val="18"/>
              <w:tabs>
                <w:tab w:val="left" w:pos="7665"/>
              </w:tabs>
              <w:spacing w:before="10"/>
              <w:rPr>
                <w:rFonts w:ascii="仿宋" w:hAnsi="仿宋" w:eastAsia="仿宋" w:cs="仿宋"/>
                <w:sz w:val="16"/>
                <w:highlight w:val="none"/>
              </w:rPr>
            </w:pPr>
          </w:p>
          <w:p w14:paraId="29FD73DC">
            <w:pPr>
              <w:pStyle w:val="18"/>
              <w:tabs>
                <w:tab w:val="left" w:pos="7665"/>
              </w:tabs>
              <w:spacing w:before="1" w:line="290" w:lineRule="auto"/>
              <w:ind w:left="110" w:right="2" w:firstLine="360"/>
              <w:rPr>
                <w:rFonts w:ascii="仿宋" w:hAnsi="仿宋" w:eastAsia="仿宋" w:cs="仿宋"/>
                <w:sz w:val="18"/>
                <w:highlight w:val="none"/>
              </w:rPr>
            </w:pPr>
            <w:r>
              <w:rPr>
                <w:rFonts w:hint="eastAsia" w:ascii="仿宋" w:hAnsi="仿宋" w:eastAsia="仿宋" w:cs="仿宋"/>
                <w:spacing w:val="-10"/>
                <w:sz w:val="18"/>
                <w:highlight w:val="none"/>
              </w:rPr>
              <w:t xml:space="preserve">常绿小乔木，高可达 </w:t>
            </w:r>
            <w:r>
              <w:rPr>
                <w:rFonts w:hint="eastAsia" w:ascii="仿宋" w:hAnsi="仿宋" w:eastAsia="仿宋" w:cs="仿宋"/>
                <w:spacing w:val="-6"/>
                <w:sz w:val="18"/>
                <w:highlight w:val="none"/>
              </w:rPr>
              <w:t>10</w:t>
            </w:r>
            <w:r>
              <w:rPr>
                <w:rFonts w:hint="eastAsia" w:ascii="仿宋" w:hAnsi="仿宋" w:eastAsia="仿宋" w:cs="仿宋"/>
                <w:spacing w:val="-46"/>
                <w:sz w:val="18"/>
                <w:highlight w:val="none"/>
              </w:rPr>
              <w:t xml:space="preserve"> </w:t>
            </w:r>
            <w:r>
              <w:rPr>
                <w:rFonts w:hint="eastAsia" w:ascii="仿宋" w:hAnsi="仿宋" w:eastAsia="仿宋" w:cs="仿宋"/>
                <w:spacing w:val="-6"/>
                <w:sz w:val="18"/>
                <w:highlight w:val="none"/>
              </w:rPr>
              <w:t>m。喜光，</w:t>
            </w:r>
            <w:r>
              <w:rPr>
                <w:rFonts w:hint="eastAsia" w:ascii="仿宋" w:hAnsi="仿宋" w:eastAsia="仿宋" w:cs="仿宋"/>
                <w:spacing w:val="-1"/>
                <w:sz w:val="18"/>
                <w:highlight w:val="none"/>
              </w:rPr>
              <w:t xml:space="preserve">稍耐荫，花期 </w:t>
            </w:r>
            <w:r>
              <w:rPr>
                <w:rFonts w:hint="eastAsia" w:ascii="仿宋" w:hAnsi="仿宋" w:eastAsia="仿宋" w:cs="仿宋"/>
                <w:sz w:val="18"/>
                <w:highlight w:val="none"/>
              </w:rPr>
              <w:t>10</w:t>
            </w:r>
            <w:r>
              <w:rPr>
                <w:rFonts w:hint="eastAsia" w:ascii="仿宋" w:hAnsi="仿宋" w:eastAsia="仿宋" w:cs="仿宋"/>
                <w:spacing w:val="-3"/>
                <w:sz w:val="18"/>
                <w:highlight w:val="none"/>
              </w:rPr>
              <w:t xml:space="preserve"> 月</w:t>
            </w:r>
            <w:r>
              <w:rPr>
                <w:rFonts w:hint="eastAsia" w:ascii="仿宋" w:hAnsi="仿宋" w:eastAsia="仿宋" w:cs="仿宋"/>
                <w:sz w:val="18"/>
                <w:highlight w:val="none"/>
              </w:rPr>
              <w:t>～12</w:t>
            </w:r>
            <w:r>
              <w:rPr>
                <w:rFonts w:hint="eastAsia" w:ascii="仿宋" w:hAnsi="仿宋" w:eastAsia="仿宋" w:cs="仿宋"/>
                <w:spacing w:val="-2"/>
                <w:sz w:val="18"/>
                <w:highlight w:val="none"/>
              </w:rPr>
              <w:t xml:space="preserve"> 月，果翌年</w:t>
            </w:r>
            <w:r>
              <w:rPr>
                <w:rFonts w:hint="eastAsia" w:ascii="仿宋" w:hAnsi="仿宋" w:eastAsia="仿宋" w:cs="仿宋"/>
                <w:spacing w:val="-1"/>
                <w:sz w:val="18"/>
                <w:highlight w:val="none"/>
              </w:rPr>
              <w:t xml:space="preserve">初夏成熟。一年能发 </w:t>
            </w:r>
            <w:r>
              <w:rPr>
                <w:rFonts w:hint="eastAsia" w:ascii="仿宋" w:hAnsi="仿宋" w:eastAsia="仿宋" w:cs="仿宋"/>
                <w:sz w:val="18"/>
                <w:highlight w:val="none"/>
              </w:rPr>
              <w:t>3</w:t>
            </w:r>
            <w:r>
              <w:rPr>
                <w:rFonts w:hint="eastAsia" w:ascii="仿宋" w:hAnsi="仿宋" w:eastAsia="仿宋" w:cs="仿宋"/>
                <w:spacing w:val="-3"/>
                <w:sz w:val="18"/>
                <w:highlight w:val="none"/>
              </w:rPr>
              <w:t xml:space="preserve"> 次新梢，较耐</w:t>
            </w:r>
            <w:r>
              <w:rPr>
                <w:rFonts w:hint="eastAsia" w:ascii="仿宋" w:hAnsi="仿宋" w:eastAsia="仿宋" w:cs="仿宋"/>
                <w:spacing w:val="-2"/>
                <w:sz w:val="18"/>
                <w:highlight w:val="none"/>
              </w:rPr>
              <w:t>修剪。生长缓慢，寿命较长。</w:t>
            </w:r>
          </w:p>
        </w:tc>
        <w:tc>
          <w:tcPr>
            <w:tcW w:w="993" w:type="dxa"/>
          </w:tcPr>
          <w:p w14:paraId="03B3019D">
            <w:pPr>
              <w:pStyle w:val="18"/>
              <w:tabs>
                <w:tab w:val="left" w:pos="7665"/>
              </w:tabs>
              <w:rPr>
                <w:rFonts w:ascii="仿宋" w:hAnsi="仿宋" w:eastAsia="仿宋" w:cs="仿宋"/>
                <w:sz w:val="18"/>
                <w:highlight w:val="none"/>
              </w:rPr>
            </w:pPr>
          </w:p>
          <w:p w14:paraId="20B681B6">
            <w:pPr>
              <w:pStyle w:val="18"/>
              <w:tabs>
                <w:tab w:val="left" w:pos="7665"/>
              </w:tabs>
              <w:rPr>
                <w:rFonts w:ascii="仿宋" w:hAnsi="仿宋" w:eastAsia="仿宋" w:cs="仿宋"/>
                <w:sz w:val="18"/>
                <w:highlight w:val="none"/>
              </w:rPr>
            </w:pPr>
          </w:p>
          <w:p w14:paraId="606C80CC">
            <w:pPr>
              <w:pStyle w:val="18"/>
              <w:tabs>
                <w:tab w:val="left" w:pos="7665"/>
              </w:tabs>
              <w:spacing w:before="7"/>
              <w:rPr>
                <w:rFonts w:ascii="仿宋" w:hAnsi="仿宋" w:eastAsia="仿宋" w:cs="仿宋"/>
                <w:sz w:val="13"/>
                <w:highlight w:val="none"/>
              </w:rPr>
            </w:pPr>
          </w:p>
          <w:p w14:paraId="6F138781">
            <w:pPr>
              <w:pStyle w:val="18"/>
              <w:tabs>
                <w:tab w:val="left" w:pos="7665"/>
              </w:tabs>
              <w:spacing w:before="1"/>
              <w:ind w:left="122" w:right="110"/>
              <w:jc w:val="center"/>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4961" w:type="dxa"/>
          </w:tcPr>
          <w:p w14:paraId="4200A7F2">
            <w:pPr>
              <w:pStyle w:val="18"/>
              <w:tabs>
                <w:tab w:val="left" w:pos="7665"/>
              </w:tabs>
              <w:rPr>
                <w:rFonts w:ascii="仿宋" w:hAnsi="仿宋" w:eastAsia="仿宋" w:cs="仿宋"/>
                <w:sz w:val="18"/>
                <w:highlight w:val="none"/>
              </w:rPr>
            </w:pPr>
          </w:p>
          <w:p w14:paraId="4933A6F6">
            <w:pPr>
              <w:pStyle w:val="18"/>
              <w:tabs>
                <w:tab w:val="left" w:pos="7665"/>
              </w:tabs>
              <w:spacing w:before="7"/>
              <w:rPr>
                <w:rFonts w:ascii="仿宋" w:hAnsi="仿宋" w:eastAsia="仿宋" w:cs="仿宋"/>
                <w:sz w:val="20"/>
                <w:highlight w:val="none"/>
              </w:rPr>
            </w:pPr>
          </w:p>
          <w:p w14:paraId="52E8217A">
            <w:pPr>
              <w:pStyle w:val="18"/>
              <w:tabs>
                <w:tab w:val="left" w:pos="7665"/>
              </w:tabs>
              <w:spacing w:line="292" w:lineRule="auto"/>
              <w:ind w:left="108" w:right="100" w:firstLine="360"/>
              <w:rPr>
                <w:rFonts w:ascii="仿宋" w:hAnsi="仿宋" w:eastAsia="仿宋" w:cs="仿宋"/>
                <w:sz w:val="18"/>
                <w:highlight w:val="none"/>
              </w:rPr>
            </w:pPr>
            <w:r>
              <w:rPr>
                <w:rFonts w:hint="eastAsia" w:ascii="仿宋" w:hAnsi="仿宋" w:eastAsia="仿宋" w:cs="仿宋"/>
                <w:spacing w:val="-2"/>
                <w:sz w:val="18"/>
                <w:highlight w:val="none"/>
              </w:rPr>
              <w:t>将树冠内的过密枝、弱枝、重叠枝、交叉枝、过长徒长枝、病枯枝等疏剪。</w:t>
            </w:r>
          </w:p>
        </w:tc>
        <w:tc>
          <w:tcPr>
            <w:tcW w:w="1701" w:type="dxa"/>
          </w:tcPr>
          <w:p w14:paraId="13666795">
            <w:pPr>
              <w:pStyle w:val="18"/>
              <w:tabs>
                <w:tab w:val="left" w:pos="7665"/>
              </w:tabs>
              <w:spacing w:before="10"/>
              <w:rPr>
                <w:rFonts w:ascii="仿宋" w:hAnsi="仿宋" w:eastAsia="仿宋" w:cs="仿宋"/>
                <w:sz w:val="16"/>
                <w:highlight w:val="none"/>
              </w:rPr>
            </w:pPr>
          </w:p>
          <w:p w14:paraId="3DB2D2F5">
            <w:pPr>
              <w:pStyle w:val="18"/>
              <w:tabs>
                <w:tab w:val="left" w:pos="7665"/>
              </w:tabs>
              <w:spacing w:before="1" w:line="290" w:lineRule="auto"/>
              <w:ind w:left="111" w:right="79" w:firstLine="360"/>
              <w:rPr>
                <w:rFonts w:ascii="仿宋" w:hAnsi="仿宋" w:eastAsia="仿宋" w:cs="仿宋"/>
                <w:sz w:val="18"/>
                <w:highlight w:val="none"/>
              </w:rPr>
            </w:pPr>
            <w:r>
              <w:rPr>
                <w:rFonts w:hint="eastAsia" w:ascii="仿宋" w:hAnsi="仿宋" w:eastAsia="仿宋" w:cs="仿宋"/>
                <w:spacing w:val="-2"/>
                <w:sz w:val="18"/>
                <w:highlight w:val="none"/>
              </w:rPr>
              <w:t>对过长的主枝或侧枝，要找其后部有较强分枝的进行回缩复壮。</w:t>
            </w:r>
          </w:p>
        </w:tc>
        <w:tc>
          <w:tcPr>
            <w:tcW w:w="883" w:type="dxa"/>
          </w:tcPr>
          <w:p w14:paraId="64248020">
            <w:pPr>
              <w:pStyle w:val="18"/>
              <w:tabs>
                <w:tab w:val="left" w:pos="7665"/>
              </w:tabs>
              <w:rPr>
                <w:rFonts w:ascii="仿宋" w:hAnsi="仿宋" w:eastAsia="仿宋" w:cs="仿宋"/>
                <w:sz w:val="18"/>
                <w:highlight w:val="none"/>
              </w:rPr>
            </w:pPr>
          </w:p>
        </w:tc>
      </w:tr>
      <w:tr w14:paraId="39CEB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13924" w:type="dxa"/>
            <w:gridSpan w:val="8"/>
          </w:tcPr>
          <w:p w14:paraId="04B92DAF">
            <w:pPr>
              <w:pStyle w:val="18"/>
              <w:tabs>
                <w:tab w:val="left" w:pos="7665"/>
              </w:tabs>
              <w:spacing w:before="9"/>
              <w:rPr>
                <w:rFonts w:ascii="仿宋" w:hAnsi="仿宋" w:eastAsia="仿宋" w:cs="仿宋"/>
                <w:sz w:val="23"/>
                <w:highlight w:val="none"/>
              </w:rPr>
            </w:pPr>
          </w:p>
          <w:p w14:paraId="7D2D4CFA">
            <w:pPr>
              <w:pStyle w:val="18"/>
              <w:tabs>
                <w:tab w:val="left" w:pos="7665"/>
              </w:tabs>
              <w:spacing w:before="1" w:line="290" w:lineRule="auto"/>
              <w:ind w:left="1007" w:right="33" w:hanging="540"/>
              <w:rPr>
                <w:rFonts w:ascii="仿宋" w:hAnsi="仿宋" w:eastAsia="仿宋" w:cs="仿宋"/>
                <w:sz w:val="18"/>
                <w:highlight w:val="none"/>
              </w:rPr>
            </w:pPr>
            <w:r>
              <w:rPr>
                <w:rFonts w:hint="eastAsia" w:ascii="仿宋" w:hAnsi="仿宋" w:eastAsia="仿宋" w:cs="仿宋"/>
                <w:spacing w:val="-1"/>
                <w:sz w:val="18"/>
                <w:highlight w:val="none"/>
              </w:rPr>
              <w:t>注： 自然形的，按照植物本身的自然生长特性，对树冠的形状作辅助性调整和促进，使之早日形成自然树形，对于扰乱枝条平衡和破坏树形的徒长枝、过密枝、内膛枝、</w:t>
            </w:r>
            <w:r>
              <w:rPr>
                <w:rFonts w:hint="eastAsia" w:ascii="仿宋" w:hAnsi="仿宋" w:eastAsia="仿宋" w:cs="仿宋"/>
                <w:sz w:val="18"/>
                <w:highlight w:val="none"/>
              </w:rPr>
              <w:t>并生枝等进行短截或疏剪，维护树冠的匀称完整。定型后修剪以保留原树形为主，结合实际情况有时疏剪下部枝条以提高分枝点高度。若自地面各主枝呈丛生状，可培养成多领导干形或可保留一个强壮主枝，其余疏剪，培养成有单一主干的树形。</w:t>
            </w:r>
          </w:p>
        </w:tc>
      </w:tr>
    </w:tbl>
    <w:p w14:paraId="2DDB45CE">
      <w:pPr>
        <w:spacing w:line="290" w:lineRule="auto"/>
        <w:rPr>
          <w:rFonts w:ascii="仿宋" w:hAnsi="仿宋" w:eastAsia="仿宋" w:cs="仿宋"/>
          <w:sz w:val="18"/>
          <w:highlight w:val="none"/>
        </w:rPr>
        <w:sectPr>
          <w:headerReference r:id="rId83" w:type="default"/>
          <w:footerReference r:id="rId84" w:type="default"/>
          <w:pgSz w:w="16840" w:h="11910" w:orient="landscape"/>
          <w:pgMar w:top="2200" w:right="700" w:bottom="1320" w:left="1480" w:header="1449" w:footer="1136" w:gutter="0"/>
          <w:cols w:space="720" w:num="1"/>
        </w:sectPr>
      </w:pPr>
    </w:p>
    <w:p w14:paraId="4702333D">
      <w:pPr>
        <w:pStyle w:val="5"/>
        <w:spacing w:before="11"/>
        <w:rPr>
          <w:rFonts w:ascii="仿宋" w:hAnsi="仿宋" w:eastAsia="仿宋" w:cs="仿宋"/>
          <w:sz w:val="7"/>
          <w:highlight w:val="none"/>
        </w:rPr>
      </w:pPr>
    </w:p>
    <w:p w14:paraId="40348714">
      <w:pPr>
        <w:pStyle w:val="5"/>
        <w:spacing w:before="72"/>
        <w:ind w:left="4894" w:right="5103"/>
        <w:jc w:val="center"/>
        <w:rPr>
          <w:rFonts w:ascii="仿宋" w:hAnsi="仿宋" w:eastAsia="仿宋" w:cs="仿宋"/>
          <w:highlight w:val="none"/>
        </w:rPr>
      </w:pPr>
      <w:r>
        <w:rPr>
          <w:rFonts w:hint="eastAsia" w:ascii="仿宋" w:hAnsi="仿宋" w:eastAsia="仿宋" w:cs="仿宋"/>
          <w:highlight w:val="none"/>
        </w:rPr>
        <w:t>附</w:t>
      </w:r>
      <w:r>
        <w:rPr>
          <w:rFonts w:hint="eastAsia" w:ascii="仿宋" w:hAnsi="仿宋" w:eastAsia="仿宋" w:cs="仿宋"/>
          <w:spacing w:val="41"/>
          <w:w w:val="150"/>
          <w:highlight w:val="none"/>
        </w:rPr>
        <w:t xml:space="preserve"> </w:t>
      </w:r>
      <w:r>
        <w:rPr>
          <w:rFonts w:hint="eastAsia" w:ascii="仿宋" w:hAnsi="仿宋" w:eastAsia="仿宋" w:cs="仿宋"/>
          <w:highlight w:val="none"/>
        </w:rPr>
        <w:t>录</w:t>
      </w:r>
      <w:r>
        <w:rPr>
          <w:rFonts w:hint="eastAsia" w:ascii="仿宋" w:hAnsi="仿宋" w:eastAsia="仿宋" w:cs="仿宋"/>
          <w:spacing w:val="42"/>
          <w:w w:val="150"/>
          <w:highlight w:val="none"/>
        </w:rPr>
        <w:t xml:space="preserve"> </w:t>
      </w:r>
      <w:r>
        <w:rPr>
          <w:rFonts w:hint="eastAsia" w:ascii="仿宋" w:hAnsi="仿宋" w:eastAsia="仿宋" w:cs="仿宋"/>
          <w:spacing w:val="-10"/>
          <w:highlight w:val="none"/>
        </w:rPr>
        <w:t>C</w:t>
      </w:r>
    </w:p>
    <w:p w14:paraId="097F6910">
      <w:pPr>
        <w:pStyle w:val="5"/>
        <w:spacing w:before="43"/>
        <w:ind w:left="4997" w:right="5103"/>
        <w:jc w:val="center"/>
        <w:rPr>
          <w:rFonts w:ascii="仿宋" w:hAnsi="仿宋" w:eastAsia="仿宋" w:cs="仿宋"/>
          <w:highlight w:val="none"/>
        </w:rPr>
      </w:pPr>
      <w:bookmarkStart w:id="113" w:name="_bookmark30"/>
      <w:bookmarkEnd w:id="113"/>
      <w:r>
        <w:rPr>
          <w:rFonts w:hint="eastAsia" w:ascii="仿宋" w:hAnsi="仿宋" w:eastAsia="仿宋" w:cs="仿宋"/>
          <w:spacing w:val="-2"/>
          <w:highlight w:val="none"/>
        </w:rPr>
        <w:t>（规范性</w:t>
      </w:r>
      <w:r>
        <w:rPr>
          <w:rFonts w:hint="eastAsia" w:ascii="仿宋" w:hAnsi="仿宋" w:eastAsia="仿宋" w:cs="仿宋"/>
          <w:spacing w:val="-10"/>
          <w:highlight w:val="none"/>
        </w:rPr>
        <w:t>）</w:t>
      </w:r>
    </w:p>
    <w:p w14:paraId="58B04EFA">
      <w:pPr>
        <w:pStyle w:val="5"/>
        <w:spacing w:before="43"/>
        <w:ind w:left="4998" w:right="5103"/>
        <w:jc w:val="center"/>
        <w:rPr>
          <w:rFonts w:ascii="仿宋" w:hAnsi="仿宋" w:eastAsia="仿宋" w:cs="仿宋"/>
          <w:highlight w:val="none"/>
        </w:rPr>
      </w:pPr>
      <w:r>
        <w:rPr>
          <w:rFonts w:hint="eastAsia" w:ascii="仿宋" w:hAnsi="仿宋" w:eastAsia="仿宋" w:cs="仿宋"/>
          <w:spacing w:val="-3"/>
          <w:highlight w:val="none"/>
        </w:rPr>
        <w:t>常见灌木和木本地被植物的整形修剪技术</w:t>
      </w:r>
    </w:p>
    <w:p w14:paraId="67AA2C0A">
      <w:pPr>
        <w:pStyle w:val="5"/>
        <w:spacing w:before="7"/>
        <w:rPr>
          <w:rFonts w:ascii="仿宋" w:hAnsi="仿宋" w:eastAsia="仿宋" w:cs="仿宋"/>
          <w:sz w:val="15"/>
          <w:highlight w:val="none"/>
        </w:rPr>
      </w:pPr>
    </w:p>
    <w:p w14:paraId="4F4DF661">
      <w:pPr>
        <w:pStyle w:val="5"/>
        <w:ind w:left="867"/>
        <w:rPr>
          <w:rFonts w:ascii="仿宋" w:hAnsi="仿宋" w:eastAsia="仿宋" w:cs="仿宋"/>
          <w:highlight w:val="none"/>
        </w:rPr>
      </w:pPr>
      <w:r>
        <w:rPr>
          <w:rFonts w:hint="eastAsia" w:ascii="仿宋" w:hAnsi="仿宋" w:eastAsia="仿宋" w:cs="仿宋"/>
          <w:spacing w:val="-2"/>
          <w:highlight w:val="none"/>
        </w:rPr>
        <w:t>常见灌木和木本地被植物的整形修剪技术见表C.1</w:t>
      </w:r>
      <w:r>
        <w:rPr>
          <w:rFonts w:hint="eastAsia" w:ascii="仿宋" w:hAnsi="仿宋" w:eastAsia="仿宋" w:cs="仿宋"/>
          <w:spacing w:val="-10"/>
          <w:highlight w:val="none"/>
        </w:rPr>
        <w:t>。</w:t>
      </w:r>
    </w:p>
    <w:p w14:paraId="7DF33A3C">
      <w:pPr>
        <w:pStyle w:val="5"/>
        <w:spacing w:before="177"/>
        <w:ind w:left="5117" w:right="5103"/>
        <w:jc w:val="center"/>
        <w:rPr>
          <w:rFonts w:ascii="仿宋" w:hAnsi="仿宋" w:eastAsia="仿宋" w:cs="仿宋"/>
          <w:highlight w:val="none"/>
        </w:rPr>
      </w:pPr>
      <w:r>
        <w:rPr>
          <w:rFonts w:hint="eastAsia" w:ascii="仿宋" w:hAnsi="仿宋" w:eastAsia="仿宋" w:cs="仿宋"/>
          <w:spacing w:val="-26"/>
          <w:highlight w:val="none"/>
        </w:rPr>
        <w:t xml:space="preserve">表 </w:t>
      </w:r>
      <w:r>
        <w:rPr>
          <w:rFonts w:hint="eastAsia" w:ascii="仿宋" w:hAnsi="仿宋" w:eastAsia="仿宋" w:cs="仿宋"/>
          <w:spacing w:val="-2"/>
          <w:highlight w:val="none"/>
        </w:rPr>
        <w:t>C.1</w:t>
      </w:r>
      <w:r>
        <w:rPr>
          <w:rFonts w:hint="eastAsia" w:ascii="仿宋" w:hAnsi="仿宋" w:eastAsia="仿宋" w:cs="仿宋"/>
          <w:spacing w:val="-3"/>
          <w:highlight w:val="none"/>
        </w:rPr>
        <w:t xml:space="preserve"> 常见灌木和木本地被植物的整形修剪技术</w:t>
      </w:r>
    </w:p>
    <w:p w14:paraId="1E210123">
      <w:pPr>
        <w:pStyle w:val="5"/>
        <w:spacing w:before="6"/>
        <w:rPr>
          <w:rFonts w:ascii="仿宋" w:hAnsi="仿宋" w:eastAsia="仿宋" w:cs="仿宋"/>
          <w:sz w:val="12"/>
          <w:highlight w:val="none"/>
        </w:rPr>
      </w:pPr>
    </w:p>
    <w:tbl>
      <w:tblPr>
        <w:tblStyle w:val="11"/>
        <w:tblW w:w="0" w:type="auto"/>
        <w:tblInd w:w="37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4"/>
        <w:gridCol w:w="465"/>
        <w:gridCol w:w="1377"/>
        <w:gridCol w:w="3300"/>
        <w:gridCol w:w="707"/>
        <w:gridCol w:w="4961"/>
        <w:gridCol w:w="1984"/>
        <w:gridCol w:w="643"/>
      </w:tblGrid>
      <w:tr w14:paraId="1E0202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494" w:type="dxa"/>
          </w:tcPr>
          <w:p w14:paraId="0A96500B">
            <w:pPr>
              <w:pStyle w:val="18"/>
              <w:tabs>
                <w:tab w:val="left" w:pos="7665"/>
              </w:tabs>
              <w:spacing w:before="120" w:line="292" w:lineRule="auto"/>
              <w:ind w:left="107" w:right="194"/>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5" w:type="dxa"/>
          </w:tcPr>
          <w:p w14:paraId="422278C8">
            <w:pPr>
              <w:pStyle w:val="18"/>
              <w:tabs>
                <w:tab w:val="left" w:pos="7665"/>
              </w:tabs>
              <w:spacing w:before="120" w:line="292" w:lineRule="auto"/>
              <w:ind w:left="144" w:right="128"/>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77" w:type="dxa"/>
          </w:tcPr>
          <w:p w14:paraId="1DF37F35">
            <w:pPr>
              <w:pStyle w:val="18"/>
              <w:tabs>
                <w:tab w:val="left" w:pos="7665"/>
              </w:tabs>
              <w:spacing w:before="5"/>
              <w:rPr>
                <w:rFonts w:ascii="仿宋" w:hAnsi="仿宋" w:eastAsia="仿宋" w:cs="仿宋"/>
                <w:sz w:val="20"/>
                <w:highlight w:val="none"/>
              </w:rPr>
            </w:pPr>
          </w:p>
          <w:p w14:paraId="3358D9A8">
            <w:pPr>
              <w:pStyle w:val="18"/>
              <w:tabs>
                <w:tab w:val="left" w:pos="7665"/>
              </w:tabs>
              <w:ind w:left="494" w:right="482"/>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300" w:type="dxa"/>
          </w:tcPr>
          <w:p w14:paraId="504B1A68">
            <w:pPr>
              <w:pStyle w:val="18"/>
              <w:tabs>
                <w:tab w:val="left" w:pos="7665"/>
              </w:tabs>
              <w:spacing w:before="5"/>
              <w:rPr>
                <w:rFonts w:ascii="仿宋" w:hAnsi="仿宋" w:eastAsia="仿宋" w:cs="仿宋"/>
                <w:sz w:val="20"/>
                <w:highlight w:val="none"/>
              </w:rPr>
            </w:pPr>
          </w:p>
          <w:p w14:paraId="191E0160">
            <w:pPr>
              <w:pStyle w:val="18"/>
              <w:tabs>
                <w:tab w:val="left" w:pos="7665"/>
              </w:tabs>
              <w:ind w:left="1279" w:right="1263"/>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07" w:type="dxa"/>
          </w:tcPr>
          <w:p w14:paraId="6C42C12C">
            <w:pPr>
              <w:pStyle w:val="18"/>
              <w:tabs>
                <w:tab w:val="left" w:pos="7665"/>
              </w:tabs>
              <w:spacing w:before="120" w:line="292" w:lineRule="auto"/>
              <w:ind w:left="174" w:right="160"/>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4961" w:type="dxa"/>
          </w:tcPr>
          <w:p w14:paraId="14916D29">
            <w:pPr>
              <w:pStyle w:val="18"/>
              <w:tabs>
                <w:tab w:val="left" w:pos="7665"/>
              </w:tabs>
              <w:spacing w:before="5"/>
              <w:rPr>
                <w:rFonts w:ascii="仿宋" w:hAnsi="仿宋" w:eastAsia="仿宋" w:cs="仿宋"/>
                <w:sz w:val="20"/>
                <w:highlight w:val="none"/>
              </w:rPr>
            </w:pPr>
          </w:p>
          <w:p w14:paraId="2B3D2EAC">
            <w:pPr>
              <w:pStyle w:val="18"/>
              <w:tabs>
                <w:tab w:val="left" w:pos="7665"/>
              </w:tabs>
              <w:ind w:left="1928" w:right="1910"/>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984" w:type="dxa"/>
          </w:tcPr>
          <w:p w14:paraId="2374C373">
            <w:pPr>
              <w:pStyle w:val="18"/>
              <w:tabs>
                <w:tab w:val="left" w:pos="7665"/>
              </w:tabs>
              <w:spacing w:before="5"/>
              <w:rPr>
                <w:rFonts w:ascii="仿宋" w:hAnsi="仿宋" w:eastAsia="仿宋" w:cs="仿宋"/>
                <w:sz w:val="20"/>
                <w:highlight w:val="none"/>
              </w:rPr>
            </w:pPr>
          </w:p>
          <w:p w14:paraId="7868FB64">
            <w:pPr>
              <w:pStyle w:val="18"/>
              <w:tabs>
                <w:tab w:val="left" w:pos="7665"/>
              </w:tabs>
              <w:ind w:left="474"/>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643" w:type="dxa"/>
          </w:tcPr>
          <w:p w14:paraId="1CD2D734">
            <w:pPr>
              <w:pStyle w:val="18"/>
              <w:tabs>
                <w:tab w:val="left" w:pos="7665"/>
              </w:tabs>
              <w:spacing w:before="5"/>
              <w:rPr>
                <w:rFonts w:ascii="仿宋" w:hAnsi="仿宋" w:eastAsia="仿宋" w:cs="仿宋"/>
                <w:sz w:val="20"/>
                <w:highlight w:val="none"/>
              </w:rPr>
            </w:pPr>
          </w:p>
          <w:p w14:paraId="2D46152D">
            <w:pPr>
              <w:pStyle w:val="18"/>
              <w:tabs>
                <w:tab w:val="left" w:pos="7665"/>
              </w:tabs>
              <w:ind w:left="146"/>
              <w:rPr>
                <w:rFonts w:ascii="仿宋" w:hAnsi="仿宋" w:eastAsia="仿宋" w:cs="仿宋"/>
                <w:sz w:val="18"/>
                <w:highlight w:val="none"/>
              </w:rPr>
            </w:pPr>
            <w:r>
              <w:rPr>
                <w:rFonts w:hint="eastAsia" w:ascii="仿宋" w:hAnsi="仿宋" w:eastAsia="仿宋" w:cs="仿宋"/>
                <w:spacing w:val="-5"/>
                <w:sz w:val="18"/>
                <w:highlight w:val="none"/>
              </w:rPr>
              <w:t>备注</w:t>
            </w:r>
          </w:p>
        </w:tc>
      </w:tr>
      <w:tr w14:paraId="52375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494" w:type="dxa"/>
          </w:tcPr>
          <w:p w14:paraId="5D4ADD52">
            <w:pPr>
              <w:pStyle w:val="18"/>
              <w:tabs>
                <w:tab w:val="left" w:pos="7665"/>
              </w:tabs>
              <w:rPr>
                <w:rFonts w:ascii="仿宋" w:hAnsi="仿宋" w:eastAsia="仿宋" w:cs="仿宋"/>
                <w:sz w:val="18"/>
                <w:highlight w:val="none"/>
              </w:rPr>
            </w:pPr>
          </w:p>
          <w:p w14:paraId="52396DE6">
            <w:pPr>
              <w:pStyle w:val="18"/>
              <w:tabs>
                <w:tab w:val="left" w:pos="7665"/>
              </w:tabs>
              <w:rPr>
                <w:rFonts w:ascii="仿宋" w:hAnsi="仿宋" w:eastAsia="仿宋" w:cs="仿宋"/>
                <w:sz w:val="18"/>
                <w:highlight w:val="none"/>
              </w:rPr>
            </w:pPr>
          </w:p>
          <w:p w14:paraId="15C5B63D">
            <w:pPr>
              <w:pStyle w:val="18"/>
              <w:tabs>
                <w:tab w:val="left" w:pos="7665"/>
              </w:tabs>
              <w:rPr>
                <w:rFonts w:ascii="仿宋" w:hAnsi="仿宋" w:eastAsia="仿宋" w:cs="仿宋"/>
                <w:sz w:val="18"/>
                <w:highlight w:val="none"/>
              </w:rPr>
            </w:pPr>
          </w:p>
          <w:p w14:paraId="52E96063">
            <w:pPr>
              <w:pStyle w:val="18"/>
              <w:tabs>
                <w:tab w:val="left" w:pos="7665"/>
              </w:tabs>
              <w:rPr>
                <w:rFonts w:ascii="仿宋" w:hAnsi="仿宋" w:eastAsia="仿宋" w:cs="仿宋"/>
                <w:sz w:val="18"/>
                <w:highlight w:val="none"/>
              </w:rPr>
            </w:pPr>
          </w:p>
          <w:p w14:paraId="6F48F750">
            <w:pPr>
              <w:pStyle w:val="18"/>
              <w:tabs>
                <w:tab w:val="left" w:pos="7665"/>
              </w:tabs>
              <w:rPr>
                <w:rFonts w:ascii="仿宋" w:hAnsi="仿宋" w:eastAsia="仿宋" w:cs="仿宋"/>
                <w:sz w:val="18"/>
                <w:highlight w:val="none"/>
              </w:rPr>
            </w:pPr>
          </w:p>
          <w:p w14:paraId="2A68EB3D">
            <w:pPr>
              <w:pStyle w:val="18"/>
              <w:tabs>
                <w:tab w:val="left" w:pos="7665"/>
              </w:tabs>
              <w:rPr>
                <w:rFonts w:ascii="仿宋" w:hAnsi="仿宋" w:eastAsia="仿宋" w:cs="仿宋"/>
                <w:sz w:val="18"/>
                <w:highlight w:val="none"/>
              </w:rPr>
            </w:pPr>
          </w:p>
          <w:p w14:paraId="7EB5CD4B">
            <w:pPr>
              <w:pStyle w:val="18"/>
              <w:tabs>
                <w:tab w:val="left" w:pos="7665"/>
              </w:tabs>
              <w:rPr>
                <w:rFonts w:ascii="仿宋" w:hAnsi="仿宋" w:eastAsia="仿宋" w:cs="仿宋"/>
                <w:sz w:val="18"/>
                <w:highlight w:val="none"/>
              </w:rPr>
            </w:pPr>
          </w:p>
          <w:p w14:paraId="60CA3549">
            <w:pPr>
              <w:pStyle w:val="18"/>
              <w:tabs>
                <w:tab w:val="left" w:pos="7665"/>
              </w:tabs>
              <w:rPr>
                <w:rFonts w:ascii="仿宋" w:hAnsi="仿宋" w:eastAsia="仿宋" w:cs="仿宋"/>
                <w:sz w:val="18"/>
                <w:highlight w:val="none"/>
              </w:rPr>
            </w:pPr>
          </w:p>
          <w:p w14:paraId="53489D9C">
            <w:pPr>
              <w:pStyle w:val="18"/>
              <w:tabs>
                <w:tab w:val="left" w:pos="7665"/>
              </w:tabs>
              <w:rPr>
                <w:rFonts w:ascii="仿宋" w:hAnsi="仿宋" w:eastAsia="仿宋" w:cs="仿宋"/>
                <w:sz w:val="18"/>
                <w:highlight w:val="none"/>
              </w:rPr>
            </w:pPr>
          </w:p>
          <w:p w14:paraId="0341ECBB">
            <w:pPr>
              <w:pStyle w:val="18"/>
              <w:tabs>
                <w:tab w:val="left" w:pos="7665"/>
              </w:tabs>
              <w:rPr>
                <w:rFonts w:ascii="仿宋" w:hAnsi="仿宋" w:eastAsia="仿宋" w:cs="仿宋"/>
                <w:sz w:val="18"/>
                <w:highlight w:val="none"/>
              </w:rPr>
            </w:pPr>
          </w:p>
          <w:p w14:paraId="0DD337CF">
            <w:pPr>
              <w:pStyle w:val="18"/>
              <w:tabs>
                <w:tab w:val="left" w:pos="7665"/>
              </w:tabs>
              <w:spacing w:before="8"/>
              <w:rPr>
                <w:rFonts w:ascii="仿宋" w:hAnsi="仿宋" w:eastAsia="仿宋" w:cs="仿宋"/>
                <w:sz w:val="17"/>
                <w:highlight w:val="none"/>
              </w:rPr>
            </w:pPr>
          </w:p>
          <w:p w14:paraId="33ACAD5E">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1</w:t>
            </w:r>
          </w:p>
        </w:tc>
        <w:tc>
          <w:tcPr>
            <w:tcW w:w="465" w:type="dxa"/>
          </w:tcPr>
          <w:p w14:paraId="19CA6E10">
            <w:pPr>
              <w:pStyle w:val="18"/>
              <w:tabs>
                <w:tab w:val="left" w:pos="7665"/>
              </w:tabs>
              <w:rPr>
                <w:rFonts w:ascii="仿宋" w:hAnsi="仿宋" w:eastAsia="仿宋" w:cs="仿宋"/>
                <w:sz w:val="18"/>
                <w:highlight w:val="none"/>
              </w:rPr>
            </w:pPr>
          </w:p>
          <w:p w14:paraId="2EFB8606">
            <w:pPr>
              <w:pStyle w:val="18"/>
              <w:tabs>
                <w:tab w:val="left" w:pos="7665"/>
              </w:tabs>
              <w:rPr>
                <w:rFonts w:ascii="仿宋" w:hAnsi="仿宋" w:eastAsia="仿宋" w:cs="仿宋"/>
                <w:sz w:val="18"/>
                <w:highlight w:val="none"/>
              </w:rPr>
            </w:pPr>
          </w:p>
          <w:p w14:paraId="7CA3A629">
            <w:pPr>
              <w:pStyle w:val="18"/>
              <w:tabs>
                <w:tab w:val="left" w:pos="7665"/>
              </w:tabs>
              <w:rPr>
                <w:rFonts w:ascii="仿宋" w:hAnsi="仿宋" w:eastAsia="仿宋" w:cs="仿宋"/>
                <w:sz w:val="18"/>
                <w:highlight w:val="none"/>
              </w:rPr>
            </w:pPr>
          </w:p>
          <w:p w14:paraId="23844E09">
            <w:pPr>
              <w:pStyle w:val="18"/>
              <w:tabs>
                <w:tab w:val="left" w:pos="7665"/>
              </w:tabs>
              <w:rPr>
                <w:rFonts w:ascii="仿宋" w:hAnsi="仿宋" w:eastAsia="仿宋" w:cs="仿宋"/>
                <w:sz w:val="18"/>
                <w:highlight w:val="none"/>
              </w:rPr>
            </w:pPr>
          </w:p>
          <w:p w14:paraId="64F56F17">
            <w:pPr>
              <w:pStyle w:val="18"/>
              <w:tabs>
                <w:tab w:val="left" w:pos="7665"/>
              </w:tabs>
              <w:rPr>
                <w:rFonts w:ascii="仿宋" w:hAnsi="仿宋" w:eastAsia="仿宋" w:cs="仿宋"/>
                <w:sz w:val="18"/>
                <w:highlight w:val="none"/>
              </w:rPr>
            </w:pPr>
          </w:p>
          <w:p w14:paraId="12D5E9E5">
            <w:pPr>
              <w:pStyle w:val="18"/>
              <w:tabs>
                <w:tab w:val="left" w:pos="7665"/>
              </w:tabs>
              <w:rPr>
                <w:rFonts w:ascii="仿宋" w:hAnsi="仿宋" w:eastAsia="仿宋" w:cs="仿宋"/>
                <w:sz w:val="18"/>
                <w:highlight w:val="none"/>
              </w:rPr>
            </w:pPr>
          </w:p>
          <w:p w14:paraId="32AA4A3D">
            <w:pPr>
              <w:pStyle w:val="18"/>
              <w:tabs>
                <w:tab w:val="left" w:pos="7665"/>
              </w:tabs>
              <w:rPr>
                <w:rFonts w:ascii="仿宋" w:hAnsi="仿宋" w:eastAsia="仿宋" w:cs="仿宋"/>
                <w:sz w:val="18"/>
                <w:highlight w:val="none"/>
              </w:rPr>
            </w:pPr>
          </w:p>
          <w:p w14:paraId="67C7782A">
            <w:pPr>
              <w:pStyle w:val="18"/>
              <w:tabs>
                <w:tab w:val="left" w:pos="7665"/>
              </w:tabs>
              <w:rPr>
                <w:rFonts w:ascii="仿宋" w:hAnsi="仿宋" w:eastAsia="仿宋" w:cs="仿宋"/>
                <w:sz w:val="18"/>
                <w:highlight w:val="none"/>
              </w:rPr>
            </w:pPr>
          </w:p>
          <w:p w14:paraId="1D0ECAF0">
            <w:pPr>
              <w:pStyle w:val="18"/>
              <w:tabs>
                <w:tab w:val="left" w:pos="7665"/>
              </w:tabs>
              <w:rPr>
                <w:rFonts w:ascii="仿宋" w:hAnsi="仿宋" w:eastAsia="仿宋" w:cs="仿宋"/>
                <w:sz w:val="18"/>
                <w:highlight w:val="none"/>
              </w:rPr>
            </w:pPr>
          </w:p>
          <w:p w14:paraId="6455F7EE">
            <w:pPr>
              <w:pStyle w:val="18"/>
              <w:tabs>
                <w:tab w:val="left" w:pos="7665"/>
              </w:tabs>
              <w:spacing w:before="7"/>
              <w:rPr>
                <w:rFonts w:ascii="仿宋" w:hAnsi="仿宋" w:eastAsia="仿宋" w:cs="仿宋"/>
                <w:sz w:val="24"/>
                <w:highlight w:val="none"/>
              </w:rPr>
            </w:pPr>
          </w:p>
          <w:p w14:paraId="66C6D3FC">
            <w:pPr>
              <w:pStyle w:val="18"/>
              <w:tabs>
                <w:tab w:val="left" w:pos="7665"/>
              </w:tabs>
              <w:spacing w:line="292" w:lineRule="auto"/>
              <w:ind w:left="110" w:right="162"/>
              <w:rPr>
                <w:rFonts w:ascii="仿宋" w:hAnsi="仿宋" w:eastAsia="仿宋" w:cs="仿宋"/>
                <w:sz w:val="18"/>
                <w:highlight w:val="none"/>
              </w:rPr>
            </w:pPr>
            <w:r>
              <w:rPr>
                <w:rFonts w:hint="eastAsia" w:ascii="仿宋" w:hAnsi="仿宋" w:eastAsia="仿宋" w:cs="仿宋"/>
                <w:spacing w:val="-10"/>
                <w:sz w:val="18"/>
                <w:highlight w:val="none"/>
              </w:rPr>
              <w:t>月季</w:t>
            </w:r>
          </w:p>
        </w:tc>
        <w:tc>
          <w:tcPr>
            <w:tcW w:w="1377" w:type="dxa"/>
          </w:tcPr>
          <w:p w14:paraId="0F3E3E50">
            <w:pPr>
              <w:pStyle w:val="18"/>
              <w:tabs>
                <w:tab w:val="left" w:pos="7665"/>
              </w:tabs>
              <w:rPr>
                <w:rFonts w:ascii="仿宋" w:hAnsi="仿宋" w:eastAsia="仿宋" w:cs="仿宋"/>
                <w:sz w:val="18"/>
                <w:highlight w:val="none"/>
              </w:rPr>
            </w:pPr>
          </w:p>
          <w:p w14:paraId="35494B02">
            <w:pPr>
              <w:pStyle w:val="18"/>
              <w:tabs>
                <w:tab w:val="left" w:pos="7665"/>
              </w:tabs>
              <w:rPr>
                <w:rFonts w:ascii="仿宋" w:hAnsi="仿宋" w:eastAsia="仿宋" w:cs="仿宋"/>
                <w:sz w:val="18"/>
                <w:highlight w:val="none"/>
              </w:rPr>
            </w:pPr>
          </w:p>
          <w:p w14:paraId="123B6066">
            <w:pPr>
              <w:pStyle w:val="18"/>
              <w:tabs>
                <w:tab w:val="left" w:pos="7665"/>
              </w:tabs>
              <w:rPr>
                <w:rFonts w:ascii="仿宋" w:hAnsi="仿宋" w:eastAsia="仿宋" w:cs="仿宋"/>
                <w:sz w:val="18"/>
                <w:highlight w:val="none"/>
              </w:rPr>
            </w:pPr>
          </w:p>
          <w:p w14:paraId="7DDF09F2">
            <w:pPr>
              <w:pStyle w:val="18"/>
              <w:tabs>
                <w:tab w:val="left" w:pos="7665"/>
              </w:tabs>
              <w:rPr>
                <w:rFonts w:ascii="仿宋" w:hAnsi="仿宋" w:eastAsia="仿宋" w:cs="仿宋"/>
                <w:sz w:val="18"/>
                <w:highlight w:val="none"/>
              </w:rPr>
            </w:pPr>
          </w:p>
          <w:p w14:paraId="01908DE4">
            <w:pPr>
              <w:pStyle w:val="18"/>
              <w:tabs>
                <w:tab w:val="left" w:pos="7665"/>
              </w:tabs>
              <w:rPr>
                <w:rFonts w:ascii="仿宋" w:hAnsi="仿宋" w:eastAsia="仿宋" w:cs="仿宋"/>
                <w:sz w:val="18"/>
                <w:highlight w:val="none"/>
              </w:rPr>
            </w:pPr>
          </w:p>
          <w:p w14:paraId="74C132C9">
            <w:pPr>
              <w:pStyle w:val="18"/>
              <w:tabs>
                <w:tab w:val="left" w:pos="7665"/>
              </w:tabs>
              <w:rPr>
                <w:rFonts w:ascii="仿宋" w:hAnsi="仿宋" w:eastAsia="仿宋" w:cs="仿宋"/>
                <w:sz w:val="18"/>
                <w:highlight w:val="none"/>
              </w:rPr>
            </w:pPr>
          </w:p>
          <w:p w14:paraId="08BD87EC">
            <w:pPr>
              <w:pStyle w:val="18"/>
              <w:tabs>
                <w:tab w:val="left" w:pos="7665"/>
              </w:tabs>
              <w:rPr>
                <w:rFonts w:ascii="仿宋" w:hAnsi="仿宋" w:eastAsia="仿宋" w:cs="仿宋"/>
                <w:sz w:val="18"/>
                <w:highlight w:val="none"/>
              </w:rPr>
            </w:pPr>
          </w:p>
          <w:p w14:paraId="3F71C7E7">
            <w:pPr>
              <w:pStyle w:val="18"/>
              <w:tabs>
                <w:tab w:val="left" w:pos="7665"/>
              </w:tabs>
              <w:rPr>
                <w:rFonts w:ascii="仿宋" w:hAnsi="仿宋" w:eastAsia="仿宋" w:cs="仿宋"/>
                <w:sz w:val="18"/>
                <w:highlight w:val="none"/>
              </w:rPr>
            </w:pPr>
          </w:p>
          <w:p w14:paraId="0115A0C5">
            <w:pPr>
              <w:pStyle w:val="18"/>
              <w:tabs>
                <w:tab w:val="left" w:pos="7665"/>
              </w:tabs>
              <w:rPr>
                <w:rFonts w:ascii="仿宋" w:hAnsi="仿宋" w:eastAsia="仿宋" w:cs="仿宋"/>
                <w:sz w:val="18"/>
                <w:highlight w:val="none"/>
              </w:rPr>
            </w:pPr>
          </w:p>
          <w:p w14:paraId="1232FB88">
            <w:pPr>
              <w:pStyle w:val="18"/>
              <w:tabs>
                <w:tab w:val="left" w:pos="7665"/>
              </w:tabs>
              <w:spacing w:before="12"/>
              <w:rPr>
                <w:rFonts w:ascii="仿宋" w:hAnsi="仿宋" w:eastAsia="仿宋" w:cs="仿宋"/>
                <w:sz w:val="12"/>
                <w:highlight w:val="none"/>
              </w:rPr>
            </w:pPr>
          </w:p>
          <w:p w14:paraId="46A6EF24">
            <w:pPr>
              <w:pStyle w:val="18"/>
              <w:tabs>
                <w:tab w:val="left" w:pos="7665"/>
              </w:tabs>
              <w:spacing w:line="280" w:lineRule="auto"/>
              <w:ind w:left="108" w:right="120"/>
              <w:rPr>
                <w:rFonts w:ascii="仿宋" w:hAnsi="仿宋" w:eastAsia="仿宋" w:cs="仿宋"/>
                <w:sz w:val="18"/>
                <w:highlight w:val="none"/>
              </w:rPr>
            </w:pPr>
            <w:r>
              <w:rPr>
                <w:rFonts w:hint="eastAsia" w:ascii="仿宋" w:hAnsi="仿宋" w:eastAsia="仿宋" w:cs="仿宋"/>
                <w:spacing w:val="-4"/>
                <w:sz w:val="19"/>
                <w:highlight w:val="none"/>
              </w:rPr>
              <w:t xml:space="preserve">Rosa </w:t>
            </w:r>
            <w:r>
              <w:rPr>
                <w:rFonts w:hint="eastAsia" w:ascii="仿宋" w:hAnsi="仿宋" w:eastAsia="仿宋" w:cs="仿宋"/>
                <w:spacing w:val="-2"/>
                <w:w w:val="95"/>
                <w:sz w:val="19"/>
                <w:highlight w:val="none"/>
              </w:rPr>
              <w:t xml:space="preserve">chinensis </w:t>
            </w:r>
            <w:r>
              <w:rPr>
                <w:rFonts w:hint="eastAsia" w:ascii="仿宋" w:hAnsi="仿宋" w:eastAsia="仿宋" w:cs="仿宋"/>
                <w:spacing w:val="-2"/>
                <w:sz w:val="18"/>
                <w:highlight w:val="none"/>
              </w:rPr>
              <w:t>Jacq.</w:t>
            </w:r>
          </w:p>
        </w:tc>
        <w:tc>
          <w:tcPr>
            <w:tcW w:w="3300" w:type="dxa"/>
          </w:tcPr>
          <w:p w14:paraId="7C906556">
            <w:pPr>
              <w:pStyle w:val="18"/>
              <w:tabs>
                <w:tab w:val="left" w:pos="7665"/>
              </w:tabs>
              <w:rPr>
                <w:rFonts w:ascii="仿宋" w:hAnsi="仿宋" w:eastAsia="仿宋" w:cs="仿宋"/>
                <w:sz w:val="18"/>
                <w:highlight w:val="none"/>
              </w:rPr>
            </w:pPr>
          </w:p>
          <w:p w14:paraId="23491B15">
            <w:pPr>
              <w:pStyle w:val="18"/>
              <w:tabs>
                <w:tab w:val="left" w:pos="7665"/>
              </w:tabs>
              <w:rPr>
                <w:rFonts w:ascii="仿宋" w:hAnsi="仿宋" w:eastAsia="仿宋" w:cs="仿宋"/>
                <w:sz w:val="18"/>
                <w:highlight w:val="none"/>
              </w:rPr>
            </w:pPr>
          </w:p>
          <w:p w14:paraId="6A849CB8">
            <w:pPr>
              <w:pStyle w:val="18"/>
              <w:tabs>
                <w:tab w:val="left" w:pos="7665"/>
              </w:tabs>
              <w:rPr>
                <w:rFonts w:ascii="仿宋" w:hAnsi="仿宋" w:eastAsia="仿宋" w:cs="仿宋"/>
                <w:sz w:val="18"/>
                <w:highlight w:val="none"/>
              </w:rPr>
            </w:pPr>
          </w:p>
          <w:p w14:paraId="252B26B5">
            <w:pPr>
              <w:pStyle w:val="18"/>
              <w:tabs>
                <w:tab w:val="left" w:pos="7665"/>
              </w:tabs>
              <w:rPr>
                <w:rFonts w:ascii="仿宋" w:hAnsi="仿宋" w:eastAsia="仿宋" w:cs="仿宋"/>
                <w:sz w:val="18"/>
                <w:highlight w:val="none"/>
              </w:rPr>
            </w:pPr>
          </w:p>
          <w:p w14:paraId="797A4115">
            <w:pPr>
              <w:pStyle w:val="18"/>
              <w:tabs>
                <w:tab w:val="left" w:pos="7665"/>
              </w:tabs>
              <w:rPr>
                <w:rFonts w:ascii="仿宋" w:hAnsi="仿宋" w:eastAsia="仿宋" w:cs="仿宋"/>
                <w:sz w:val="18"/>
                <w:highlight w:val="none"/>
              </w:rPr>
            </w:pPr>
          </w:p>
          <w:p w14:paraId="1681DF9D">
            <w:pPr>
              <w:pStyle w:val="18"/>
              <w:tabs>
                <w:tab w:val="left" w:pos="7665"/>
              </w:tabs>
              <w:rPr>
                <w:rFonts w:ascii="仿宋" w:hAnsi="仿宋" w:eastAsia="仿宋" w:cs="仿宋"/>
                <w:sz w:val="18"/>
                <w:highlight w:val="none"/>
              </w:rPr>
            </w:pPr>
          </w:p>
          <w:p w14:paraId="0D1DD7CE">
            <w:pPr>
              <w:pStyle w:val="18"/>
              <w:tabs>
                <w:tab w:val="left" w:pos="7665"/>
              </w:tabs>
              <w:rPr>
                <w:rFonts w:ascii="仿宋" w:hAnsi="仿宋" w:eastAsia="仿宋" w:cs="仿宋"/>
                <w:sz w:val="18"/>
                <w:highlight w:val="none"/>
              </w:rPr>
            </w:pPr>
          </w:p>
          <w:p w14:paraId="1883F44E">
            <w:pPr>
              <w:pStyle w:val="18"/>
              <w:tabs>
                <w:tab w:val="left" w:pos="7665"/>
              </w:tabs>
              <w:rPr>
                <w:rFonts w:ascii="仿宋" w:hAnsi="仿宋" w:eastAsia="仿宋" w:cs="仿宋"/>
                <w:sz w:val="18"/>
                <w:highlight w:val="none"/>
              </w:rPr>
            </w:pPr>
          </w:p>
          <w:p w14:paraId="62365CC6">
            <w:pPr>
              <w:pStyle w:val="18"/>
              <w:tabs>
                <w:tab w:val="left" w:pos="7665"/>
              </w:tabs>
              <w:rPr>
                <w:rFonts w:ascii="仿宋" w:hAnsi="仿宋" w:eastAsia="仿宋" w:cs="仿宋"/>
                <w:sz w:val="18"/>
                <w:highlight w:val="none"/>
              </w:rPr>
            </w:pPr>
          </w:p>
          <w:p w14:paraId="4ADEBB75">
            <w:pPr>
              <w:pStyle w:val="18"/>
              <w:tabs>
                <w:tab w:val="left" w:pos="7665"/>
              </w:tabs>
              <w:spacing w:before="9"/>
              <w:rPr>
                <w:rFonts w:ascii="仿宋" w:hAnsi="仿宋" w:eastAsia="仿宋" w:cs="仿宋"/>
                <w:sz w:val="13"/>
                <w:highlight w:val="none"/>
              </w:rPr>
            </w:pPr>
          </w:p>
          <w:p w14:paraId="7BB37853">
            <w:pPr>
              <w:pStyle w:val="18"/>
              <w:tabs>
                <w:tab w:val="left" w:pos="7665"/>
              </w:tabs>
              <w:spacing w:line="290" w:lineRule="auto"/>
              <w:ind w:left="111" w:right="91" w:firstLine="360"/>
              <w:rPr>
                <w:rFonts w:ascii="仿宋" w:hAnsi="仿宋" w:eastAsia="仿宋" w:cs="仿宋"/>
                <w:sz w:val="18"/>
                <w:highlight w:val="none"/>
              </w:rPr>
            </w:pPr>
            <w:r>
              <w:rPr>
                <w:rFonts w:hint="eastAsia" w:ascii="仿宋" w:hAnsi="仿宋" w:eastAsia="仿宋" w:cs="仿宋"/>
                <w:spacing w:val="-2"/>
                <w:sz w:val="18"/>
                <w:highlight w:val="none"/>
              </w:rPr>
              <w:t>直立灌木。性喜阳，花开于当年新</w:t>
            </w:r>
            <w:r>
              <w:rPr>
                <w:rFonts w:hint="eastAsia" w:ascii="仿宋" w:hAnsi="仿宋" w:eastAsia="仿宋" w:cs="仿宋"/>
                <w:spacing w:val="-4"/>
                <w:sz w:val="18"/>
                <w:highlight w:val="none"/>
              </w:rPr>
              <w:t xml:space="preserve">梢，能多次开花，花期 </w:t>
            </w:r>
            <w:r>
              <w:rPr>
                <w:rFonts w:hint="eastAsia" w:ascii="仿宋" w:hAnsi="仿宋" w:eastAsia="仿宋" w:cs="仿宋"/>
                <w:spacing w:val="-2"/>
                <w:sz w:val="18"/>
                <w:highlight w:val="none"/>
              </w:rPr>
              <w:t>4</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～9</w:t>
            </w:r>
            <w:r>
              <w:rPr>
                <w:rFonts w:hint="eastAsia" w:ascii="仿宋" w:hAnsi="仿宋" w:eastAsia="仿宋" w:cs="仿宋"/>
                <w:spacing w:val="-8"/>
                <w:sz w:val="18"/>
                <w:highlight w:val="none"/>
              </w:rPr>
              <w:t xml:space="preserve"> 月，果</w:t>
            </w:r>
            <w:r>
              <w:rPr>
                <w:rFonts w:hint="eastAsia" w:ascii="仿宋" w:hAnsi="仿宋" w:eastAsia="仿宋" w:cs="仿宋"/>
                <w:spacing w:val="-7"/>
                <w:sz w:val="18"/>
                <w:highlight w:val="none"/>
              </w:rPr>
              <w:t xml:space="preserve">期 </w:t>
            </w:r>
            <w:r>
              <w:rPr>
                <w:rFonts w:hint="eastAsia" w:ascii="仿宋" w:hAnsi="仿宋" w:eastAsia="仿宋" w:cs="仿宋"/>
                <w:sz w:val="18"/>
                <w:highlight w:val="none"/>
              </w:rPr>
              <w:t>6</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～11</w:t>
            </w:r>
            <w:r>
              <w:rPr>
                <w:rFonts w:hint="eastAsia" w:ascii="仿宋" w:hAnsi="仿宋" w:eastAsia="仿宋" w:cs="仿宋"/>
                <w:spacing w:val="-4"/>
                <w:sz w:val="18"/>
                <w:highlight w:val="none"/>
              </w:rPr>
              <w:t xml:space="preserve"> 月。</w:t>
            </w:r>
          </w:p>
        </w:tc>
        <w:tc>
          <w:tcPr>
            <w:tcW w:w="707" w:type="dxa"/>
          </w:tcPr>
          <w:p w14:paraId="2998248A">
            <w:pPr>
              <w:pStyle w:val="18"/>
              <w:tabs>
                <w:tab w:val="left" w:pos="7665"/>
              </w:tabs>
              <w:rPr>
                <w:rFonts w:ascii="仿宋" w:hAnsi="仿宋" w:eastAsia="仿宋" w:cs="仿宋"/>
                <w:sz w:val="18"/>
                <w:highlight w:val="none"/>
              </w:rPr>
            </w:pPr>
          </w:p>
          <w:p w14:paraId="393F5CE6">
            <w:pPr>
              <w:pStyle w:val="18"/>
              <w:tabs>
                <w:tab w:val="left" w:pos="7665"/>
              </w:tabs>
              <w:rPr>
                <w:rFonts w:ascii="仿宋" w:hAnsi="仿宋" w:eastAsia="仿宋" w:cs="仿宋"/>
                <w:sz w:val="18"/>
                <w:highlight w:val="none"/>
              </w:rPr>
            </w:pPr>
          </w:p>
          <w:p w14:paraId="7C200555">
            <w:pPr>
              <w:pStyle w:val="18"/>
              <w:tabs>
                <w:tab w:val="left" w:pos="7665"/>
              </w:tabs>
              <w:rPr>
                <w:rFonts w:ascii="仿宋" w:hAnsi="仿宋" w:eastAsia="仿宋" w:cs="仿宋"/>
                <w:sz w:val="18"/>
                <w:highlight w:val="none"/>
              </w:rPr>
            </w:pPr>
          </w:p>
          <w:p w14:paraId="297ED739">
            <w:pPr>
              <w:pStyle w:val="18"/>
              <w:tabs>
                <w:tab w:val="left" w:pos="7665"/>
              </w:tabs>
              <w:rPr>
                <w:rFonts w:ascii="仿宋" w:hAnsi="仿宋" w:eastAsia="仿宋" w:cs="仿宋"/>
                <w:sz w:val="18"/>
                <w:highlight w:val="none"/>
              </w:rPr>
            </w:pPr>
          </w:p>
          <w:p w14:paraId="6E7D7FDE">
            <w:pPr>
              <w:pStyle w:val="18"/>
              <w:tabs>
                <w:tab w:val="left" w:pos="7665"/>
              </w:tabs>
              <w:rPr>
                <w:rFonts w:ascii="仿宋" w:hAnsi="仿宋" w:eastAsia="仿宋" w:cs="仿宋"/>
                <w:sz w:val="18"/>
                <w:highlight w:val="none"/>
              </w:rPr>
            </w:pPr>
          </w:p>
          <w:p w14:paraId="2FAAAFF3">
            <w:pPr>
              <w:pStyle w:val="18"/>
              <w:tabs>
                <w:tab w:val="left" w:pos="7665"/>
              </w:tabs>
              <w:rPr>
                <w:rFonts w:ascii="仿宋" w:hAnsi="仿宋" w:eastAsia="仿宋" w:cs="仿宋"/>
                <w:sz w:val="18"/>
                <w:highlight w:val="none"/>
              </w:rPr>
            </w:pPr>
          </w:p>
          <w:p w14:paraId="788250A8">
            <w:pPr>
              <w:pStyle w:val="18"/>
              <w:tabs>
                <w:tab w:val="left" w:pos="7665"/>
              </w:tabs>
              <w:rPr>
                <w:rFonts w:ascii="仿宋" w:hAnsi="仿宋" w:eastAsia="仿宋" w:cs="仿宋"/>
                <w:sz w:val="18"/>
                <w:highlight w:val="none"/>
              </w:rPr>
            </w:pPr>
          </w:p>
          <w:p w14:paraId="4E7F629B">
            <w:pPr>
              <w:pStyle w:val="18"/>
              <w:tabs>
                <w:tab w:val="left" w:pos="7665"/>
              </w:tabs>
              <w:rPr>
                <w:rFonts w:ascii="仿宋" w:hAnsi="仿宋" w:eastAsia="仿宋" w:cs="仿宋"/>
                <w:sz w:val="18"/>
                <w:highlight w:val="none"/>
              </w:rPr>
            </w:pPr>
          </w:p>
          <w:p w14:paraId="70AB2470">
            <w:pPr>
              <w:pStyle w:val="18"/>
              <w:tabs>
                <w:tab w:val="left" w:pos="7665"/>
              </w:tabs>
              <w:spacing w:before="125" w:line="290" w:lineRule="auto"/>
              <w:ind w:left="109" w:right="45"/>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4"/>
                <w:sz w:val="18"/>
                <w:highlight w:val="none"/>
              </w:rPr>
              <w:t>形、单干形、</w:t>
            </w:r>
            <w:r>
              <w:rPr>
                <w:rFonts w:hint="eastAsia" w:ascii="仿宋" w:hAnsi="仿宋" w:eastAsia="仿宋" w:cs="仿宋"/>
                <w:sz w:val="18"/>
                <w:highlight w:val="none"/>
              </w:rPr>
              <w:t>棚 架</w:t>
            </w:r>
            <w:r>
              <w:rPr>
                <w:rFonts w:hint="eastAsia" w:ascii="仿宋" w:hAnsi="仿宋" w:eastAsia="仿宋" w:cs="仿宋"/>
                <w:spacing w:val="-10"/>
                <w:sz w:val="18"/>
                <w:highlight w:val="none"/>
              </w:rPr>
              <w:t>形</w:t>
            </w:r>
          </w:p>
        </w:tc>
        <w:tc>
          <w:tcPr>
            <w:tcW w:w="4961" w:type="dxa"/>
          </w:tcPr>
          <w:p w14:paraId="37CFBA59">
            <w:pPr>
              <w:pStyle w:val="18"/>
              <w:tabs>
                <w:tab w:val="left" w:pos="7665"/>
              </w:tabs>
              <w:rPr>
                <w:rFonts w:ascii="仿宋" w:hAnsi="仿宋" w:eastAsia="仿宋" w:cs="仿宋"/>
                <w:sz w:val="18"/>
                <w:highlight w:val="none"/>
              </w:rPr>
            </w:pPr>
          </w:p>
          <w:p w14:paraId="7F7C3615">
            <w:pPr>
              <w:pStyle w:val="18"/>
              <w:tabs>
                <w:tab w:val="left" w:pos="7665"/>
              </w:tabs>
              <w:spacing w:before="1" w:line="290" w:lineRule="auto"/>
              <w:ind w:right="90"/>
              <w:rPr>
                <w:rFonts w:ascii="仿宋" w:hAnsi="仿宋" w:eastAsia="仿宋" w:cs="仿宋"/>
                <w:sz w:val="18"/>
                <w:highlight w:val="none"/>
              </w:rPr>
            </w:pPr>
            <w:r>
              <w:rPr>
                <w:rFonts w:hint="eastAsia" w:ascii="仿宋" w:hAnsi="仿宋" w:eastAsia="仿宋" w:cs="仿宋"/>
                <w:spacing w:val="-2"/>
                <w:sz w:val="18"/>
                <w:highlight w:val="none"/>
              </w:rPr>
              <w:t>春季修剪一般在芽萌动前进行，注意留外芽。花凋谢后</w:t>
            </w:r>
            <w:r>
              <w:rPr>
                <w:rFonts w:hint="eastAsia" w:ascii="仿宋" w:hAnsi="仿宋" w:eastAsia="仿宋" w:cs="仿宋"/>
                <w:w w:val="95"/>
                <w:sz w:val="18"/>
                <w:highlight w:val="none"/>
              </w:rPr>
              <w:t>剪除残花枝，当花枝健壮时长留（保留 5 个～8 个芽），较弱</w:t>
            </w:r>
            <w:r>
              <w:rPr>
                <w:rFonts w:hint="eastAsia" w:ascii="仿宋" w:hAnsi="仿宋" w:eastAsia="仿宋" w:cs="仿宋"/>
                <w:spacing w:val="-2"/>
                <w:sz w:val="18"/>
                <w:highlight w:val="none"/>
              </w:rPr>
              <w:t>的则短留，促进二次开花；第二茬花凋后仍按此修剪，促进第三次开花。按各类月季，修剪要求有所区别：</w:t>
            </w:r>
          </w:p>
          <w:p w14:paraId="7E575990">
            <w:pPr>
              <w:pStyle w:val="18"/>
              <w:tabs>
                <w:tab w:val="left" w:pos="7665"/>
              </w:tabs>
              <w:spacing w:before="2"/>
              <w:ind w:left="531"/>
              <w:rPr>
                <w:rFonts w:ascii="仿宋" w:hAnsi="仿宋" w:eastAsia="仿宋" w:cs="仿宋"/>
                <w:sz w:val="18"/>
                <w:highlight w:val="none"/>
              </w:rPr>
            </w:pPr>
            <w:r>
              <w:rPr>
                <w:rFonts w:hint="eastAsia" w:ascii="仿宋" w:hAnsi="仿宋" w:eastAsia="仿宋" w:cs="仿宋"/>
                <w:spacing w:val="-1"/>
                <w:sz w:val="18"/>
                <w:highlight w:val="none"/>
              </w:rPr>
              <w:t>嫁接月季需及时剪除多余基芽和砧木萌蘖；</w:t>
            </w:r>
          </w:p>
          <w:p w14:paraId="19B51792">
            <w:pPr>
              <w:pStyle w:val="18"/>
              <w:tabs>
                <w:tab w:val="left" w:pos="7665"/>
              </w:tabs>
              <w:spacing w:before="50"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大花型月季的早春修剪高度一般视情况确定，主枝通常</w:t>
            </w:r>
            <w:r>
              <w:rPr>
                <w:rFonts w:hint="eastAsia" w:ascii="仿宋" w:hAnsi="仿宋" w:eastAsia="仿宋" w:cs="仿宋"/>
                <w:spacing w:val="-4"/>
                <w:sz w:val="18"/>
                <w:highlight w:val="none"/>
              </w:rPr>
              <w:t xml:space="preserve">保留 </w:t>
            </w:r>
            <w:r>
              <w:rPr>
                <w:rFonts w:hint="eastAsia" w:ascii="仿宋" w:hAnsi="仿宋" w:eastAsia="仿宋" w:cs="仿宋"/>
                <w:sz w:val="18"/>
                <w:highlight w:val="none"/>
              </w:rPr>
              <w:t>4</w:t>
            </w:r>
            <w:r>
              <w:rPr>
                <w:rFonts w:hint="eastAsia" w:ascii="仿宋" w:hAnsi="仿宋" w:eastAsia="仿宋" w:cs="仿宋"/>
                <w:spacing w:val="-6"/>
                <w:sz w:val="18"/>
                <w:highlight w:val="none"/>
              </w:rPr>
              <w:t xml:space="preserve"> 个</w:t>
            </w:r>
            <w:r>
              <w:rPr>
                <w:rFonts w:hint="eastAsia" w:ascii="仿宋" w:hAnsi="仿宋" w:eastAsia="仿宋" w:cs="仿宋"/>
                <w:sz w:val="18"/>
                <w:highlight w:val="none"/>
              </w:rPr>
              <w:t>～6</w:t>
            </w:r>
            <w:r>
              <w:rPr>
                <w:rFonts w:hint="eastAsia" w:ascii="仿宋" w:hAnsi="仿宋" w:eastAsia="仿宋" w:cs="仿宋"/>
                <w:spacing w:val="-3"/>
                <w:sz w:val="18"/>
                <w:highlight w:val="none"/>
              </w:rPr>
              <w:t xml:space="preserve"> 个，适时留新枝更替老枝；</w:t>
            </w:r>
          </w:p>
          <w:p w14:paraId="107914BB">
            <w:pPr>
              <w:pStyle w:val="18"/>
              <w:tabs>
                <w:tab w:val="left" w:pos="7665"/>
              </w:tabs>
              <w:spacing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藤本月季一般设篱、架，注意培养主蔓；春季萌芽前疏剪过密枝蔓，入冬前根据篱架高度修剪超出的枝条；</w:t>
            </w:r>
          </w:p>
          <w:p w14:paraId="2F552BC4">
            <w:pPr>
              <w:pStyle w:val="18"/>
              <w:tabs>
                <w:tab w:val="left" w:pos="7665"/>
              </w:tabs>
              <w:spacing w:line="290"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丰花月季主要疏剪过密枝、徒长枝，回缩长枝控制植株</w:t>
            </w:r>
            <w:r>
              <w:rPr>
                <w:rFonts w:hint="eastAsia" w:ascii="仿宋" w:hAnsi="仿宋" w:eastAsia="仿宋" w:cs="仿宋"/>
                <w:spacing w:val="-4"/>
                <w:sz w:val="18"/>
                <w:highlight w:val="none"/>
              </w:rPr>
              <w:t>高度；</w:t>
            </w:r>
          </w:p>
          <w:p w14:paraId="3AFA40AA">
            <w:pPr>
              <w:pStyle w:val="18"/>
              <w:tabs>
                <w:tab w:val="left" w:pos="7665"/>
              </w:tabs>
              <w:spacing w:line="292" w:lineRule="auto"/>
              <w:ind w:left="110" w:right="1" w:firstLine="360"/>
              <w:rPr>
                <w:rFonts w:ascii="仿宋" w:hAnsi="仿宋" w:eastAsia="仿宋" w:cs="仿宋"/>
                <w:sz w:val="18"/>
                <w:highlight w:val="none"/>
              </w:rPr>
            </w:pPr>
            <w:r>
              <w:rPr>
                <w:rFonts w:hint="eastAsia" w:ascii="仿宋" w:hAnsi="仿宋" w:eastAsia="仿宋" w:cs="仿宋"/>
                <w:spacing w:val="-2"/>
                <w:sz w:val="18"/>
                <w:highlight w:val="none"/>
              </w:rPr>
              <w:t>单干形月季注意保持树形，及时去除主枝以下的萌蘖枝，适当疏枝维持树冠通风透光；</w:t>
            </w:r>
          </w:p>
          <w:p w14:paraId="1EF6BDF6">
            <w:pPr>
              <w:pStyle w:val="18"/>
              <w:tabs>
                <w:tab w:val="left" w:pos="7665"/>
              </w:tabs>
              <w:spacing w:line="228" w:lineRule="exact"/>
              <w:ind w:left="471"/>
              <w:rPr>
                <w:rFonts w:ascii="仿宋" w:hAnsi="仿宋" w:eastAsia="仿宋" w:cs="仿宋"/>
                <w:sz w:val="18"/>
                <w:highlight w:val="none"/>
              </w:rPr>
            </w:pPr>
            <w:r>
              <w:rPr>
                <w:rFonts w:hint="eastAsia" w:ascii="仿宋" w:hAnsi="仿宋" w:eastAsia="仿宋" w:cs="仿宋"/>
                <w:spacing w:val="-1"/>
                <w:sz w:val="18"/>
                <w:highlight w:val="none"/>
              </w:rPr>
              <w:t>地被、微型月季一般只修剪枯病枝、老弱枝；</w:t>
            </w:r>
          </w:p>
          <w:p w14:paraId="56C8580A">
            <w:pPr>
              <w:pStyle w:val="18"/>
              <w:tabs>
                <w:tab w:val="left" w:pos="7665"/>
              </w:tabs>
              <w:spacing w:before="47" w:line="292" w:lineRule="auto"/>
              <w:ind w:left="110" w:right="97" w:firstLine="360"/>
              <w:rPr>
                <w:rFonts w:ascii="仿宋" w:hAnsi="仿宋" w:eastAsia="仿宋" w:cs="仿宋"/>
                <w:sz w:val="18"/>
                <w:highlight w:val="none"/>
              </w:rPr>
            </w:pPr>
            <w:r>
              <w:rPr>
                <w:rFonts w:hint="eastAsia" w:ascii="仿宋" w:hAnsi="仿宋" w:eastAsia="仿宋" w:cs="仿宋"/>
                <w:spacing w:val="-2"/>
                <w:sz w:val="18"/>
                <w:highlight w:val="none"/>
              </w:rPr>
              <w:t>造型月季一般根据品种习性和观赏需求进行修剪，通过疏枝、短截、剥芽、去蘖、摘心等方法和捆扎等技法造型。</w:t>
            </w:r>
          </w:p>
        </w:tc>
        <w:tc>
          <w:tcPr>
            <w:tcW w:w="1984" w:type="dxa"/>
          </w:tcPr>
          <w:p w14:paraId="46DBE962">
            <w:pPr>
              <w:pStyle w:val="18"/>
              <w:tabs>
                <w:tab w:val="left" w:pos="7665"/>
              </w:tabs>
              <w:rPr>
                <w:rFonts w:ascii="仿宋" w:hAnsi="仿宋" w:eastAsia="仿宋" w:cs="仿宋"/>
                <w:sz w:val="18"/>
                <w:highlight w:val="none"/>
              </w:rPr>
            </w:pPr>
          </w:p>
          <w:p w14:paraId="2D1F7BEA">
            <w:pPr>
              <w:pStyle w:val="18"/>
              <w:tabs>
                <w:tab w:val="left" w:pos="7665"/>
              </w:tabs>
              <w:rPr>
                <w:rFonts w:ascii="仿宋" w:hAnsi="仿宋" w:eastAsia="仿宋" w:cs="仿宋"/>
                <w:sz w:val="18"/>
                <w:highlight w:val="none"/>
              </w:rPr>
            </w:pPr>
          </w:p>
          <w:p w14:paraId="33C8092D">
            <w:pPr>
              <w:pStyle w:val="18"/>
              <w:tabs>
                <w:tab w:val="left" w:pos="7665"/>
              </w:tabs>
              <w:rPr>
                <w:rFonts w:ascii="仿宋" w:hAnsi="仿宋" w:eastAsia="仿宋" w:cs="仿宋"/>
                <w:sz w:val="18"/>
                <w:highlight w:val="none"/>
              </w:rPr>
            </w:pPr>
          </w:p>
          <w:p w14:paraId="08ECCBEC">
            <w:pPr>
              <w:pStyle w:val="18"/>
              <w:tabs>
                <w:tab w:val="left" w:pos="7665"/>
              </w:tabs>
              <w:rPr>
                <w:rFonts w:ascii="仿宋" w:hAnsi="仿宋" w:eastAsia="仿宋" w:cs="仿宋"/>
                <w:sz w:val="18"/>
                <w:highlight w:val="none"/>
              </w:rPr>
            </w:pPr>
          </w:p>
          <w:p w14:paraId="09D42955">
            <w:pPr>
              <w:pStyle w:val="18"/>
              <w:tabs>
                <w:tab w:val="left" w:pos="7665"/>
              </w:tabs>
              <w:rPr>
                <w:rFonts w:ascii="仿宋" w:hAnsi="仿宋" w:eastAsia="仿宋" w:cs="仿宋"/>
                <w:sz w:val="18"/>
                <w:highlight w:val="none"/>
              </w:rPr>
            </w:pPr>
          </w:p>
          <w:p w14:paraId="266BD07B">
            <w:pPr>
              <w:pStyle w:val="18"/>
              <w:tabs>
                <w:tab w:val="left" w:pos="7665"/>
              </w:tabs>
              <w:rPr>
                <w:rFonts w:ascii="仿宋" w:hAnsi="仿宋" w:eastAsia="仿宋" w:cs="仿宋"/>
                <w:sz w:val="18"/>
                <w:highlight w:val="none"/>
              </w:rPr>
            </w:pPr>
          </w:p>
          <w:p w14:paraId="551296FD">
            <w:pPr>
              <w:pStyle w:val="18"/>
              <w:tabs>
                <w:tab w:val="left" w:pos="7665"/>
              </w:tabs>
              <w:rPr>
                <w:rFonts w:ascii="仿宋" w:hAnsi="仿宋" w:eastAsia="仿宋" w:cs="仿宋"/>
                <w:sz w:val="18"/>
                <w:highlight w:val="none"/>
              </w:rPr>
            </w:pPr>
          </w:p>
          <w:p w14:paraId="4189AE02">
            <w:pPr>
              <w:pStyle w:val="18"/>
              <w:tabs>
                <w:tab w:val="left" w:pos="7665"/>
              </w:tabs>
              <w:spacing w:before="12"/>
              <w:rPr>
                <w:rFonts w:ascii="仿宋" w:hAnsi="仿宋" w:eastAsia="仿宋" w:cs="仿宋"/>
                <w:sz w:val="16"/>
                <w:highlight w:val="none"/>
              </w:rPr>
            </w:pPr>
          </w:p>
          <w:p w14:paraId="07E9719E">
            <w:pPr>
              <w:pStyle w:val="18"/>
              <w:tabs>
                <w:tab w:val="left" w:pos="7665"/>
              </w:tabs>
              <w:spacing w:line="290" w:lineRule="auto"/>
              <w:ind w:left="114" w:right="86" w:firstLine="360"/>
              <w:rPr>
                <w:rFonts w:ascii="仿宋" w:hAnsi="仿宋" w:eastAsia="仿宋" w:cs="仿宋"/>
                <w:sz w:val="18"/>
                <w:highlight w:val="none"/>
              </w:rPr>
            </w:pPr>
            <w:r>
              <w:rPr>
                <w:rFonts w:hint="eastAsia" w:ascii="仿宋" w:hAnsi="仿宋" w:eastAsia="仿宋" w:cs="仿宋"/>
                <w:spacing w:val="17"/>
                <w:sz w:val="18"/>
                <w:highlight w:val="none"/>
              </w:rPr>
              <w:t>更新修剪多在早</w:t>
            </w:r>
            <w:r>
              <w:rPr>
                <w:rFonts w:hint="eastAsia" w:ascii="仿宋" w:hAnsi="仿宋" w:eastAsia="仿宋" w:cs="仿宋"/>
                <w:spacing w:val="-4"/>
                <w:sz w:val="18"/>
                <w:highlight w:val="none"/>
              </w:rPr>
              <w:t xml:space="preserve">春进行，选留从基部萌发的健壮枝条，待长到 </w:t>
            </w:r>
            <w:r>
              <w:rPr>
                <w:rFonts w:hint="eastAsia" w:ascii="仿宋" w:hAnsi="仿宋" w:eastAsia="仿宋" w:cs="仿宋"/>
                <w:sz w:val="18"/>
                <w:highlight w:val="none"/>
              </w:rPr>
              <w:t>30</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5"/>
                <w:sz w:val="18"/>
                <w:highlight w:val="none"/>
              </w:rPr>
              <w:t xml:space="preserve"> 左右，去顶芽，</w:t>
            </w:r>
            <w:r>
              <w:rPr>
                <w:rFonts w:hint="eastAsia" w:ascii="仿宋" w:hAnsi="仿宋" w:eastAsia="仿宋" w:cs="仿宋"/>
                <w:spacing w:val="-4"/>
                <w:sz w:val="18"/>
                <w:highlight w:val="none"/>
              </w:rPr>
              <w:t>促发侧枝，同时从基部</w:t>
            </w:r>
            <w:r>
              <w:rPr>
                <w:rFonts w:hint="eastAsia" w:ascii="仿宋" w:hAnsi="仿宋" w:eastAsia="仿宋" w:cs="仿宋"/>
                <w:spacing w:val="-2"/>
                <w:sz w:val="18"/>
                <w:highlight w:val="none"/>
              </w:rPr>
              <w:t>剪去老枝。</w:t>
            </w:r>
          </w:p>
        </w:tc>
        <w:tc>
          <w:tcPr>
            <w:tcW w:w="643" w:type="dxa"/>
          </w:tcPr>
          <w:p w14:paraId="00AA5304">
            <w:pPr>
              <w:pStyle w:val="18"/>
              <w:tabs>
                <w:tab w:val="left" w:pos="7665"/>
              </w:tabs>
              <w:rPr>
                <w:rFonts w:ascii="仿宋" w:hAnsi="仿宋" w:eastAsia="仿宋" w:cs="仿宋"/>
                <w:sz w:val="18"/>
                <w:highlight w:val="none"/>
              </w:rPr>
            </w:pPr>
          </w:p>
        </w:tc>
      </w:tr>
    </w:tbl>
    <w:p w14:paraId="31AB7E3C">
      <w:pPr>
        <w:rPr>
          <w:rFonts w:ascii="仿宋" w:hAnsi="仿宋" w:eastAsia="仿宋" w:cs="仿宋"/>
          <w:sz w:val="18"/>
          <w:highlight w:val="none"/>
        </w:rPr>
        <w:sectPr>
          <w:headerReference r:id="rId85" w:type="default"/>
          <w:footerReference r:id="rId86" w:type="default"/>
          <w:pgSz w:w="16840" w:h="11910" w:orient="landscape"/>
          <w:pgMar w:top="1640" w:right="700" w:bottom="1320" w:left="1480" w:header="1449" w:footer="1136" w:gutter="0"/>
          <w:cols w:space="720" w:num="1"/>
        </w:sectPr>
      </w:pPr>
    </w:p>
    <w:p w14:paraId="5C0EA5F1">
      <w:pPr>
        <w:pStyle w:val="5"/>
        <w:rPr>
          <w:rFonts w:ascii="仿宋" w:hAnsi="仿宋" w:eastAsia="仿宋" w:cs="仿宋"/>
          <w:sz w:val="20"/>
          <w:highlight w:val="none"/>
        </w:rPr>
      </w:pPr>
    </w:p>
    <w:p w14:paraId="2A2233EE">
      <w:pPr>
        <w:pStyle w:val="5"/>
        <w:spacing w:before="7"/>
        <w:rPr>
          <w:rFonts w:ascii="仿宋" w:hAnsi="仿宋" w:eastAsia="仿宋" w:cs="仿宋"/>
          <w:sz w:val="28"/>
          <w:highlight w:val="none"/>
        </w:rPr>
      </w:pPr>
    </w:p>
    <w:p w14:paraId="728BCEB0">
      <w:pPr>
        <w:pStyle w:val="5"/>
        <w:spacing w:before="72"/>
        <w:ind w:left="4948"/>
        <w:rPr>
          <w:rFonts w:ascii="仿宋" w:hAnsi="仿宋" w:eastAsia="仿宋" w:cs="仿宋"/>
          <w:highlight w:val="none"/>
        </w:rPr>
      </w:pPr>
      <w:r>
        <w:rPr>
          <w:rFonts w:hint="eastAsia" w:ascii="仿宋" w:hAnsi="仿宋" w:eastAsia="仿宋" w:cs="仿宋"/>
          <w:spacing w:val="-27"/>
          <w:highlight w:val="none"/>
        </w:rPr>
        <w:t xml:space="preserve">表 </w:t>
      </w:r>
      <w:r>
        <w:rPr>
          <w:rFonts w:hint="eastAsia" w:ascii="仿宋" w:hAnsi="仿宋" w:eastAsia="仿宋" w:cs="仿宋"/>
          <w:highlight w:val="none"/>
        </w:rPr>
        <w:t>C.1</w:t>
      </w:r>
      <w:r>
        <w:rPr>
          <w:rFonts w:hint="eastAsia" w:ascii="仿宋" w:hAnsi="仿宋" w:eastAsia="仿宋" w:cs="仿宋"/>
          <w:spacing w:val="-6"/>
          <w:highlight w:val="none"/>
        </w:rPr>
        <w:t xml:space="preserve"> 常见灌木和木本地被植物的整形修剪技术 </w:t>
      </w:r>
      <w:r>
        <w:rPr>
          <w:rFonts w:hint="eastAsia" w:ascii="仿宋" w:hAnsi="仿宋" w:eastAsia="仿宋" w:cs="仿宋"/>
          <w:highlight w:val="none"/>
        </w:rPr>
        <w:t>（续</w:t>
      </w:r>
      <w:r>
        <w:rPr>
          <w:rFonts w:hint="eastAsia" w:ascii="仿宋" w:hAnsi="仿宋" w:eastAsia="仿宋" w:cs="仿宋"/>
          <w:spacing w:val="-10"/>
          <w:highlight w:val="none"/>
        </w:rPr>
        <w:t>）</w:t>
      </w:r>
    </w:p>
    <w:p w14:paraId="0DC27F8E">
      <w:pPr>
        <w:pStyle w:val="5"/>
        <w:spacing w:before="11" w:after="1"/>
        <w:rPr>
          <w:rFonts w:ascii="仿宋" w:hAnsi="仿宋" w:eastAsia="仿宋" w:cs="仿宋"/>
          <w:sz w:val="10"/>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861"/>
        <w:gridCol w:w="965"/>
      </w:tblGrid>
      <w:tr w14:paraId="55E1AA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2" w:hRule="atLeast"/>
        </w:trPr>
        <w:tc>
          <w:tcPr>
            <w:tcW w:w="495" w:type="dxa"/>
          </w:tcPr>
          <w:p w14:paraId="456318E7">
            <w:pPr>
              <w:pStyle w:val="18"/>
              <w:tabs>
                <w:tab w:val="left" w:pos="7665"/>
              </w:tabs>
              <w:spacing w:before="122" w:line="290"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6486FD19">
            <w:pPr>
              <w:pStyle w:val="18"/>
              <w:tabs>
                <w:tab w:val="left" w:pos="7665"/>
              </w:tabs>
              <w:spacing w:before="122" w:line="290"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75FCD44A">
            <w:pPr>
              <w:pStyle w:val="18"/>
              <w:tabs>
                <w:tab w:val="left" w:pos="7665"/>
              </w:tabs>
              <w:spacing w:before="5"/>
              <w:rPr>
                <w:rFonts w:ascii="仿宋" w:hAnsi="仿宋" w:eastAsia="仿宋" w:cs="仿宋"/>
                <w:sz w:val="20"/>
                <w:highlight w:val="none"/>
              </w:rPr>
            </w:pPr>
          </w:p>
          <w:p w14:paraId="40265929">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7F4BC62D">
            <w:pPr>
              <w:pStyle w:val="18"/>
              <w:tabs>
                <w:tab w:val="left" w:pos="7665"/>
              </w:tabs>
              <w:spacing w:before="5"/>
              <w:rPr>
                <w:rFonts w:ascii="仿宋" w:hAnsi="仿宋" w:eastAsia="仿宋" w:cs="仿宋"/>
                <w:sz w:val="20"/>
                <w:highlight w:val="none"/>
              </w:rPr>
            </w:pPr>
          </w:p>
          <w:p w14:paraId="1F7BE5FB">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1F89503E">
            <w:pPr>
              <w:pStyle w:val="18"/>
              <w:tabs>
                <w:tab w:val="left" w:pos="7665"/>
              </w:tabs>
              <w:spacing w:before="122" w:line="290"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71F0544D">
            <w:pPr>
              <w:pStyle w:val="18"/>
              <w:tabs>
                <w:tab w:val="left" w:pos="7665"/>
              </w:tabs>
              <w:spacing w:before="5"/>
              <w:rPr>
                <w:rFonts w:ascii="仿宋" w:hAnsi="仿宋" w:eastAsia="仿宋" w:cs="仿宋"/>
                <w:sz w:val="20"/>
                <w:highlight w:val="none"/>
              </w:rPr>
            </w:pPr>
          </w:p>
          <w:p w14:paraId="5F643D37">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861" w:type="dxa"/>
          </w:tcPr>
          <w:p w14:paraId="3EA1CC6F">
            <w:pPr>
              <w:pStyle w:val="18"/>
              <w:tabs>
                <w:tab w:val="left" w:pos="7665"/>
              </w:tabs>
              <w:spacing w:before="5"/>
              <w:rPr>
                <w:rFonts w:ascii="仿宋" w:hAnsi="仿宋" w:eastAsia="仿宋" w:cs="仿宋"/>
                <w:sz w:val="20"/>
                <w:highlight w:val="none"/>
              </w:rPr>
            </w:pPr>
          </w:p>
          <w:p w14:paraId="19A153A0">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965" w:type="dxa"/>
          </w:tcPr>
          <w:p w14:paraId="2E55E802">
            <w:pPr>
              <w:pStyle w:val="18"/>
              <w:tabs>
                <w:tab w:val="left" w:pos="7665"/>
              </w:tabs>
              <w:spacing w:before="5"/>
              <w:rPr>
                <w:rFonts w:ascii="仿宋" w:hAnsi="仿宋" w:eastAsia="仿宋" w:cs="仿宋"/>
                <w:sz w:val="20"/>
                <w:highlight w:val="none"/>
              </w:rPr>
            </w:pPr>
          </w:p>
          <w:p w14:paraId="484CFC1A">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2C8A6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2" w:hRule="atLeast"/>
        </w:trPr>
        <w:tc>
          <w:tcPr>
            <w:tcW w:w="495" w:type="dxa"/>
          </w:tcPr>
          <w:p w14:paraId="7D641F61">
            <w:pPr>
              <w:pStyle w:val="18"/>
              <w:tabs>
                <w:tab w:val="left" w:pos="7665"/>
              </w:tabs>
              <w:rPr>
                <w:rFonts w:ascii="仿宋" w:hAnsi="仿宋" w:eastAsia="仿宋" w:cs="仿宋"/>
                <w:sz w:val="18"/>
                <w:highlight w:val="none"/>
              </w:rPr>
            </w:pPr>
          </w:p>
          <w:p w14:paraId="5AC1D407">
            <w:pPr>
              <w:pStyle w:val="18"/>
              <w:tabs>
                <w:tab w:val="left" w:pos="7665"/>
              </w:tabs>
              <w:spacing w:before="5"/>
              <w:rPr>
                <w:rFonts w:ascii="仿宋" w:hAnsi="仿宋" w:eastAsia="仿宋" w:cs="仿宋"/>
                <w:sz w:val="14"/>
                <w:highlight w:val="none"/>
              </w:rPr>
            </w:pPr>
          </w:p>
          <w:p w14:paraId="6CA3F0DB">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2</w:t>
            </w:r>
          </w:p>
        </w:tc>
        <w:tc>
          <w:tcPr>
            <w:tcW w:w="463" w:type="dxa"/>
          </w:tcPr>
          <w:p w14:paraId="07E568B3">
            <w:pPr>
              <w:pStyle w:val="18"/>
              <w:tabs>
                <w:tab w:val="left" w:pos="7665"/>
              </w:tabs>
              <w:spacing w:before="137"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榆叶梅</w:t>
            </w:r>
          </w:p>
        </w:tc>
        <w:tc>
          <w:tcPr>
            <w:tcW w:w="1380" w:type="dxa"/>
          </w:tcPr>
          <w:p w14:paraId="0A593AB7">
            <w:pPr>
              <w:pStyle w:val="18"/>
              <w:tabs>
                <w:tab w:val="left" w:pos="7665"/>
              </w:tabs>
              <w:spacing w:before="127" w:line="280" w:lineRule="auto"/>
              <w:ind w:left="107" w:right="625"/>
              <w:rPr>
                <w:rFonts w:ascii="仿宋" w:hAnsi="仿宋" w:eastAsia="仿宋" w:cs="仿宋"/>
                <w:sz w:val="18"/>
                <w:highlight w:val="none"/>
              </w:rPr>
            </w:pPr>
            <w:r>
              <w:rPr>
                <w:rFonts w:hint="eastAsia" w:ascii="仿宋" w:hAnsi="仿宋" w:eastAsia="仿宋" w:cs="仿宋"/>
                <w:spacing w:val="-2"/>
                <w:sz w:val="19"/>
                <w:highlight w:val="none"/>
              </w:rPr>
              <w:t xml:space="preserve">Prunus </w:t>
            </w:r>
            <w:r>
              <w:rPr>
                <w:rFonts w:hint="eastAsia" w:ascii="仿宋" w:hAnsi="仿宋" w:eastAsia="仿宋" w:cs="仿宋"/>
                <w:spacing w:val="-2"/>
                <w:w w:val="95"/>
                <w:sz w:val="19"/>
                <w:highlight w:val="none"/>
              </w:rPr>
              <w:t xml:space="preserve">triloba </w:t>
            </w:r>
            <w:r>
              <w:rPr>
                <w:rFonts w:hint="eastAsia" w:ascii="仿宋" w:hAnsi="仿宋" w:eastAsia="仿宋" w:cs="仿宋"/>
                <w:spacing w:val="-2"/>
                <w:sz w:val="18"/>
                <w:highlight w:val="none"/>
              </w:rPr>
              <w:t>Lindl.</w:t>
            </w:r>
          </w:p>
        </w:tc>
        <w:tc>
          <w:tcPr>
            <w:tcW w:w="3298" w:type="dxa"/>
          </w:tcPr>
          <w:p w14:paraId="622E8623">
            <w:pPr>
              <w:pStyle w:val="18"/>
              <w:tabs>
                <w:tab w:val="left" w:pos="7665"/>
              </w:tabs>
              <w:spacing w:before="137" w:line="290" w:lineRule="auto"/>
              <w:ind w:left="107" w:right="94" w:firstLine="360"/>
              <w:rPr>
                <w:rFonts w:ascii="仿宋" w:hAnsi="仿宋" w:eastAsia="仿宋" w:cs="仿宋"/>
                <w:sz w:val="18"/>
                <w:highlight w:val="none"/>
              </w:rPr>
            </w:pPr>
            <w:r>
              <w:rPr>
                <w:rFonts w:hint="eastAsia" w:ascii="仿宋" w:hAnsi="仿宋" w:eastAsia="仿宋" w:cs="仿宋"/>
                <w:spacing w:val="-2"/>
                <w:sz w:val="18"/>
                <w:highlight w:val="none"/>
              </w:rPr>
              <w:t>落叶灌木。性喜光，花开于二年生</w:t>
            </w:r>
            <w:r>
              <w:rPr>
                <w:rFonts w:hint="eastAsia" w:ascii="仿宋" w:hAnsi="仿宋" w:eastAsia="仿宋" w:cs="仿宋"/>
                <w:spacing w:val="-6"/>
                <w:sz w:val="18"/>
                <w:highlight w:val="none"/>
              </w:rPr>
              <w:t xml:space="preserve">枝，花期 </w:t>
            </w:r>
            <w:r>
              <w:rPr>
                <w:rFonts w:hint="eastAsia" w:ascii="仿宋" w:hAnsi="仿宋" w:eastAsia="仿宋" w:cs="仿宋"/>
                <w:spacing w:val="-2"/>
                <w:sz w:val="18"/>
                <w:highlight w:val="none"/>
              </w:rPr>
              <w:t>4</w:t>
            </w:r>
            <w:r>
              <w:rPr>
                <w:rFonts w:hint="eastAsia" w:ascii="仿宋" w:hAnsi="仿宋" w:eastAsia="仿宋" w:cs="仿宋"/>
                <w:spacing w:val="-8"/>
                <w:sz w:val="18"/>
                <w:highlight w:val="none"/>
              </w:rPr>
              <w:t xml:space="preserve"> 月，先叶或与叶同放，果 </w:t>
            </w:r>
            <w:r>
              <w:rPr>
                <w:rFonts w:hint="eastAsia" w:ascii="仿宋" w:hAnsi="仿宋" w:eastAsia="仿宋" w:cs="仿宋"/>
                <w:spacing w:val="-2"/>
                <w:sz w:val="18"/>
                <w:highlight w:val="none"/>
              </w:rPr>
              <w:t>7</w:t>
            </w:r>
            <w:r>
              <w:rPr>
                <w:rFonts w:hint="eastAsia" w:ascii="仿宋" w:hAnsi="仿宋" w:eastAsia="仿宋" w:cs="仿宋"/>
                <w:spacing w:val="-4"/>
                <w:sz w:val="18"/>
                <w:highlight w:val="none"/>
              </w:rPr>
              <w:t>月成熟。</w:t>
            </w:r>
          </w:p>
        </w:tc>
        <w:tc>
          <w:tcPr>
            <w:tcW w:w="789" w:type="dxa"/>
          </w:tcPr>
          <w:p w14:paraId="79AE75BD">
            <w:pPr>
              <w:pStyle w:val="18"/>
              <w:tabs>
                <w:tab w:val="left" w:pos="7665"/>
              </w:tabs>
              <w:spacing w:before="137"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丛球 </w:t>
            </w:r>
            <w:r>
              <w:rPr>
                <w:rFonts w:hint="eastAsia" w:ascii="仿宋" w:hAnsi="仿宋" w:eastAsia="仿宋" w:cs="仿宋"/>
                <w:spacing w:val="-4"/>
                <w:sz w:val="18"/>
                <w:highlight w:val="none"/>
              </w:rPr>
              <w:t>形、开</w:t>
            </w:r>
            <w:r>
              <w:rPr>
                <w:rFonts w:hint="eastAsia" w:ascii="仿宋" w:hAnsi="仿宋" w:eastAsia="仿宋" w:cs="仿宋"/>
                <w:spacing w:val="-6"/>
                <w:sz w:val="18"/>
                <w:highlight w:val="none"/>
              </w:rPr>
              <w:t>心形</w:t>
            </w:r>
          </w:p>
        </w:tc>
        <w:tc>
          <w:tcPr>
            <w:tcW w:w="5172" w:type="dxa"/>
          </w:tcPr>
          <w:p w14:paraId="7BB1E096">
            <w:pPr>
              <w:pStyle w:val="18"/>
              <w:tabs>
                <w:tab w:val="left" w:pos="7665"/>
              </w:tabs>
              <w:spacing w:before="43" w:line="249"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冬眠期剪去过密的新枝、拥挤枝、无用枝，短截或疏剪树冠</w:t>
            </w:r>
            <w:r>
              <w:rPr>
                <w:rFonts w:hint="eastAsia" w:ascii="仿宋" w:hAnsi="仿宋" w:eastAsia="仿宋" w:cs="仿宋"/>
                <w:spacing w:val="-2"/>
                <w:sz w:val="18"/>
                <w:highlight w:val="none"/>
              </w:rPr>
              <w:t>内的强势竞争枝。</w:t>
            </w:r>
          </w:p>
          <w:p w14:paraId="1047DA38">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5"/>
                <w:sz w:val="18"/>
                <w:highlight w:val="none"/>
              </w:rPr>
              <w:t>生长期内及时去蘖和摘心，花后及时修剪残枝幼果，但做小</w:t>
            </w:r>
          </w:p>
          <w:p w14:paraId="6DF5A6FF">
            <w:pPr>
              <w:pStyle w:val="18"/>
              <w:tabs>
                <w:tab w:val="left" w:pos="7665"/>
              </w:tabs>
              <w:spacing w:before="9"/>
              <w:ind w:left="108"/>
              <w:rPr>
                <w:rFonts w:ascii="仿宋" w:hAnsi="仿宋" w:eastAsia="仿宋" w:cs="仿宋"/>
                <w:sz w:val="18"/>
                <w:highlight w:val="none"/>
              </w:rPr>
            </w:pPr>
            <w:r>
              <w:rPr>
                <w:rFonts w:hint="eastAsia" w:ascii="仿宋" w:hAnsi="仿宋" w:eastAsia="仿宋" w:cs="仿宋"/>
                <w:spacing w:val="-1"/>
                <w:sz w:val="18"/>
                <w:highlight w:val="none"/>
              </w:rPr>
              <w:t>乔木栽培时，留果观赏。</w:t>
            </w:r>
          </w:p>
        </w:tc>
        <w:tc>
          <w:tcPr>
            <w:tcW w:w="1861" w:type="dxa"/>
          </w:tcPr>
          <w:p w14:paraId="6A5E025A">
            <w:pPr>
              <w:pStyle w:val="18"/>
              <w:tabs>
                <w:tab w:val="left" w:pos="7665"/>
              </w:tabs>
              <w:rPr>
                <w:rFonts w:ascii="仿宋" w:hAnsi="仿宋" w:eastAsia="仿宋" w:cs="仿宋"/>
                <w:sz w:val="18"/>
                <w:highlight w:val="none"/>
              </w:rPr>
            </w:pPr>
          </w:p>
        </w:tc>
        <w:tc>
          <w:tcPr>
            <w:tcW w:w="965" w:type="dxa"/>
          </w:tcPr>
          <w:p w14:paraId="233CD620">
            <w:pPr>
              <w:pStyle w:val="18"/>
              <w:tabs>
                <w:tab w:val="left" w:pos="7665"/>
              </w:tabs>
              <w:rPr>
                <w:rFonts w:ascii="仿宋" w:hAnsi="仿宋" w:eastAsia="仿宋" w:cs="仿宋"/>
                <w:sz w:val="18"/>
                <w:highlight w:val="none"/>
              </w:rPr>
            </w:pPr>
          </w:p>
        </w:tc>
      </w:tr>
      <w:tr w14:paraId="631A03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5" w:hRule="atLeast"/>
        </w:trPr>
        <w:tc>
          <w:tcPr>
            <w:tcW w:w="495" w:type="dxa"/>
          </w:tcPr>
          <w:p w14:paraId="282A64F5">
            <w:pPr>
              <w:pStyle w:val="18"/>
              <w:tabs>
                <w:tab w:val="left" w:pos="7665"/>
              </w:tabs>
              <w:rPr>
                <w:rFonts w:ascii="仿宋" w:hAnsi="仿宋" w:eastAsia="仿宋" w:cs="仿宋"/>
                <w:sz w:val="18"/>
                <w:highlight w:val="none"/>
              </w:rPr>
            </w:pPr>
          </w:p>
          <w:p w14:paraId="4EC049A0">
            <w:pPr>
              <w:pStyle w:val="18"/>
              <w:tabs>
                <w:tab w:val="left" w:pos="7665"/>
              </w:tabs>
              <w:rPr>
                <w:rFonts w:ascii="仿宋" w:hAnsi="仿宋" w:eastAsia="仿宋" w:cs="仿宋"/>
                <w:sz w:val="18"/>
                <w:highlight w:val="none"/>
              </w:rPr>
            </w:pPr>
          </w:p>
          <w:p w14:paraId="124383B2">
            <w:pPr>
              <w:pStyle w:val="18"/>
              <w:tabs>
                <w:tab w:val="left" w:pos="7665"/>
              </w:tabs>
              <w:spacing w:before="143"/>
              <w:ind w:left="107"/>
              <w:rPr>
                <w:rFonts w:ascii="仿宋" w:hAnsi="仿宋" w:eastAsia="仿宋" w:cs="仿宋"/>
                <w:sz w:val="18"/>
                <w:highlight w:val="none"/>
              </w:rPr>
            </w:pPr>
            <w:r>
              <w:rPr>
                <w:rFonts w:hint="eastAsia" w:ascii="仿宋" w:hAnsi="仿宋" w:eastAsia="仿宋" w:cs="仿宋"/>
                <w:sz w:val="18"/>
                <w:highlight w:val="none"/>
              </w:rPr>
              <w:t>3</w:t>
            </w:r>
          </w:p>
        </w:tc>
        <w:tc>
          <w:tcPr>
            <w:tcW w:w="463" w:type="dxa"/>
          </w:tcPr>
          <w:p w14:paraId="471157E7">
            <w:pPr>
              <w:pStyle w:val="18"/>
              <w:tabs>
                <w:tab w:val="left" w:pos="7665"/>
              </w:tabs>
              <w:rPr>
                <w:rFonts w:ascii="仿宋" w:hAnsi="仿宋" w:eastAsia="仿宋" w:cs="仿宋"/>
                <w:sz w:val="18"/>
                <w:highlight w:val="none"/>
              </w:rPr>
            </w:pPr>
          </w:p>
          <w:p w14:paraId="1839B068">
            <w:pPr>
              <w:pStyle w:val="18"/>
              <w:tabs>
                <w:tab w:val="left" w:pos="7665"/>
              </w:tabs>
              <w:spacing w:before="4"/>
              <w:rPr>
                <w:rFonts w:ascii="仿宋" w:hAnsi="仿宋" w:eastAsia="仿宋" w:cs="仿宋"/>
                <w:sz w:val="18"/>
                <w:highlight w:val="none"/>
              </w:rPr>
            </w:pPr>
          </w:p>
          <w:p w14:paraId="3A0A36D2">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牡丹</w:t>
            </w:r>
          </w:p>
        </w:tc>
        <w:tc>
          <w:tcPr>
            <w:tcW w:w="1380" w:type="dxa"/>
          </w:tcPr>
          <w:p w14:paraId="24E462E3">
            <w:pPr>
              <w:pStyle w:val="18"/>
              <w:tabs>
                <w:tab w:val="left" w:pos="7665"/>
              </w:tabs>
              <w:spacing w:before="6"/>
              <w:rPr>
                <w:rFonts w:ascii="仿宋" w:hAnsi="仿宋" w:eastAsia="仿宋" w:cs="仿宋"/>
                <w:sz w:val="24"/>
                <w:highlight w:val="none"/>
              </w:rPr>
            </w:pPr>
          </w:p>
          <w:p w14:paraId="4A71382C">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Paeonia </w:t>
            </w:r>
            <w:r>
              <w:rPr>
                <w:rFonts w:hint="eastAsia" w:ascii="仿宋" w:hAnsi="仿宋" w:eastAsia="仿宋" w:cs="仿宋"/>
                <w:spacing w:val="-2"/>
                <w:w w:val="95"/>
                <w:sz w:val="19"/>
                <w:highlight w:val="none"/>
              </w:rPr>
              <w:t xml:space="preserve">suffruticosa </w:t>
            </w:r>
            <w:r>
              <w:rPr>
                <w:rFonts w:hint="eastAsia" w:ascii="仿宋" w:hAnsi="仿宋" w:eastAsia="仿宋" w:cs="仿宋"/>
                <w:spacing w:val="-2"/>
                <w:sz w:val="18"/>
                <w:highlight w:val="none"/>
              </w:rPr>
              <w:t>Andr.</w:t>
            </w:r>
          </w:p>
        </w:tc>
        <w:tc>
          <w:tcPr>
            <w:tcW w:w="3298" w:type="dxa"/>
          </w:tcPr>
          <w:p w14:paraId="6A6C77D2">
            <w:pPr>
              <w:pStyle w:val="18"/>
              <w:tabs>
                <w:tab w:val="left" w:pos="7665"/>
              </w:tabs>
              <w:spacing w:before="45" w:line="290" w:lineRule="auto"/>
              <w:ind w:left="107" w:right="4" w:firstLine="360"/>
              <w:rPr>
                <w:rFonts w:ascii="仿宋" w:hAnsi="仿宋" w:eastAsia="仿宋" w:cs="仿宋"/>
                <w:sz w:val="18"/>
                <w:highlight w:val="none"/>
              </w:rPr>
            </w:pPr>
            <w:r>
              <w:rPr>
                <w:rFonts w:hint="eastAsia" w:ascii="仿宋" w:hAnsi="仿宋" w:eastAsia="仿宋" w:cs="仿宋"/>
                <w:spacing w:val="-2"/>
                <w:sz w:val="18"/>
                <w:highlight w:val="none"/>
              </w:rPr>
              <w:t>落叶灌木，枝多而粗壮。喜光但忌</w:t>
            </w:r>
            <w:r>
              <w:rPr>
                <w:rFonts w:hint="eastAsia" w:ascii="仿宋" w:hAnsi="仿宋" w:eastAsia="仿宋" w:cs="仿宋"/>
                <w:spacing w:val="-6"/>
                <w:sz w:val="18"/>
                <w:highlight w:val="none"/>
              </w:rPr>
              <w:t>夏季暴晒，弱荫最适，花开于二年生枝，</w:t>
            </w:r>
            <w:r>
              <w:rPr>
                <w:rFonts w:hint="eastAsia" w:ascii="仿宋" w:hAnsi="仿宋" w:eastAsia="仿宋" w:cs="仿宋"/>
                <w:spacing w:val="-11"/>
                <w:sz w:val="18"/>
                <w:highlight w:val="none"/>
              </w:rPr>
              <w:t xml:space="preserve">花期 </w:t>
            </w:r>
            <w:r>
              <w:rPr>
                <w:rFonts w:hint="eastAsia" w:ascii="仿宋" w:hAnsi="仿宋" w:eastAsia="仿宋" w:cs="仿宋"/>
                <w:sz w:val="18"/>
                <w:highlight w:val="none"/>
              </w:rPr>
              <w:t>4</w:t>
            </w:r>
            <w:r>
              <w:rPr>
                <w:rFonts w:hint="eastAsia" w:ascii="仿宋" w:hAnsi="仿宋" w:eastAsia="仿宋" w:cs="仿宋"/>
                <w:spacing w:val="-13"/>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7"/>
                <w:sz w:val="18"/>
                <w:highlight w:val="none"/>
              </w:rPr>
              <w:t xml:space="preserve"> 月成熟。属</w:t>
            </w:r>
            <w:r>
              <w:rPr>
                <w:rFonts w:hint="eastAsia" w:ascii="仿宋" w:hAnsi="仿宋" w:eastAsia="仿宋" w:cs="仿宋"/>
                <w:spacing w:val="-2"/>
                <w:sz w:val="18"/>
                <w:highlight w:val="none"/>
              </w:rPr>
              <w:t>深根性肉质根，寿命长，良好栽培管理</w:t>
            </w:r>
          </w:p>
          <w:p w14:paraId="7C1600B0">
            <w:pPr>
              <w:pStyle w:val="18"/>
              <w:tabs>
                <w:tab w:val="left" w:pos="7665"/>
              </w:tabs>
              <w:spacing w:before="2" w:line="215" w:lineRule="exact"/>
              <w:ind w:left="107"/>
              <w:rPr>
                <w:rFonts w:ascii="仿宋" w:hAnsi="仿宋" w:eastAsia="仿宋" w:cs="仿宋"/>
                <w:sz w:val="18"/>
                <w:highlight w:val="none"/>
              </w:rPr>
            </w:pPr>
            <w:r>
              <w:rPr>
                <w:rFonts w:hint="eastAsia" w:ascii="仿宋" w:hAnsi="仿宋" w:eastAsia="仿宋" w:cs="仿宋"/>
                <w:spacing w:val="-1"/>
                <w:sz w:val="18"/>
                <w:highlight w:val="none"/>
              </w:rPr>
              <w:t>条件下，可达百年以上。</w:t>
            </w:r>
          </w:p>
        </w:tc>
        <w:tc>
          <w:tcPr>
            <w:tcW w:w="789" w:type="dxa"/>
          </w:tcPr>
          <w:p w14:paraId="49BC9710">
            <w:pPr>
              <w:pStyle w:val="18"/>
              <w:tabs>
                <w:tab w:val="left" w:pos="7665"/>
              </w:tabs>
              <w:spacing w:before="3"/>
              <w:rPr>
                <w:rFonts w:ascii="仿宋" w:hAnsi="仿宋" w:eastAsia="仿宋" w:cs="仿宋"/>
                <w:sz w:val="25"/>
                <w:highlight w:val="none"/>
              </w:rPr>
            </w:pPr>
          </w:p>
          <w:p w14:paraId="02265165">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单 干</w:t>
            </w:r>
            <w:r>
              <w:rPr>
                <w:rFonts w:hint="eastAsia" w:ascii="仿宋" w:hAnsi="仿宋" w:eastAsia="仿宋" w:cs="仿宋"/>
                <w:spacing w:val="6"/>
                <w:sz w:val="18"/>
                <w:highlight w:val="none"/>
              </w:rPr>
              <w:t>形、丛</w:t>
            </w:r>
            <w:r>
              <w:rPr>
                <w:rFonts w:hint="eastAsia" w:ascii="仿宋" w:hAnsi="仿宋" w:eastAsia="仿宋" w:cs="仿宋"/>
                <w:spacing w:val="-6"/>
                <w:sz w:val="18"/>
                <w:highlight w:val="none"/>
              </w:rPr>
              <w:t>球形</w:t>
            </w:r>
          </w:p>
        </w:tc>
        <w:tc>
          <w:tcPr>
            <w:tcW w:w="5172" w:type="dxa"/>
          </w:tcPr>
          <w:p w14:paraId="46910418">
            <w:pPr>
              <w:pStyle w:val="18"/>
              <w:tabs>
                <w:tab w:val="left" w:pos="7665"/>
              </w:tabs>
              <w:spacing w:before="3"/>
              <w:rPr>
                <w:rFonts w:ascii="仿宋" w:hAnsi="仿宋" w:eastAsia="仿宋" w:cs="仿宋"/>
                <w:sz w:val="25"/>
                <w:highlight w:val="none"/>
              </w:rPr>
            </w:pPr>
          </w:p>
          <w:p w14:paraId="4588C543">
            <w:pPr>
              <w:pStyle w:val="18"/>
              <w:tabs>
                <w:tab w:val="left" w:pos="7665"/>
              </w:tabs>
              <w:spacing w:line="292" w:lineRule="auto"/>
              <w:ind w:left="468" w:right="11"/>
              <w:rPr>
                <w:rFonts w:ascii="仿宋" w:hAnsi="仿宋" w:eastAsia="仿宋" w:cs="仿宋"/>
                <w:sz w:val="18"/>
                <w:highlight w:val="none"/>
              </w:rPr>
            </w:pPr>
            <w:r>
              <w:rPr>
                <w:rFonts w:hint="eastAsia" w:ascii="仿宋" w:hAnsi="仿宋" w:eastAsia="仿宋" w:cs="仿宋"/>
                <w:spacing w:val="-2"/>
                <w:sz w:val="18"/>
                <w:highlight w:val="none"/>
              </w:rPr>
              <w:t>及时剪去残花，疏剪未着花的小枝，彻底去除砧木萌发枝。</w:t>
            </w:r>
            <w:r>
              <w:rPr>
                <w:rFonts w:hint="eastAsia" w:ascii="仿宋" w:hAnsi="仿宋" w:eastAsia="仿宋" w:cs="仿宋"/>
                <w:sz w:val="18"/>
                <w:highlight w:val="none"/>
              </w:rPr>
              <w:t>冬眠期将未着花的小枝和拥挤的枝条疏剪，同时对着生 3</w:t>
            </w:r>
          </w:p>
          <w:p w14:paraId="0B6168A0">
            <w:pPr>
              <w:pStyle w:val="18"/>
              <w:tabs>
                <w:tab w:val="left" w:pos="7665"/>
              </w:tabs>
              <w:spacing w:line="229" w:lineRule="exact"/>
              <w:ind w:left="108"/>
              <w:rPr>
                <w:rFonts w:ascii="仿宋" w:hAnsi="仿宋" w:eastAsia="仿宋" w:cs="仿宋"/>
                <w:sz w:val="18"/>
                <w:highlight w:val="none"/>
              </w:rPr>
            </w:pPr>
            <w:r>
              <w:rPr>
                <w:rFonts w:hint="eastAsia" w:ascii="仿宋" w:hAnsi="仿宋" w:eastAsia="仿宋" w:cs="仿宋"/>
                <w:spacing w:val="-3"/>
                <w:sz w:val="18"/>
                <w:highlight w:val="none"/>
              </w:rPr>
              <w:t xml:space="preserve">个以上花芽的粗壮枝短截，只留下部的 </w:t>
            </w:r>
            <w:r>
              <w:rPr>
                <w:rFonts w:hint="eastAsia" w:ascii="仿宋" w:hAnsi="仿宋" w:eastAsia="仿宋" w:cs="仿宋"/>
                <w:sz w:val="18"/>
                <w:highlight w:val="none"/>
              </w:rPr>
              <w:t>2</w:t>
            </w:r>
            <w:r>
              <w:rPr>
                <w:rFonts w:hint="eastAsia" w:ascii="仿宋" w:hAnsi="仿宋" w:eastAsia="仿宋" w:cs="仿宋"/>
                <w:spacing w:val="-12"/>
                <w:sz w:val="18"/>
                <w:highlight w:val="none"/>
              </w:rPr>
              <w:t xml:space="preserve"> 个花芽。</w:t>
            </w:r>
          </w:p>
        </w:tc>
        <w:tc>
          <w:tcPr>
            <w:tcW w:w="1861" w:type="dxa"/>
          </w:tcPr>
          <w:p w14:paraId="04BA92B2">
            <w:pPr>
              <w:pStyle w:val="18"/>
              <w:tabs>
                <w:tab w:val="left" w:pos="7665"/>
              </w:tabs>
              <w:rPr>
                <w:rFonts w:ascii="仿宋" w:hAnsi="仿宋" w:eastAsia="仿宋" w:cs="仿宋"/>
                <w:sz w:val="18"/>
                <w:highlight w:val="none"/>
              </w:rPr>
            </w:pPr>
          </w:p>
        </w:tc>
        <w:tc>
          <w:tcPr>
            <w:tcW w:w="965" w:type="dxa"/>
          </w:tcPr>
          <w:p w14:paraId="0819FFCB">
            <w:pPr>
              <w:pStyle w:val="18"/>
              <w:tabs>
                <w:tab w:val="left" w:pos="7665"/>
              </w:tabs>
              <w:rPr>
                <w:rFonts w:ascii="仿宋" w:hAnsi="仿宋" w:eastAsia="仿宋" w:cs="仿宋"/>
                <w:sz w:val="18"/>
                <w:highlight w:val="none"/>
              </w:rPr>
            </w:pPr>
          </w:p>
        </w:tc>
      </w:tr>
      <w:tr w14:paraId="34D222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4" w:hRule="atLeast"/>
        </w:trPr>
        <w:tc>
          <w:tcPr>
            <w:tcW w:w="495" w:type="dxa"/>
          </w:tcPr>
          <w:p w14:paraId="24BA2B43">
            <w:pPr>
              <w:pStyle w:val="18"/>
              <w:tabs>
                <w:tab w:val="left" w:pos="7665"/>
              </w:tabs>
              <w:rPr>
                <w:rFonts w:ascii="仿宋" w:hAnsi="仿宋" w:eastAsia="仿宋" w:cs="仿宋"/>
                <w:sz w:val="18"/>
                <w:highlight w:val="none"/>
              </w:rPr>
            </w:pPr>
          </w:p>
          <w:p w14:paraId="35B6672C">
            <w:pPr>
              <w:pStyle w:val="18"/>
              <w:tabs>
                <w:tab w:val="left" w:pos="7665"/>
              </w:tabs>
              <w:rPr>
                <w:rFonts w:ascii="仿宋" w:hAnsi="仿宋" w:eastAsia="仿宋" w:cs="仿宋"/>
                <w:sz w:val="18"/>
                <w:highlight w:val="none"/>
              </w:rPr>
            </w:pPr>
          </w:p>
          <w:p w14:paraId="0AD4D572">
            <w:pPr>
              <w:pStyle w:val="18"/>
              <w:tabs>
                <w:tab w:val="left" w:pos="7665"/>
              </w:tabs>
              <w:rPr>
                <w:rFonts w:ascii="仿宋" w:hAnsi="仿宋" w:eastAsia="仿宋" w:cs="仿宋"/>
                <w:sz w:val="18"/>
                <w:highlight w:val="none"/>
              </w:rPr>
            </w:pPr>
          </w:p>
          <w:p w14:paraId="62344E51">
            <w:pPr>
              <w:pStyle w:val="18"/>
              <w:tabs>
                <w:tab w:val="left" w:pos="7665"/>
              </w:tabs>
              <w:rPr>
                <w:rFonts w:ascii="仿宋" w:hAnsi="仿宋" w:eastAsia="仿宋" w:cs="仿宋"/>
                <w:sz w:val="18"/>
                <w:highlight w:val="none"/>
              </w:rPr>
            </w:pPr>
          </w:p>
          <w:p w14:paraId="15AE3D2A">
            <w:pPr>
              <w:pStyle w:val="18"/>
              <w:tabs>
                <w:tab w:val="left" w:pos="7665"/>
              </w:tabs>
              <w:rPr>
                <w:rFonts w:ascii="仿宋" w:hAnsi="仿宋" w:eastAsia="仿宋" w:cs="仿宋"/>
                <w:sz w:val="18"/>
                <w:highlight w:val="none"/>
              </w:rPr>
            </w:pPr>
          </w:p>
          <w:p w14:paraId="71F0AE42">
            <w:pPr>
              <w:pStyle w:val="18"/>
              <w:tabs>
                <w:tab w:val="left" w:pos="7665"/>
              </w:tabs>
              <w:spacing w:before="152"/>
              <w:ind w:left="107"/>
              <w:rPr>
                <w:rFonts w:ascii="仿宋" w:hAnsi="仿宋" w:eastAsia="仿宋" w:cs="仿宋"/>
                <w:sz w:val="18"/>
                <w:highlight w:val="none"/>
              </w:rPr>
            </w:pPr>
            <w:r>
              <w:rPr>
                <w:rFonts w:hint="eastAsia" w:ascii="仿宋" w:hAnsi="仿宋" w:eastAsia="仿宋" w:cs="仿宋"/>
                <w:sz w:val="18"/>
                <w:highlight w:val="none"/>
              </w:rPr>
              <w:t>4</w:t>
            </w:r>
          </w:p>
        </w:tc>
        <w:tc>
          <w:tcPr>
            <w:tcW w:w="463" w:type="dxa"/>
          </w:tcPr>
          <w:p w14:paraId="762DB825">
            <w:pPr>
              <w:pStyle w:val="18"/>
              <w:tabs>
                <w:tab w:val="left" w:pos="7665"/>
              </w:tabs>
              <w:rPr>
                <w:rFonts w:ascii="仿宋" w:hAnsi="仿宋" w:eastAsia="仿宋" w:cs="仿宋"/>
                <w:sz w:val="18"/>
                <w:highlight w:val="none"/>
              </w:rPr>
            </w:pPr>
          </w:p>
          <w:p w14:paraId="206CFB76">
            <w:pPr>
              <w:pStyle w:val="18"/>
              <w:tabs>
                <w:tab w:val="left" w:pos="7665"/>
              </w:tabs>
              <w:rPr>
                <w:rFonts w:ascii="仿宋" w:hAnsi="仿宋" w:eastAsia="仿宋" w:cs="仿宋"/>
                <w:sz w:val="18"/>
                <w:highlight w:val="none"/>
              </w:rPr>
            </w:pPr>
          </w:p>
          <w:p w14:paraId="3CDCCE0E">
            <w:pPr>
              <w:pStyle w:val="18"/>
              <w:tabs>
                <w:tab w:val="left" w:pos="7665"/>
              </w:tabs>
              <w:rPr>
                <w:rFonts w:ascii="仿宋" w:hAnsi="仿宋" w:eastAsia="仿宋" w:cs="仿宋"/>
                <w:sz w:val="18"/>
                <w:highlight w:val="none"/>
              </w:rPr>
            </w:pPr>
          </w:p>
          <w:p w14:paraId="3B4B2031">
            <w:pPr>
              <w:pStyle w:val="18"/>
              <w:tabs>
                <w:tab w:val="left" w:pos="7665"/>
              </w:tabs>
              <w:rPr>
                <w:rFonts w:ascii="仿宋" w:hAnsi="仿宋" w:eastAsia="仿宋" w:cs="仿宋"/>
                <w:sz w:val="18"/>
                <w:highlight w:val="none"/>
              </w:rPr>
            </w:pPr>
          </w:p>
          <w:p w14:paraId="2AD96574">
            <w:pPr>
              <w:pStyle w:val="18"/>
              <w:tabs>
                <w:tab w:val="left" w:pos="7665"/>
              </w:tabs>
              <w:rPr>
                <w:rFonts w:ascii="仿宋" w:hAnsi="仿宋" w:eastAsia="仿宋" w:cs="仿宋"/>
                <w:sz w:val="19"/>
                <w:highlight w:val="none"/>
              </w:rPr>
            </w:pPr>
          </w:p>
          <w:p w14:paraId="028B0BD1">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腊梅</w:t>
            </w:r>
          </w:p>
        </w:tc>
        <w:tc>
          <w:tcPr>
            <w:tcW w:w="1380" w:type="dxa"/>
          </w:tcPr>
          <w:p w14:paraId="03B30BC9">
            <w:pPr>
              <w:pStyle w:val="18"/>
              <w:tabs>
                <w:tab w:val="left" w:pos="7665"/>
              </w:tabs>
              <w:rPr>
                <w:rFonts w:ascii="仿宋" w:hAnsi="仿宋" w:eastAsia="仿宋" w:cs="仿宋"/>
                <w:sz w:val="18"/>
                <w:highlight w:val="none"/>
              </w:rPr>
            </w:pPr>
          </w:p>
          <w:p w14:paraId="54748A20">
            <w:pPr>
              <w:pStyle w:val="18"/>
              <w:tabs>
                <w:tab w:val="left" w:pos="7665"/>
              </w:tabs>
              <w:rPr>
                <w:rFonts w:ascii="仿宋" w:hAnsi="仿宋" w:eastAsia="仿宋" w:cs="仿宋"/>
                <w:sz w:val="18"/>
                <w:highlight w:val="none"/>
              </w:rPr>
            </w:pPr>
          </w:p>
          <w:p w14:paraId="6A6BCA10">
            <w:pPr>
              <w:pStyle w:val="18"/>
              <w:tabs>
                <w:tab w:val="left" w:pos="7665"/>
              </w:tabs>
              <w:rPr>
                <w:rFonts w:ascii="仿宋" w:hAnsi="仿宋" w:eastAsia="仿宋" w:cs="仿宋"/>
                <w:sz w:val="18"/>
                <w:highlight w:val="none"/>
              </w:rPr>
            </w:pPr>
          </w:p>
          <w:p w14:paraId="43E898C0">
            <w:pPr>
              <w:pStyle w:val="18"/>
              <w:tabs>
                <w:tab w:val="left" w:pos="7665"/>
              </w:tabs>
              <w:spacing w:before="2"/>
              <w:rPr>
                <w:rFonts w:ascii="仿宋" w:hAnsi="仿宋" w:eastAsia="仿宋" w:cs="仿宋"/>
                <w:sz w:val="25"/>
                <w:highlight w:val="none"/>
              </w:rPr>
            </w:pPr>
          </w:p>
          <w:p w14:paraId="066D6959">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Chimonanthus </w:t>
            </w:r>
            <w:r>
              <w:rPr>
                <w:rFonts w:hint="eastAsia" w:ascii="仿宋" w:hAnsi="仿宋" w:eastAsia="仿宋" w:cs="仿宋"/>
                <w:spacing w:val="-2"/>
                <w:sz w:val="19"/>
                <w:highlight w:val="none"/>
              </w:rPr>
              <w:t>praecox</w:t>
            </w:r>
            <w:r>
              <w:rPr>
                <w:rFonts w:hint="eastAsia" w:ascii="仿宋" w:hAnsi="仿宋" w:eastAsia="仿宋" w:cs="仿宋"/>
                <w:spacing w:val="-2"/>
                <w:sz w:val="18"/>
                <w:highlight w:val="none"/>
              </w:rPr>
              <w:t>(L.) Link.</w:t>
            </w:r>
          </w:p>
        </w:tc>
        <w:tc>
          <w:tcPr>
            <w:tcW w:w="3298" w:type="dxa"/>
          </w:tcPr>
          <w:p w14:paraId="2CE79DB6">
            <w:pPr>
              <w:pStyle w:val="18"/>
              <w:tabs>
                <w:tab w:val="left" w:pos="7665"/>
              </w:tabs>
              <w:rPr>
                <w:rFonts w:ascii="仿宋" w:hAnsi="仿宋" w:eastAsia="仿宋" w:cs="仿宋"/>
                <w:sz w:val="18"/>
                <w:highlight w:val="none"/>
              </w:rPr>
            </w:pPr>
          </w:p>
          <w:p w14:paraId="578F5FAF">
            <w:pPr>
              <w:pStyle w:val="18"/>
              <w:tabs>
                <w:tab w:val="left" w:pos="7665"/>
              </w:tabs>
              <w:rPr>
                <w:rFonts w:ascii="仿宋" w:hAnsi="仿宋" w:eastAsia="仿宋" w:cs="仿宋"/>
                <w:sz w:val="18"/>
                <w:highlight w:val="none"/>
              </w:rPr>
            </w:pPr>
          </w:p>
          <w:p w14:paraId="25EE0EFD">
            <w:pPr>
              <w:pStyle w:val="18"/>
              <w:tabs>
                <w:tab w:val="left" w:pos="7665"/>
              </w:tabs>
              <w:spacing w:before="3"/>
              <w:rPr>
                <w:rFonts w:ascii="仿宋" w:hAnsi="仿宋" w:eastAsia="仿宋" w:cs="仿宋"/>
                <w:sz w:val="22"/>
                <w:highlight w:val="none"/>
              </w:rPr>
            </w:pPr>
          </w:p>
          <w:p w14:paraId="5035AFAF">
            <w:pPr>
              <w:pStyle w:val="18"/>
              <w:tabs>
                <w:tab w:val="left" w:pos="7665"/>
              </w:tabs>
              <w:spacing w:line="290" w:lineRule="auto"/>
              <w:ind w:left="107" w:right="5" w:firstLine="360"/>
              <w:rPr>
                <w:rFonts w:ascii="仿宋" w:hAnsi="仿宋" w:eastAsia="仿宋" w:cs="仿宋"/>
                <w:sz w:val="18"/>
                <w:highlight w:val="none"/>
              </w:rPr>
            </w:pPr>
            <w:r>
              <w:rPr>
                <w:rFonts w:hint="eastAsia" w:ascii="仿宋" w:hAnsi="仿宋" w:eastAsia="仿宋" w:cs="仿宋"/>
                <w:spacing w:val="-10"/>
                <w:sz w:val="18"/>
                <w:highlight w:val="none"/>
              </w:rPr>
              <w:t>落叶丛生灌木，西安地区为半常绿。</w:t>
            </w:r>
            <w:r>
              <w:rPr>
                <w:rFonts w:hint="eastAsia" w:ascii="仿宋" w:hAnsi="仿宋" w:eastAsia="仿宋" w:cs="仿宋"/>
                <w:spacing w:val="-2"/>
                <w:sz w:val="18"/>
                <w:highlight w:val="none"/>
              </w:rPr>
              <w:t xml:space="preserve">喜光亦略耐荫，花开于二年生枝，花期 </w:t>
            </w:r>
            <w:r>
              <w:rPr>
                <w:rFonts w:hint="eastAsia" w:ascii="仿宋" w:hAnsi="仿宋" w:eastAsia="仿宋" w:cs="仿宋"/>
                <w:sz w:val="18"/>
                <w:highlight w:val="none"/>
              </w:rPr>
              <w:t>12</w:t>
            </w:r>
            <w:r>
              <w:rPr>
                <w:rFonts w:hint="eastAsia" w:ascii="仿宋" w:hAnsi="仿宋" w:eastAsia="仿宋" w:cs="仿宋"/>
                <w:spacing w:val="-13"/>
                <w:sz w:val="18"/>
                <w:highlight w:val="none"/>
              </w:rPr>
              <w:t xml:space="preserve"> 月</w:t>
            </w:r>
            <w:r>
              <w:rPr>
                <w:rFonts w:hint="eastAsia" w:ascii="仿宋" w:hAnsi="仿宋" w:eastAsia="仿宋" w:cs="仿宋"/>
                <w:sz w:val="18"/>
                <w:highlight w:val="none"/>
              </w:rPr>
              <w:t>～</w:t>
            </w:r>
            <w:r>
              <w:rPr>
                <w:rFonts w:hint="eastAsia" w:ascii="仿宋" w:hAnsi="仿宋" w:eastAsia="仿宋" w:cs="仿宋"/>
                <w:spacing w:val="-9"/>
                <w:sz w:val="18"/>
                <w:highlight w:val="none"/>
              </w:rPr>
              <w:t xml:space="preserve">翌年 </w:t>
            </w:r>
            <w:r>
              <w:rPr>
                <w:rFonts w:hint="eastAsia" w:ascii="仿宋" w:hAnsi="仿宋" w:eastAsia="仿宋" w:cs="仿宋"/>
                <w:sz w:val="18"/>
                <w:highlight w:val="none"/>
              </w:rPr>
              <w:t>3</w:t>
            </w:r>
            <w:r>
              <w:rPr>
                <w:rFonts w:hint="eastAsia" w:ascii="仿宋" w:hAnsi="仿宋" w:eastAsia="仿宋" w:cs="仿宋"/>
                <w:spacing w:val="-7"/>
                <w:sz w:val="18"/>
                <w:highlight w:val="none"/>
              </w:rPr>
              <w:t xml:space="preserve"> 月，远在叶前开放，果 </w:t>
            </w:r>
            <w:r>
              <w:rPr>
                <w:rFonts w:hint="eastAsia" w:ascii="仿宋" w:hAnsi="仿宋" w:eastAsia="仿宋" w:cs="仿宋"/>
                <w:sz w:val="18"/>
                <w:highlight w:val="none"/>
              </w:rPr>
              <w:t>8</w:t>
            </w:r>
            <w:r>
              <w:rPr>
                <w:rFonts w:hint="eastAsia" w:ascii="仿宋" w:hAnsi="仿宋" w:eastAsia="仿宋" w:cs="仿宋"/>
                <w:spacing w:val="-2"/>
                <w:sz w:val="18"/>
                <w:highlight w:val="none"/>
              </w:rPr>
              <w:t>月成熟。生长势强、发枝力强、修剪不当易发徒长枝。寿命长，可达百年。</w:t>
            </w:r>
          </w:p>
        </w:tc>
        <w:tc>
          <w:tcPr>
            <w:tcW w:w="789" w:type="dxa"/>
          </w:tcPr>
          <w:p w14:paraId="3BBF37ED">
            <w:pPr>
              <w:pStyle w:val="18"/>
              <w:tabs>
                <w:tab w:val="left" w:pos="7665"/>
              </w:tabs>
              <w:rPr>
                <w:rFonts w:ascii="仿宋" w:hAnsi="仿宋" w:eastAsia="仿宋" w:cs="仿宋"/>
                <w:sz w:val="18"/>
                <w:highlight w:val="none"/>
              </w:rPr>
            </w:pPr>
          </w:p>
          <w:p w14:paraId="4C12ADD2">
            <w:pPr>
              <w:pStyle w:val="18"/>
              <w:tabs>
                <w:tab w:val="left" w:pos="7665"/>
              </w:tabs>
              <w:rPr>
                <w:rFonts w:ascii="仿宋" w:hAnsi="仿宋" w:eastAsia="仿宋" w:cs="仿宋"/>
                <w:sz w:val="18"/>
                <w:highlight w:val="none"/>
              </w:rPr>
            </w:pPr>
          </w:p>
          <w:p w14:paraId="4AD999BE">
            <w:pPr>
              <w:pStyle w:val="18"/>
              <w:tabs>
                <w:tab w:val="left" w:pos="7665"/>
              </w:tabs>
              <w:spacing w:before="3"/>
              <w:rPr>
                <w:rFonts w:ascii="仿宋" w:hAnsi="仿宋" w:eastAsia="仿宋" w:cs="仿宋"/>
                <w:sz w:val="22"/>
                <w:highlight w:val="none"/>
              </w:rPr>
            </w:pPr>
          </w:p>
          <w:p w14:paraId="29228B4C">
            <w:pPr>
              <w:pStyle w:val="18"/>
              <w:tabs>
                <w:tab w:val="left" w:pos="7665"/>
              </w:tabs>
              <w:spacing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丛球 </w:t>
            </w:r>
            <w:r>
              <w:rPr>
                <w:rFonts w:hint="eastAsia" w:ascii="仿宋" w:hAnsi="仿宋" w:eastAsia="仿宋" w:cs="仿宋"/>
                <w:spacing w:val="-4"/>
                <w:sz w:val="18"/>
                <w:highlight w:val="none"/>
              </w:rPr>
              <w:t>形、单干形、多领导</w:t>
            </w:r>
            <w:r>
              <w:rPr>
                <w:rFonts w:hint="eastAsia" w:ascii="仿宋" w:hAnsi="仿宋" w:eastAsia="仿宋" w:cs="仿宋"/>
                <w:spacing w:val="-6"/>
                <w:sz w:val="18"/>
                <w:highlight w:val="none"/>
              </w:rPr>
              <w:t>干形</w:t>
            </w:r>
          </w:p>
        </w:tc>
        <w:tc>
          <w:tcPr>
            <w:tcW w:w="5172" w:type="dxa"/>
          </w:tcPr>
          <w:p w14:paraId="4EFEBF6C">
            <w:pPr>
              <w:pStyle w:val="18"/>
              <w:tabs>
                <w:tab w:val="left" w:pos="7665"/>
              </w:tabs>
              <w:spacing w:before="46" w:line="290" w:lineRule="auto"/>
              <w:ind w:left="108" w:right="4" w:firstLine="360"/>
              <w:rPr>
                <w:rFonts w:ascii="仿宋" w:hAnsi="仿宋" w:eastAsia="仿宋" w:cs="仿宋"/>
                <w:sz w:val="18"/>
                <w:highlight w:val="none"/>
              </w:rPr>
            </w:pPr>
            <w:r>
              <w:rPr>
                <w:rFonts w:hint="eastAsia" w:ascii="仿宋" w:hAnsi="仿宋" w:eastAsia="仿宋" w:cs="仿宋"/>
                <w:spacing w:val="-2"/>
                <w:sz w:val="18"/>
                <w:highlight w:val="none"/>
              </w:rPr>
              <w:t>冬眠期短截各级骨干枝的延长枝，扩大树冠。剪口芽留外芽且与上一次留芽相对，使主枝和侧枝呈游龙状延长，保留需要的</w:t>
            </w:r>
            <w:r>
              <w:rPr>
                <w:rFonts w:hint="eastAsia" w:ascii="仿宋" w:hAnsi="仿宋" w:eastAsia="仿宋" w:cs="仿宋"/>
                <w:spacing w:val="-16"/>
                <w:sz w:val="18"/>
                <w:highlight w:val="none"/>
              </w:rPr>
              <w:t>芽，摘除不需要的芽。树冠按照圆球形修剪时，注意控制修剪线，</w:t>
            </w:r>
            <w:r>
              <w:rPr>
                <w:rFonts w:hint="eastAsia" w:ascii="仿宋" w:hAnsi="仿宋" w:eastAsia="仿宋" w:cs="仿宋"/>
                <w:spacing w:val="-2"/>
                <w:sz w:val="18"/>
                <w:highlight w:val="none"/>
              </w:rPr>
              <w:t>对骨干枝或主干延长方向的分枝适度短截，适度疏剪过密枝、徒</w:t>
            </w:r>
            <w:r>
              <w:rPr>
                <w:rFonts w:hint="eastAsia" w:ascii="仿宋" w:hAnsi="仿宋" w:eastAsia="仿宋" w:cs="仿宋"/>
                <w:spacing w:val="-4"/>
                <w:sz w:val="18"/>
                <w:highlight w:val="none"/>
              </w:rPr>
              <w:t>长枝等。</w:t>
            </w:r>
          </w:p>
          <w:p w14:paraId="00352B9A">
            <w:pPr>
              <w:pStyle w:val="18"/>
              <w:tabs>
                <w:tab w:val="left" w:pos="7665"/>
              </w:tabs>
              <w:spacing w:before="3"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花谢后及时摘除幼果，短截花枝只留 3 个～5 个节，使其长 20</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cm～25</w:t>
            </w:r>
            <w:r>
              <w:rPr>
                <w:rFonts w:hint="eastAsia" w:ascii="仿宋" w:hAnsi="仿宋" w:eastAsia="仿宋" w:cs="仿宋"/>
                <w:sz w:val="18"/>
                <w:highlight w:val="none"/>
              </w:rPr>
              <w:t xml:space="preserve"> </w:t>
            </w:r>
            <w:r>
              <w:rPr>
                <w:rFonts w:hint="eastAsia" w:ascii="仿宋" w:hAnsi="仿宋" w:eastAsia="仿宋" w:cs="仿宋"/>
                <w:w w:val="95"/>
                <w:sz w:val="18"/>
                <w:highlight w:val="none"/>
              </w:rPr>
              <w:t>cm。短截的原则是弱枝强剪，强枝弱剪。疏剪过密的小枝，使枝条分布合理，树冠美观。当新梢长到 3 片～4 片对生</w:t>
            </w:r>
            <w:r>
              <w:rPr>
                <w:rFonts w:hint="eastAsia" w:ascii="仿宋" w:hAnsi="仿宋" w:eastAsia="仿宋" w:cs="仿宋"/>
                <w:spacing w:val="-9"/>
                <w:sz w:val="18"/>
                <w:highlight w:val="none"/>
              </w:rPr>
              <w:t xml:space="preserve">叶时摘心。一般 </w:t>
            </w:r>
            <w:r>
              <w:rPr>
                <w:rFonts w:hint="eastAsia" w:ascii="仿宋" w:hAnsi="仿宋" w:eastAsia="仿宋" w:cs="仿宋"/>
                <w:spacing w:val="-4"/>
                <w:sz w:val="18"/>
                <w:highlight w:val="none"/>
              </w:rPr>
              <w:t>8</w:t>
            </w:r>
            <w:r>
              <w:rPr>
                <w:rFonts w:hint="eastAsia" w:ascii="仿宋" w:hAnsi="仿宋" w:eastAsia="仿宋" w:cs="仿宋"/>
                <w:spacing w:val="-10"/>
                <w:sz w:val="18"/>
                <w:highlight w:val="none"/>
              </w:rPr>
              <w:t xml:space="preserve"> 月份以后停止摘心，新梢过密时及时抹芽。注</w:t>
            </w:r>
          </w:p>
          <w:p w14:paraId="775ABA75">
            <w:pPr>
              <w:pStyle w:val="18"/>
              <w:tabs>
                <w:tab w:val="left" w:pos="7665"/>
              </w:tabs>
              <w:spacing w:before="6" w:line="215" w:lineRule="exact"/>
              <w:ind w:left="108"/>
              <w:rPr>
                <w:rFonts w:ascii="仿宋" w:hAnsi="仿宋" w:eastAsia="仿宋" w:cs="仿宋"/>
                <w:sz w:val="18"/>
                <w:highlight w:val="none"/>
              </w:rPr>
            </w:pPr>
            <w:r>
              <w:rPr>
                <w:rFonts w:hint="eastAsia" w:ascii="仿宋" w:hAnsi="仿宋" w:eastAsia="仿宋" w:cs="仿宋"/>
                <w:spacing w:val="-1"/>
                <w:sz w:val="18"/>
                <w:highlight w:val="none"/>
              </w:rPr>
              <w:t>意控制植株高度，过高时回缩至分叉处。</w:t>
            </w:r>
          </w:p>
        </w:tc>
        <w:tc>
          <w:tcPr>
            <w:tcW w:w="1861" w:type="dxa"/>
          </w:tcPr>
          <w:p w14:paraId="6FA19624">
            <w:pPr>
              <w:pStyle w:val="18"/>
              <w:tabs>
                <w:tab w:val="left" w:pos="7665"/>
              </w:tabs>
              <w:rPr>
                <w:rFonts w:ascii="仿宋" w:hAnsi="仿宋" w:eastAsia="仿宋" w:cs="仿宋"/>
                <w:sz w:val="18"/>
                <w:highlight w:val="none"/>
              </w:rPr>
            </w:pPr>
          </w:p>
        </w:tc>
        <w:tc>
          <w:tcPr>
            <w:tcW w:w="965" w:type="dxa"/>
          </w:tcPr>
          <w:p w14:paraId="3B7B5235">
            <w:pPr>
              <w:pStyle w:val="18"/>
              <w:tabs>
                <w:tab w:val="left" w:pos="7665"/>
              </w:tabs>
              <w:rPr>
                <w:rFonts w:ascii="仿宋" w:hAnsi="仿宋" w:eastAsia="仿宋" w:cs="仿宋"/>
                <w:sz w:val="18"/>
                <w:highlight w:val="none"/>
              </w:rPr>
            </w:pPr>
          </w:p>
        </w:tc>
      </w:tr>
      <w:tr w14:paraId="64957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9" w:hRule="atLeast"/>
        </w:trPr>
        <w:tc>
          <w:tcPr>
            <w:tcW w:w="495" w:type="dxa"/>
          </w:tcPr>
          <w:p w14:paraId="1CCA32B6">
            <w:pPr>
              <w:pStyle w:val="18"/>
              <w:tabs>
                <w:tab w:val="left" w:pos="7665"/>
              </w:tabs>
              <w:rPr>
                <w:rFonts w:ascii="仿宋" w:hAnsi="仿宋" w:eastAsia="仿宋" w:cs="仿宋"/>
                <w:sz w:val="18"/>
                <w:highlight w:val="none"/>
              </w:rPr>
            </w:pPr>
          </w:p>
          <w:p w14:paraId="4FB102C8">
            <w:pPr>
              <w:pStyle w:val="18"/>
              <w:tabs>
                <w:tab w:val="left" w:pos="7665"/>
              </w:tabs>
              <w:rPr>
                <w:rFonts w:ascii="仿宋" w:hAnsi="仿宋" w:eastAsia="仿宋" w:cs="仿宋"/>
                <w:sz w:val="18"/>
                <w:highlight w:val="none"/>
              </w:rPr>
            </w:pPr>
          </w:p>
          <w:p w14:paraId="4A9BA7E6">
            <w:pPr>
              <w:pStyle w:val="18"/>
              <w:tabs>
                <w:tab w:val="left" w:pos="7665"/>
              </w:tabs>
              <w:spacing w:before="3"/>
              <w:rPr>
                <w:rFonts w:ascii="仿宋" w:hAnsi="仿宋" w:eastAsia="仿宋" w:cs="仿宋"/>
                <w:sz w:val="22"/>
                <w:highlight w:val="none"/>
              </w:rPr>
            </w:pPr>
          </w:p>
          <w:p w14:paraId="150500B8">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5</w:t>
            </w:r>
          </w:p>
        </w:tc>
        <w:tc>
          <w:tcPr>
            <w:tcW w:w="463" w:type="dxa"/>
          </w:tcPr>
          <w:p w14:paraId="1EA6164A">
            <w:pPr>
              <w:pStyle w:val="18"/>
              <w:tabs>
                <w:tab w:val="left" w:pos="7665"/>
              </w:tabs>
              <w:rPr>
                <w:rFonts w:ascii="仿宋" w:hAnsi="仿宋" w:eastAsia="仿宋" w:cs="仿宋"/>
                <w:sz w:val="18"/>
                <w:highlight w:val="none"/>
              </w:rPr>
            </w:pPr>
          </w:p>
          <w:p w14:paraId="4BD928AC">
            <w:pPr>
              <w:pStyle w:val="18"/>
              <w:tabs>
                <w:tab w:val="left" w:pos="7665"/>
              </w:tabs>
              <w:rPr>
                <w:rFonts w:ascii="仿宋" w:hAnsi="仿宋" w:eastAsia="仿宋" w:cs="仿宋"/>
                <w:sz w:val="18"/>
                <w:highlight w:val="none"/>
              </w:rPr>
            </w:pPr>
          </w:p>
          <w:p w14:paraId="64AA1CFF">
            <w:pPr>
              <w:pStyle w:val="18"/>
              <w:tabs>
                <w:tab w:val="left" w:pos="7665"/>
              </w:tabs>
              <w:spacing w:before="143"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棣棠</w:t>
            </w:r>
          </w:p>
        </w:tc>
        <w:tc>
          <w:tcPr>
            <w:tcW w:w="1380" w:type="dxa"/>
          </w:tcPr>
          <w:p w14:paraId="05DC11C5">
            <w:pPr>
              <w:pStyle w:val="18"/>
              <w:tabs>
                <w:tab w:val="left" w:pos="7665"/>
              </w:tabs>
              <w:rPr>
                <w:rFonts w:ascii="仿宋" w:hAnsi="仿宋" w:eastAsia="仿宋" w:cs="仿宋"/>
                <w:sz w:val="18"/>
                <w:highlight w:val="none"/>
              </w:rPr>
            </w:pPr>
          </w:p>
          <w:p w14:paraId="715D88EF">
            <w:pPr>
              <w:pStyle w:val="18"/>
              <w:tabs>
                <w:tab w:val="left" w:pos="7665"/>
              </w:tabs>
              <w:spacing w:before="6"/>
              <w:rPr>
                <w:rFonts w:ascii="仿宋" w:hAnsi="仿宋" w:eastAsia="仿宋" w:cs="仿宋"/>
                <w:sz w:val="17"/>
                <w:highlight w:val="none"/>
              </w:rPr>
            </w:pPr>
          </w:p>
          <w:p w14:paraId="6FAC1DB8">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Kerria </w:t>
            </w:r>
            <w:r>
              <w:rPr>
                <w:rFonts w:hint="eastAsia" w:ascii="仿宋" w:hAnsi="仿宋" w:eastAsia="仿宋" w:cs="仿宋"/>
                <w:spacing w:val="-2"/>
                <w:w w:val="95"/>
                <w:sz w:val="19"/>
                <w:highlight w:val="none"/>
              </w:rPr>
              <w:t>japonica</w:t>
            </w:r>
            <w:r>
              <w:rPr>
                <w:rFonts w:hint="eastAsia" w:ascii="仿宋" w:hAnsi="仿宋" w:eastAsia="仿宋" w:cs="仿宋"/>
                <w:spacing w:val="-2"/>
                <w:w w:val="95"/>
                <w:sz w:val="18"/>
                <w:highlight w:val="none"/>
              </w:rPr>
              <w:t xml:space="preserve">(L.) </w:t>
            </w:r>
            <w:r>
              <w:rPr>
                <w:rFonts w:hint="eastAsia" w:ascii="仿宋" w:hAnsi="仿宋" w:eastAsia="仿宋" w:cs="仿宋"/>
                <w:spacing w:val="-4"/>
                <w:sz w:val="18"/>
                <w:highlight w:val="none"/>
              </w:rPr>
              <w:t>DC.</w:t>
            </w:r>
          </w:p>
        </w:tc>
        <w:tc>
          <w:tcPr>
            <w:tcW w:w="3298" w:type="dxa"/>
          </w:tcPr>
          <w:p w14:paraId="0DF30EB1">
            <w:pPr>
              <w:pStyle w:val="18"/>
              <w:tabs>
                <w:tab w:val="left" w:pos="7665"/>
              </w:tabs>
              <w:rPr>
                <w:rFonts w:ascii="仿宋" w:hAnsi="仿宋" w:eastAsia="仿宋" w:cs="仿宋"/>
                <w:sz w:val="18"/>
                <w:highlight w:val="none"/>
              </w:rPr>
            </w:pPr>
          </w:p>
          <w:p w14:paraId="743EFE89">
            <w:pPr>
              <w:pStyle w:val="18"/>
              <w:tabs>
                <w:tab w:val="left" w:pos="7665"/>
              </w:tabs>
              <w:rPr>
                <w:rFonts w:ascii="仿宋" w:hAnsi="仿宋" w:eastAsia="仿宋" w:cs="仿宋"/>
                <w:sz w:val="18"/>
                <w:highlight w:val="none"/>
              </w:rPr>
            </w:pPr>
          </w:p>
          <w:p w14:paraId="663A68AF">
            <w:pPr>
              <w:pStyle w:val="18"/>
              <w:tabs>
                <w:tab w:val="left" w:pos="7665"/>
              </w:tabs>
              <w:spacing w:before="143"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落叶丛生灌木，喜半荫，花开于二年生枝，花期 </w:t>
            </w:r>
            <w:r>
              <w:rPr>
                <w:rFonts w:hint="eastAsia" w:ascii="仿宋" w:hAnsi="仿宋" w:eastAsia="仿宋" w:cs="仿宋"/>
                <w:sz w:val="18"/>
                <w:highlight w:val="none"/>
              </w:rPr>
              <w:t>4</w:t>
            </w:r>
            <w:r>
              <w:rPr>
                <w:rFonts w:hint="eastAsia" w:ascii="仿宋" w:hAnsi="仿宋" w:eastAsia="仿宋" w:cs="仿宋"/>
                <w:spacing w:val="-5"/>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月底。</w:t>
            </w:r>
          </w:p>
        </w:tc>
        <w:tc>
          <w:tcPr>
            <w:tcW w:w="789" w:type="dxa"/>
          </w:tcPr>
          <w:p w14:paraId="23769724">
            <w:pPr>
              <w:pStyle w:val="18"/>
              <w:tabs>
                <w:tab w:val="left" w:pos="7665"/>
              </w:tabs>
              <w:rPr>
                <w:rFonts w:ascii="仿宋" w:hAnsi="仿宋" w:eastAsia="仿宋" w:cs="仿宋"/>
                <w:sz w:val="18"/>
                <w:highlight w:val="none"/>
              </w:rPr>
            </w:pPr>
          </w:p>
          <w:p w14:paraId="2CA883E1">
            <w:pPr>
              <w:pStyle w:val="18"/>
              <w:tabs>
                <w:tab w:val="left" w:pos="7665"/>
              </w:tabs>
              <w:rPr>
                <w:rFonts w:ascii="仿宋" w:hAnsi="仿宋" w:eastAsia="仿宋" w:cs="仿宋"/>
                <w:sz w:val="18"/>
                <w:highlight w:val="none"/>
              </w:rPr>
            </w:pPr>
          </w:p>
          <w:p w14:paraId="7533CE45">
            <w:pPr>
              <w:pStyle w:val="18"/>
              <w:tabs>
                <w:tab w:val="left" w:pos="7665"/>
              </w:tabs>
              <w:spacing w:before="3"/>
              <w:rPr>
                <w:rFonts w:ascii="仿宋" w:hAnsi="仿宋" w:eastAsia="仿宋" w:cs="仿宋"/>
                <w:sz w:val="22"/>
                <w:highlight w:val="none"/>
              </w:rPr>
            </w:pPr>
          </w:p>
          <w:p w14:paraId="0B7878E9">
            <w:pPr>
              <w:pStyle w:val="18"/>
              <w:tabs>
                <w:tab w:val="left" w:pos="7665"/>
              </w:tabs>
              <w:ind w:left="110"/>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6F247485">
            <w:pPr>
              <w:pStyle w:val="18"/>
              <w:tabs>
                <w:tab w:val="left" w:pos="7665"/>
              </w:tabs>
              <w:rPr>
                <w:rFonts w:ascii="仿宋" w:hAnsi="仿宋" w:eastAsia="仿宋" w:cs="仿宋"/>
                <w:sz w:val="18"/>
                <w:highlight w:val="none"/>
              </w:rPr>
            </w:pPr>
          </w:p>
          <w:p w14:paraId="425358D9">
            <w:pPr>
              <w:pStyle w:val="18"/>
              <w:tabs>
                <w:tab w:val="left" w:pos="7665"/>
              </w:tabs>
              <w:rPr>
                <w:rFonts w:ascii="仿宋" w:hAnsi="仿宋" w:eastAsia="仿宋" w:cs="仿宋"/>
                <w:sz w:val="18"/>
                <w:highlight w:val="none"/>
              </w:rPr>
            </w:pPr>
          </w:p>
          <w:p w14:paraId="4BB8EBEE">
            <w:pPr>
              <w:pStyle w:val="18"/>
              <w:tabs>
                <w:tab w:val="left" w:pos="7665"/>
              </w:tabs>
              <w:spacing w:before="143"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花后疏剪老枝、过密枝和残留花枝。及时自基部疏剪枝梢枯</w:t>
            </w:r>
            <w:r>
              <w:rPr>
                <w:rFonts w:hint="eastAsia" w:ascii="仿宋" w:hAnsi="仿宋" w:eastAsia="仿宋" w:cs="仿宋"/>
                <w:spacing w:val="-2"/>
                <w:sz w:val="18"/>
                <w:highlight w:val="none"/>
              </w:rPr>
              <w:t>死的枝条，以免蔓延。</w:t>
            </w:r>
          </w:p>
        </w:tc>
        <w:tc>
          <w:tcPr>
            <w:tcW w:w="1861" w:type="dxa"/>
          </w:tcPr>
          <w:p w14:paraId="71145C40">
            <w:pPr>
              <w:pStyle w:val="18"/>
              <w:tabs>
                <w:tab w:val="left" w:pos="7665"/>
              </w:tabs>
              <w:spacing w:before="45" w:line="290" w:lineRule="auto"/>
              <w:ind w:right="71"/>
              <w:rPr>
                <w:rFonts w:ascii="仿宋" w:hAnsi="仿宋" w:eastAsia="仿宋" w:cs="仿宋"/>
                <w:sz w:val="18"/>
                <w:highlight w:val="none"/>
              </w:rPr>
            </w:pPr>
            <w:r>
              <w:rPr>
                <w:rFonts w:hint="eastAsia" w:ascii="仿宋" w:hAnsi="仿宋" w:eastAsia="仿宋" w:cs="仿宋"/>
                <w:spacing w:val="-8"/>
                <w:sz w:val="18"/>
                <w:highlight w:val="none"/>
              </w:rPr>
              <w:t xml:space="preserve">每隔 </w:t>
            </w:r>
            <w:r>
              <w:rPr>
                <w:rFonts w:hint="eastAsia" w:ascii="仿宋" w:hAnsi="仿宋" w:eastAsia="仿宋" w:cs="仿宋"/>
                <w:sz w:val="18"/>
                <w:highlight w:val="none"/>
              </w:rPr>
              <w:t>2a～3a</w:t>
            </w:r>
            <w:r>
              <w:rPr>
                <w:rFonts w:hint="eastAsia" w:ascii="仿宋" w:hAnsi="仿宋" w:eastAsia="仿宋" w:cs="仿宋"/>
                <w:spacing w:val="-11"/>
                <w:sz w:val="18"/>
                <w:highlight w:val="none"/>
              </w:rPr>
              <w:t xml:space="preserve"> 于</w:t>
            </w:r>
            <w:r>
              <w:rPr>
                <w:rFonts w:hint="eastAsia" w:ascii="仿宋" w:hAnsi="仿宋" w:eastAsia="仿宋" w:cs="仿宋"/>
                <w:spacing w:val="-4"/>
                <w:sz w:val="18"/>
                <w:highlight w:val="none"/>
              </w:rPr>
              <w:t>冬眠期平茬。因花开于二年生枝，也可于</w:t>
            </w:r>
            <w:r>
              <w:rPr>
                <w:rFonts w:hint="eastAsia" w:ascii="仿宋" w:hAnsi="仿宋" w:eastAsia="仿宋" w:cs="仿宋"/>
                <w:spacing w:val="14"/>
                <w:sz w:val="18"/>
                <w:highlight w:val="none"/>
              </w:rPr>
              <w:t>冬眠期疏剪部分老</w:t>
            </w:r>
            <w:r>
              <w:rPr>
                <w:rFonts w:hint="eastAsia" w:ascii="仿宋" w:hAnsi="仿宋" w:eastAsia="仿宋" w:cs="仿宋"/>
                <w:spacing w:val="-7"/>
                <w:sz w:val="18"/>
                <w:highlight w:val="none"/>
              </w:rPr>
              <w:t>枝，多留新枝，不影</w:t>
            </w:r>
          </w:p>
          <w:p w14:paraId="2E643166">
            <w:pPr>
              <w:pStyle w:val="18"/>
              <w:tabs>
                <w:tab w:val="left" w:pos="7665"/>
              </w:tabs>
              <w:spacing w:before="4" w:line="215" w:lineRule="exact"/>
              <w:ind w:left="109"/>
              <w:rPr>
                <w:rFonts w:ascii="仿宋" w:hAnsi="仿宋" w:eastAsia="仿宋" w:cs="仿宋"/>
                <w:sz w:val="18"/>
                <w:highlight w:val="none"/>
              </w:rPr>
            </w:pPr>
            <w:r>
              <w:rPr>
                <w:rFonts w:hint="eastAsia" w:ascii="仿宋" w:hAnsi="仿宋" w:eastAsia="仿宋" w:cs="仿宋"/>
                <w:spacing w:val="-2"/>
                <w:sz w:val="18"/>
                <w:highlight w:val="none"/>
              </w:rPr>
              <w:t>响下一年开花。</w:t>
            </w:r>
          </w:p>
        </w:tc>
        <w:tc>
          <w:tcPr>
            <w:tcW w:w="965" w:type="dxa"/>
          </w:tcPr>
          <w:p w14:paraId="54BFB0A5">
            <w:pPr>
              <w:pStyle w:val="18"/>
              <w:tabs>
                <w:tab w:val="left" w:pos="7665"/>
              </w:tabs>
              <w:rPr>
                <w:rFonts w:ascii="仿宋" w:hAnsi="仿宋" w:eastAsia="仿宋" w:cs="仿宋"/>
                <w:sz w:val="18"/>
                <w:highlight w:val="none"/>
              </w:rPr>
            </w:pPr>
          </w:p>
          <w:p w14:paraId="2061429F">
            <w:pPr>
              <w:pStyle w:val="18"/>
              <w:tabs>
                <w:tab w:val="left" w:pos="7665"/>
              </w:tabs>
              <w:spacing w:before="4"/>
              <w:rPr>
                <w:rFonts w:ascii="仿宋" w:hAnsi="仿宋" w:eastAsia="仿宋" w:cs="仿宋"/>
                <w:sz w:val="18"/>
                <w:highlight w:val="none"/>
              </w:rPr>
            </w:pPr>
          </w:p>
          <w:p w14:paraId="4FE57AE0">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bl>
    <w:p w14:paraId="67A355B6">
      <w:pPr>
        <w:spacing w:line="290" w:lineRule="auto"/>
        <w:rPr>
          <w:rFonts w:ascii="仿宋" w:hAnsi="仿宋" w:eastAsia="仿宋" w:cs="仿宋"/>
          <w:sz w:val="18"/>
          <w:highlight w:val="none"/>
        </w:rPr>
        <w:sectPr>
          <w:headerReference r:id="rId87" w:type="default"/>
          <w:footerReference r:id="rId88" w:type="default"/>
          <w:pgSz w:w="16840" w:h="11910" w:orient="landscape"/>
          <w:pgMar w:top="1640" w:right="700" w:bottom="1320" w:left="1480" w:header="1449" w:footer="1136" w:gutter="0"/>
          <w:cols w:space="720" w:num="1"/>
        </w:sectPr>
      </w:pPr>
    </w:p>
    <w:p w14:paraId="414E355D">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35137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6D49C1E1">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5BB0A862">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75283D74">
            <w:pPr>
              <w:pStyle w:val="18"/>
              <w:tabs>
                <w:tab w:val="left" w:pos="7665"/>
              </w:tabs>
              <w:spacing w:before="5"/>
              <w:rPr>
                <w:rFonts w:ascii="仿宋" w:hAnsi="仿宋" w:eastAsia="仿宋" w:cs="仿宋"/>
                <w:sz w:val="20"/>
                <w:highlight w:val="none"/>
              </w:rPr>
            </w:pPr>
          </w:p>
          <w:p w14:paraId="501632E9">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1C7B321B">
            <w:pPr>
              <w:pStyle w:val="18"/>
              <w:tabs>
                <w:tab w:val="left" w:pos="7665"/>
              </w:tabs>
              <w:spacing w:before="5"/>
              <w:rPr>
                <w:rFonts w:ascii="仿宋" w:hAnsi="仿宋" w:eastAsia="仿宋" w:cs="仿宋"/>
                <w:sz w:val="20"/>
                <w:highlight w:val="none"/>
              </w:rPr>
            </w:pPr>
          </w:p>
          <w:p w14:paraId="6F9CC00B">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04D74D60">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60B12711">
            <w:pPr>
              <w:pStyle w:val="18"/>
              <w:tabs>
                <w:tab w:val="left" w:pos="7665"/>
              </w:tabs>
              <w:spacing w:before="5"/>
              <w:rPr>
                <w:rFonts w:ascii="仿宋" w:hAnsi="仿宋" w:eastAsia="仿宋" w:cs="仿宋"/>
                <w:sz w:val="20"/>
                <w:highlight w:val="none"/>
              </w:rPr>
            </w:pPr>
          </w:p>
          <w:p w14:paraId="65923E1F">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0EDECEE7">
            <w:pPr>
              <w:pStyle w:val="18"/>
              <w:tabs>
                <w:tab w:val="left" w:pos="7665"/>
              </w:tabs>
              <w:spacing w:before="5"/>
              <w:rPr>
                <w:rFonts w:ascii="仿宋" w:hAnsi="仿宋" w:eastAsia="仿宋" w:cs="仿宋"/>
                <w:sz w:val="20"/>
                <w:highlight w:val="none"/>
              </w:rPr>
            </w:pPr>
          </w:p>
          <w:p w14:paraId="5244DE88">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62AC2238">
            <w:pPr>
              <w:pStyle w:val="18"/>
              <w:tabs>
                <w:tab w:val="left" w:pos="7665"/>
              </w:tabs>
              <w:spacing w:before="5"/>
              <w:rPr>
                <w:rFonts w:ascii="仿宋" w:hAnsi="仿宋" w:eastAsia="仿宋" w:cs="仿宋"/>
                <w:sz w:val="20"/>
                <w:highlight w:val="none"/>
              </w:rPr>
            </w:pPr>
          </w:p>
          <w:p w14:paraId="37E77F01">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609AE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7" w:hRule="atLeast"/>
        </w:trPr>
        <w:tc>
          <w:tcPr>
            <w:tcW w:w="495" w:type="dxa"/>
          </w:tcPr>
          <w:p w14:paraId="6C5915AD">
            <w:pPr>
              <w:pStyle w:val="18"/>
              <w:tabs>
                <w:tab w:val="left" w:pos="7665"/>
              </w:tabs>
              <w:rPr>
                <w:rFonts w:ascii="仿宋" w:hAnsi="仿宋" w:eastAsia="仿宋" w:cs="仿宋"/>
                <w:sz w:val="18"/>
                <w:highlight w:val="none"/>
              </w:rPr>
            </w:pPr>
          </w:p>
          <w:p w14:paraId="55E81E28">
            <w:pPr>
              <w:pStyle w:val="18"/>
              <w:tabs>
                <w:tab w:val="left" w:pos="7665"/>
              </w:tabs>
              <w:spacing w:before="12"/>
              <w:rPr>
                <w:rFonts w:ascii="仿宋" w:hAnsi="仿宋" w:eastAsia="仿宋" w:cs="仿宋"/>
                <w:sz w:val="23"/>
                <w:highlight w:val="none"/>
              </w:rPr>
            </w:pPr>
          </w:p>
          <w:p w14:paraId="56D15B2D">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6</w:t>
            </w:r>
          </w:p>
        </w:tc>
        <w:tc>
          <w:tcPr>
            <w:tcW w:w="463" w:type="dxa"/>
          </w:tcPr>
          <w:p w14:paraId="36F791D0">
            <w:pPr>
              <w:pStyle w:val="18"/>
              <w:tabs>
                <w:tab w:val="left" w:pos="7665"/>
              </w:tabs>
              <w:rPr>
                <w:rFonts w:ascii="仿宋" w:hAnsi="仿宋" w:eastAsia="仿宋" w:cs="仿宋"/>
                <w:sz w:val="18"/>
                <w:highlight w:val="none"/>
              </w:rPr>
            </w:pPr>
          </w:p>
          <w:p w14:paraId="36CA0D24">
            <w:pPr>
              <w:pStyle w:val="18"/>
              <w:tabs>
                <w:tab w:val="left" w:pos="7665"/>
              </w:tabs>
              <w:spacing w:before="1"/>
              <w:rPr>
                <w:rFonts w:ascii="仿宋" w:hAnsi="仿宋" w:eastAsia="仿宋" w:cs="仿宋"/>
                <w:sz w:val="13"/>
                <w:highlight w:val="none"/>
              </w:rPr>
            </w:pPr>
          </w:p>
          <w:p w14:paraId="1747DE9E">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迎春</w:t>
            </w:r>
          </w:p>
        </w:tc>
        <w:tc>
          <w:tcPr>
            <w:tcW w:w="1380" w:type="dxa"/>
          </w:tcPr>
          <w:p w14:paraId="4782AE9F">
            <w:pPr>
              <w:pStyle w:val="18"/>
              <w:tabs>
                <w:tab w:val="left" w:pos="7665"/>
              </w:tabs>
              <w:spacing w:before="5"/>
              <w:rPr>
                <w:rFonts w:ascii="仿宋" w:hAnsi="仿宋" w:eastAsia="仿宋" w:cs="仿宋"/>
                <w:sz w:val="19"/>
                <w:highlight w:val="none"/>
              </w:rPr>
            </w:pPr>
          </w:p>
          <w:p w14:paraId="716D00A2">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Jassminum </w:t>
            </w:r>
            <w:r>
              <w:rPr>
                <w:rFonts w:hint="eastAsia" w:ascii="仿宋" w:hAnsi="仿宋" w:eastAsia="仿宋" w:cs="仿宋"/>
                <w:spacing w:val="-2"/>
                <w:w w:val="95"/>
                <w:sz w:val="19"/>
                <w:highlight w:val="none"/>
              </w:rPr>
              <w:t xml:space="preserve">nudiflorum </w:t>
            </w:r>
            <w:r>
              <w:rPr>
                <w:rFonts w:hint="eastAsia" w:ascii="仿宋" w:hAnsi="仿宋" w:eastAsia="仿宋" w:cs="仿宋"/>
                <w:spacing w:val="-2"/>
                <w:sz w:val="18"/>
                <w:highlight w:val="none"/>
              </w:rPr>
              <w:t>Lindl.</w:t>
            </w:r>
          </w:p>
        </w:tc>
        <w:tc>
          <w:tcPr>
            <w:tcW w:w="3298" w:type="dxa"/>
          </w:tcPr>
          <w:p w14:paraId="519DCEE5">
            <w:pPr>
              <w:pStyle w:val="18"/>
              <w:tabs>
                <w:tab w:val="left" w:pos="7665"/>
              </w:tabs>
              <w:spacing w:before="117" w:line="290" w:lineRule="auto"/>
              <w:ind w:left="107" w:right="4" w:firstLine="360"/>
              <w:rPr>
                <w:rFonts w:ascii="仿宋" w:hAnsi="仿宋" w:eastAsia="仿宋" w:cs="仿宋"/>
                <w:sz w:val="18"/>
                <w:highlight w:val="none"/>
              </w:rPr>
            </w:pPr>
            <w:r>
              <w:rPr>
                <w:rFonts w:hint="eastAsia" w:ascii="仿宋" w:hAnsi="仿宋" w:eastAsia="仿宋" w:cs="仿宋"/>
                <w:spacing w:val="-2"/>
                <w:sz w:val="18"/>
                <w:highlight w:val="none"/>
              </w:rPr>
              <w:t>落叶灌木。喜光也稍耐荫，花开于</w:t>
            </w:r>
            <w:r>
              <w:rPr>
                <w:rFonts w:hint="eastAsia" w:ascii="仿宋" w:hAnsi="仿宋" w:eastAsia="仿宋" w:cs="仿宋"/>
                <w:spacing w:val="-8"/>
                <w:sz w:val="18"/>
                <w:highlight w:val="none"/>
              </w:rPr>
              <w:t xml:space="preserve">二年生枝，花期 </w:t>
            </w:r>
            <w:r>
              <w:rPr>
                <w:rFonts w:hint="eastAsia" w:ascii="仿宋" w:hAnsi="仿宋" w:eastAsia="仿宋" w:cs="仿宋"/>
                <w:spacing w:val="-2"/>
                <w:sz w:val="18"/>
                <w:highlight w:val="none"/>
              </w:rPr>
              <w:t>2</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9"/>
                <w:sz w:val="18"/>
                <w:highlight w:val="none"/>
              </w:rPr>
              <w:t xml:space="preserve"> 月。根蘖易萌，</w:t>
            </w:r>
            <w:r>
              <w:rPr>
                <w:rFonts w:hint="eastAsia" w:ascii="仿宋" w:hAnsi="仿宋" w:eastAsia="仿宋" w:cs="仿宋"/>
                <w:spacing w:val="-2"/>
                <w:sz w:val="18"/>
                <w:highlight w:val="none"/>
              </w:rPr>
              <w:t>枝端着地也极易生根。萌芽力强，耐修</w:t>
            </w:r>
            <w:r>
              <w:rPr>
                <w:rFonts w:hint="eastAsia" w:ascii="仿宋" w:hAnsi="仿宋" w:eastAsia="仿宋" w:cs="仿宋"/>
                <w:spacing w:val="-6"/>
                <w:sz w:val="18"/>
                <w:highlight w:val="none"/>
              </w:rPr>
              <w:t>剪。</w:t>
            </w:r>
          </w:p>
        </w:tc>
        <w:tc>
          <w:tcPr>
            <w:tcW w:w="789" w:type="dxa"/>
          </w:tcPr>
          <w:p w14:paraId="6620A414">
            <w:pPr>
              <w:pStyle w:val="18"/>
              <w:tabs>
                <w:tab w:val="left" w:pos="7665"/>
              </w:tabs>
              <w:spacing w:before="2"/>
              <w:rPr>
                <w:rFonts w:ascii="仿宋" w:hAnsi="仿宋" w:eastAsia="仿宋" w:cs="仿宋"/>
                <w:sz w:val="20"/>
                <w:highlight w:val="none"/>
              </w:rPr>
            </w:pPr>
          </w:p>
          <w:p w14:paraId="05D6D664">
            <w:pPr>
              <w:pStyle w:val="18"/>
              <w:tabs>
                <w:tab w:val="left" w:pos="7665"/>
              </w:tabs>
              <w:spacing w:line="290"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自然 </w:t>
            </w:r>
            <w:r>
              <w:rPr>
                <w:rFonts w:hint="eastAsia" w:ascii="仿宋" w:hAnsi="仿宋" w:eastAsia="仿宋" w:cs="仿宋"/>
                <w:spacing w:val="-4"/>
                <w:sz w:val="18"/>
                <w:highlight w:val="none"/>
              </w:rPr>
              <w:t>形、拱</w:t>
            </w:r>
            <w:r>
              <w:rPr>
                <w:rFonts w:hint="eastAsia" w:ascii="仿宋" w:hAnsi="仿宋" w:eastAsia="仿宋" w:cs="仿宋"/>
                <w:spacing w:val="-10"/>
                <w:sz w:val="18"/>
                <w:highlight w:val="none"/>
              </w:rPr>
              <w:t>形</w:t>
            </w:r>
          </w:p>
        </w:tc>
        <w:tc>
          <w:tcPr>
            <w:tcW w:w="5172" w:type="dxa"/>
          </w:tcPr>
          <w:p w14:paraId="429080B7">
            <w:pPr>
              <w:pStyle w:val="18"/>
              <w:tabs>
                <w:tab w:val="left" w:pos="7665"/>
              </w:tabs>
              <w:spacing w:before="2"/>
              <w:rPr>
                <w:rFonts w:ascii="仿宋" w:hAnsi="仿宋" w:eastAsia="仿宋" w:cs="仿宋"/>
                <w:sz w:val="20"/>
                <w:highlight w:val="none"/>
              </w:rPr>
            </w:pPr>
          </w:p>
          <w:p w14:paraId="4DC1570A">
            <w:pPr>
              <w:pStyle w:val="18"/>
              <w:tabs>
                <w:tab w:val="left" w:pos="7665"/>
              </w:tabs>
              <w:spacing w:line="290" w:lineRule="auto"/>
              <w:ind w:left="108" w:right="11" w:firstLine="360"/>
              <w:rPr>
                <w:rFonts w:ascii="仿宋" w:hAnsi="仿宋" w:eastAsia="仿宋" w:cs="仿宋"/>
                <w:sz w:val="18"/>
                <w:highlight w:val="none"/>
              </w:rPr>
            </w:pPr>
            <w:r>
              <w:rPr>
                <w:rFonts w:hint="eastAsia" w:ascii="仿宋" w:hAnsi="仿宋" w:eastAsia="仿宋" w:cs="仿宋"/>
                <w:spacing w:val="-2"/>
                <w:sz w:val="18"/>
                <w:highlight w:val="none"/>
              </w:rPr>
              <w:t>花后疏剪强枝、杂乱枝。夏季新梢成熟变硬后，短截新梢，</w:t>
            </w:r>
            <w:r>
              <w:rPr>
                <w:rFonts w:hint="eastAsia" w:ascii="仿宋" w:hAnsi="仿宋" w:eastAsia="仿宋" w:cs="仿宋"/>
                <w:spacing w:val="-3"/>
                <w:sz w:val="18"/>
                <w:highlight w:val="none"/>
              </w:rPr>
              <w:t xml:space="preserve">留枝基部 </w:t>
            </w:r>
            <w:r>
              <w:rPr>
                <w:rFonts w:hint="eastAsia" w:ascii="仿宋" w:hAnsi="仿宋" w:eastAsia="仿宋" w:cs="仿宋"/>
                <w:sz w:val="18"/>
                <w:highlight w:val="none"/>
              </w:rPr>
              <w:t>2</w:t>
            </w:r>
            <w:r>
              <w:rPr>
                <w:rFonts w:hint="eastAsia" w:ascii="仿宋" w:hAnsi="仿宋" w:eastAsia="仿宋" w:cs="仿宋"/>
                <w:spacing w:val="-6"/>
                <w:sz w:val="18"/>
                <w:highlight w:val="none"/>
              </w:rPr>
              <w:t xml:space="preserve"> 节</w:t>
            </w:r>
            <w:r>
              <w:rPr>
                <w:rFonts w:hint="eastAsia" w:ascii="仿宋" w:hAnsi="仿宋" w:eastAsia="仿宋" w:cs="仿宋"/>
                <w:sz w:val="18"/>
                <w:highlight w:val="none"/>
              </w:rPr>
              <w:t>～3</w:t>
            </w:r>
            <w:r>
              <w:rPr>
                <w:rFonts w:hint="eastAsia" w:ascii="仿宋" w:hAnsi="仿宋" w:eastAsia="仿宋" w:cs="仿宋"/>
                <w:spacing w:val="-4"/>
                <w:sz w:val="18"/>
                <w:highlight w:val="none"/>
              </w:rPr>
              <w:t xml:space="preserve"> 节。</w:t>
            </w:r>
          </w:p>
          <w:p w14:paraId="3FDC7AF5">
            <w:pPr>
              <w:pStyle w:val="18"/>
              <w:tabs>
                <w:tab w:val="left" w:pos="7665"/>
              </w:tabs>
              <w:spacing w:before="2"/>
              <w:ind w:left="468"/>
              <w:rPr>
                <w:rFonts w:ascii="仿宋" w:hAnsi="仿宋" w:eastAsia="仿宋" w:cs="仿宋"/>
                <w:sz w:val="18"/>
                <w:highlight w:val="none"/>
              </w:rPr>
            </w:pPr>
            <w:r>
              <w:rPr>
                <w:rFonts w:hint="eastAsia" w:ascii="仿宋" w:hAnsi="仿宋" w:eastAsia="仿宋" w:cs="仿宋"/>
                <w:spacing w:val="-1"/>
                <w:sz w:val="18"/>
                <w:highlight w:val="none"/>
              </w:rPr>
              <w:t>冬眠期疏剪过密枝、弱枝，若基部萌蘖过多进行清除。</w:t>
            </w:r>
          </w:p>
        </w:tc>
        <w:tc>
          <w:tcPr>
            <w:tcW w:w="1787" w:type="dxa"/>
          </w:tcPr>
          <w:p w14:paraId="7360E59F">
            <w:pPr>
              <w:pStyle w:val="18"/>
              <w:tabs>
                <w:tab w:val="left" w:pos="7665"/>
              </w:tabs>
              <w:spacing w:before="2"/>
              <w:rPr>
                <w:rFonts w:ascii="仿宋" w:hAnsi="仿宋" w:eastAsia="仿宋" w:cs="仿宋"/>
                <w:sz w:val="20"/>
                <w:highlight w:val="none"/>
              </w:rPr>
            </w:pPr>
          </w:p>
          <w:p w14:paraId="454999D8">
            <w:pPr>
              <w:pStyle w:val="18"/>
              <w:tabs>
                <w:tab w:val="left" w:pos="7665"/>
              </w:tabs>
              <w:spacing w:line="290"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对过老枝条进</w:t>
            </w:r>
            <w:r>
              <w:rPr>
                <w:rFonts w:hint="eastAsia" w:ascii="仿宋" w:hAnsi="仿宋" w:eastAsia="仿宋" w:cs="仿宋"/>
                <w:spacing w:val="14"/>
                <w:sz w:val="18"/>
                <w:highlight w:val="none"/>
              </w:rPr>
              <w:t>行疏剪或回缩复壮</w:t>
            </w:r>
            <w:r>
              <w:rPr>
                <w:rFonts w:hint="eastAsia" w:ascii="仿宋" w:hAnsi="仿宋" w:eastAsia="仿宋" w:cs="仿宋"/>
                <w:spacing w:val="-4"/>
                <w:sz w:val="18"/>
                <w:highlight w:val="none"/>
              </w:rPr>
              <w:t>更新。</w:t>
            </w:r>
          </w:p>
        </w:tc>
        <w:tc>
          <w:tcPr>
            <w:tcW w:w="1039" w:type="dxa"/>
          </w:tcPr>
          <w:p w14:paraId="2A51CA59">
            <w:pPr>
              <w:pStyle w:val="18"/>
              <w:tabs>
                <w:tab w:val="left" w:pos="7665"/>
              </w:tabs>
              <w:spacing w:before="2"/>
              <w:rPr>
                <w:rFonts w:ascii="仿宋" w:hAnsi="仿宋" w:eastAsia="仿宋" w:cs="仿宋"/>
                <w:sz w:val="20"/>
                <w:highlight w:val="none"/>
              </w:rPr>
            </w:pPr>
          </w:p>
          <w:p w14:paraId="2BB12C93">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438D96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4464D136">
            <w:pPr>
              <w:pStyle w:val="18"/>
              <w:tabs>
                <w:tab w:val="left" w:pos="7665"/>
              </w:tabs>
              <w:rPr>
                <w:rFonts w:ascii="仿宋" w:hAnsi="仿宋" w:eastAsia="仿宋" w:cs="仿宋"/>
                <w:sz w:val="18"/>
                <w:highlight w:val="none"/>
              </w:rPr>
            </w:pPr>
          </w:p>
          <w:p w14:paraId="3ECF0C17">
            <w:pPr>
              <w:pStyle w:val="18"/>
              <w:tabs>
                <w:tab w:val="left" w:pos="7665"/>
              </w:tabs>
              <w:spacing w:before="4"/>
              <w:rPr>
                <w:rFonts w:ascii="仿宋" w:hAnsi="仿宋" w:eastAsia="仿宋" w:cs="仿宋"/>
                <w:sz w:val="18"/>
                <w:highlight w:val="none"/>
              </w:rPr>
            </w:pPr>
          </w:p>
          <w:p w14:paraId="246F44E4">
            <w:pPr>
              <w:pStyle w:val="18"/>
              <w:tabs>
                <w:tab w:val="left" w:pos="7665"/>
              </w:tabs>
              <w:ind w:left="107"/>
              <w:rPr>
                <w:rFonts w:ascii="仿宋" w:hAnsi="仿宋" w:eastAsia="仿宋" w:cs="仿宋"/>
                <w:sz w:val="18"/>
                <w:highlight w:val="none"/>
              </w:rPr>
            </w:pPr>
            <w:r>
              <w:rPr>
                <w:rFonts w:hint="eastAsia" w:ascii="仿宋" w:hAnsi="仿宋" w:eastAsia="仿宋" w:cs="仿宋"/>
                <w:sz w:val="18"/>
                <w:highlight w:val="none"/>
              </w:rPr>
              <w:t>7</w:t>
            </w:r>
          </w:p>
        </w:tc>
        <w:tc>
          <w:tcPr>
            <w:tcW w:w="463" w:type="dxa"/>
          </w:tcPr>
          <w:p w14:paraId="709C4BFD">
            <w:pPr>
              <w:pStyle w:val="18"/>
              <w:tabs>
                <w:tab w:val="left" w:pos="7665"/>
              </w:tabs>
              <w:spacing w:before="5"/>
              <w:rPr>
                <w:rFonts w:ascii="仿宋" w:hAnsi="仿宋" w:eastAsia="仿宋" w:cs="仿宋"/>
                <w:sz w:val="25"/>
                <w:highlight w:val="none"/>
              </w:rPr>
            </w:pPr>
          </w:p>
          <w:p w14:paraId="5BC0D867">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连翘</w:t>
            </w:r>
          </w:p>
        </w:tc>
        <w:tc>
          <w:tcPr>
            <w:tcW w:w="1380" w:type="dxa"/>
          </w:tcPr>
          <w:p w14:paraId="6249B4F5">
            <w:pPr>
              <w:pStyle w:val="18"/>
              <w:tabs>
                <w:tab w:val="left" w:pos="7665"/>
              </w:tabs>
              <w:spacing w:before="8"/>
              <w:rPr>
                <w:rFonts w:ascii="仿宋" w:hAnsi="仿宋" w:eastAsia="仿宋" w:cs="仿宋"/>
                <w:sz w:val="13"/>
                <w:highlight w:val="none"/>
              </w:rPr>
            </w:pPr>
          </w:p>
          <w:p w14:paraId="2B23E637">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Forsythia suspensa </w:t>
            </w:r>
            <w:r>
              <w:rPr>
                <w:rFonts w:hint="eastAsia" w:ascii="仿宋" w:hAnsi="仿宋" w:eastAsia="仿宋" w:cs="仿宋"/>
                <w:sz w:val="18"/>
                <w:highlight w:val="none"/>
              </w:rPr>
              <w:t>(Thunb.)</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Vahl</w:t>
            </w:r>
          </w:p>
        </w:tc>
        <w:tc>
          <w:tcPr>
            <w:tcW w:w="3298" w:type="dxa"/>
          </w:tcPr>
          <w:p w14:paraId="305DF965">
            <w:pPr>
              <w:pStyle w:val="18"/>
              <w:tabs>
                <w:tab w:val="left" w:pos="7665"/>
              </w:tabs>
              <w:spacing w:before="5"/>
              <w:rPr>
                <w:rFonts w:ascii="仿宋" w:hAnsi="仿宋" w:eastAsia="仿宋" w:cs="仿宋"/>
                <w:sz w:val="14"/>
                <w:highlight w:val="none"/>
              </w:rPr>
            </w:pPr>
          </w:p>
          <w:p w14:paraId="30BF4105">
            <w:pPr>
              <w:pStyle w:val="18"/>
              <w:tabs>
                <w:tab w:val="left" w:pos="7665"/>
              </w:tabs>
              <w:spacing w:line="292"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落叶丛生灌木，小枝下垂。喜光，</w:t>
            </w:r>
            <w:r>
              <w:rPr>
                <w:rFonts w:hint="eastAsia" w:ascii="仿宋" w:hAnsi="仿宋" w:eastAsia="仿宋" w:cs="仿宋"/>
                <w:spacing w:val="-16"/>
                <w:sz w:val="18"/>
                <w:highlight w:val="none"/>
              </w:rPr>
              <w:t xml:space="preserve">也较耐荫，花开于二年生枝，花期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月</w:t>
            </w:r>
            <w:r>
              <w:rPr>
                <w:rFonts w:hint="eastAsia" w:ascii="仿宋" w:hAnsi="仿宋" w:eastAsia="仿宋" w:cs="仿宋"/>
                <w:spacing w:val="-10"/>
                <w:sz w:val="18"/>
                <w:highlight w:val="none"/>
              </w:rPr>
              <w:t>～</w:t>
            </w:r>
          </w:p>
          <w:p w14:paraId="028E23C4">
            <w:pPr>
              <w:pStyle w:val="18"/>
              <w:tabs>
                <w:tab w:val="left" w:pos="7665"/>
              </w:tabs>
              <w:spacing w:line="230" w:lineRule="exact"/>
              <w:ind w:left="107"/>
              <w:rPr>
                <w:rFonts w:ascii="仿宋" w:hAnsi="仿宋" w:eastAsia="仿宋" w:cs="仿宋"/>
                <w:sz w:val="18"/>
                <w:highlight w:val="none"/>
              </w:rPr>
            </w:pPr>
            <w:r>
              <w:rPr>
                <w:rFonts w:hint="eastAsia" w:ascii="仿宋" w:hAnsi="仿宋" w:eastAsia="仿宋" w:cs="仿宋"/>
                <w:sz w:val="18"/>
                <w:highlight w:val="none"/>
              </w:rPr>
              <w:t>5</w:t>
            </w:r>
            <w:r>
              <w:rPr>
                <w:rFonts w:hint="eastAsia" w:ascii="仿宋" w:hAnsi="仿宋" w:eastAsia="仿宋" w:cs="仿宋"/>
                <w:spacing w:val="-8"/>
                <w:sz w:val="18"/>
                <w:highlight w:val="none"/>
              </w:rPr>
              <w:t xml:space="preserve"> 月。萌芽力强，耐修剪。</w:t>
            </w:r>
          </w:p>
        </w:tc>
        <w:tc>
          <w:tcPr>
            <w:tcW w:w="789" w:type="dxa"/>
          </w:tcPr>
          <w:p w14:paraId="42C36B73">
            <w:pPr>
              <w:pStyle w:val="18"/>
              <w:tabs>
                <w:tab w:val="left" w:pos="7665"/>
              </w:tabs>
              <w:spacing w:before="5"/>
              <w:rPr>
                <w:rFonts w:ascii="仿宋" w:hAnsi="仿宋" w:eastAsia="仿宋" w:cs="仿宋"/>
                <w:sz w:val="14"/>
                <w:highlight w:val="none"/>
              </w:rPr>
            </w:pPr>
          </w:p>
          <w:p w14:paraId="458620E9">
            <w:pPr>
              <w:pStyle w:val="18"/>
              <w:tabs>
                <w:tab w:val="left" w:pos="7665"/>
              </w:tabs>
              <w:spacing w:line="292" w:lineRule="auto"/>
              <w:ind w:left="127" w:right="109" w:hanging="3"/>
              <w:jc w:val="center"/>
              <w:rPr>
                <w:rFonts w:ascii="仿宋" w:hAnsi="仿宋" w:eastAsia="仿宋" w:cs="仿宋"/>
                <w:sz w:val="18"/>
                <w:highlight w:val="none"/>
              </w:rPr>
            </w:pPr>
            <w:r>
              <w:rPr>
                <w:rFonts w:hint="eastAsia" w:ascii="仿宋" w:hAnsi="仿宋" w:eastAsia="仿宋" w:cs="仿宋"/>
                <w:spacing w:val="-6"/>
                <w:sz w:val="18"/>
                <w:highlight w:val="none"/>
              </w:rPr>
              <w:t xml:space="preserve">自然 </w:t>
            </w:r>
            <w:r>
              <w:rPr>
                <w:rFonts w:hint="eastAsia" w:ascii="仿宋" w:hAnsi="仿宋" w:eastAsia="仿宋" w:cs="仿宋"/>
                <w:spacing w:val="-4"/>
                <w:sz w:val="18"/>
                <w:highlight w:val="none"/>
              </w:rPr>
              <w:t>形、单</w:t>
            </w:r>
            <w:r>
              <w:rPr>
                <w:rFonts w:hint="eastAsia" w:ascii="仿宋" w:hAnsi="仿宋" w:eastAsia="仿宋" w:cs="仿宋"/>
                <w:spacing w:val="-6"/>
                <w:sz w:val="18"/>
                <w:highlight w:val="none"/>
              </w:rPr>
              <w:t>干形</w:t>
            </w:r>
          </w:p>
        </w:tc>
        <w:tc>
          <w:tcPr>
            <w:tcW w:w="5172" w:type="dxa"/>
          </w:tcPr>
          <w:p w14:paraId="14D453A4">
            <w:pPr>
              <w:pStyle w:val="18"/>
              <w:tabs>
                <w:tab w:val="left" w:pos="7665"/>
              </w:tabs>
              <w:spacing w:before="45" w:line="292"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花后至花芽分化前的阶段及时修剪，疏剪弱枝、杂乱枝和徒长枝。</w:t>
            </w:r>
          </w:p>
          <w:p w14:paraId="7CAAE986">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5"/>
                <w:sz w:val="18"/>
                <w:highlight w:val="none"/>
              </w:rPr>
              <w:t>冬眠期短截徒长枝，疏剪过密枝，适当疏剪花芽少又衰老的</w:t>
            </w:r>
          </w:p>
          <w:p w14:paraId="1ECDFD83">
            <w:pPr>
              <w:pStyle w:val="18"/>
              <w:tabs>
                <w:tab w:val="left" w:pos="7665"/>
              </w:tabs>
              <w:spacing w:before="50" w:line="215" w:lineRule="exact"/>
              <w:ind w:left="108"/>
              <w:rPr>
                <w:rFonts w:ascii="仿宋" w:hAnsi="仿宋" w:eastAsia="仿宋" w:cs="仿宋"/>
                <w:sz w:val="18"/>
                <w:highlight w:val="none"/>
              </w:rPr>
            </w:pPr>
            <w:r>
              <w:rPr>
                <w:rFonts w:hint="eastAsia" w:ascii="仿宋" w:hAnsi="仿宋" w:eastAsia="仿宋" w:cs="仿宋"/>
                <w:spacing w:val="-4"/>
                <w:sz w:val="18"/>
                <w:highlight w:val="none"/>
              </w:rPr>
              <w:t>枝条。</w:t>
            </w:r>
          </w:p>
        </w:tc>
        <w:tc>
          <w:tcPr>
            <w:tcW w:w="1787" w:type="dxa"/>
          </w:tcPr>
          <w:p w14:paraId="740EC249">
            <w:pPr>
              <w:pStyle w:val="18"/>
              <w:tabs>
                <w:tab w:val="left" w:pos="7665"/>
              </w:tabs>
              <w:spacing w:before="5"/>
              <w:rPr>
                <w:rFonts w:ascii="仿宋" w:hAnsi="仿宋" w:eastAsia="仿宋" w:cs="仿宋"/>
                <w:sz w:val="14"/>
                <w:highlight w:val="none"/>
              </w:rPr>
            </w:pPr>
          </w:p>
          <w:p w14:paraId="762A0D6D">
            <w:pPr>
              <w:pStyle w:val="18"/>
              <w:tabs>
                <w:tab w:val="left" w:pos="7665"/>
              </w:tabs>
              <w:spacing w:line="292" w:lineRule="auto"/>
              <w:ind w:left="109" w:right="71" w:firstLine="360"/>
              <w:rPr>
                <w:rFonts w:ascii="仿宋" w:hAnsi="仿宋" w:eastAsia="仿宋" w:cs="仿宋"/>
                <w:sz w:val="18"/>
                <w:highlight w:val="none"/>
              </w:rPr>
            </w:pPr>
            <w:r>
              <w:rPr>
                <w:rFonts w:hint="eastAsia" w:ascii="仿宋" w:hAnsi="仿宋" w:eastAsia="仿宋" w:cs="仿宋"/>
                <w:spacing w:val="-12"/>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8"/>
                <w:sz w:val="18"/>
                <w:highlight w:val="none"/>
              </w:rPr>
              <w:t xml:space="preserve"> 疏剪</w:t>
            </w:r>
            <w:r>
              <w:rPr>
                <w:rFonts w:hint="eastAsia" w:ascii="仿宋" w:hAnsi="仿宋" w:eastAsia="仿宋" w:cs="仿宋"/>
                <w:spacing w:val="14"/>
                <w:sz w:val="18"/>
                <w:highlight w:val="none"/>
              </w:rPr>
              <w:t>老枝，促发新枝更</w:t>
            </w:r>
            <w:r>
              <w:rPr>
                <w:rFonts w:hint="eastAsia" w:ascii="仿宋" w:hAnsi="仿宋" w:eastAsia="仿宋" w:cs="仿宋"/>
                <w:spacing w:val="-6"/>
                <w:sz w:val="18"/>
                <w:highlight w:val="none"/>
              </w:rPr>
              <w:t>新。</w:t>
            </w:r>
          </w:p>
        </w:tc>
        <w:tc>
          <w:tcPr>
            <w:tcW w:w="1039" w:type="dxa"/>
          </w:tcPr>
          <w:p w14:paraId="7692DAAF">
            <w:pPr>
              <w:pStyle w:val="18"/>
              <w:tabs>
                <w:tab w:val="left" w:pos="7665"/>
              </w:tabs>
              <w:spacing w:before="5"/>
              <w:rPr>
                <w:rFonts w:ascii="仿宋" w:hAnsi="仿宋" w:eastAsia="仿宋" w:cs="仿宋"/>
                <w:sz w:val="25"/>
                <w:highlight w:val="none"/>
              </w:rPr>
            </w:pPr>
          </w:p>
          <w:p w14:paraId="365F73DD">
            <w:pPr>
              <w:pStyle w:val="18"/>
              <w:tabs>
                <w:tab w:val="left" w:pos="7665"/>
              </w:tabs>
              <w:spacing w:before="1"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6"/>
                <w:sz w:val="18"/>
                <w:highlight w:val="none"/>
              </w:rPr>
              <w:t>花篱</w:t>
            </w:r>
          </w:p>
        </w:tc>
      </w:tr>
      <w:tr w14:paraId="4E419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9" w:hRule="atLeast"/>
        </w:trPr>
        <w:tc>
          <w:tcPr>
            <w:tcW w:w="495" w:type="dxa"/>
          </w:tcPr>
          <w:p w14:paraId="55F469D4">
            <w:pPr>
              <w:pStyle w:val="18"/>
              <w:tabs>
                <w:tab w:val="left" w:pos="7665"/>
              </w:tabs>
              <w:rPr>
                <w:rFonts w:ascii="仿宋" w:hAnsi="仿宋" w:eastAsia="仿宋" w:cs="仿宋"/>
                <w:sz w:val="18"/>
                <w:highlight w:val="none"/>
              </w:rPr>
            </w:pPr>
          </w:p>
          <w:p w14:paraId="638E931B">
            <w:pPr>
              <w:pStyle w:val="18"/>
              <w:tabs>
                <w:tab w:val="left" w:pos="7665"/>
              </w:tabs>
              <w:rPr>
                <w:rFonts w:ascii="仿宋" w:hAnsi="仿宋" w:eastAsia="仿宋" w:cs="仿宋"/>
                <w:sz w:val="18"/>
                <w:highlight w:val="none"/>
              </w:rPr>
            </w:pPr>
          </w:p>
          <w:p w14:paraId="1C5960DF">
            <w:pPr>
              <w:pStyle w:val="18"/>
              <w:tabs>
                <w:tab w:val="left" w:pos="7665"/>
              </w:tabs>
              <w:spacing w:before="143"/>
              <w:ind w:left="107"/>
              <w:rPr>
                <w:rFonts w:ascii="仿宋" w:hAnsi="仿宋" w:eastAsia="仿宋" w:cs="仿宋"/>
                <w:sz w:val="18"/>
                <w:highlight w:val="none"/>
              </w:rPr>
            </w:pPr>
            <w:r>
              <w:rPr>
                <w:rFonts w:hint="eastAsia" w:ascii="仿宋" w:hAnsi="仿宋" w:eastAsia="仿宋" w:cs="仿宋"/>
                <w:sz w:val="18"/>
                <w:highlight w:val="none"/>
              </w:rPr>
              <w:t>8</w:t>
            </w:r>
          </w:p>
        </w:tc>
        <w:tc>
          <w:tcPr>
            <w:tcW w:w="463" w:type="dxa"/>
          </w:tcPr>
          <w:p w14:paraId="6DE80C0F">
            <w:pPr>
              <w:pStyle w:val="18"/>
              <w:tabs>
                <w:tab w:val="left" w:pos="7665"/>
              </w:tabs>
              <w:spacing w:before="5"/>
              <w:rPr>
                <w:rFonts w:ascii="仿宋" w:hAnsi="仿宋" w:eastAsia="仿宋" w:cs="仿宋"/>
                <w:sz w:val="14"/>
                <w:highlight w:val="none"/>
              </w:rPr>
            </w:pPr>
          </w:p>
          <w:p w14:paraId="2DFC5823">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贴梗海棠</w:t>
            </w:r>
          </w:p>
        </w:tc>
        <w:tc>
          <w:tcPr>
            <w:tcW w:w="1380" w:type="dxa"/>
          </w:tcPr>
          <w:p w14:paraId="14C2FC8B">
            <w:pPr>
              <w:pStyle w:val="18"/>
              <w:tabs>
                <w:tab w:val="left" w:pos="7665"/>
              </w:tabs>
              <w:spacing w:before="35" w:line="285"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Chaenomeles speciosa </w:t>
            </w:r>
            <w:r>
              <w:rPr>
                <w:rFonts w:hint="eastAsia" w:ascii="仿宋" w:hAnsi="仿宋" w:eastAsia="仿宋" w:cs="仿宋"/>
                <w:sz w:val="18"/>
                <w:highlight w:val="none"/>
              </w:rPr>
              <w:t>(Sweet)</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Nakai </w:t>
            </w:r>
            <w:r>
              <w:rPr>
                <w:rFonts w:hint="eastAsia" w:ascii="仿宋" w:hAnsi="仿宋" w:eastAsia="仿宋" w:cs="仿宋"/>
                <w:spacing w:val="-2"/>
                <w:sz w:val="18"/>
                <w:highlight w:val="none"/>
              </w:rPr>
              <w:t>C.lagenaria</w:t>
            </w:r>
          </w:p>
          <w:p w14:paraId="1654C4DB">
            <w:pPr>
              <w:pStyle w:val="18"/>
              <w:tabs>
                <w:tab w:val="left" w:pos="7665"/>
              </w:tabs>
              <w:spacing w:before="1" w:line="215" w:lineRule="exact"/>
              <w:ind w:left="107"/>
              <w:rPr>
                <w:rFonts w:ascii="仿宋" w:hAnsi="仿宋" w:eastAsia="仿宋" w:cs="仿宋"/>
                <w:sz w:val="18"/>
                <w:highlight w:val="none"/>
              </w:rPr>
            </w:pPr>
            <w:r>
              <w:rPr>
                <w:rFonts w:hint="eastAsia" w:ascii="仿宋" w:hAnsi="仿宋" w:eastAsia="仿宋" w:cs="仿宋"/>
                <w:spacing w:val="-2"/>
                <w:sz w:val="18"/>
                <w:highlight w:val="none"/>
              </w:rPr>
              <w:t>Koidz.</w:t>
            </w:r>
          </w:p>
        </w:tc>
        <w:tc>
          <w:tcPr>
            <w:tcW w:w="3298" w:type="dxa"/>
          </w:tcPr>
          <w:p w14:paraId="42B1AD6E">
            <w:pPr>
              <w:pStyle w:val="18"/>
              <w:tabs>
                <w:tab w:val="left" w:pos="7665"/>
              </w:tabs>
              <w:spacing w:before="5"/>
              <w:rPr>
                <w:rFonts w:ascii="仿宋" w:hAnsi="仿宋" w:eastAsia="仿宋" w:cs="仿宋"/>
                <w:sz w:val="14"/>
                <w:highlight w:val="none"/>
              </w:rPr>
            </w:pPr>
          </w:p>
          <w:p w14:paraId="69486853">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落叶灌木。喜光，花开于多年生枝，</w:t>
            </w:r>
            <w:r>
              <w:rPr>
                <w:rFonts w:hint="eastAsia" w:ascii="仿宋" w:hAnsi="仿宋" w:eastAsia="仿宋" w:cs="仿宋"/>
                <w:spacing w:val="-8"/>
                <w:sz w:val="18"/>
                <w:highlight w:val="none"/>
              </w:rPr>
              <w:t xml:space="preserve">花期 </w:t>
            </w:r>
            <w:r>
              <w:rPr>
                <w:rFonts w:hint="eastAsia" w:ascii="仿宋" w:hAnsi="仿宋" w:eastAsia="仿宋" w:cs="仿宋"/>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～4</w:t>
            </w:r>
            <w:r>
              <w:rPr>
                <w:rFonts w:hint="eastAsia" w:ascii="仿宋" w:hAnsi="仿宋" w:eastAsia="仿宋" w:cs="仿宋"/>
                <w:spacing w:val="-7"/>
                <w:sz w:val="18"/>
                <w:highlight w:val="none"/>
              </w:rPr>
              <w:t xml:space="preserve"> 月，先叶开放，果 </w:t>
            </w:r>
            <w:r>
              <w:rPr>
                <w:rFonts w:hint="eastAsia" w:ascii="仿宋" w:hAnsi="仿宋" w:eastAsia="仿宋" w:cs="仿宋"/>
                <w:sz w:val="18"/>
                <w:highlight w:val="none"/>
              </w:rPr>
              <w:t>9</w:t>
            </w:r>
            <w:r>
              <w:rPr>
                <w:rFonts w:hint="eastAsia" w:ascii="仿宋" w:hAnsi="仿宋" w:eastAsia="仿宋" w:cs="仿宋"/>
                <w:spacing w:val="-11"/>
                <w:sz w:val="18"/>
                <w:highlight w:val="none"/>
              </w:rPr>
              <w:t xml:space="preserve"> 月</w:t>
            </w:r>
            <w:r>
              <w:rPr>
                <w:rFonts w:hint="eastAsia" w:ascii="仿宋" w:hAnsi="仿宋" w:eastAsia="仿宋" w:cs="仿宋"/>
                <w:sz w:val="18"/>
                <w:highlight w:val="none"/>
              </w:rPr>
              <w:t>～</w:t>
            </w:r>
          </w:p>
          <w:p w14:paraId="388B6575">
            <w:pPr>
              <w:pStyle w:val="18"/>
              <w:tabs>
                <w:tab w:val="left" w:pos="7665"/>
              </w:tabs>
              <w:spacing w:line="292" w:lineRule="auto"/>
              <w:ind w:left="107" w:right="94"/>
              <w:rPr>
                <w:rFonts w:ascii="仿宋" w:hAnsi="仿宋" w:eastAsia="仿宋" w:cs="仿宋"/>
                <w:sz w:val="18"/>
                <w:highlight w:val="none"/>
              </w:rPr>
            </w:pPr>
            <w:r>
              <w:rPr>
                <w:rFonts w:hint="eastAsia" w:ascii="仿宋" w:hAnsi="仿宋" w:eastAsia="仿宋" w:cs="仿宋"/>
                <w:spacing w:val="-2"/>
                <w:sz w:val="18"/>
                <w:highlight w:val="none"/>
              </w:rPr>
              <w:t>10</w:t>
            </w:r>
            <w:r>
              <w:rPr>
                <w:rFonts w:hint="eastAsia" w:ascii="仿宋" w:hAnsi="仿宋" w:eastAsia="仿宋" w:cs="仿宋"/>
                <w:spacing w:val="-9"/>
                <w:sz w:val="18"/>
                <w:highlight w:val="none"/>
              </w:rPr>
              <w:t xml:space="preserve"> 月成熟。萌芽力强，强剪易引发徒长</w:t>
            </w:r>
            <w:r>
              <w:rPr>
                <w:rFonts w:hint="eastAsia" w:ascii="仿宋" w:hAnsi="仿宋" w:eastAsia="仿宋" w:cs="仿宋"/>
                <w:spacing w:val="-6"/>
                <w:sz w:val="18"/>
                <w:highlight w:val="none"/>
              </w:rPr>
              <w:t>枝。</w:t>
            </w:r>
          </w:p>
        </w:tc>
        <w:tc>
          <w:tcPr>
            <w:tcW w:w="789" w:type="dxa"/>
          </w:tcPr>
          <w:p w14:paraId="45AFFFB8">
            <w:pPr>
              <w:pStyle w:val="18"/>
              <w:tabs>
                <w:tab w:val="left" w:pos="7665"/>
              </w:tabs>
              <w:spacing w:before="3"/>
              <w:rPr>
                <w:rFonts w:ascii="仿宋" w:hAnsi="仿宋" w:eastAsia="仿宋" w:cs="仿宋"/>
                <w:sz w:val="25"/>
                <w:highlight w:val="none"/>
              </w:rPr>
            </w:pPr>
          </w:p>
          <w:p w14:paraId="2599671B">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7CACECD6">
            <w:pPr>
              <w:pStyle w:val="18"/>
              <w:tabs>
                <w:tab w:val="left" w:pos="7665"/>
              </w:tabs>
              <w:spacing w:before="3"/>
              <w:rPr>
                <w:rFonts w:ascii="仿宋" w:hAnsi="仿宋" w:eastAsia="仿宋" w:cs="仿宋"/>
                <w:sz w:val="25"/>
                <w:highlight w:val="none"/>
              </w:rPr>
            </w:pPr>
          </w:p>
          <w:p w14:paraId="456B21E8">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小侧枝群需每年进行交替回缩修剪，交替扩大。</w:t>
            </w:r>
          </w:p>
          <w:p w14:paraId="6ABE6D38">
            <w:pPr>
              <w:pStyle w:val="18"/>
              <w:tabs>
                <w:tab w:val="left" w:pos="7665"/>
              </w:tabs>
              <w:spacing w:before="51" w:line="292" w:lineRule="auto"/>
              <w:ind w:left="108" w:right="96" w:firstLine="360"/>
              <w:rPr>
                <w:rFonts w:ascii="仿宋" w:hAnsi="仿宋" w:eastAsia="仿宋" w:cs="仿宋"/>
                <w:sz w:val="18"/>
                <w:highlight w:val="none"/>
              </w:rPr>
            </w:pPr>
            <w:r>
              <w:rPr>
                <w:rFonts w:hint="eastAsia" w:ascii="仿宋" w:hAnsi="仿宋" w:eastAsia="仿宋" w:cs="仿宋"/>
                <w:spacing w:val="-2"/>
                <w:sz w:val="18"/>
                <w:highlight w:val="none"/>
              </w:rPr>
              <w:t>单干形注意及时修剪主干上多余的枝条或芽，维持干冠整</w:t>
            </w:r>
            <w:r>
              <w:rPr>
                <w:rFonts w:hint="eastAsia" w:ascii="仿宋" w:hAnsi="仿宋" w:eastAsia="仿宋" w:cs="仿宋"/>
                <w:spacing w:val="-6"/>
                <w:sz w:val="18"/>
                <w:highlight w:val="none"/>
              </w:rPr>
              <w:t>洁。</w:t>
            </w:r>
          </w:p>
        </w:tc>
        <w:tc>
          <w:tcPr>
            <w:tcW w:w="1787" w:type="dxa"/>
          </w:tcPr>
          <w:p w14:paraId="04CE5487">
            <w:pPr>
              <w:pStyle w:val="18"/>
              <w:tabs>
                <w:tab w:val="left" w:pos="7665"/>
              </w:tabs>
              <w:spacing w:before="5"/>
              <w:rPr>
                <w:rFonts w:ascii="仿宋" w:hAnsi="仿宋" w:eastAsia="仿宋" w:cs="仿宋"/>
                <w:sz w:val="14"/>
                <w:highlight w:val="none"/>
              </w:rPr>
            </w:pPr>
          </w:p>
          <w:p w14:paraId="79A7B183">
            <w:pPr>
              <w:pStyle w:val="18"/>
              <w:tabs>
                <w:tab w:val="left" w:pos="7665"/>
              </w:tabs>
              <w:spacing w:line="290" w:lineRule="auto"/>
              <w:ind w:left="109" w:right="45" w:firstLine="360"/>
              <w:rPr>
                <w:rFonts w:ascii="仿宋" w:hAnsi="仿宋" w:eastAsia="仿宋" w:cs="仿宋"/>
                <w:sz w:val="18"/>
                <w:highlight w:val="none"/>
              </w:rPr>
            </w:pPr>
            <w:r>
              <w:rPr>
                <w:rFonts w:hint="eastAsia" w:ascii="仿宋" w:hAnsi="仿宋" w:eastAsia="仿宋" w:cs="仿宋"/>
                <w:spacing w:val="-10"/>
                <w:sz w:val="18"/>
                <w:highlight w:val="none"/>
              </w:rPr>
              <w:t xml:space="preserve">每 </w:t>
            </w:r>
            <w:r>
              <w:rPr>
                <w:rFonts w:hint="eastAsia" w:ascii="仿宋" w:hAnsi="仿宋" w:eastAsia="仿宋" w:cs="仿宋"/>
                <w:sz w:val="18"/>
                <w:highlight w:val="none"/>
              </w:rPr>
              <w:t>5a</w:t>
            </w:r>
            <w:r>
              <w:rPr>
                <w:rFonts w:hint="eastAsia" w:ascii="仿宋" w:hAnsi="仿宋" w:eastAsia="仿宋" w:cs="仿宋"/>
                <w:spacing w:val="-5"/>
                <w:sz w:val="18"/>
                <w:highlight w:val="none"/>
              </w:rPr>
              <w:t xml:space="preserve"> 左右，选</w:t>
            </w:r>
            <w:r>
              <w:rPr>
                <w:rFonts w:hint="eastAsia" w:ascii="仿宋" w:hAnsi="仿宋" w:eastAsia="仿宋" w:cs="仿宋"/>
                <w:spacing w:val="17"/>
                <w:sz w:val="18"/>
                <w:highlight w:val="none"/>
              </w:rPr>
              <w:t>基部或附近的健壮</w:t>
            </w:r>
            <w:r>
              <w:rPr>
                <w:rFonts w:hint="eastAsia" w:ascii="仿宋" w:hAnsi="仿宋" w:eastAsia="仿宋" w:cs="仿宋"/>
                <w:spacing w:val="-2"/>
                <w:sz w:val="18"/>
                <w:highlight w:val="none"/>
              </w:rPr>
              <w:t>枝短截，培养新枝，疏剪衰老枝。</w:t>
            </w:r>
          </w:p>
        </w:tc>
        <w:tc>
          <w:tcPr>
            <w:tcW w:w="1039" w:type="dxa"/>
          </w:tcPr>
          <w:p w14:paraId="4AFD01E2">
            <w:pPr>
              <w:pStyle w:val="18"/>
              <w:tabs>
                <w:tab w:val="left" w:pos="7665"/>
              </w:tabs>
              <w:rPr>
                <w:rFonts w:ascii="仿宋" w:hAnsi="仿宋" w:eastAsia="仿宋" w:cs="仿宋"/>
                <w:sz w:val="18"/>
                <w:highlight w:val="none"/>
              </w:rPr>
            </w:pPr>
          </w:p>
        </w:tc>
      </w:tr>
      <w:tr w14:paraId="59BE75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0" w:hRule="atLeast"/>
        </w:trPr>
        <w:tc>
          <w:tcPr>
            <w:tcW w:w="495" w:type="dxa"/>
          </w:tcPr>
          <w:p w14:paraId="37B6BA0F">
            <w:pPr>
              <w:pStyle w:val="18"/>
              <w:tabs>
                <w:tab w:val="left" w:pos="7665"/>
              </w:tabs>
              <w:rPr>
                <w:rFonts w:ascii="仿宋" w:hAnsi="仿宋" w:eastAsia="仿宋" w:cs="仿宋"/>
                <w:sz w:val="18"/>
                <w:highlight w:val="none"/>
              </w:rPr>
            </w:pPr>
          </w:p>
          <w:p w14:paraId="40D92511">
            <w:pPr>
              <w:pStyle w:val="18"/>
              <w:tabs>
                <w:tab w:val="left" w:pos="7665"/>
              </w:tabs>
              <w:rPr>
                <w:rFonts w:ascii="仿宋" w:hAnsi="仿宋" w:eastAsia="仿宋" w:cs="仿宋"/>
                <w:sz w:val="25"/>
                <w:highlight w:val="none"/>
              </w:rPr>
            </w:pPr>
          </w:p>
          <w:p w14:paraId="15953FD4">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9</w:t>
            </w:r>
          </w:p>
        </w:tc>
        <w:tc>
          <w:tcPr>
            <w:tcW w:w="463" w:type="dxa"/>
          </w:tcPr>
          <w:p w14:paraId="16F51F25">
            <w:pPr>
              <w:pStyle w:val="18"/>
              <w:tabs>
                <w:tab w:val="left" w:pos="7665"/>
              </w:tabs>
              <w:spacing w:before="1"/>
              <w:rPr>
                <w:rFonts w:ascii="仿宋" w:hAnsi="仿宋" w:eastAsia="仿宋" w:cs="仿宋"/>
                <w:highlight w:val="none"/>
              </w:rPr>
            </w:pPr>
          </w:p>
          <w:p w14:paraId="2783A2BE">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黄刺玫</w:t>
            </w:r>
          </w:p>
        </w:tc>
        <w:tc>
          <w:tcPr>
            <w:tcW w:w="1380" w:type="dxa"/>
          </w:tcPr>
          <w:p w14:paraId="569F7A4B">
            <w:pPr>
              <w:pStyle w:val="18"/>
              <w:tabs>
                <w:tab w:val="left" w:pos="7665"/>
              </w:tabs>
              <w:rPr>
                <w:rFonts w:ascii="仿宋" w:hAnsi="仿宋" w:eastAsia="仿宋" w:cs="仿宋"/>
                <w:sz w:val="18"/>
                <w:highlight w:val="none"/>
              </w:rPr>
            </w:pPr>
          </w:p>
          <w:p w14:paraId="1E3BD3DB">
            <w:pPr>
              <w:pStyle w:val="18"/>
              <w:tabs>
                <w:tab w:val="left" w:pos="7665"/>
              </w:tabs>
              <w:spacing w:before="3"/>
              <w:rPr>
                <w:rFonts w:ascii="仿宋" w:hAnsi="仿宋" w:eastAsia="仿宋" w:cs="仿宋"/>
                <w:sz w:val="13"/>
                <w:highlight w:val="none"/>
              </w:rPr>
            </w:pPr>
          </w:p>
          <w:p w14:paraId="76AA7023">
            <w:pPr>
              <w:pStyle w:val="18"/>
              <w:tabs>
                <w:tab w:val="left" w:pos="7665"/>
              </w:tabs>
              <w:ind w:left="107"/>
              <w:rPr>
                <w:rFonts w:ascii="仿宋" w:hAnsi="仿宋" w:eastAsia="仿宋" w:cs="仿宋"/>
                <w:sz w:val="19"/>
                <w:highlight w:val="none"/>
              </w:rPr>
            </w:pPr>
            <w:r>
              <w:rPr>
                <w:rFonts w:hint="eastAsia" w:ascii="仿宋" w:hAnsi="仿宋" w:eastAsia="仿宋" w:cs="仿宋"/>
                <w:w w:val="95"/>
                <w:sz w:val="19"/>
                <w:highlight w:val="none"/>
              </w:rPr>
              <w:t>Rosa</w:t>
            </w:r>
            <w:r>
              <w:rPr>
                <w:rFonts w:hint="eastAsia" w:ascii="仿宋" w:hAnsi="仿宋" w:eastAsia="仿宋" w:cs="仿宋"/>
                <w:spacing w:val="-13"/>
                <w:w w:val="95"/>
                <w:sz w:val="19"/>
                <w:highlight w:val="none"/>
              </w:rPr>
              <w:t xml:space="preserve"> </w:t>
            </w:r>
            <w:r>
              <w:rPr>
                <w:rFonts w:hint="eastAsia" w:ascii="仿宋" w:hAnsi="仿宋" w:eastAsia="仿宋" w:cs="仿宋"/>
                <w:spacing w:val="-2"/>
                <w:sz w:val="19"/>
                <w:highlight w:val="none"/>
              </w:rPr>
              <w:t>xanthina</w:t>
            </w:r>
          </w:p>
          <w:p w14:paraId="7FDD7341">
            <w:pPr>
              <w:pStyle w:val="18"/>
              <w:tabs>
                <w:tab w:val="left" w:pos="7665"/>
              </w:tabs>
              <w:spacing w:before="47"/>
              <w:ind w:left="107"/>
              <w:rPr>
                <w:rFonts w:ascii="仿宋" w:hAnsi="仿宋" w:eastAsia="仿宋" w:cs="仿宋"/>
                <w:sz w:val="18"/>
                <w:highlight w:val="none"/>
              </w:rPr>
            </w:pPr>
            <w:r>
              <w:rPr>
                <w:rFonts w:hint="eastAsia" w:ascii="仿宋" w:hAnsi="仿宋" w:eastAsia="仿宋" w:cs="仿宋"/>
                <w:spacing w:val="-2"/>
                <w:sz w:val="18"/>
                <w:highlight w:val="none"/>
              </w:rPr>
              <w:t>Lindl.</w:t>
            </w:r>
          </w:p>
        </w:tc>
        <w:tc>
          <w:tcPr>
            <w:tcW w:w="3298" w:type="dxa"/>
          </w:tcPr>
          <w:p w14:paraId="2BD0B1D2">
            <w:pPr>
              <w:pStyle w:val="18"/>
              <w:tabs>
                <w:tab w:val="left" w:pos="7665"/>
              </w:tabs>
              <w:rPr>
                <w:rFonts w:ascii="仿宋" w:hAnsi="仿宋" w:eastAsia="仿宋" w:cs="仿宋"/>
                <w:sz w:val="18"/>
                <w:highlight w:val="none"/>
              </w:rPr>
            </w:pPr>
          </w:p>
          <w:p w14:paraId="2B731853">
            <w:pPr>
              <w:pStyle w:val="18"/>
              <w:tabs>
                <w:tab w:val="left" w:pos="7665"/>
              </w:tabs>
              <w:rPr>
                <w:rFonts w:ascii="仿宋" w:hAnsi="仿宋" w:eastAsia="仿宋" w:cs="仿宋"/>
                <w:sz w:val="14"/>
                <w:highlight w:val="none"/>
              </w:rPr>
            </w:pPr>
          </w:p>
          <w:p w14:paraId="2F3F5AA5">
            <w:pPr>
              <w:pStyle w:val="18"/>
              <w:tabs>
                <w:tab w:val="left" w:pos="7665"/>
              </w:tabs>
              <w:spacing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落叶丛生灌木。喜光，花开于二年生枝，花期 </w:t>
            </w:r>
            <w:r>
              <w:rPr>
                <w:rFonts w:hint="eastAsia" w:ascii="仿宋" w:hAnsi="仿宋" w:eastAsia="仿宋" w:cs="仿宋"/>
                <w:sz w:val="18"/>
                <w:highlight w:val="none"/>
              </w:rPr>
              <w:t>4</w:t>
            </w:r>
            <w:r>
              <w:rPr>
                <w:rFonts w:hint="eastAsia" w:ascii="仿宋" w:hAnsi="仿宋" w:eastAsia="仿宋" w:cs="仿宋"/>
                <w:spacing w:val="-5"/>
                <w:sz w:val="18"/>
                <w:highlight w:val="none"/>
              </w:rPr>
              <w:t xml:space="preserve"> 月下旬至 </w:t>
            </w:r>
            <w:r>
              <w:rPr>
                <w:rFonts w:hint="eastAsia" w:ascii="仿宋" w:hAnsi="仿宋" w:eastAsia="仿宋" w:cs="仿宋"/>
                <w:sz w:val="18"/>
                <w:highlight w:val="none"/>
              </w:rPr>
              <w:t>5</w:t>
            </w:r>
            <w:r>
              <w:rPr>
                <w:rFonts w:hint="eastAsia" w:ascii="仿宋" w:hAnsi="仿宋" w:eastAsia="仿宋" w:cs="仿宋"/>
                <w:spacing w:val="-3"/>
                <w:sz w:val="18"/>
                <w:highlight w:val="none"/>
              </w:rPr>
              <w:t xml:space="preserve"> 月中旬。</w:t>
            </w:r>
          </w:p>
        </w:tc>
        <w:tc>
          <w:tcPr>
            <w:tcW w:w="789" w:type="dxa"/>
          </w:tcPr>
          <w:p w14:paraId="4B69048E">
            <w:pPr>
              <w:pStyle w:val="18"/>
              <w:tabs>
                <w:tab w:val="left" w:pos="7665"/>
              </w:tabs>
              <w:rPr>
                <w:rFonts w:ascii="仿宋" w:hAnsi="仿宋" w:eastAsia="仿宋" w:cs="仿宋"/>
                <w:sz w:val="18"/>
                <w:highlight w:val="none"/>
              </w:rPr>
            </w:pPr>
          </w:p>
          <w:p w14:paraId="6351DE9A">
            <w:pPr>
              <w:pStyle w:val="18"/>
              <w:tabs>
                <w:tab w:val="left" w:pos="7665"/>
              </w:tabs>
              <w:rPr>
                <w:rFonts w:ascii="仿宋" w:hAnsi="仿宋" w:eastAsia="仿宋" w:cs="仿宋"/>
                <w:sz w:val="25"/>
                <w:highlight w:val="none"/>
              </w:rPr>
            </w:pPr>
          </w:p>
          <w:p w14:paraId="2824EE5C">
            <w:pPr>
              <w:pStyle w:val="18"/>
              <w:tabs>
                <w:tab w:val="left" w:pos="7665"/>
              </w:tabs>
              <w:spacing w:before="1"/>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30BE8600">
            <w:pPr>
              <w:pStyle w:val="18"/>
              <w:tabs>
                <w:tab w:val="left" w:pos="7665"/>
              </w:tabs>
              <w:spacing w:before="1"/>
              <w:rPr>
                <w:rFonts w:ascii="仿宋" w:hAnsi="仿宋" w:eastAsia="仿宋" w:cs="仿宋"/>
                <w:highlight w:val="none"/>
              </w:rPr>
            </w:pPr>
          </w:p>
          <w:p w14:paraId="425ACE6D">
            <w:pPr>
              <w:pStyle w:val="18"/>
              <w:tabs>
                <w:tab w:val="left" w:pos="7665"/>
              </w:tabs>
              <w:spacing w:before="1" w:line="292" w:lineRule="auto"/>
              <w:ind w:left="108" w:right="95" w:firstLine="360"/>
              <w:rPr>
                <w:rFonts w:ascii="仿宋" w:hAnsi="仿宋" w:eastAsia="仿宋" w:cs="仿宋"/>
                <w:sz w:val="18"/>
                <w:highlight w:val="none"/>
              </w:rPr>
            </w:pPr>
            <w:r>
              <w:rPr>
                <w:rFonts w:hint="eastAsia" w:ascii="仿宋" w:hAnsi="仿宋" w:eastAsia="仿宋" w:cs="仿宋"/>
                <w:spacing w:val="-8"/>
                <w:sz w:val="18"/>
                <w:highlight w:val="none"/>
              </w:rPr>
              <w:t>花后及时剪短残花枝和部分老枝，对生长旺盛的枝条适当短</w:t>
            </w:r>
            <w:r>
              <w:rPr>
                <w:rFonts w:hint="eastAsia" w:ascii="仿宋" w:hAnsi="仿宋" w:eastAsia="仿宋" w:cs="仿宋"/>
                <w:spacing w:val="-2"/>
                <w:sz w:val="18"/>
                <w:highlight w:val="none"/>
              </w:rPr>
              <w:t>截，促发新枝。</w:t>
            </w:r>
          </w:p>
          <w:p w14:paraId="168EF0C0">
            <w:pPr>
              <w:pStyle w:val="18"/>
              <w:tabs>
                <w:tab w:val="left" w:pos="7665"/>
              </w:tabs>
              <w:spacing w:line="227" w:lineRule="exact"/>
              <w:ind w:left="468"/>
              <w:rPr>
                <w:rFonts w:ascii="仿宋" w:hAnsi="仿宋" w:eastAsia="仿宋" w:cs="仿宋"/>
                <w:sz w:val="18"/>
                <w:highlight w:val="none"/>
              </w:rPr>
            </w:pPr>
            <w:r>
              <w:rPr>
                <w:rFonts w:hint="eastAsia" w:ascii="仿宋" w:hAnsi="仿宋" w:eastAsia="仿宋" w:cs="仿宋"/>
                <w:spacing w:val="-1"/>
                <w:sz w:val="18"/>
                <w:highlight w:val="none"/>
              </w:rPr>
              <w:t>冬眠期疏剪枯枝、衰老枝、过密枝和病枝、萌蘖枝等。</w:t>
            </w:r>
          </w:p>
        </w:tc>
        <w:tc>
          <w:tcPr>
            <w:tcW w:w="1787" w:type="dxa"/>
          </w:tcPr>
          <w:p w14:paraId="4057FFBD">
            <w:pPr>
              <w:pStyle w:val="18"/>
              <w:tabs>
                <w:tab w:val="left" w:pos="7665"/>
              </w:tabs>
              <w:spacing w:before="1"/>
              <w:rPr>
                <w:rFonts w:ascii="仿宋" w:hAnsi="仿宋" w:eastAsia="仿宋" w:cs="仿宋"/>
                <w:highlight w:val="none"/>
              </w:rPr>
            </w:pPr>
          </w:p>
          <w:p w14:paraId="09512520">
            <w:pPr>
              <w:pStyle w:val="18"/>
              <w:tabs>
                <w:tab w:val="left" w:pos="7665"/>
              </w:tabs>
              <w:spacing w:before="1" w:line="290"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疏剪过密的内</w:t>
            </w:r>
            <w:r>
              <w:rPr>
                <w:rFonts w:hint="eastAsia" w:ascii="仿宋" w:hAnsi="仿宋" w:eastAsia="仿宋" w:cs="仿宋"/>
                <w:spacing w:val="-4"/>
                <w:sz w:val="18"/>
                <w:highlight w:val="none"/>
              </w:rPr>
              <w:t>膛枝，适度疏剪多年</w:t>
            </w:r>
            <w:r>
              <w:rPr>
                <w:rFonts w:hint="eastAsia" w:ascii="仿宋" w:hAnsi="仿宋" w:eastAsia="仿宋" w:cs="仿宋"/>
                <w:spacing w:val="-2"/>
                <w:sz w:val="18"/>
                <w:highlight w:val="none"/>
              </w:rPr>
              <w:t>生老枝更新。</w:t>
            </w:r>
          </w:p>
        </w:tc>
        <w:tc>
          <w:tcPr>
            <w:tcW w:w="1039" w:type="dxa"/>
          </w:tcPr>
          <w:p w14:paraId="6871E244">
            <w:pPr>
              <w:pStyle w:val="18"/>
              <w:tabs>
                <w:tab w:val="left" w:pos="7665"/>
              </w:tabs>
              <w:rPr>
                <w:rFonts w:ascii="仿宋" w:hAnsi="仿宋" w:eastAsia="仿宋" w:cs="仿宋"/>
                <w:sz w:val="18"/>
                <w:highlight w:val="none"/>
              </w:rPr>
            </w:pPr>
          </w:p>
          <w:p w14:paraId="0BAF39EB">
            <w:pPr>
              <w:pStyle w:val="18"/>
              <w:tabs>
                <w:tab w:val="left" w:pos="7665"/>
              </w:tabs>
              <w:rPr>
                <w:rFonts w:ascii="仿宋" w:hAnsi="仿宋" w:eastAsia="仿宋" w:cs="仿宋"/>
                <w:sz w:val="14"/>
                <w:highlight w:val="none"/>
              </w:rPr>
            </w:pPr>
          </w:p>
          <w:p w14:paraId="13ADA594">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常做自然</w:t>
            </w:r>
            <w:r>
              <w:rPr>
                <w:rFonts w:hint="eastAsia" w:ascii="仿宋" w:hAnsi="仿宋" w:eastAsia="仿宋" w:cs="仿宋"/>
                <w:sz w:val="18"/>
                <w:highlight w:val="none"/>
              </w:rPr>
              <w:t xml:space="preserve"> </w:t>
            </w:r>
            <w:r>
              <w:rPr>
                <w:rFonts w:hint="eastAsia" w:ascii="仿宋" w:hAnsi="仿宋" w:eastAsia="仿宋" w:cs="仿宋"/>
                <w:spacing w:val="-4"/>
                <w:sz w:val="18"/>
                <w:highlight w:val="none"/>
              </w:rPr>
              <w:t>式刺篱</w:t>
            </w:r>
          </w:p>
        </w:tc>
      </w:tr>
      <w:tr w14:paraId="623E58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4" w:hRule="atLeast"/>
        </w:trPr>
        <w:tc>
          <w:tcPr>
            <w:tcW w:w="495" w:type="dxa"/>
          </w:tcPr>
          <w:p w14:paraId="100FF644">
            <w:pPr>
              <w:pStyle w:val="18"/>
              <w:tabs>
                <w:tab w:val="left" w:pos="7665"/>
              </w:tabs>
              <w:rPr>
                <w:rFonts w:ascii="仿宋" w:hAnsi="仿宋" w:eastAsia="仿宋" w:cs="仿宋"/>
                <w:sz w:val="18"/>
                <w:highlight w:val="none"/>
              </w:rPr>
            </w:pPr>
          </w:p>
          <w:p w14:paraId="438908C0">
            <w:pPr>
              <w:pStyle w:val="18"/>
              <w:tabs>
                <w:tab w:val="left" w:pos="7665"/>
              </w:tabs>
              <w:rPr>
                <w:rFonts w:ascii="仿宋" w:hAnsi="仿宋" w:eastAsia="仿宋" w:cs="仿宋"/>
                <w:sz w:val="18"/>
                <w:highlight w:val="none"/>
              </w:rPr>
            </w:pPr>
          </w:p>
          <w:p w14:paraId="2BA74532">
            <w:pPr>
              <w:pStyle w:val="18"/>
              <w:tabs>
                <w:tab w:val="left" w:pos="7665"/>
              </w:tabs>
              <w:spacing w:before="10"/>
              <w:rPr>
                <w:rFonts w:ascii="仿宋" w:hAnsi="仿宋" w:eastAsia="仿宋" w:cs="仿宋"/>
                <w:sz w:val="20"/>
                <w:highlight w:val="none"/>
              </w:rPr>
            </w:pPr>
          </w:p>
          <w:p w14:paraId="787CFBAD">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10</w:t>
            </w:r>
          </w:p>
        </w:tc>
        <w:tc>
          <w:tcPr>
            <w:tcW w:w="463" w:type="dxa"/>
          </w:tcPr>
          <w:p w14:paraId="37A975B6">
            <w:pPr>
              <w:pStyle w:val="18"/>
              <w:tabs>
                <w:tab w:val="left" w:pos="7665"/>
              </w:tabs>
              <w:rPr>
                <w:rFonts w:ascii="仿宋" w:hAnsi="仿宋" w:eastAsia="仿宋" w:cs="仿宋"/>
                <w:sz w:val="18"/>
                <w:highlight w:val="none"/>
              </w:rPr>
            </w:pPr>
          </w:p>
          <w:p w14:paraId="4858FFEF">
            <w:pPr>
              <w:pStyle w:val="18"/>
              <w:tabs>
                <w:tab w:val="left" w:pos="7665"/>
              </w:tabs>
              <w:rPr>
                <w:rFonts w:ascii="仿宋" w:hAnsi="仿宋" w:eastAsia="仿宋" w:cs="仿宋"/>
                <w:sz w:val="18"/>
                <w:highlight w:val="none"/>
              </w:rPr>
            </w:pPr>
          </w:p>
          <w:p w14:paraId="7279D05D">
            <w:pPr>
              <w:pStyle w:val="18"/>
              <w:tabs>
                <w:tab w:val="left" w:pos="7665"/>
              </w:tabs>
              <w:spacing w:before="127"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玫瑰</w:t>
            </w:r>
          </w:p>
        </w:tc>
        <w:tc>
          <w:tcPr>
            <w:tcW w:w="1380" w:type="dxa"/>
          </w:tcPr>
          <w:p w14:paraId="2FD3FB61">
            <w:pPr>
              <w:pStyle w:val="18"/>
              <w:tabs>
                <w:tab w:val="left" w:pos="7665"/>
              </w:tabs>
              <w:rPr>
                <w:rFonts w:ascii="仿宋" w:hAnsi="仿宋" w:eastAsia="仿宋" w:cs="仿宋"/>
                <w:sz w:val="18"/>
                <w:highlight w:val="none"/>
              </w:rPr>
            </w:pPr>
          </w:p>
          <w:p w14:paraId="1CC9A3C3">
            <w:pPr>
              <w:pStyle w:val="18"/>
              <w:tabs>
                <w:tab w:val="left" w:pos="7665"/>
              </w:tabs>
              <w:rPr>
                <w:rFonts w:ascii="仿宋" w:hAnsi="仿宋" w:eastAsia="仿宋" w:cs="仿宋"/>
                <w:sz w:val="18"/>
                <w:highlight w:val="none"/>
              </w:rPr>
            </w:pPr>
          </w:p>
          <w:p w14:paraId="3AC48EAD">
            <w:pPr>
              <w:pStyle w:val="18"/>
              <w:tabs>
                <w:tab w:val="left" w:pos="7665"/>
              </w:tabs>
              <w:spacing w:before="117"/>
              <w:ind w:left="107"/>
              <w:rPr>
                <w:rFonts w:ascii="仿宋" w:hAnsi="仿宋" w:eastAsia="仿宋" w:cs="仿宋"/>
                <w:sz w:val="19"/>
                <w:highlight w:val="none"/>
              </w:rPr>
            </w:pPr>
            <w:r>
              <w:rPr>
                <w:rFonts w:hint="eastAsia" w:ascii="仿宋" w:hAnsi="仿宋" w:eastAsia="仿宋" w:cs="仿宋"/>
                <w:w w:val="95"/>
                <w:sz w:val="19"/>
                <w:highlight w:val="none"/>
              </w:rPr>
              <w:t>Rosa</w:t>
            </w:r>
            <w:r>
              <w:rPr>
                <w:rFonts w:hint="eastAsia" w:ascii="仿宋" w:hAnsi="仿宋" w:eastAsia="仿宋" w:cs="仿宋"/>
                <w:spacing w:val="-6"/>
                <w:w w:val="95"/>
                <w:sz w:val="19"/>
                <w:highlight w:val="none"/>
              </w:rPr>
              <w:t xml:space="preserve"> </w:t>
            </w:r>
            <w:r>
              <w:rPr>
                <w:rFonts w:hint="eastAsia" w:ascii="仿宋" w:hAnsi="仿宋" w:eastAsia="仿宋" w:cs="仿宋"/>
                <w:spacing w:val="-2"/>
                <w:sz w:val="19"/>
                <w:highlight w:val="none"/>
              </w:rPr>
              <w:t>rugosa</w:t>
            </w:r>
          </w:p>
          <w:p w14:paraId="5B55B1C0">
            <w:pPr>
              <w:pStyle w:val="18"/>
              <w:tabs>
                <w:tab w:val="left" w:pos="7665"/>
              </w:tabs>
              <w:spacing w:before="45"/>
              <w:ind w:left="107"/>
              <w:rPr>
                <w:rFonts w:ascii="仿宋" w:hAnsi="仿宋" w:eastAsia="仿宋" w:cs="仿宋"/>
                <w:sz w:val="18"/>
                <w:highlight w:val="none"/>
              </w:rPr>
            </w:pPr>
            <w:r>
              <w:rPr>
                <w:rFonts w:hint="eastAsia" w:ascii="仿宋" w:hAnsi="仿宋" w:eastAsia="仿宋" w:cs="仿宋"/>
                <w:spacing w:val="-2"/>
                <w:sz w:val="18"/>
                <w:highlight w:val="none"/>
              </w:rPr>
              <w:t>Thunb.</w:t>
            </w:r>
          </w:p>
        </w:tc>
        <w:tc>
          <w:tcPr>
            <w:tcW w:w="3298" w:type="dxa"/>
          </w:tcPr>
          <w:p w14:paraId="1F2DD216">
            <w:pPr>
              <w:pStyle w:val="18"/>
              <w:tabs>
                <w:tab w:val="left" w:pos="7665"/>
              </w:tabs>
              <w:rPr>
                <w:rFonts w:ascii="仿宋" w:hAnsi="仿宋" w:eastAsia="仿宋" w:cs="仿宋"/>
                <w:sz w:val="18"/>
                <w:highlight w:val="none"/>
              </w:rPr>
            </w:pPr>
          </w:p>
          <w:p w14:paraId="470BD81C">
            <w:pPr>
              <w:pStyle w:val="18"/>
              <w:tabs>
                <w:tab w:val="left" w:pos="7665"/>
              </w:tabs>
              <w:spacing w:before="11"/>
              <w:rPr>
                <w:rFonts w:ascii="仿宋" w:hAnsi="仿宋" w:eastAsia="仿宋" w:cs="仿宋"/>
                <w:sz w:val="16"/>
                <w:highlight w:val="none"/>
              </w:rPr>
            </w:pPr>
          </w:p>
          <w:p w14:paraId="3FD16419">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10"/>
                <w:sz w:val="18"/>
                <w:highlight w:val="none"/>
              </w:rPr>
              <w:t>落叶直立丛生灌木。喜光但不耐荫，</w:t>
            </w:r>
            <w:r>
              <w:rPr>
                <w:rFonts w:hint="eastAsia" w:ascii="仿宋" w:hAnsi="仿宋" w:eastAsia="仿宋" w:cs="仿宋"/>
                <w:spacing w:val="-4"/>
                <w:sz w:val="18"/>
                <w:highlight w:val="none"/>
              </w:rPr>
              <w:t xml:space="preserve">花开于当年新梢，花期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月</w:t>
            </w:r>
            <w:r>
              <w:rPr>
                <w:rFonts w:hint="eastAsia" w:ascii="仿宋" w:hAnsi="仿宋" w:eastAsia="仿宋" w:cs="仿宋"/>
                <w:sz w:val="18"/>
                <w:highlight w:val="none"/>
              </w:rPr>
              <w:t>～8</w:t>
            </w:r>
            <w:r>
              <w:rPr>
                <w:rFonts w:hint="eastAsia" w:ascii="仿宋" w:hAnsi="仿宋" w:eastAsia="仿宋" w:cs="仿宋"/>
                <w:spacing w:val="-19"/>
                <w:sz w:val="18"/>
                <w:highlight w:val="none"/>
              </w:rPr>
              <w:t xml:space="preserve"> 月，果 </w:t>
            </w:r>
            <w:r>
              <w:rPr>
                <w:rFonts w:hint="eastAsia" w:ascii="仿宋" w:hAnsi="仿宋" w:eastAsia="仿宋" w:cs="仿宋"/>
                <w:sz w:val="18"/>
                <w:highlight w:val="none"/>
              </w:rPr>
              <w:t>9月～10</w:t>
            </w:r>
            <w:r>
              <w:rPr>
                <w:rFonts w:hint="eastAsia" w:ascii="仿宋" w:hAnsi="仿宋" w:eastAsia="仿宋" w:cs="仿宋"/>
                <w:spacing w:val="-7"/>
                <w:sz w:val="18"/>
                <w:highlight w:val="none"/>
              </w:rPr>
              <w:t xml:space="preserve"> 月成熟。萌蘖力强，生长迅速。</w:t>
            </w:r>
          </w:p>
        </w:tc>
        <w:tc>
          <w:tcPr>
            <w:tcW w:w="789" w:type="dxa"/>
          </w:tcPr>
          <w:p w14:paraId="7492A7DF">
            <w:pPr>
              <w:pStyle w:val="18"/>
              <w:tabs>
                <w:tab w:val="left" w:pos="7665"/>
              </w:tabs>
              <w:rPr>
                <w:rFonts w:ascii="仿宋" w:hAnsi="仿宋" w:eastAsia="仿宋" w:cs="仿宋"/>
                <w:sz w:val="18"/>
                <w:highlight w:val="none"/>
              </w:rPr>
            </w:pPr>
          </w:p>
          <w:p w14:paraId="572879ED">
            <w:pPr>
              <w:pStyle w:val="18"/>
              <w:tabs>
                <w:tab w:val="left" w:pos="7665"/>
              </w:tabs>
              <w:rPr>
                <w:rFonts w:ascii="仿宋" w:hAnsi="仿宋" w:eastAsia="仿宋" w:cs="仿宋"/>
                <w:sz w:val="18"/>
                <w:highlight w:val="none"/>
              </w:rPr>
            </w:pPr>
          </w:p>
          <w:p w14:paraId="49A3E0BC">
            <w:pPr>
              <w:pStyle w:val="18"/>
              <w:tabs>
                <w:tab w:val="left" w:pos="7665"/>
              </w:tabs>
              <w:spacing w:before="10"/>
              <w:rPr>
                <w:rFonts w:ascii="仿宋" w:hAnsi="仿宋" w:eastAsia="仿宋" w:cs="仿宋"/>
                <w:sz w:val="20"/>
                <w:highlight w:val="none"/>
              </w:rPr>
            </w:pPr>
          </w:p>
          <w:p w14:paraId="7B85D626">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7C0EF6C4">
            <w:pPr>
              <w:pStyle w:val="18"/>
              <w:tabs>
                <w:tab w:val="left" w:pos="7665"/>
              </w:tabs>
              <w:spacing w:before="1"/>
              <w:rPr>
                <w:rFonts w:ascii="仿宋" w:hAnsi="仿宋" w:eastAsia="仿宋" w:cs="仿宋"/>
                <w:sz w:val="13"/>
                <w:highlight w:val="none"/>
              </w:rPr>
            </w:pPr>
          </w:p>
          <w:p w14:paraId="50317DC9">
            <w:pPr>
              <w:pStyle w:val="18"/>
              <w:tabs>
                <w:tab w:val="left" w:pos="7665"/>
              </w:tabs>
              <w:spacing w:before="1" w:line="290" w:lineRule="auto"/>
              <w:ind w:left="108" w:right="4" w:firstLine="360"/>
              <w:rPr>
                <w:rFonts w:ascii="仿宋" w:hAnsi="仿宋" w:eastAsia="仿宋" w:cs="仿宋"/>
                <w:sz w:val="18"/>
                <w:highlight w:val="none"/>
              </w:rPr>
            </w:pPr>
            <w:r>
              <w:rPr>
                <w:rFonts w:hint="eastAsia" w:ascii="仿宋" w:hAnsi="仿宋" w:eastAsia="仿宋" w:cs="仿宋"/>
                <w:spacing w:val="-8"/>
                <w:sz w:val="18"/>
                <w:highlight w:val="none"/>
              </w:rPr>
              <w:t>秋季落叶后至早春萌动前，将老枝、弱枝、交叉枝、过密枝、</w:t>
            </w:r>
            <w:r>
              <w:rPr>
                <w:rFonts w:hint="eastAsia" w:ascii="仿宋" w:hAnsi="仿宋" w:eastAsia="仿宋" w:cs="仿宋"/>
                <w:spacing w:val="-2"/>
                <w:sz w:val="18"/>
                <w:highlight w:val="none"/>
              </w:rPr>
              <w:t xml:space="preserve">枯枝、病枝疏剪，对于直立的粗壮枝条在离地 </w:t>
            </w:r>
            <w:r>
              <w:rPr>
                <w:rFonts w:hint="eastAsia" w:ascii="仿宋" w:hAnsi="仿宋" w:eastAsia="仿宋" w:cs="仿宋"/>
                <w:sz w:val="18"/>
                <w:highlight w:val="none"/>
              </w:rPr>
              <w:t>80</w:t>
            </w:r>
            <w:r>
              <w:rPr>
                <w:rFonts w:hint="eastAsia" w:ascii="仿宋" w:hAnsi="仿宋" w:eastAsia="仿宋" w:cs="仿宋"/>
                <w:spacing w:val="-42"/>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8"/>
                <w:sz w:val="18"/>
                <w:highlight w:val="none"/>
              </w:rPr>
              <w:t xml:space="preserve"> 处短截，促</w:t>
            </w:r>
            <w:r>
              <w:rPr>
                <w:rFonts w:hint="eastAsia" w:ascii="仿宋" w:hAnsi="仿宋" w:eastAsia="仿宋" w:cs="仿宋"/>
                <w:spacing w:val="-16"/>
                <w:sz w:val="18"/>
                <w:highlight w:val="none"/>
              </w:rPr>
              <w:t xml:space="preserve">发花枝。疏剪衰老枝时，对有可能萌发新芽的枝，在离地 </w:t>
            </w:r>
            <w:r>
              <w:rPr>
                <w:rFonts w:hint="eastAsia" w:ascii="仿宋" w:hAnsi="仿宋" w:eastAsia="仿宋" w:cs="仿宋"/>
                <w:sz w:val="18"/>
                <w:highlight w:val="none"/>
              </w:rPr>
              <w:t>50</w:t>
            </w:r>
            <w:r>
              <w:rPr>
                <w:rFonts w:hint="eastAsia" w:ascii="仿宋" w:hAnsi="仿宋" w:eastAsia="仿宋" w:cs="仿宋"/>
                <w:spacing w:val="-22"/>
                <w:sz w:val="18"/>
                <w:highlight w:val="none"/>
              </w:rPr>
              <w:t xml:space="preserve"> </w:t>
            </w:r>
            <w:r>
              <w:rPr>
                <w:rFonts w:hint="eastAsia" w:ascii="仿宋" w:hAnsi="仿宋" w:eastAsia="仿宋" w:cs="仿宋"/>
                <w:sz w:val="18"/>
                <w:highlight w:val="none"/>
              </w:rPr>
              <w:t>cm～</w:t>
            </w:r>
          </w:p>
          <w:p w14:paraId="6D48D82A">
            <w:pPr>
              <w:pStyle w:val="18"/>
              <w:tabs>
                <w:tab w:val="left" w:pos="7665"/>
              </w:tabs>
              <w:spacing w:before="2" w:line="290" w:lineRule="auto"/>
              <w:ind w:left="108" w:right="95"/>
              <w:rPr>
                <w:rFonts w:ascii="仿宋" w:hAnsi="仿宋" w:eastAsia="仿宋" w:cs="仿宋"/>
                <w:sz w:val="18"/>
                <w:highlight w:val="none"/>
              </w:rPr>
            </w:pPr>
            <w:r>
              <w:rPr>
                <w:rFonts w:hint="eastAsia" w:ascii="仿宋" w:hAnsi="仿宋" w:eastAsia="仿宋" w:cs="仿宋"/>
                <w:spacing w:val="-2"/>
                <w:sz w:val="18"/>
                <w:highlight w:val="none"/>
              </w:rPr>
              <w:t>60</w:t>
            </w:r>
            <w:r>
              <w:rPr>
                <w:rFonts w:hint="eastAsia" w:ascii="仿宋" w:hAnsi="仿宋" w:eastAsia="仿宋" w:cs="仿宋"/>
                <w:spacing w:val="-30"/>
                <w:sz w:val="18"/>
                <w:highlight w:val="none"/>
              </w:rPr>
              <w:t xml:space="preserve"> </w:t>
            </w:r>
            <w:r>
              <w:rPr>
                <w:rFonts w:hint="eastAsia" w:ascii="仿宋" w:hAnsi="仿宋" w:eastAsia="仿宋" w:cs="仿宋"/>
                <w:spacing w:val="-2"/>
                <w:sz w:val="18"/>
                <w:highlight w:val="none"/>
              </w:rPr>
              <w:t>cm</w:t>
            </w:r>
            <w:r>
              <w:rPr>
                <w:rFonts w:hint="eastAsia" w:ascii="仿宋" w:hAnsi="仿宋" w:eastAsia="仿宋" w:cs="仿宋"/>
                <w:spacing w:val="-8"/>
                <w:sz w:val="18"/>
                <w:highlight w:val="none"/>
              </w:rPr>
              <w:t xml:space="preserve"> 处回缩。对长势一般的枝条，短截时选留饱满的芽，培育</w:t>
            </w:r>
            <w:r>
              <w:rPr>
                <w:rFonts w:hint="eastAsia" w:ascii="仿宋" w:hAnsi="仿宋" w:eastAsia="仿宋" w:cs="仿宋"/>
                <w:spacing w:val="-2"/>
                <w:sz w:val="18"/>
                <w:highlight w:val="none"/>
              </w:rPr>
              <w:t>新的壮枝。</w:t>
            </w:r>
          </w:p>
        </w:tc>
        <w:tc>
          <w:tcPr>
            <w:tcW w:w="1787" w:type="dxa"/>
          </w:tcPr>
          <w:p w14:paraId="482A4302">
            <w:pPr>
              <w:pStyle w:val="18"/>
              <w:tabs>
                <w:tab w:val="left" w:pos="7665"/>
              </w:tabs>
              <w:rPr>
                <w:rFonts w:ascii="仿宋" w:hAnsi="仿宋" w:eastAsia="仿宋" w:cs="仿宋"/>
                <w:sz w:val="18"/>
                <w:highlight w:val="none"/>
              </w:rPr>
            </w:pPr>
          </w:p>
          <w:p w14:paraId="0F644CC4">
            <w:pPr>
              <w:pStyle w:val="18"/>
              <w:tabs>
                <w:tab w:val="left" w:pos="7665"/>
              </w:tabs>
              <w:rPr>
                <w:rFonts w:ascii="仿宋" w:hAnsi="仿宋" w:eastAsia="仿宋" w:cs="仿宋"/>
                <w:sz w:val="18"/>
                <w:highlight w:val="none"/>
              </w:rPr>
            </w:pPr>
          </w:p>
          <w:p w14:paraId="0C751E65">
            <w:pPr>
              <w:pStyle w:val="18"/>
              <w:tabs>
                <w:tab w:val="left" w:pos="7665"/>
              </w:tabs>
              <w:spacing w:before="127" w:line="290"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疏剪老枝，促发</w:t>
            </w:r>
            <w:r>
              <w:rPr>
                <w:rFonts w:hint="eastAsia" w:ascii="仿宋" w:hAnsi="仿宋" w:eastAsia="仿宋" w:cs="仿宋"/>
                <w:spacing w:val="-2"/>
                <w:sz w:val="18"/>
                <w:highlight w:val="none"/>
              </w:rPr>
              <w:t>新枝更新。</w:t>
            </w:r>
          </w:p>
        </w:tc>
        <w:tc>
          <w:tcPr>
            <w:tcW w:w="1039" w:type="dxa"/>
          </w:tcPr>
          <w:p w14:paraId="7CDF368D">
            <w:pPr>
              <w:pStyle w:val="18"/>
              <w:tabs>
                <w:tab w:val="left" w:pos="7665"/>
              </w:tabs>
              <w:rPr>
                <w:rFonts w:ascii="仿宋" w:hAnsi="仿宋" w:eastAsia="仿宋" w:cs="仿宋"/>
                <w:sz w:val="18"/>
                <w:highlight w:val="none"/>
              </w:rPr>
            </w:pPr>
          </w:p>
        </w:tc>
      </w:tr>
    </w:tbl>
    <w:p w14:paraId="4FBA08DE">
      <w:pPr>
        <w:rPr>
          <w:rFonts w:ascii="仿宋" w:hAnsi="仿宋" w:eastAsia="仿宋" w:cs="仿宋"/>
          <w:sz w:val="18"/>
          <w:highlight w:val="none"/>
        </w:rPr>
        <w:sectPr>
          <w:headerReference r:id="rId89" w:type="default"/>
          <w:footerReference r:id="rId90" w:type="default"/>
          <w:pgSz w:w="16840" w:h="11910" w:orient="landscape"/>
          <w:pgMar w:top="2180" w:right="700" w:bottom="1320" w:left="1480" w:header="1449" w:footer="1136" w:gutter="0"/>
          <w:cols w:space="720" w:num="1"/>
        </w:sectPr>
      </w:pPr>
    </w:p>
    <w:p w14:paraId="32A275FC">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35FE7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54887F50">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1FFF786C">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2E5C80E6">
            <w:pPr>
              <w:pStyle w:val="18"/>
              <w:tabs>
                <w:tab w:val="left" w:pos="7665"/>
              </w:tabs>
              <w:spacing w:before="5"/>
              <w:rPr>
                <w:rFonts w:ascii="仿宋" w:hAnsi="仿宋" w:eastAsia="仿宋" w:cs="仿宋"/>
                <w:sz w:val="20"/>
                <w:highlight w:val="none"/>
              </w:rPr>
            </w:pPr>
          </w:p>
          <w:p w14:paraId="3E92580D">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71A00DD3">
            <w:pPr>
              <w:pStyle w:val="18"/>
              <w:tabs>
                <w:tab w:val="left" w:pos="7665"/>
              </w:tabs>
              <w:spacing w:before="5"/>
              <w:rPr>
                <w:rFonts w:ascii="仿宋" w:hAnsi="仿宋" w:eastAsia="仿宋" w:cs="仿宋"/>
                <w:sz w:val="20"/>
                <w:highlight w:val="none"/>
              </w:rPr>
            </w:pPr>
          </w:p>
          <w:p w14:paraId="73D961C8">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2876D8FE">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06793EF5">
            <w:pPr>
              <w:pStyle w:val="18"/>
              <w:tabs>
                <w:tab w:val="left" w:pos="7665"/>
              </w:tabs>
              <w:spacing w:before="5"/>
              <w:rPr>
                <w:rFonts w:ascii="仿宋" w:hAnsi="仿宋" w:eastAsia="仿宋" w:cs="仿宋"/>
                <w:sz w:val="20"/>
                <w:highlight w:val="none"/>
              </w:rPr>
            </w:pPr>
          </w:p>
          <w:p w14:paraId="5B8EC0A6">
            <w:pPr>
              <w:pStyle w:val="18"/>
              <w:tabs>
                <w:tab w:val="left" w:pos="7665"/>
              </w:tabs>
              <w:ind w:right="1854"/>
              <w:jc w:val="right"/>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3C10976F">
            <w:pPr>
              <w:pStyle w:val="18"/>
              <w:tabs>
                <w:tab w:val="left" w:pos="7665"/>
              </w:tabs>
              <w:spacing w:before="5"/>
              <w:rPr>
                <w:rFonts w:ascii="仿宋" w:hAnsi="仿宋" w:eastAsia="仿宋" w:cs="仿宋"/>
                <w:sz w:val="20"/>
                <w:highlight w:val="none"/>
              </w:rPr>
            </w:pPr>
          </w:p>
          <w:p w14:paraId="23C0F384">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5F4ECBCA">
            <w:pPr>
              <w:pStyle w:val="18"/>
              <w:tabs>
                <w:tab w:val="left" w:pos="7665"/>
              </w:tabs>
              <w:spacing w:before="5"/>
              <w:rPr>
                <w:rFonts w:ascii="仿宋" w:hAnsi="仿宋" w:eastAsia="仿宋" w:cs="仿宋"/>
                <w:sz w:val="20"/>
                <w:highlight w:val="none"/>
              </w:rPr>
            </w:pPr>
          </w:p>
          <w:p w14:paraId="06D7F1B5">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61AB4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36" w:hRule="atLeast"/>
        </w:trPr>
        <w:tc>
          <w:tcPr>
            <w:tcW w:w="495" w:type="dxa"/>
          </w:tcPr>
          <w:p w14:paraId="5B4C7BEB">
            <w:pPr>
              <w:pStyle w:val="18"/>
              <w:tabs>
                <w:tab w:val="left" w:pos="7665"/>
              </w:tabs>
              <w:rPr>
                <w:rFonts w:ascii="仿宋" w:hAnsi="仿宋" w:eastAsia="仿宋" w:cs="仿宋"/>
                <w:sz w:val="18"/>
                <w:highlight w:val="none"/>
              </w:rPr>
            </w:pPr>
          </w:p>
          <w:p w14:paraId="17E9EE06">
            <w:pPr>
              <w:pStyle w:val="18"/>
              <w:tabs>
                <w:tab w:val="left" w:pos="7665"/>
              </w:tabs>
              <w:rPr>
                <w:rFonts w:ascii="仿宋" w:hAnsi="仿宋" w:eastAsia="仿宋" w:cs="仿宋"/>
                <w:sz w:val="18"/>
                <w:highlight w:val="none"/>
              </w:rPr>
            </w:pPr>
          </w:p>
          <w:p w14:paraId="35B20411">
            <w:pPr>
              <w:pStyle w:val="18"/>
              <w:tabs>
                <w:tab w:val="left" w:pos="7665"/>
              </w:tabs>
              <w:rPr>
                <w:rFonts w:ascii="仿宋" w:hAnsi="仿宋" w:eastAsia="仿宋" w:cs="仿宋"/>
                <w:sz w:val="18"/>
                <w:highlight w:val="none"/>
              </w:rPr>
            </w:pPr>
          </w:p>
          <w:p w14:paraId="46CEDBE2">
            <w:pPr>
              <w:pStyle w:val="18"/>
              <w:tabs>
                <w:tab w:val="left" w:pos="7665"/>
              </w:tabs>
              <w:spacing w:before="131"/>
              <w:ind w:left="107"/>
              <w:rPr>
                <w:rFonts w:ascii="仿宋" w:hAnsi="仿宋" w:eastAsia="仿宋" w:cs="仿宋"/>
                <w:sz w:val="18"/>
                <w:highlight w:val="none"/>
              </w:rPr>
            </w:pPr>
            <w:r>
              <w:rPr>
                <w:rFonts w:hint="eastAsia" w:ascii="仿宋" w:hAnsi="仿宋" w:eastAsia="仿宋" w:cs="仿宋"/>
                <w:spacing w:val="-5"/>
                <w:sz w:val="18"/>
                <w:highlight w:val="none"/>
              </w:rPr>
              <w:t>11</w:t>
            </w:r>
          </w:p>
        </w:tc>
        <w:tc>
          <w:tcPr>
            <w:tcW w:w="463" w:type="dxa"/>
          </w:tcPr>
          <w:p w14:paraId="1F9AF96E">
            <w:pPr>
              <w:pStyle w:val="18"/>
              <w:tabs>
                <w:tab w:val="left" w:pos="7665"/>
              </w:tabs>
              <w:rPr>
                <w:rFonts w:ascii="仿宋" w:hAnsi="仿宋" w:eastAsia="仿宋" w:cs="仿宋"/>
                <w:sz w:val="18"/>
                <w:highlight w:val="none"/>
              </w:rPr>
            </w:pPr>
          </w:p>
          <w:p w14:paraId="2BBCCE75">
            <w:pPr>
              <w:pStyle w:val="18"/>
              <w:tabs>
                <w:tab w:val="left" w:pos="7665"/>
              </w:tabs>
              <w:spacing w:before="4"/>
              <w:rPr>
                <w:rFonts w:ascii="仿宋" w:hAnsi="仿宋" w:eastAsia="仿宋" w:cs="仿宋"/>
                <w:sz w:val="24"/>
                <w:highlight w:val="none"/>
              </w:rPr>
            </w:pPr>
          </w:p>
          <w:p w14:paraId="24BEB763">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金银木</w:t>
            </w:r>
          </w:p>
        </w:tc>
        <w:tc>
          <w:tcPr>
            <w:tcW w:w="1380" w:type="dxa"/>
          </w:tcPr>
          <w:p w14:paraId="08002F98">
            <w:pPr>
              <w:pStyle w:val="18"/>
              <w:tabs>
                <w:tab w:val="left" w:pos="7665"/>
              </w:tabs>
              <w:rPr>
                <w:rFonts w:ascii="仿宋" w:hAnsi="仿宋" w:eastAsia="仿宋" w:cs="仿宋"/>
                <w:sz w:val="18"/>
                <w:highlight w:val="none"/>
              </w:rPr>
            </w:pPr>
          </w:p>
          <w:p w14:paraId="184CDDBE">
            <w:pPr>
              <w:pStyle w:val="18"/>
              <w:tabs>
                <w:tab w:val="left" w:pos="7665"/>
              </w:tabs>
              <w:spacing w:before="9"/>
              <w:rPr>
                <w:rFonts w:ascii="仿宋" w:hAnsi="仿宋" w:eastAsia="仿宋" w:cs="仿宋"/>
                <w:sz w:val="12"/>
                <w:highlight w:val="none"/>
              </w:rPr>
            </w:pPr>
          </w:p>
          <w:p w14:paraId="13A855BB">
            <w:pPr>
              <w:pStyle w:val="18"/>
              <w:tabs>
                <w:tab w:val="left" w:pos="7665"/>
              </w:tabs>
              <w:spacing w:line="285" w:lineRule="auto"/>
              <w:ind w:left="107" w:right="537"/>
              <w:rPr>
                <w:rFonts w:ascii="仿宋" w:hAnsi="仿宋" w:eastAsia="仿宋" w:cs="仿宋"/>
                <w:sz w:val="18"/>
                <w:highlight w:val="none"/>
              </w:rPr>
            </w:pPr>
            <w:r>
              <w:rPr>
                <w:rFonts w:hint="eastAsia" w:ascii="仿宋" w:hAnsi="仿宋" w:eastAsia="仿宋" w:cs="仿宋"/>
                <w:spacing w:val="-2"/>
                <w:w w:val="95"/>
                <w:sz w:val="19"/>
                <w:highlight w:val="none"/>
              </w:rPr>
              <w:t xml:space="preserve">Loniccra </w:t>
            </w:r>
            <w:r>
              <w:rPr>
                <w:rFonts w:hint="eastAsia" w:ascii="仿宋" w:hAnsi="仿宋" w:eastAsia="仿宋" w:cs="仿宋"/>
                <w:spacing w:val="-2"/>
                <w:sz w:val="19"/>
                <w:highlight w:val="none"/>
              </w:rPr>
              <w:t xml:space="preserve">maackii </w:t>
            </w:r>
            <w:r>
              <w:rPr>
                <w:rFonts w:hint="eastAsia" w:ascii="仿宋" w:hAnsi="仿宋" w:eastAsia="仿宋" w:cs="仿宋"/>
                <w:spacing w:val="-2"/>
                <w:sz w:val="18"/>
                <w:highlight w:val="none"/>
              </w:rPr>
              <w:t>(Rupr.) Maxim.</w:t>
            </w:r>
          </w:p>
        </w:tc>
        <w:tc>
          <w:tcPr>
            <w:tcW w:w="3298" w:type="dxa"/>
          </w:tcPr>
          <w:p w14:paraId="26AFCBBD">
            <w:pPr>
              <w:pStyle w:val="18"/>
              <w:tabs>
                <w:tab w:val="left" w:pos="7665"/>
              </w:tabs>
              <w:rPr>
                <w:rFonts w:ascii="仿宋" w:hAnsi="仿宋" w:eastAsia="仿宋" w:cs="仿宋"/>
                <w:sz w:val="18"/>
                <w:highlight w:val="none"/>
              </w:rPr>
            </w:pPr>
          </w:p>
          <w:p w14:paraId="6A9E5510">
            <w:pPr>
              <w:pStyle w:val="18"/>
              <w:tabs>
                <w:tab w:val="left" w:pos="7665"/>
              </w:tabs>
              <w:rPr>
                <w:rFonts w:ascii="仿宋" w:hAnsi="仿宋" w:eastAsia="仿宋" w:cs="仿宋"/>
                <w:sz w:val="18"/>
                <w:highlight w:val="none"/>
              </w:rPr>
            </w:pPr>
          </w:p>
          <w:p w14:paraId="3745AFF4">
            <w:pPr>
              <w:pStyle w:val="18"/>
              <w:tabs>
                <w:tab w:val="left" w:pos="7665"/>
              </w:tabs>
              <w:spacing w:before="2"/>
              <w:rPr>
                <w:rFonts w:ascii="仿宋" w:hAnsi="仿宋" w:eastAsia="仿宋" w:cs="仿宋"/>
                <w:sz w:val="17"/>
                <w:highlight w:val="none"/>
              </w:rPr>
            </w:pPr>
          </w:p>
          <w:p w14:paraId="1FDE8508">
            <w:pPr>
              <w:pStyle w:val="18"/>
              <w:tabs>
                <w:tab w:val="left" w:pos="7665"/>
              </w:tabs>
              <w:spacing w:before="1" w:line="292" w:lineRule="auto"/>
              <w:ind w:left="107" w:right="96" w:firstLine="360"/>
              <w:rPr>
                <w:rFonts w:ascii="仿宋" w:hAnsi="仿宋" w:eastAsia="仿宋" w:cs="仿宋"/>
                <w:sz w:val="18"/>
                <w:highlight w:val="none"/>
              </w:rPr>
            </w:pPr>
            <w:r>
              <w:rPr>
                <w:rFonts w:hint="eastAsia" w:ascii="仿宋" w:hAnsi="仿宋" w:eastAsia="仿宋" w:cs="仿宋"/>
                <w:spacing w:val="-2"/>
                <w:sz w:val="18"/>
                <w:highlight w:val="none"/>
              </w:rPr>
              <w:t xml:space="preserve">落叶灌木。喜光也耐荫，花开于当年新梢，花期 </w:t>
            </w:r>
            <w:r>
              <w:rPr>
                <w:rFonts w:hint="eastAsia" w:ascii="仿宋" w:hAnsi="仿宋" w:eastAsia="仿宋" w:cs="仿宋"/>
                <w:sz w:val="18"/>
                <w:highlight w:val="none"/>
              </w:rPr>
              <w:t>5</w:t>
            </w:r>
            <w:r>
              <w:rPr>
                <w:rFonts w:hint="eastAsia" w:ascii="仿宋" w:hAnsi="仿宋" w:eastAsia="仿宋" w:cs="仿宋"/>
                <w:spacing w:val="-6"/>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3"/>
                <w:sz w:val="18"/>
                <w:highlight w:val="none"/>
              </w:rPr>
              <w:t xml:space="preserve"> 月成熟。</w:t>
            </w:r>
          </w:p>
        </w:tc>
        <w:tc>
          <w:tcPr>
            <w:tcW w:w="789" w:type="dxa"/>
          </w:tcPr>
          <w:p w14:paraId="085C1273">
            <w:pPr>
              <w:pStyle w:val="18"/>
              <w:tabs>
                <w:tab w:val="left" w:pos="7665"/>
              </w:tabs>
              <w:rPr>
                <w:rFonts w:ascii="仿宋" w:hAnsi="仿宋" w:eastAsia="仿宋" w:cs="仿宋"/>
                <w:sz w:val="18"/>
                <w:highlight w:val="none"/>
              </w:rPr>
            </w:pPr>
          </w:p>
          <w:p w14:paraId="1A9EE8F6">
            <w:pPr>
              <w:pStyle w:val="18"/>
              <w:tabs>
                <w:tab w:val="left" w:pos="7665"/>
              </w:tabs>
              <w:rPr>
                <w:rFonts w:ascii="仿宋" w:hAnsi="仿宋" w:eastAsia="仿宋" w:cs="仿宋"/>
                <w:sz w:val="18"/>
                <w:highlight w:val="none"/>
              </w:rPr>
            </w:pPr>
          </w:p>
          <w:p w14:paraId="711A2785">
            <w:pPr>
              <w:pStyle w:val="18"/>
              <w:tabs>
                <w:tab w:val="left" w:pos="7665"/>
              </w:tabs>
              <w:rPr>
                <w:rFonts w:ascii="仿宋" w:hAnsi="仿宋" w:eastAsia="仿宋" w:cs="仿宋"/>
                <w:sz w:val="18"/>
                <w:highlight w:val="none"/>
              </w:rPr>
            </w:pPr>
          </w:p>
          <w:p w14:paraId="4068667A">
            <w:pPr>
              <w:pStyle w:val="18"/>
              <w:tabs>
                <w:tab w:val="left" w:pos="7665"/>
              </w:tabs>
              <w:spacing w:before="131"/>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0BD98F7E">
            <w:pPr>
              <w:pStyle w:val="18"/>
              <w:tabs>
                <w:tab w:val="left" w:pos="7665"/>
              </w:tabs>
              <w:rPr>
                <w:rFonts w:ascii="仿宋" w:hAnsi="仿宋" w:eastAsia="仿宋" w:cs="仿宋"/>
                <w:sz w:val="18"/>
                <w:highlight w:val="none"/>
              </w:rPr>
            </w:pPr>
          </w:p>
          <w:p w14:paraId="1E0B2A43">
            <w:pPr>
              <w:pStyle w:val="18"/>
              <w:tabs>
                <w:tab w:val="left" w:pos="7665"/>
              </w:tabs>
              <w:spacing w:before="4"/>
              <w:rPr>
                <w:rFonts w:ascii="仿宋" w:hAnsi="仿宋" w:eastAsia="仿宋" w:cs="仿宋"/>
                <w:sz w:val="24"/>
                <w:highlight w:val="none"/>
              </w:rPr>
            </w:pPr>
          </w:p>
          <w:p w14:paraId="5325F70C">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开花后可短截开花枝，减少结果量。</w:t>
            </w:r>
          </w:p>
          <w:p w14:paraId="1EF7E720">
            <w:pPr>
              <w:pStyle w:val="18"/>
              <w:tabs>
                <w:tab w:val="left" w:pos="7665"/>
              </w:tabs>
              <w:spacing w:before="51" w:line="290"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冬眠期适当疏剪整形，疏剪枯枝、徒长枝和其它不利于树形</w:t>
            </w:r>
            <w:r>
              <w:rPr>
                <w:rFonts w:hint="eastAsia" w:ascii="仿宋" w:hAnsi="仿宋" w:eastAsia="仿宋" w:cs="仿宋"/>
                <w:spacing w:val="-2"/>
                <w:sz w:val="18"/>
                <w:highlight w:val="none"/>
              </w:rPr>
              <w:t>树势的枝条。</w:t>
            </w:r>
          </w:p>
        </w:tc>
        <w:tc>
          <w:tcPr>
            <w:tcW w:w="1787" w:type="dxa"/>
          </w:tcPr>
          <w:p w14:paraId="38A5CF10">
            <w:pPr>
              <w:pStyle w:val="18"/>
              <w:tabs>
                <w:tab w:val="left" w:pos="7665"/>
              </w:tabs>
              <w:spacing w:before="122" w:line="290" w:lineRule="auto"/>
              <w:ind w:left="109" w:right="71" w:firstLine="360"/>
              <w:rPr>
                <w:rFonts w:ascii="仿宋" w:hAnsi="仿宋" w:eastAsia="仿宋" w:cs="仿宋"/>
                <w:sz w:val="18"/>
                <w:highlight w:val="none"/>
              </w:rPr>
            </w:pPr>
            <w:r>
              <w:rPr>
                <w:rFonts w:hint="eastAsia" w:ascii="仿宋" w:hAnsi="仿宋" w:eastAsia="仿宋" w:cs="仿宋"/>
                <w:spacing w:val="-12"/>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8"/>
                <w:sz w:val="18"/>
                <w:highlight w:val="none"/>
              </w:rPr>
              <w:t xml:space="preserve"> 利用</w:t>
            </w:r>
            <w:r>
              <w:rPr>
                <w:rFonts w:hint="eastAsia" w:ascii="仿宋" w:hAnsi="仿宋" w:eastAsia="仿宋" w:cs="仿宋"/>
                <w:spacing w:val="14"/>
                <w:sz w:val="18"/>
                <w:highlight w:val="none"/>
              </w:rPr>
              <w:t>徒长枝或萌蘖枝进</w:t>
            </w:r>
            <w:r>
              <w:rPr>
                <w:rFonts w:hint="eastAsia" w:ascii="仿宋" w:hAnsi="仿宋" w:eastAsia="仿宋" w:cs="仿宋"/>
                <w:spacing w:val="-4"/>
                <w:sz w:val="18"/>
                <w:highlight w:val="none"/>
              </w:rPr>
              <w:t>行重短截，促发新枝代替衰老枝，并疏剪衰老枝、病枝、细弱</w:t>
            </w:r>
            <w:r>
              <w:rPr>
                <w:rFonts w:hint="eastAsia" w:ascii="仿宋" w:hAnsi="仿宋" w:eastAsia="仿宋" w:cs="仿宋"/>
                <w:spacing w:val="-6"/>
                <w:sz w:val="18"/>
                <w:highlight w:val="none"/>
              </w:rPr>
              <w:t>枝。</w:t>
            </w:r>
          </w:p>
        </w:tc>
        <w:tc>
          <w:tcPr>
            <w:tcW w:w="1039" w:type="dxa"/>
          </w:tcPr>
          <w:p w14:paraId="54C97E78">
            <w:pPr>
              <w:pStyle w:val="18"/>
              <w:tabs>
                <w:tab w:val="left" w:pos="7665"/>
              </w:tabs>
              <w:rPr>
                <w:rFonts w:ascii="仿宋" w:hAnsi="仿宋" w:eastAsia="仿宋" w:cs="仿宋"/>
                <w:sz w:val="18"/>
                <w:highlight w:val="none"/>
              </w:rPr>
            </w:pPr>
          </w:p>
        </w:tc>
      </w:tr>
      <w:tr w14:paraId="5A5CE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495" w:type="dxa"/>
          </w:tcPr>
          <w:p w14:paraId="13F00662">
            <w:pPr>
              <w:pStyle w:val="18"/>
              <w:tabs>
                <w:tab w:val="left" w:pos="7665"/>
              </w:tabs>
              <w:spacing w:before="5"/>
              <w:rPr>
                <w:rFonts w:ascii="仿宋" w:hAnsi="仿宋" w:eastAsia="仿宋" w:cs="仿宋"/>
                <w:sz w:val="25"/>
                <w:highlight w:val="none"/>
              </w:rPr>
            </w:pPr>
          </w:p>
          <w:p w14:paraId="6E3571A4">
            <w:pPr>
              <w:pStyle w:val="18"/>
              <w:tabs>
                <w:tab w:val="left" w:pos="7665"/>
              </w:tabs>
              <w:spacing w:before="1"/>
              <w:ind w:left="107"/>
              <w:rPr>
                <w:rFonts w:ascii="仿宋" w:hAnsi="仿宋" w:eastAsia="仿宋" w:cs="仿宋"/>
                <w:sz w:val="18"/>
                <w:highlight w:val="none"/>
              </w:rPr>
            </w:pPr>
            <w:r>
              <w:rPr>
                <w:rFonts w:hint="eastAsia" w:ascii="仿宋" w:hAnsi="仿宋" w:eastAsia="仿宋" w:cs="仿宋"/>
                <w:spacing w:val="-5"/>
                <w:sz w:val="18"/>
                <w:highlight w:val="none"/>
              </w:rPr>
              <w:t>12</w:t>
            </w:r>
          </w:p>
        </w:tc>
        <w:tc>
          <w:tcPr>
            <w:tcW w:w="463" w:type="dxa"/>
          </w:tcPr>
          <w:p w14:paraId="0F2DFD90">
            <w:pPr>
              <w:pStyle w:val="18"/>
              <w:tabs>
                <w:tab w:val="left" w:pos="7665"/>
              </w:tabs>
              <w:spacing w:before="5"/>
              <w:rPr>
                <w:rFonts w:ascii="仿宋" w:hAnsi="仿宋" w:eastAsia="仿宋" w:cs="仿宋"/>
                <w:sz w:val="14"/>
                <w:highlight w:val="none"/>
              </w:rPr>
            </w:pPr>
          </w:p>
          <w:p w14:paraId="15390B7F">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锦带</w:t>
            </w:r>
          </w:p>
        </w:tc>
        <w:tc>
          <w:tcPr>
            <w:tcW w:w="1380" w:type="dxa"/>
          </w:tcPr>
          <w:p w14:paraId="1FFCCCF0">
            <w:pPr>
              <w:pStyle w:val="18"/>
              <w:tabs>
                <w:tab w:val="left" w:pos="7665"/>
              </w:tabs>
              <w:spacing w:before="35" w:line="276" w:lineRule="auto"/>
              <w:ind w:left="107" w:right="625"/>
              <w:rPr>
                <w:rFonts w:ascii="仿宋" w:hAnsi="仿宋" w:eastAsia="仿宋" w:cs="仿宋"/>
                <w:sz w:val="19"/>
                <w:highlight w:val="none"/>
              </w:rPr>
            </w:pPr>
            <w:r>
              <w:rPr>
                <w:rFonts w:hint="eastAsia" w:ascii="仿宋" w:hAnsi="仿宋" w:eastAsia="仿宋" w:cs="仿宋"/>
                <w:spacing w:val="-2"/>
                <w:w w:val="95"/>
                <w:sz w:val="19"/>
                <w:highlight w:val="none"/>
              </w:rPr>
              <w:t>Weigela florida</w:t>
            </w:r>
          </w:p>
          <w:p w14:paraId="5FBC40B8">
            <w:pPr>
              <w:pStyle w:val="18"/>
              <w:tabs>
                <w:tab w:val="left" w:pos="7665"/>
              </w:tabs>
              <w:spacing w:before="9" w:line="215" w:lineRule="exact"/>
              <w:ind w:left="107"/>
              <w:rPr>
                <w:rFonts w:ascii="仿宋" w:hAnsi="仿宋" w:eastAsia="仿宋" w:cs="仿宋"/>
                <w:sz w:val="18"/>
                <w:highlight w:val="none"/>
              </w:rPr>
            </w:pPr>
            <w:r>
              <w:rPr>
                <w:rFonts w:hint="eastAsia" w:ascii="仿宋" w:hAnsi="仿宋" w:eastAsia="仿宋" w:cs="仿宋"/>
                <w:sz w:val="18"/>
                <w:highlight w:val="none"/>
              </w:rPr>
              <w:t>(Bunge)</w:t>
            </w:r>
            <w:r>
              <w:rPr>
                <w:rFonts w:hint="eastAsia" w:ascii="仿宋" w:hAnsi="仿宋" w:eastAsia="仿宋" w:cs="仿宋"/>
                <w:spacing w:val="-10"/>
                <w:sz w:val="18"/>
                <w:highlight w:val="none"/>
              </w:rPr>
              <w:t xml:space="preserve"> </w:t>
            </w:r>
            <w:r>
              <w:rPr>
                <w:rFonts w:hint="eastAsia" w:ascii="仿宋" w:hAnsi="仿宋" w:eastAsia="仿宋" w:cs="仿宋"/>
                <w:spacing w:val="-2"/>
                <w:sz w:val="18"/>
                <w:highlight w:val="none"/>
              </w:rPr>
              <w:t>A.DC.</w:t>
            </w:r>
          </w:p>
        </w:tc>
        <w:tc>
          <w:tcPr>
            <w:tcW w:w="3298" w:type="dxa"/>
          </w:tcPr>
          <w:p w14:paraId="35DBB363">
            <w:pPr>
              <w:pStyle w:val="18"/>
              <w:tabs>
                <w:tab w:val="left" w:pos="7665"/>
              </w:tabs>
              <w:spacing w:before="45"/>
              <w:ind w:left="467"/>
              <w:rPr>
                <w:rFonts w:ascii="仿宋" w:hAnsi="仿宋" w:eastAsia="仿宋" w:cs="仿宋"/>
                <w:sz w:val="18"/>
                <w:highlight w:val="none"/>
              </w:rPr>
            </w:pPr>
            <w:r>
              <w:rPr>
                <w:rFonts w:hint="eastAsia" w:ascii="仿宋" w:hAnsi="仿宋" w:eastAsia="仿宋" w:cs="仿宋"/>
                <w:spacing w:val="-7"/>
                <w:sz w:val="18"/>
                <w:highlight w:val="none"/>
              </w:rPr>
              <w:t>落叶灌木。喜光，花开于二年生枝，</w:t>
            </w:r>
          </w:p>
          <w:p w14:paraId="75D4F603">
            <w:pPr>
              <w:pStyle w:val="18"/>
              <w:tabs>
                <w:tab w:val="left" w:pos="7665"/>
              </w:tabs>
              <w:spacing w:line="280" w:lineRule="atLeast"/>
              <w:ind w:left="107" w:right="94"/>
              <w:rPr>
                <w:rFonts w:ascii="仿宋" w:hAnsi="仿宋" w:eastAsia="仿宋" w:cs="仿宋"/>
                <w:sz w:val="18"/>
                <w:highlight w:val="none"/>
              </w:rPr>
            </w:pPr>
            <w:r>
              <w:rPr>
                <w:rFonts w:hint="eastAsia" w:ascii="仿宋" w:hAnsi="仿宋" w:eastAsia="仿宋" w:cs="仿宋"/>
                <w:spacing w:val="-9"/>
                <w:sz w:val="18"/>
                <w:highlight w:val="none"/>
              </w:rPr>
              <w:t xml:space="preserve">花期 </w:t>
            </w:r>
            <w:r>
              <w:rPr>
                <w:rFonts w:hint="eastAsia" w:ascii="仿宋" w:hAnsi="仿宋" w:eastAsia="仿宋" w:cs="仿宋"/>
                <w:spacing w:val="-2"/>
                <w:sz w:val="18"/>
                <w:highlight w:val="none"/>
              </w:rPr>
              <w:t>4</w:t>
            </w:r>
            <w:r>
              <w:rPr>
                <w:rFonts w:hint="eastAsia" w:ascii="仿宋" w:hAnsi="仿宋" w:eastAsia="仿宋" w:cs="仿宋"/>
                <w:spacing w:val="-12"/>
                <w:sz w:val="18"/>
                <w:highlight w:val="none"/>
              </w:rPr>
              <w:t xml:space="preserve"> 月</w:t>
            </w:r>
            <w:r>
              <w:rPr>
                <w:rFonts w:hint="eastAsia" w:ascii="仿宋" w:hAnsi="仿宋" w:eastAsia="仿宋" w:cs="仿宋"/>
                <w:spacing w:val="-2"/>
                <w:sz w:val="18"/>
                <w:highlight w:val="none"/>
              </w:rPr>
              <w:t>～6</w:t>
            </w:r>
            <w:r>
              <w:rPr>
                <w:rFonts w:hint="eastAsia" w:ascii="仿宋" w:hAnsi="仿宋" w:eastAsia="仿宋" w:cs="仿宋"/>
                <w:spacing w:val="-7"/>
                <w:sz w:val="18"/>
                <w:highlight w:val="none"/>
              </w:rPr>
              <w:t xml:space="preserve"> 月。萌芽力、萌蘖性强，</w:t>
            </w:r>
            <w:r>
              <w:rPr>
                <w:rFonts w:hint="eastAsia" w:ascii="仿宋" w:hAnsi="仿宋" w:eastAsia="仿宋" w:cs="仿宋"/>
                <w:spacing w:val="-2"/>
                <w:sz w:val="18"/>
                <w:highlight w:val="none"/>
              </w:rPr>
              <w:t>生长迅速。</w:t>
            </w:r>
          </w:p>
        </w:tc>
        <w:tc>
          <w:tcPr>
            <w:tcW w:w="789" w:type="dxa"/>
          </w:tcPr>
          <w:p w14:paraId="61EC4730">
            <w:pPr>
              <w:pStyle w:val="18"/>
              <w:tabs>
                <w:tab w:val="left" w:pos="7665"/>
              </w:tabs>
              <w:spacing w:before="5"/>
              <w:rPr>
                <w:rFonts w:ascii="仿宋" w:hAnsi="仿宋" w:eastAsia="仿宋" w:cs="仿宋"/>
                <w:sz w:val="25"/>
                <w:highlight w:val="none"/>
              </w:rPr>
            </w:pPr>
          </w:p>
          <w:p w14:paraId="7AD397AA">
            <w:pPr>
              <w:pStyle w:val="18"/>
              <w:tabs>
                <w:tab w:val="left" w:pos="7665"/>
              </w:tabs>
              <w:spacing w:before="1"/>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034BCBAC">
            <w:pPr>
              <w:pStyle w:val="18"/>
              <w:tabs>
                <w:tab w:val="left" w:pos="7665"/>
              </w:tabs>
              <w:spacing w:before="5"/>
              <w:rPr>
                <w:rFonts w:ascii="仿宋" w:hAnsi="仿宋" w:eastAsia="仿宋" w:cs="仿宋"/>
                <w:sz w:val="14"/>
                <w:highlight w:val="none"/>
              </w:rPr>
            </w:pPr>
          </w:p>
          <w:p w14:paraId="353D93B8">
            <w:pPr>
              <w:pStyle w:val="18"/>
              <w:tabs>
                <w:tab w:val="left" w:pos="7665"/>
              </w:tabs>
              <w:spacing w:line="292" w:lineRule="auto"/>
              <w:ind w:left="468" w:right="4"/>
              <w:rPr>
                <w:rFonts w:ascii="仿宋" w:hAnsi="仿宋" w:eastAsia="仿宋" w:cs="仿宋"/>
                <w:sz w:val="18"/>
                <w:highlight w:val="none"/>
              </w:rPr>
            </w:pPr>
            <w:r>
              <w:rPr>
                <w:rFonts w:hint="eastAsia" w:ascii="仿宋" w:hAnsi="仿宋" w:eastAsia="仿宋" w:cs="仿宋"/>
                <w:spacing w:val="-15"/>
                <w:sz w:val="18"/>
                <w:highlight w:val="none"/>
              </w:rPr>
              <w:t>开花后及时剪除残花，将开过花的枝条剪短，促进枝条生长。</w:t>
            </w:r>
            <w:r>
              <w:rPr>
                <w:rFonts w:hint="eastAsia" w:ascii="仿宋" w:hAnsi="仿宋" w:eastAsia="仿宋" w:cs="仿宋"/>
                <w:spacing w:val="-2"/>
                <w:sz w:val="18"/>
                <w:highlight w:val="none"/>
              </w:rPr>
              <w:t>冬眠期或早春萌动前只疏剪老弱枝、病枝等，保护花枝</w:t>
            </w:r>
          </w:p>
        </w:tc>
        <w:tc>
          <w:tcPr>
            <w:tcW w:w="1787" w:type="dxa"/>
          </w:tcPr>
          <w:p w14:paraId="28343AE6">
            <w:pPr>
              <w:pStyle w:val="18"/>
              <w:tabs>
                <w:tab w:val="left" w:pos="7665"/>
              </w:tabs>
              <w:spacing w:before="45"/>
              <w:ind w:left="109" w:firstLine="360"/>
              <w:rPr>
                <w:rFonts w:ascii="仿宋" w:hAnsi="仿宋" w:eastAsia="仿宋" w:cs="仿宋"/>
                <w:sz w:val="18"/>
                <w:highlight w:val="none"/>
              </w:rPr>
            </w:pPr>
            <w:r>
              <w:rPr>
                <w:rFonts w:hint="eastAsia" w:ascii="仿宋" w:hAnsi="仿宋" w:eastAsia="仿宋" w:cs="仿宋"/>
                <w:spacing w:val="-11"/>
                <w:sz w:val="18"/>
                <w:highlight w:val="none"/>
              </w:rPr>
              <w:t xml:space="preserve">每 </w:t>
            </w:r>
            <w:r>
              <w:rPr>
                <w:rFonts w:hint="eastAsia" w:ascii="仿宋" w:hAnsi="仿宋" w:eastAsia="仿宋" w:cs="仿宋"/>
                <w:spacing w:val="-2"/>
                <w:sz w:val="18"/>
                <w:highlight w:val="none"/>
              </w:rPr>
              <w:t>3a</w:t>
            </w:r>
            <w:r>
              <w:rPr>
                <w:rFonts w:hint="eastAsia" w:ascii="仿宋" w:hAnsi="仿宋" w:eastAsia="仿宋" w:cs="仿宋"/>
                <w:spacing w:val="-7"/>
                <w:sz w:val="18"/>
                <w:highlight w:val="none"/>
              </w:rPr>
              <w:t xml:space="preserve"> 左右进行</w:t>
            </w:r>
          </w:p>
          <w:p w14:paraId="73E93FE8">
            <w:pPr>
              <w:pStyle w:val="18"/>
              <w:tabs>
                <w:tab w:val="left" w:pos="7665"/>
              </w:tabs>
              <w:spacing w:line="280" w:lineRule="atLeast"/>
              <w:ind w:left="109" w:right="71"/>
              <w:rPr>
                <w:rFonts w:ascii="仿宋" w:hAnsi="仿宋" w:eastAsia="仿宋" w:cs="仿宋"/>
                <w:sz w:val="18"/>
                <w:highlight w:val="none"/>
              </w:rPr>
            </w:pPr>
            <w:r>
              <w:rPr>
                <w:rFonts w:hint="eastAsia" w:ascii="仿宋" w:hAnsi="仿宋" w:eastAsia="仿宋" w:cs="仿宋"/>
                <w:spacing w:val="14"/>
                <w:sz w:val="18"/>
                <w:highlight w:val="none"/>
              </w:rPr>
              <w:t>更新修剪，疏剪老</w:t>
            </w:r>
            <w:r>
              <w:rPr>
                <w:rFonts w:hint="eastAsia" w:ascii="仿宋" w:hAnsi="仿宋" w:eastAsia="仿宋" w:cs="仿宋"/>
                <w:spacing w:val="-2"/>
                <w:sz w:val="18"/>
                <w:highlight w:val="none"/>
              </w:rPr>
              <w:t>枝，促发新枝。</w:t>
            </w:r>
          </w:p>
        </w:tc>
        <w:tc>
          <w:tcPr>
            <w:tcW w:w="1039" w:type="dxa"/>
          </w:tcPr>
          <w:p w14:paraId="101CB283">
            <w:pPr>
              <w:pStyle w:val="18"/>
              <w:tabs>
                <w:tab w:val="left" w:pos="7665"/>
              </w:tabs>
              <w:spacing w:before="45"/>
              <w:ind w:left="110"/>
              <w:rPr>
                <w:rFonts w:ascii="仿宋" w:hAnsi="仿宋" w:eastAsia="仿宋" w:cs="仿宋"/>
                <w:sz w:val="18"/>
                <w:highlight w:val="none"/>
              </w:rPr>
            </w:pPr>
            <w:r>
              <w:rPr>
                <w:rFonts w:hint="eastAsia" w:ascii="仿宋" w:hAnsi="仿宋" w:eastAsia="仿宋" w:cs="仿宋"/>
                <w:spacing w:val="22"/>
                <w:sz w:val="18"/>
                <w:highlight w:val="none"/>
              </w:rPr>
              <w:t>本地常见</w:t>
            </w:r>
            <w:r>
              <w:rPr>
                <w:rFonts w:hint="eastAsia" w:ascii="仿宋" w:hAnsi="仿宋" w:eastAsia="仿宋" w:cs="仿宋"/>
                <w:spacing w:val="-10"/>
                <w:sz w:val="18"/>
                <w:highlight w:val="none"/>
              </w:rPr>
              <w:t xml:space="preserve"> </w:t>
            </w:r>
          </w:p>
          <w:p w14:paraId="67BA7B8A">
            <w:pPr>
              <w:pStyle w:val="18"/>
              <w:tabs>
                <w:tab w:val="left" w:pos="7665"/>
              </w:tabs>
              <w:spacing w:line="280" w:lineRule="atLeast"/>
              <w:ind w:left="110" w:right="63"/>
              <w:rPr>
                <w:rFonts w:ascii="仿宋" w:hAnsi="仿宋" w:eastAsia="仿宋" w:cs="仿宋"/>
                <w:sz w:val="18"/>
                <w:highlight w:val="none"/>
              </w:rPr>
            </w:pPr>
            <w:r>
              <w:rPr>
                <w:rFonts w:hint="eastAsia" w:ascii="仿宋" w:hAnsi="仿宋" w:eastAsia="仿宋" w:cs="仿宋"/>
                <w:spacing w:val="21"/>
                <w:sz w:val="18"/>
                <w:highlight w:val="none"/>
              </w:rPr>
              <w:t>自然式花</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3E57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71" w:hRule="atLeast"/>
        </w:trPr>
        <w:tc>
          <w:tcPr>
            <w:tcW w:w="495" w:type="dxa"/>
          </w:tcPr>
          <w:p w14:paraId="5B7AEA68">
            <w:pPr>
              <w:pStyle w:val="18"/>
              <w:tabs>
                <w:tab w:val="left" w:pos="7665"/>
              </w:tabs>
              <w:rPr>
                <w:rFonts w:ascii="仿宋" w:hAnsi="仿宋" w:eastAsia="仿宋" w:cs="仿宋"/>
                <w:sz w:val="18"/>
                <w:highlight w:val="none"/>
              </w:rPr>
            </w:pPr>
          </w:p>
          <w:p w14:paraId="736CE881">
            <w:pPr>
              <w:pStyle w:val="18"/>
              <w:tabs>
                <w:tab w:val="left" w:pos="7665"/>
              </w:tabs>
              <w:rPr>
                <w:rFonts w:ascii="仿宋" w:hAnsi="仿宋" w:eastAsia="仿宋" w:cs="仿宋"/>
                <w:sz w:val="18"/>
                <w:highlight w:val="none"/>
              </w:rPr>
            </w:pPr>
          </w:p>
          <w:p w14:paraId="22BE8349">
            <w:pPr>
              <w:pStyle w:val="18"/>
              <w:tabs>
                <w:tab w:val="left" w:pos="7665"/>
              </w:tabs>
              <w:spacing w:before="12"/>
              <w:rPr>
                <w:rFonts w:ascii="仿宋" w:hAnsi="仿宋" w:eastAsia="仿宋" w:cs="仿宋"/>
                <w:sz w:val="17"/>
                <w:highlight w:val="none"/>
              </w:rPr>
            </w:pPr>
          </w:p>
          <w:p w14:paraId="4549099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13</w:t>
            </w:r>
          </w:p>
        </w:tc>
        <w:tc>
          <w:tcPr>
            <w:tcW w:w="463" w:type="dxa"/>
          </w:tcPr>
          <w:p w14:paraId="4EE6B48C">
            <w:pPr>
              <w:pStyle w:val="18"/>
              <w:tabs>
                <w:tab w:val="left" w:pos="7665"/>
              </w:tabs>
              <w:spacing w:before="132"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麻叶绣线菊</w:t>
            </w:r>
          </w:p>
        </w:tc>
        <w:tc>
          <w:tcPr>
            <w:tcW w:w="1380" w:type="dxa"/>
          </w:tcPr>
          <w:p w14:paraId="5A405D35">
            <w:pPr>
              <w:pStyle w:val="18"/>
              <w:tabs>
                <w:tab w:val="left" w:pos="7665"/>
              </w:tabs>
              <w:rPr>
                <w:rFonts w:ascii="仿宋" w:hAnsi="仿宋" w:eastAsia="仿宋" w:cs="仿宋"/>
                <w:sz w:val="18"/>
                <w:highlight w:val="none"/>
              </w:rPr>
            </w:pPr>
          </w:p>
          <w:p w14:paraId="052218A9">
            <w:pPr>
              <w:pStyle w:val="18"/>
              <w:tabs>
                <w:tab w:val="left" w:pos="7665"/>
              </w:tabs>
              <w:spacing w:before="5"/>
              <w:rPr>
                <w:rFonts w:ascii="仿宋" w:hAnsi="仿宋" w:eastAsia="仿宋" w:cs="仿宋"/>
                <w:sz w:val="13"/>
                <w:highlight w:val="none"/>
              </w:rPr>
            </w:pPr>
          </w:p>
          <w:p w14:paraId="18190D64">
            <w:pPr>
              <w:pStyle w:val="18"/>
              <w:tabs>
                <w:tab w:val="left" w:pos="7665"/>
              </w:tabs>
              <w:spacing w:before="1"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Spiraea </w:t>
            </w:r>
            <w:r>
              <w:rPr>
                <w:rFonts w:hint="eastAsia" w:ascii="仿宋" w:hAnsi="仿宋" w:eastAsia="仿宋" w:cs="仿宋"/>
                <w:spacing w:val="-2"/>
                <w:w w:val="95"/>
                <w:sz w:val="19"/>
                <w:highlight w:val="none"/>
              </w:rPr>
              <w:t xml:space="preserve">cantoniensis </w:t>
            </w:r>
            <w:r>
              <w:rPr>
                <w:rFonts w:hint="eastAsia" w:ascii="仿宋" w:hAnsi="仿宋" w:eastAsia="仿宋" w:cs="仿宋"/>
                <w:spacing w:val="-2"/>
                <w:sz w:val="18"/>
                <w:highlight w:val="none"/>
              </w:rPr>
              <w:t>Lour.</w:t>
            </w:r>
          </w:p>
        </w:tc>
        <w:tc>
          <w:tcPr>
            <w:tcW w:w="3298" w:type="dxa"/>
          </w:tcPr>
          <w:p w14:paraId="718BAC4E">
            <w:pPr>
              <w:pStyle w:val="18"/>
              <w:tabs>
                <w:tab w:val="left" w:pos="7665"/>
              </w:tabs>
              <w:rPr>
                <w:rFonts w:ascii="仿宋" w:hAnsi="仿宋" w:eastAsia="仿宋" w:cs="仿宋"/>
                <w:sz w:val="18"/>
                <w:highlight w:val="none"/>
              </w:rPr>
            </w:pPr>
          </w:p>
          <w:p w14:paraId="057EA44F">
            <w:pPr>
              <w:pStyle w:val="18"/>
              <w:tabs>
                <w:tab w:val="left" w:pos="7665"/>
              </w:tabs>
              <w:spacing w:before="1"/>
              <w:rPr>
                <w:rFonts w:ascii="仿宋" w:hAnsi="仿宋" w:eastAsia="仿宋" w:cs="仿宋"/>
                <w:sz w:val="25"/>
                <w:highlight w:val="none"/>
              </w:rPr>
            </w:pPr>
          </w:p>
          <w:p w14:paraId="7523D926">
            <w:pPr>
              <w:pStyle w:val="18"/>
              <w:tabs>
                <w:tab w:val="left" w:pos="7665"/>
              </w:tabs>
              <w:ind w:left="467"/>
              <w:rPr>
                <w:rFonts w:ascii="仿宋" w:hAnsi="仿宋" w:eastAsia="仿宋" w:cs="仿宋"/>
                <w:sz w:val="18"/>
                <w:highlight w:val="none"/>
              </w:rPr>
            </w:pPr>
            <w:r>
              <w:rPr>
                <w:rFonts w:hint="eastAsia" w:ascii="仿宋" w:hAnsi="仿宋" w:eastAsia="仿宋" w:cs="仿宋"/>
                <w:spacing w:val="-7"/>
                <w:sz w:val="18"/>
                <w:highlight w:val="none"/>
              </w:rPr>
              <w:t>落叶灌木。喜光，花开于二年生枝，</w:t>
            </w:r>
          </w:p>
          <w:p w14:paraId="05F317D7">
            <w:pPr>
              <w:pStyle w:val="18"/>
              <w:tabs>
                <w:tab w:val="left" w:pos="7665"/>
              </w:tabs>
              <w:spacing w:before="50"/>
              <w:ind w:left="107"/>
              <w:rPr>
                <w:rFonts w:ascii="仿宋" w:hAnsi="仿宋" w:eastAsia="仿宋" w:cs="仿宋"/>
                <w:sz w:val="18"/>
                <w:highlight w:val="none"/>
              </w:rPr>
            </w:pPr>
            <w:r>
              <w:rPr>
                <w:rFonts w:hint="eastAsia" w:ascii="仿宋" w:hAnsi="仿宋" w:eastAsia="仿宋" w:cs="仿宋"/>
                <w:sz w:val="18"/>
                <w:highlight w:val="none"/>
              </w:rPr>
              <w:t>6</w:t>
            </w:r>
            <w:r>
              <w:rPr>
                <w:rFonts w:hint="eastAsia" w:ascii="仿宋" w:hAnsi="仿宋" w:eastAsia="仿宋" w:cs="仿宋"/>
                <w:spacing w:val="-12"/>
                <w:sz w:val="18"/>
                <w:highlight w:val="none"/>
              </w:rPr>
              <w:t xml:space="preserve"> 月开花。</w:t>
            </w:r>
          </w:p>
        </w:tc>
        <w:tc>
          <w:tcPr>
            <w:tcW w:w="789" w:type="dxa"/>
          </w:tcPr>
          <w:p w14:paraId="43C06EFF">
            <w:pPr>
              <w:pStyle w:val="18"/>
              <w:tabs>
                <w:tab w:val="left" w:pos="7665"/>
              </w:tabs>
              <w:rPr>
                <w:rFonts w:ascii="仿宋" w:hAnsi="仿宋" w:eastAsia="仿宋" w:cs="仿宋"/>
                <w:sz w:val="18"/>
                <w:highlight w:val="none"/>
              </w:rPr>
            </w:pPr>
          </w:p>
          <w:p w14:paraId="368CFE4D">
            <w:pPr>
              <w:pStyle w:val="18"/>
              <w:tabs>
                <w:tab w:val="left" w:pos="7665"/>
              </w:tabs>
              <w:rPr>
                <w:rFonts w:ascii="仿宋" w:hAnsi="仿宋" w:eastAsia="仿宋" w:cs="仿宋"/>
                <w:sz w:val="18"/>
                <w:highlight w:val="none"/>
              </w:rPr>
            </w:pPr>
          </w:p>
          <w:p w14:paraId="5FC47D33">
            <w:pPr>
              <w:pStyle w:val="18"/>
              <w:tabs>
                <w:tab w:val="left" w:pos="7665"/>
              </w:tabs>
              <w:spacing w:before="12"/>
              <w:rPr>
                <w:rFonts w:ascii="仿宋" w:hAnsi="仿宋" w:eastAsia="仿宋" w:cs="仿宋"/>
                <w:sz w:val="17"/>
                <w:highlight w:val="none"/>
              </w:rPr>
            </w:pPr>
          </w:p>
          <w:p w14:paraId="0231F9D9">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649209A1">
            <w:pPr>
              <w:pStyle w:val="18"/>
              <w:tabs>
                <w:tab w:val="left" w:pos="7665"/>
              </w:tabs>
              <w:rPr>
                <w:rFonts w:ascii="仿宋" w:hAnsi="仿宋" w:eastAsia="仿宋" w:cs="仿宋"/>
                <w:sz w:val="18"/>
                <w:highlight w:val="none"/>
              </w:rPr>
            </w:pPr>
          </w:p>
          <w:p w14:paraId="24F59F7D">
            <w:pPr>
              <w:pStyle w:val="18"/>
              <w:tabs>
                <w:tab w:val="left" w:pos="7665"/>
              </w:tabs>
              <w:spacing w:before="3"/>
              <w:rPr>
                <w:rFonts w:ascii="仿宋" w:hAnsi="仿宋" w:eastAsia="仿宋" w:cs="仿宋"/>
                <w:sz w:val="14"/>
                <w:highlight w:val="none"/>
              </w:rPr>
            </w:pPr>
          </w:p>
          <w:p w14:paraId="757FD102">
            <w:pPr>
              <w:pStyle w:val="18"/>
              <w:tabs>
                <w:tab w:val="left" w:pos="7665"/>
              </w:tabs>
              <w:spacing w:line="290" w:lineRule="auto"/>
              <w:ind w:left="108" w:right="10" w:firstLine="360"/>
              <w:rPr>
                <w:rFonts w:ascii="仿宋" w:hAnsi="仿宋" w:eastAsia="仿宋" w:cs="仿宋"/>
                <w:sz w:val="18"/>
                <w:highlight w:val="none"/>
              </w:rPr>
            </w:pPr>
            <w:r>
              <w:rPr>
                <w:rFonts w:hint="eastAsia" w:ascii="仿宋" w:hAnsi="仿宋" w:eastAsia="仿宋" w:cs="仿宋"/>
                <w:spacing w:val="-2"/>
                <w:sz w:val="18"/>
                <w:highlight w:val="none"/>
              </w:rPr>
              <w:t>冬眠期至早春萌芽前，将衰老枝、细弱枝、过密枝、病枝、</w:t>
            </w:r>
            <w:r>
              <w:rPr>
                <w:rFonts w:hint="eastAsia" w:ascii="仿宋" w:hAnsi="仿宋" w:eastAsia="仿宋" w:cs="仿宋"/>
                <w:spacing w:val="-5"/>
                <w:sz w:val="18"/>
                <w:highlight w:val="none"/>
              </w:rPr>
              <w:t xml:space="preserve">枯枝等疏剪，保留 </w:t>
            </w:r>
            <w:r>
              <w:rPr>
                <w:rFonts w:hint="eastAsia" w:ascii="仿宋" w:hAnsi="仿宋" w:eastAsia="仿宋" w:cs="仿宋"/>
                <w:spacing w:val="-2"/>
                <w:sz w:val="18"/>
                <w:highlight w:val="none"/>
              </w:rPr>
              <w:t>3</w:t>
            </w:r>
            <w:r>
              <w:rPr>
                <w:rFonts w:hint="eastAsia" w:ascii="仿宋" w:hAnsi="仿宋" w:eastAsia="仿宋" w:cs="仿宋"/>
                <w:spacing w:val="-7"/>
                <w:sz w:val="18"/>
                <w:highlight w:val="none"/>
              </w:rPr>
              <w:t xml:space="preserve"> 年生以下枝的密生小枝，使枝条分布均匀。</w:t>
            </w:r>
          </w:p>
          <w:p w14:paraId="18E51C11">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花后短截开花枝，疏剪不开花的枝和多余萌蘖枝。</w:t>
            </w:r>
          </w:p>
        </w:tc>
        <w:tc>
          <w:tcPr>
            <w:tcW w:w="1787" w:type="dxa"/>
          </w:tcPr>
          <w:p w14:paraId="02855095">
            <w:pPr>
              <w:pStyle w:val="18"/>
              <w:tabs>
                <w:tab w:val="left" w:pos="7665"/>
              </w:tabs>
              <w:spacing w:before="132" w:line="290" w:lineRule="auto"/>
              <w:ind w:left="109" w:right="45" w:firstLine="360"/>
              <w:rPr>
                <w:rFonts w:ascii="仿宋" w:hAnsi="仿宋" w:eastAsia="仿宋" w:cs="仿宋"/>
                <w:sz w:val="18"/>
                <w:highlight w:val="none"/>
              </w:rPr>
            </w:pPr>
            <w:r>
              <w:rPr>
                <w:rFonts w:hint="eastAsia" w:ascii="仿宋" w:hAnsi="仿宋" w:eastAsia="仿宋" w:cs="仿宋"/>
                <w:spacing w:val="-2"/>
                <w:sz w:val="18"/>
                <w:highlight w:val="none"/>
              </w:rPr>
              <w:t>当植株衰弱时，</w:t>
            </w:r>
            <w:r>
              <w:rPr>
                <w:rFonts w:hint="eastAsia" w:ascii="仿宋" w:hAnsi="仿宋" w:eastAsia="仿宋" w:cs="仿宋"/>
                <w:spacing w:val="17"/>
                <w:sz w:val="18"/>
                <w:highlight w:val="none"/>
              </w:rPr>
              <w:t>于冬眠期从底部疏</w:t>
            </w:r>
            <w:r>
              <w:rPr>
                <w:rFonts w:hint="eastAsia" w:ascii="仿宋" w:hAnsi="仿宋" w:eastAsia="仿宋" w:cs="仿宋"/>
                <w:spacing w:val="-12"/>
                <w:sz w:val="18"/>
                <w:highlight w:val="none"/>
              </w:rPr>
              <w:t xml:space="preserve">剪 </w:t>
            </w:r>
            <w:r>
              <w:rPr>
                <w:rFonts w:hint="eastAsia" w:ascii="仿宋" w:hAnsi="仿宋" w:eastAsia="仿宋" w:cs="仿宋"/>
                <w:spacing w:val="-8"/>
                <w:sz w:val="18"/>
                <w:highlight w:val="none"/>
              </w:rPr>
              <w:t>1/3</w:t>
            </w:r>
            <w:r>
              <w:rPr>
                <w:rFonts w:hint="eastAsia" w:ascii="仿宋" w:hAnsi="仿宋" w:eastAsia="仿宋" w:cs="仿宋"/>
                <w:spacing w:val="-10"/>
                <w:sz w:val="18"/>
                <w:highlight w:val="none"/>
              </w:rPr>
              <w:t xml:space="preserve"> 的衰老枝，连续这样剪 </w:t>
            </w:r>
            <w:r>
              <w:rPr>
                <w:rFonts w:hint="eastAsia" w:ascii="仿宋" w:hAnsi="仿宋" w:eastAsia="仿宋" w:cs="仿宋"/>
                <w:spacing w:val="-8"/>
                <w:sz w:val="18"/>
                <w:highlight w:val="none"/>
              </w:rPr>
              <w:t>3</w:t>
            </w:r>
            <w:r>
              <w:rPr>
                <w:rFonts w:hint="eastAsia" w:ascii="仿宋" w:hAnsi="仿宋" w:eastAsia="仿宋" w:cs="仿宋"/>
                <w:spacing w:val="-10"/>
                <w:sz w:val="18"/>
                <w:highlight w:val="none"/>
              </w:rPr>
              <w:t xml:space="preserve"> 年，使老</w:t>
            </w:r>
            <w:r>
              <w:rPr>
                <w:rFonts w:hint="eastAsia" w:ascii="仿宋" w:hAnsi="仿宋" w:eastAsia="仿宋" w:cs="仿宋"/>
                <w:spacing w:val="-2"/>
                <w:sz w:val="18"/>
                <w:highlight w:val="none"/>
              </w:rPr>
              <w:t>枝全部更新。</w:t>
            </w:r>
          </w:p>
        </w:tc>
        <w:tc>
          <w:tcPr>
            <w:tcW w:w="1039" w:type="dxa"/>
          </w:tcPr>
          <w:p w14:paraId="32DB11C0">
            <w:pPr>
              <w:pStyle w:val="18"/>
              <w:tabs>
                <w:tab w:val="left" w:pos="7665"/>
              </w:tabs>
              <w:rPr>
                <w:rFonts w:ascii="仿宋" w:hAnsi="仿宋" w:eastAsia="仿宋" w:cs="仿宋"/>
                <w:sz w:val="18"/>
                <w:highlight w:val="none"/>
              </w:rPr>
            </w:pPr>
          </w:p>
          <w:p w14:paraId="25D8EE4B">
            <w:pPr>
              <w:pStyle w:val="18"/>
              <w:tabs>
                <w:tab w:val="left" w:pos="7665"/>
              </w:tabs>
              <w:spacing w:before="3"/>
              <w:rPr>
                <w:rFonts w:ascii="仿宋" w:hAnsi="仿宋" w:eastAsia="仿宋" w:cs="仿宋"/>
                <w:sz w:val="14"/>
                <w:highlight w:val="none"/>
              </w:rPr>
            </w:pPr>
          </w:p>
          <w:p w14:paraId="517C6EAB">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自然式花</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2FFA6A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2" w:hRule="atLeast"/>
        </w:trPr>
        <w:tc>
          <w:tcPr>
            <w:tcW w:w="495" w:type="dxa"/>
          </w:tcPr>
          <w:p w14:paraId="009D3B61">
            <w:pPr>
              <w:pStyle w:val="18"/>
              <w:tabs>
                <w:tab w:val="left" w:pos="7665"/>
              </w:tabs>
              <w:rPr>
                <w:rFonts w:ascii="仿宋" w:hAnsi="仿宋" w:eastAsia="仿宋" w:cs="仿宋"/>
                <w:sz w:val="18"/>
                <w:highlight w:val="none"/>
              </w:rPr>
            </w:pPr>
          </w:p>
          <w:p w14:paraId="57005167">
            <w:pPr>
              <w:pStyle w:val="18"/>
              <w:tabs>
                <w:tab w:val="left" w:pos="7665"/>
              </w:tabs>
              <w:rPr>
                <w:rFonts w:ascii="仿宋" w:hAnsi="仿宋" w:eastAsia="仿宋" w:cs="仿宋"/>
                <w:sz w:val="18"/>
                <w:highlight w:val="none"/>
              </w:rPr>
            </w:pPr>
          </w:p>
          <w:p w14:paraId="2218A743">
            <w:pPr>
              <w:pStyle w:val="18"/>
              <w:tabs>
                <w:tab w:val="left" w:pos="7665"/>
              </w:tabs>
              <w:spacing w:before="3"/>
              <w:rPr>
                <w:rFonts w:ascii="仿宋" w:hAnsi="仿宋" w:eastAsia="仿宋" w:cs="仿宋"/>
                <w:sz w:val="22"/>
                <w:highlight w:val="none"/>
              </w:rPr>
            </w:pPr>
          </w:p>
          <w:p w14:paraId="052759AC">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14</w:t>
            </w:r>
          </w:p>
        </w:tc>
        <w:tc>
          <w:tcPr>
            <w:tcW w:w="463" w:type="dxa"/>
          </w:tcPr>
          <w:p w14:paraId="55E23DCF">
            <w:pPr>
              <w:pStyle w:val="18"/>
              <w:tabs>
                <w:tab w:val="left" w:pos="7665"/>
              </w:tabs>
              <w:spacing w:before="14" w:line="249"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绣球</w:t>
            </w:r>
          </w:p>
          <w:p w14:paraId="2BA7E98E">
            <w:pPr>
              <w:pStyle w:val="18"/>
              <w:tabs>
                <w:tab w:val="left" w:pos="7665"/>
              </w:tabs>
              <w:spacing w:line="249"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（八仙花</w:t>
            </w:r>
          </w:p>
          <w:p w14:paraId="556B3014">
            <w:pPr>
              <w:pStyle w:val="18"/>
              <w:tabs>
                <w:tab w:val="left" w:pos="7665"/>
              </w:tabs>
              <w:spacing w:before="1" w:line="208" w:lineRule="exact"/>
              <w:ind w:left="141"/>
              <w:rPr>
                <w:rFonts w:ascii="仿宋" w:hAnsi="仿宋" w:eastAsia="仿宋" w:cs="仿宋"/>
                <w:sz w:val="18"/>
                <w:highlight w:val="none"/>
              </w:rPr>
            </w:pPr>
            <w:r>
              <w:rPr>
                <w:rFonts w:hint="eastAsia" w:ascii="仿宋" w:hAnsi="仿宋" w:eastAsia="仿宋" w:cs="仿宋"/>
                <w:sz w:val="18"/>
                <w:highlight w:val="none"/>
              </w:rPr>
              <w:t>）</w:t>
            </w:r>
          </w:p>
        </w:tc>
        <w:tc>
          <w:tcPr>
            <w:tcW w:w="1380" w:type="dxa"/>
          </w:tcPr>
          <w:p w14:paraId="331B1E74">
            <w:pPr>
              <w:pStyle w:val="18"/>
              <w:tabs>
                <w:tab w:val="left" w:pos="7665"/>
              </w:tabs>
              <w:spacing w:before="8"/>
              <w:rPr>
                <w:rFonts w:ascii="仿宋" w:hAnsi="仿宋" w:eastAsia="仿宋" w:cs="仿宋"/>
                <w:sz w:val="24"/>
                <w:highlight w:val="none"/>
              </w:rPr>
            </w:pPr>
          </w:p>
          <w:p w14:paraId="515DF36F">
            <w:pPr>
              <w:pStyle w:val="18"/>
              <w:tabs>
                <w:tab w:val="left" w:pos="7665"/>
              </w:tabs>
              <w:spacing w:line="285"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Hydrangea </w:t>
            </w:r>
            <w:r>
              <w:rPr>
                <w:rFonts w:hint="eastAsia" w:ascii="仿宋" w:hAnsi="仿宋" w:eastAsia="仿宋" w:cs="仿宋"/>
                <w:spacing w:val="-2"/>
                <w:w w:val="95"/>
                <w:sz w:val="19"/>
                <w:highlight w:val="none"/>
              </w:rPr>
              <w:t xml:space="preserve">macrophylla </w:t>
            </w:r>
            <w:r>
              <w:rPr>
                <w:rFonts w:hint="eastAsia" w:ascii="仿宋" w:hAnsi="仿宋" w:eastAsia="仿宋" w:cs="仿宋"/>
                <w:spacing w:val="-2"/>
                <w:sz w:val="18"/>
                <w:highlight w:val="none"/>
              </w:rPr>
              <w:t>(Thunb.) Seringe</w:t>
            </w:r>
          </w:p>
        </w:tc>
        <w:tc>
          <w:tcPr>
            <w:tcW w:w="3298" w:type="dxa"/>
          </w:tcPr>
          <w:p w14:paraId="05602F48">
            <w:pPr>
              <w:pStyle w:val="18"/>
              <w:tabs>
                <w:tab w:val="left" w:pos="7665"/>
              </w:tabs>
              <w:rPr>
                <w:rFonts w:ascii="仿宋" w:hAnsi="仿宋" w:eastAsia="仿宋" w:cs="仿宋"/>
                <w:sz w:val="18"/>
                <w:highlight w:val="none"/>
              </w:rPr>
            </w:pPr>
          </w:p>
          <w:p w14:paraId="5DC8CB2D">
            <w:pPr>
              <w:pStyle w:val="18"/>
              <w:tabs>
                <w:tab w:val="left" w:pos="7665"/>
              </w:tabs>
              <w:spacing w:before="4"/>
              <w:rPr>
                <w:rFonts w:ascii="仿宋" w:hAnsi="仿宋" w:eastAsia="仿宋" w:cs="仿宋"/>
                <w:sz w:val="18"/>
                <w:highlight w:val="none"/>
              </w:rPr>
            </w:pPr>
          </w:p>
          <w:p w14:paraId="6B627A99">
            <w:pPr>
              <w:pStyle w:val="18"/>
              <w:tabs>
                <w:tab w:val="left" w:pos="7665"/>
              </w:tabs>
              <w:spacing w:line="292"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落叶灌木。喜荫不喜光，花开于当</w:t>
            </w:r>
            <w:r>
              <w:rPr>
                <w:rFonts w:hint="eastAsia" w:ascii="仿宋" w:hAnsi="仿宋" w:eastAsia="仿宋" w:cs="仿宋"/>
                <w:spacing w:val="-5"/>
                <w:sz w:val="18"/>
                <w:highlight w:val="none"/>
              </w:rPr>
              <w:t xml:space="preserve">年新梢，花期 </w:t>
            </w:r>
            <w:r>
              <w:rPr>
                <w:rFonts w:hint="eastAsia" w:ascii="仿宋" w:hAnsi="仿宋" w:eastAsia="仿宋" w:cs="仿宋"/>
                <w:spacing w:val="-2"/>
                <w:sz w:val="18"/>
                <w:highlight w:val="none"/>
              </w:rPr>
              <w:t>6</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7"/>
                <w:sz w:val="18"/>
                <w:highlight w:val="none"/>
              </w:rPr>
              <w:t xml:space="preserve"> 月，萌蘖性强，</w:t>
            </w:r>
            <w:r>
              <w:rPr>
                <w:rFonts w:hint="eastAsia" w:ascii="仿宋" w:hAnsi="仿宋" w:eastAsia="仿宋" w:cs="仿宋"/>
                <w:spacing w:val="-4"/>
                <w:sz w:val="18"/>
                <w:highlight w:val="none"/>
              </w:rPr>
              <w:t>耐修剪。</w:t>
            </w:r>
          </w:p>
        </w:tc>
        <w:tc>
          <w:tcPr>
            <w:tcW w:w="789" w:type="dxa"/>
          </w:tcPr>
          <w:p w14:paraId="4482CB88">
            <w:pPr>
              <w:pStyle w:val="18"/>
              <w:tabs>
                <w:tab w:val="left" w:pos="7665"/>
              </w:tabs>
              <w:rPr>
                <w:rFonts w:ascii="仿宋" w:hAnsi="仿宋" w:eastAsia="仿宋" w:cs="仿宋"/>
                <w:sz w:val="18"/>
                <w:highlight w:val="none"/>
              </w:rPr>
            </w:pPr>
          </w:p>
          <w:p w14:paraId="505BE339">
            <w:pPr>
              <w:pStyle w:val="18"/>
              <w:tabs>
                <w:tab w:val="left" w:pos="7665"/>
              </w:tabs>
              <w:rPr>
                <w:rFonts w:ascii="仿宋" w:hAnsi="仿宋" w:eastAsia="仿宋" w:cs="仿宋"/>
                <w:sz w:val="18"/>
                <w:highlight w:val="none"/>
              </w:rPr>
            </w:pPr>
          </w:p>
          <w:p w14:paraId="283CA7E7">
            <w:pPr>
              <w:pStyle w:val="18"/>
              <w:tabs>
                <w:tab w:val="left" w:pos="7665"/>
              </w:tabs>
              <w:spacing w:before="3"/>
              <w:rPr>
                <w:rFonts w:ascii="仿宋" w:hAnsi="仿宋" w:eastAsia="仿宋" w:cs="仿宋"/>
                <w:sz w:val="22"/>
                <w:highlight w:val="none"/>
              </w:rPr>
            </w:pPr>
          </w:p>
          <w:p w14:paraId="7F293192">
            <w:pPr>
              <w:pStyle w:val="18"/>
              <w:tabs>
                <w:tab w:val="left" w:pos="7665"/>
              </w:tabs>
              <w:ind w:right="109"/>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1CA431AC">
            <w:pPr>
              <w:pStyle w:val="18"/>
              <w:tabs>
                <w:tab w:val="left" w:pos="7665"/>
              </w:tabs>
              <w:rPr>
                <w:rFonts w:ascii="仿宋" w:hAnsi="仿宋" w:eastAsia="仿宋" w:cs="仿宋"/>
                <w:sz w:val="18"/>
                <w:highlight w:val="none"/>
              </w:rPr>
            </w:pPr>
          </w:p>
          <w:p w14:paraId="7546A01C">
            <w:pPr>
              <w:pStyle w:val="18"/>
              <w:tabs>
                <w:tab w:val="left" w:pos="7665"/>
              </w:tabs>
              <w:rPr>
                <w:rFonts w:ascii="仿宋" w:hAnsi="仿宋" w:eastAsia="仿宋" w:cs="仿宋"/>
                <w:sz w:val="18"/>
                <w:highlight w:val="none"/>
              </w:rPr>
            </w:pPr>
          </w:p>
          <w:p w14:paraId="3CB490D3">
            <w:pPr>
              <w:pStyle w:val="18"/>
              <w:tabs>
                <w:tab w:val="left" w:pos="7665"/>
              </w:tabs>
              <w:spacing w:before="3"/>
              <w:rPr>
                <w:rFonts w:ascii="仿宋" w:hAnsi="仿宋" w:eastAsia="仿宋" w:cs="仿宋"/>
                <w:sz w:val="22"/>
                <w:highlight w:val="none"/>
              </w:rPr>
            </w:pPr>
          </w:p>
          <w:p w14:paraId="4C7D9ECD">
            <w:pPr>
              <w:pStyle w:val="18"/>
              <w:tabs>
                <w:tab w:val="left" w:pos="7665"/>
              </w:tabs>
              <w:ind w:right="1764"/>
              <w:jc w:val="right"/>
              <w:rPr>
                <w:rFonts w:ascii="仿宋" w:hAnsi="仿宋" w:eastAsia="仿宋" w:cs="仿宋"/>
                <w:sz w:val="18"/>
                <w:highlight w:val="none"/>
              </w:rPr>
            </w:pPr>
            <w:r>
              <w:rPr>
                <w:rFonts w:hint="eastAsia" w:ascii="仿宋" w:hAnsi="仿宋" w:eastAsia="仿宋" w:cs="仿宋"/>
                <w:spacing w:val="-2"/>
                <w:sz w:val="18"/>
                <w:highlight w:val="none"/>
              </w:rPr>
              <w:t>于冬眠期平茬。</w:t>
            </w:r>
          </w:p>
        </w:tc>
        <w:tc>
          <w:tcPr>
            <w:tcW w:w="1787" w:type="dxa"/>
          </w:tcPr>
          <w:p w14:paraId="2F1ED155">
            <w:pPr>
              <w:pStyle w:val="18"/>
              <w:tabs>
                <w:tab w:val="left" w:pos="7665"/>
              </w:tabs>
              <w:rPr>
                <w:rFonts w:ascii="仿宋" w:hAnsi="仿宋" w:eastAsia="仿宋" w:cs="仿宋"/>
                <w:sz w:val="18"/>
                <w:highlight w:val="none"/>
              </w:rPr>
            </w:pPr>
          </w:p>
        </w:tc>
        <w:tc>
          <w:tcPr>
            <w:tcW w:w="1039" w:type="dxa"/>
          </w:tcPr>
          <w:p w14:paraId="0FE352CE">
            <w:pPr>
              <w:pStyle w:val="18"/>
              <w:tabs>
                <w:tab w:val="left" w:pos="7665"/>
              </w:tabs>
              <w:rPr>
                <w:rFonts w:ascii="仿宋" w:hAnsi="仿宋" w:eastAsia="仿宋" w:cs="仿宋"/>
                <w:sz w:val="18"/>
                <w:highlight w:val="none"/>
              </w:rPr>
            </w:pPr>
          </w:p>
        </w:tc>
      </w:tr>
      <w:tr w14:paraId="5835B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0" w:hRule="atLeast"/>
        </w:trPr>
        <w:tc>
          <w:tcPr>
            <w:tcW w:w="495" w:type="dxa"/>
          </w:tcPr>
          <w:p w14:paraId="7DAFE4BE">
            <w:pPr>
              <w:pStyle w:val="18"/>
              <w:tabs>
                <w:tab w:val="left" w:pos="7665"/>
              </w:tabs>
              <w:rPr>
                <w:rFonts w:ascii="仿宋" w:hAnsi="仿宋" w:eastAsia="仿宋" w:cs="仿宋"/>
                <w:sz w:val="18"/>
                <w:highlight w:val="none"/>
              </w:rPr>
            </w:pPr>
          </w:p>
          <w:p w14:paraId="710309BE">
            <w:pPr>
              <w:pStyle w:val="18"/>
              <w:tabs>
                <w:tab w:val="left" w:pos="7665"/>
              </w:tabs>
              <w:spacing w:before="11"/>
              <w:rPr>
                <w:rFonts w:ascii="仿宋" w:hAnsi="仿宋" w:eastAsia="仿宋" w:cs="仿宋"/>
                <w:sz w:val="24"/>
                <w:highlight w:val="none"/>
              </w:rPr>
            </w:pPr>
          </w:p>
          <w:p w14:paraId="7B29FF3A">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15</w:t>
            </w:r>
          </w:p>
        </w:tc>
        <w:tc>
          <w:tcPr>
            <w:tcW w:w="463" w:type="dxa"/>
          </w:tcPr>
          <w:p w14:paraId="5D4AFD89">
            <w:pPr>
              <w:pStyle w:val="18"/>
              <w:tabs>
                <w:tab w:val="left" w:pos="7665"/>
              </w:tabs>
              <w:rPr>
                <w:rFonts w:ascii="仿宋" w:hAnsi="仿宋" w:eastAsia="仿宋" w:cs="仿宋"/>
                <w:sz w:val="18"/>
                <w:highlight w:val="none"/>
              </w:rPr>
            </w:pPr>
          </w:p>
          <w:p w14:paraId="1F5C7D3A">
            <w:pPr>
              <w:pStyle w:val="18"/>
              <w:tabs>
                <w:tab w:val="left" w:pos="7665"/>
              </w:tabs>
              <w:rPr>
                <w:rFonts w:ascii="仿宋" w:hAnsi="仿宋" w:eastAsia="仿宋" w:cs="仿宋"/>
                <w:sz w:val="14"/>
                <w:highlight w:val="none"/>
              </w:rPr>
            </w:pPr>
          </w:p>
          <w:p w14:paraId="5CCF03E6">
            <w:pPr>
              <w:pStyle w:val="18"/>
              <w:tabs>
                <w:tab w:val="left" w:pos="7665"/>
              </w:tabs>
              <w:spacing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蝟实</w:t>
            </w:r>
          </w:p>
        </w:tc>
        <w:tc>
          <w:tcPr>
            <w:tcW w:w="1380" w:type="dxa"/>
          </w:tcPr>
          <w:p w14:paraId="14372456">
            <w:pPr>
              <w:pStyle w:val="18"/>
              <w:tabs>
                <w:tab w:val="left" w:pos="7665"/>
              </w:tabs>
              <w:spacing w:before="4"/>
              <w:rPr>
                <w:rFonts w:ascii="仿宋" w:hAnsi="仿宋" w:eastAsia="仿宋" w:cs="仿宋"/>
                <w:sz w:val="20"/>
                <w:highlight w:val="none"/>
              </w:rPr>
            </w:pPr>
          </w:p>
          <w:p w14:paraId="4CDE0DE5">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Kolkwitzia </w:t>
            </w:r>
            <w:r>
              <w:rPr>
                <w:rFonts w:hint="eastAsia" w:ascii="仿宋" w:hAnsi="仿宋" w:eastAsia="仿宋" w:cs="仿宋"/>
                <w:spacing w:val="-2"/>
                <w:sz w:val="19"/>
                <w:highlight w:val="none"/>
              </w:rPr>
              <w:t xml:space="preserve">amabilis </w:t>
            </w:r>
            <w:r>
              <w:rPr>
                <w:rFonts w:hint="eastAsia" w:ascii="仿宋" w:hAnsi="仿宋" w:eastAsia="仿宋" w:cs="仿宋"/>
                <w:spacing w:val="-2"/>
                <w:sz w:val="18"/>
                <w:highlight w:val="none"/>
              </w:rPr>
              <w:t>Graebn.</w:t>
            </w:r>
          </w:p>
        </w:tc>
        <w:tc>
          <w:tcPr>
            <w:tcW w:w="3298" w:type="dxa"/>
          </w:tcPr>
          <w:p w14:paraId="6DF1E239">
            <w:pPr>
              <w:pStyle w:val="18"/>
              <w:tabs>
                <w:tab w:val="left" w:pos="7665"/>
              </w:tabs>
              <w:rPr>
                <w:rFonts w:ascii="仿宋" w:hAnsi="仿宋" w:eastAsia="仿宋" w:cs="仿宋"/>
                <w:sz w:val="18"/>
                <w:highlight w:val="none"/>
              </w:rPr>
            </w:pPr>
          </w:p>
          <w:p w14:paraId="69DD4192">
            <w:pPr>
              <w:pStyle w:val="18"/>
              <w:tabs>
                <w:tab w:val="left" w:pos="7665"/>
              </w:tabs>
              <w:rPr>
                <w:rFonts w:ascii="仿宋" w:hAnsi="仿宋" w:eastAsia="仿宋" w:cs="仿宋"/>
                <w:sz w:val="14"/>
                <w:highlight w:val="none"/>
              </w:rPr>
            </w:pPr>
          </w:p>
          <w:p w14:paraId="178E4A37">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落叶灌木。喜阳，花开于二年生枝，</w:t>
            </w:r>
            <w:r>
              <w:rPr>
                <w:rFonts w:hint="eastAsia" w:ascii="仿宋" w:hAnsi="仿宋" w:eastAsia="仿宋" w:cs="仿宋"/>
                <w:spacing w:val="-7"/>
                <w:sz w:val="18"/>
                <w:highlight w:val="none"/>
              </w:rPr>
              <w:t xml:space="preserve">花期 </w:t>
            </w:r>
            <w:r>
              <w:rPr>
                <w:rFonts w:hint="eastAsia" w:ascii="仿宋" w:hAnsi="仿宋" w:eastAsia="仿宋" w:cs="仿宋"/>
                <w:sz w:val="18"/>
                <w:highlight w:val="none"/>
              </w:rPr>
              <w:t>5</w:t>
            </w:r>
            <w:r>
              <w:rPr>
                <w:rFonts w:hint="eastAsia" w:ascii="仿宋" w:hAnsi="仿宋" w:eastAsia="仿宋" w:cs="仿宋"/>
                <w:spacing w:val="-9"/>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8"/>
                <w:sz w:val="18"/>
                <w:highlight w:val="none"/>
              </w:rPr>
              <w:t xml:space="preserve"> 月，果期 </w:t>
            </w:r>
            <w:r>
              <w:rPr>
                <w:rFonts w:hint="eastAsia" w:ascii="仿宋" w:hAnsi="仿宋" w:eastAsia="仿宋" w:cs="仿宋"/>
                <w:sz w:val="18"/>
                <w:highlight w:val="none"/>
              </w:rPr>
              <w:t>8</w:t>
            </w:r>
            <w:r>
              <w:rPr>
                <w:rFonts w:hint="eastAsia" w:ascii="仿宋" w:hAnsi="仿宋" w:eastAsia="仿宋" w:cs="仿宋"/>
                <w:spacing w:val="-9"/>
                <w:sz w:val="18"/>
                <w:highlight w:val="none"/>
              </w:rPr>
              <w:t xml:space="preserve"> 月</w:t>
            </w:r>
            <w:r>
              <w:rPr>
                <w:rFonts w:hint="eastAsia" w:ascii="仿宋" w:hAnsi="仿宋" w:eastAsia="仿宋" w:cs="仿宋"/>
                <w:sz w:val="18"/>
                <w:highlight w:val="none"/>
              </w:rPr>
              <w:t>～9</w:t>
            </w:r>
            <w:r>
              <w:rPr>
                <w:rFonts w:hint="eastAsia" w:ascii="仿宋" w:hAnsi="仿宋" w:eastAsia="仿宋" w:cs="仿宋"/>
                <w:spacing w:val="-8"/>
                <w:sz w:val="18"/>
                <w:highlight w:val="none"/>
              </w:rPr>
              <w:t xml:space="preserve"> 月。</w:t>
            </w:r>
          </w:p>
        </w:tc>
        <w:tc>
          <w:tcPr>
            <w:tcW w:w="789" w:type="dxa"/>
          </w:tcPr>
          <w:p w14:paraId="7B327840">
            <w:pPr>
              <w:pStyle w:val="18"/>
              <w:tabs>
                <w:tab w:val="left" w:pos="7665"/>
              </w:tabs>
              <w:rPr>
                <w:rFonts w:ascii="仿宋" w:hAnsi="仿宋" w:eastAsia="仿宋" w:cs="仿宋"/>
                <w:sz w:val="18"/>
                <w:highlight w:val="none"/>
              </w:rPr>
            </w:pPr>
          </w:p>
          <w:p w14:paraId="6A588B2A">
            <w:pPr>
              <w:pStyle w:val="18"/>
              <w:tabs>
                <w:tab w:val="left" w:pos="7665"/>
              </w:tabs>
              <w:spacing w:before="11"/>
              <w:rPr>
                <w:rFonts w:ascii="仿宋" w:hAnsi="仿宋" w:eastAsia="仿宋" w:cs="仿宋"/>
                <w:sz w:val="24"/>
                <w:highlight w:val="none"/>
              </w:rPr>
            </w:pPr>
          </w:p>
          <w:p w14:paraId="2DF5583A">
            <w:pPr>
              <w:pStyle w:val="18"/>
              <w:tabs>
                <w:tab w:val="left" w:pos="7665"/>
              </w:tabs>
              <w:ind w:right="109"/>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5587F2AF">
            <w:pPr>
              <w:pStyle w:val="18"/>
              <w:tabs>
                <w:tab w:val="left" w:pos="7665"/>
              </w:tabs>
              <w:spacing w:before="1"/>
              <w:rPr>
                <w:rFonts w:ascii="仿宋" w:hAnsi="仿宋" w:eastAsia="仿宋" w:cs="仿宋"/>
                <w:highlight w:val="none"/>
              </w:rPr>
            </w:pPr>
          </w:p>
          <w:p w14:paraId="6278BA2A">
            <w:pPr>
              <w:pStyle w:val="18"/>
              <w:tabs>
                <w:tab w:val="left" w:pos="7665"/>
              </w:tabs>
              <w:spacing w:before="1" w:line="290" w:lineRule="auto"/>
              <w:ind w:left="108" w:right="92" w:firstLine="360"/>
              <w:rPr>
                <w:rFonts w:ascii="仿宋" w:hAnsi="仿宋" w:eastAsia="仿宋" w:cs="仿宋"/>
                <w:sz w:val="18"/>
                <w:highlight w:val="none"/>
              </w:rPr>
            </w:pPr>
            <w:r>
              <w:rPr>
                <w:rFonts w:hint="eastAsia" w:ascii="仿宋" w:hAnsi="仿宋" w:eastAsia="仿宋" w:cs="仿宋"/>
                <w:w w:val="95"/>
                <w:sz w:val="18"/>
                <w:highlight w:val="none"/>
              </w:rPr>
              <w:t>开花后将开过花的枝条留 4 个～5 个饱满芽进行强短截，促</w:t>
            </w:r>
            <w:r>
              <w:rPr>
                <w:rFonts w:hint="eastAsia" w:ascii="仿宋" w:hAnsi="仿宋" w:eastAsia="仿宋" w:cs="仿宋"/>
                <w:spacing w:val="-4"/>
                <w:sz w:val="18"/>
                <w:highlight w:val="none"/>
              </w:rPr>
              <w:t>发新花枝。待新枝长出变硬后适当摘心，抑制枝条生长，促进花芽分化。</w:t>
            </w:r>
          </w:p>
        </w:tc>
        <w:tc>
          <w:tcPr>
            <w:tcW w:w="1787" w:type="dxa"/>
          </w:tcPr>
          <w:p w14:paraId="6C7D9FBE">
            <w:pPr>
              <w:pStyle w:val="18"/>
              <w:tabs>
                <w:tab w:val="left" w:pos="7665"/>
              </w:tabs>
              <w:spacing w:before="129" w:line="290" w:lineRule="auto"/>
              <w:ind w:left="109" w:right="93" w:firstLine="360"/>
              <w:rPr>
                <w:rFonts w:ascii="仿宋" w:hAnsi="仿宋" w:eastAsia="仿宋" w:cs="仿宋"/>
                <w:sz w:val="18"/>
                <w:highlight w:val="none"/>
              </w:rPr>
            </w:pPr>
            <w:r>
              <w:rPr>
                <w:rFonts w:hint="eastAsia" w:ascii="仿宋" w:hAnsi="仿宋" w:eastAsia="仿宋" w:cs="仿宋"/>
                <w:spacing w:val="-22"/>
                <w:sz w:val="18"/>
                <w:highlight w:val="none"/>
              </w:rPr>
              <w:t xml:space="preserve">每 </w:t>
            </w:r>
            <w:r>
              <w:rPr>
                <w:rFonts w:hint="eastAsia" w:ascii="仿宋" w:hAnsi="仿宋" w:eastAsia="仿宋" w:cs="仿宋"/>
                <w:sz w:val="18"/>
                <w:highlight w:val="none"/>
              </w:rPr>
              <w:t>3a</w:t>
            </w:r>
            <w:r>
              <w:rPr>
                <w:rFonts w:hint="eastAsia" w:ascii="仿宋" w:hAnsi="仿宋" w:eastAsia="仿宋" w:cs="仿宋"/>
                <w:spacing w:val="-10"/>
                <w:sz w:val="18"/>
                <w:highlight w:val="none"/>
              </w:rPr>
              <w:t xml:space="preserve"> 视情况回</w:t>
            </w:r>
            <w:r>
              <w:rPr>
                <w:rFonts w:hint="eastAsia" w:ascii="仿宋" w:hAnsi="仿宋" w:eastAsia="仿宋" w:cs="仿宋"/>
                <w:spacing w:val="-8"/>
                <w:sz w:val="18"/>
                <w:highlight w:val="none"/>
              </w:rPr>
              <w:t>缩重剪，控制植株规</w:t>
            </w:r>
            <w:r>
              <w:rPr>
                <w:rFonts w:hint="eastAsia" w:ascii="仿宋" w:hAnsi="仿宋" w:eastAsia="仿宋" w:cs="仿宋"/>
                <w:spacing w:val="-2"/>
                <w:sz w:val="18"/>
                <w:highlight w:val="none"/>
              </w:rPr>
              <w:t>模和促发新枝代替</w:t>
            </w:r>
            <w:r>
              <w:rPr>
                <w:rFonts w:hint="eastAsia" w:ascii="仿宋" w:hAnsi="仿宋" w:eastAsia="仿宋" w:cs="仿宋"/>
                <w:spacing w:val="-4"/>
                <w:sz w:val="18"/>
                <w:highlight w:val="none"/>
              </w:rPr>
              <w:t>老枝。</w:t>
            </w:r>
          </w:p>
        </w:tc>
        <w:tc>
          <w:tcPr>
            <w:tcW w:w="1039" w:type="dxa"/>
          </w:tcPr>
          <w:p w14:paraId="0E753F0A">
            <w:pPr>
              <w:pStyle w:val="18"/>
              <w:tabs>
                <w:tab w:val="left" w:pos="7665"/>
              </w:tabs>
              <w:rPr>
                <w:rFonts w:ascii="仿宋" w:hAnsi="仿宋" w:eastAsia="仿宋" w:cs="仿宋"/>
                <w:sz w:val="18"/>
                <w:highlight w:val="none"/>
              </w:rPr>
            </w:pPr>
          </w:p>
        </w:tc>
      </w:tr>
    </w:tbl>
    <w:p w14:paraId="415B1BC9">
      <w:pPr>
        <w:rPr>
          <w:rFonts w:ascii="仿宋" w:hAnsi="仿宋" w:eastAsia="仿宋" w:cs="仿宋"/>
          <w:sz w:val="18"/>
          <w:highlight w:val="none"/>
        </w:rPr>
        <w:sectPr>
          <w:headerReference r:id="rId91" w:type="default"/>
          <w:footerReference r:id="rId92" w:type="default"/>
          <w:pgSz w:w="16840" w:h="11910" w:orient="landscape"/>
          <w:pgMar w:top="2180" w:right="700" w:bottom="1320" w:left="1480" w:header="1449" w:footer="1136" w:gutter="0"/>
          <w:cols w:space="720" w:num="1"/>
        </w:sectPr>
      </w:pPr>
    </w:p>
    <w:p w14:paraId="6F57A7D9">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282"/>
        <w:gridCol w:w="3293"/>
        <w:gridCol w:w="892"/>
        <w:gridCol w:w="5042"/>
        <w:gridCol w:w="2066"/>
        <w:gridCol w:w="890"/>
      </w:tblGrid>
      <w:tr w14:paraId="54447B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495" w:type="dxa"/>
          </w:tcPr>
          <w:p w14:paraId="56298C87">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155DFF40">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282" w:type="dxa"/>
          </w:tcPr>
          <w:p w14:paraId="2DC8E7B5">
            <w:pPr>
              <w:pStyle w:val="18"/>
              <w:tabs>
                <w:tab w:val="left" w:pos="7665"/>
              </w:tabs>
              <w:spacing w:before="5"/>
              <w:rPr>
                <w:rFonts w:ascii="仿宋" w:hAnsi="仿宋" w:eastAsia="仿宋" w:cs="仿宋"/>
                <w:sz w:val="20"/>
                <w:highlight w:val="none"/>
              </w:rPr>
            </w:pPr>
          </w:p>
          <w:p w14:paraId="62D3CA87">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3" w:type="dxa"/>
          </w:tcPr>
          <w:p w14:paraId="7A8FA10C">
            <w:pPr>
              <w:pStyle w:val="18"/>
              <w:tabs>
                <w:tab w:val="left" w:pos="7665"/>
              </w:tabs>
              <w:spacing w:before="5"/>
              <w:rPr>
                <w:rFonts w:ascii="仿宋" w:hAnsi="仿宋" w:eastAsia="仿宋" w:cs="仿宋"/>
                <w:sz w:val="20"/>
                <w:highlight w:val="none"/>
              </w:rPr>
            </w:pPr>
          </w:p>
          <w:p w14:paraId="2CE107A9">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892" w:type="dxa"/>
          </w:tcPr>
          <w:p w14:paraId="336498F7">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042" w:type="dxa"/>
          </w:tcPr>
          <w:p w14:paraId="4DAF5080">
            <w:pPr>
              <w:pStyle w:val="18"/>
              <w:tabs>
                <w:tab w:val="left" w:pos="7665"/>
              </w:tabs>
              <w:spacing w:before="5"/>
              <w:rPr>
                <w:rFonts w:ascii="仿宋" w:hAnsi="仿宋" w:eastAsia="仿宋" w:cs="仿宋"/>
                <w:sz w:val="20"/>
                <w:highlight w:val="none"/>
              </w:rPr>
            </w:pPr>
          </w:p>
          <w:p w14:paraId="7E0FE124">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2066" w:type="dxa"/>
          </w:tcPr>
          <w:p w14:paraId="7BA1C6A9">
            <w:pPr>
              <w:pStyle w:val="18"/>
              <w:tabs>
                <w:tab w:val="left" w:pos="7665"/>
              </w:tabs>
              <w:spacing w:before="5"/>
              <w:rPr>
                <w:rFonts w:ascii="仿宋" w:hAnsi="仿宋" w:eastAsia="仿宋" w:cs="仿宋"/>
                <w:sz w:val="20"/>
                <w:highlight w:val="none"/>
              </w:rPr>
            </w:pPr>
          </w:p>
          <w:p w14:paraId="68044B5E">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890" w:type="dxa"/>
          </w:tcPr>
          <w:p w14:paraId="1EA5B51D">
            <w:pPr>
              <w:pStyle w:val="18"/>
              <w:tabs>
                <w:tab w:val="left" w:pos="7665"/>
              </w:tabs>
              <w:spacing w:before="5"/>
              <w:rPr>
                <w:rFonts w:ascii="仿宋" w:hAnsi="仿宋" w:eastAsia="仿宋" w:cs="仿宋"/>
                <w:sz w:val="20"/>
                <w:highlight w:val="none"/>
              </w:rPr>
            </w:pPr>
          </w:p>
          <w:p w14:paraId="37E6CF5F">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2C421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5" w:hRule="atLeast"/>
        </w:trPr>
        <w:tc>
          <w:tcPr>
            <w:tcW w:w="495" w:type="dxa"/>
          </w:tcPr>
          <w:p w14:paraId="460A73D0">
            <w:pPr>
              <w:pStyle w:val="18"/>
              <w:tabs>
                <w:tab w:val="left" w:pos="7665"/>
              </w:tabs>
              <w:rPr>
                <w:rFonts w:ascii="仿宋" w:hAnsi="仿宋" w:eastAsia="仿宋" w:cs="仿宋"/>
                <w:sz w:val="18"/>
                <w:highlight w:val="none"/>
              </w:rPr>
            </w:pPr>
          </w:p>
          <w:p w14:paraId="0547BFE9">
            <w:pPr>
              <w:pStyle w:val="18"/>
              <w:tabs>
                <w:tab w:val="left" w:pos="7665"/>
              </w:tabs>
              <w:rPr>
                <w:rFonts w:ascii="仿宋" w:hAnsi="仿宋" w:eastAsia="仿宋" w:cs="仿宋"/>
                <w:sz w:val="18"/>
                <w:highlight w:val="none"/>
              </w:rPr>
            </w:pPr>
          </w:p>
          <w:p w14:paraId="19765880">
            <w:pPr>
              <w:pStyle w:val="18"/>
              <w:tabs>
                <w:tab w:val="left" w:pos="7665"/>
              </w:tabs>
              <w:rPr>
                <w:rFonts w:ascii="仿宋" w:hAnsi="仿宋" w:eastAsia="仿宋" w:cs="仿宋"/>
                <w:sz w:val="18"/>
                <w:highlight w:val="none"/>
              </w:rPr>
            </w:pPr>
          </w:p>
          <w:p w14:paraId="6BF34F06">
            <w:pPr>
              <w:pStyle w:val="18"/>
              <w:tabs>
                <w:tab w:val="left" w:pos="7665"/>
              </w:tabs>
              <w:rPr>
                <w:rFonts w:ascii="仿宋" w:hAnsi="仿宋" w:eastAsia="仿宋" w:cs="仿宋"/>
                <w:sz w:val="18"/>
                <w:highlight w:val="none"/>
              </w:rPr>
            </w:pPr>
          </w:p>
          <w:p w14:paraId="2DD8FCB6">
            <w:pPr>
              <w:pStyle w:val="18"/>
              <w:tabs>
                <w:tab w:val="left" w:pos="7665"/>
              </w:tabs>
              <w:rPr>
                <w:rFonts w:ascii="仿宋" w:hAnsi="仿宋" w:eastAsia="仿宋" w:cs="仿宋"/>
                <w:sz w:val="18"/>
                <w:highlight w:val="none"/>
              </w:rPr>
            </w:pPr>
          </w:p>
          <w:p w14:paraId="6EFCC157">
            <w:pPr>
              <w:pStyle w:val="18"/>
              <w:tabs>
                <w:tab w:val="left" w:pos="7665"/>
              </w:tabs>
              <w:spacing w:before="150"/>
              <w:ind w:left="107"/>
              <w:rPr>
                <w:rFonts w:ascii="仿宋" w:hAnsi="仿宋" w:eastAsia="仿宋" w:cs="仿宋"/>
                <w:sz w:val="18"/>
                <w:highlight w:val="none"/>
              </w:rPr>
            </w:pPr>
            <w:r>
              <w:rPr>
                <w:rFonts w:hint="eastAsia" w:ascii="仿宋" w:hAnsi="仿宋" w:eastAsia="仿宋" w:cs="仿宋"/>
                <w:spacing w:val="-5"/>
                <w:sz w:val="18"/>
                <w:highlight w:val="none"/>
              </w:rPr>
              <w:t>16</w:t>
            </w:r>
          </w:p>
        </w:tc>
        <w:tc>
          <w:tcPr>
            <w:tcW w:w="463" w:type="dxa"/>
          </w:tcPr>
          <w:p w14:paraId="6AC50043">
            <w:pPr>
              <w:pStyle w:val="18"/>
              <w:tabs>
                <w:tab w:val="left" w:pos="7665"/>
              </w:tabs>
              <w:rPr>
                <w:rFonts w:ascii="仿宋" w:hAnsi="仿宋" w:eastAsia="仿宋" w:cs="仿宋"/>
                <w:sz w:val="18"/>
                <w:highlight w:val="none"/>
              </w:rPr>
            </w:pPr>
          </w:p>
          <w:p w14:paraId="688BB4E1">
            <w:pPr>
              <w:pStyle w:val="18"/>
              <w:tabs>
                <w:tab w:val="left" w:pos="7665"/>
              </w:tabs>
              <w:rPr>
                <w:rFonts w:ascii="仿宋" w:hAnsi="仿宋" w:eastAsia="仿宋" w:cs="仿宋"/>
                <w:sz w:val="18"/>
                <w:highlight w:val="none"/>
              </w:rPr>
            </w:pPr>
          </w:p>
          <w:p w14:paraId="1ED8E288">
            <w:pPr>
              <w:pStyle w:val="18"/>
              <w:tabs>
                <w:tab w:val="left" w:pos="7665"/>
              </w:tabs>
              <w:rPr>
                <w:rFonts w:ascii="仿宋" w:hAnsi="仿宋" w:eastAsia="仿宋" w:cs="仿宋"/>
                <w:sz w:val="18"/>
                <w:highlight w:val="none"/>
              </w:rPr>
            </w:pPr>
          </w:p>
          <w:p w14:paraId="3F24D7BA">
            <w:pPr>
              <w:pStyle w:val="18"/>
              <w:tabs>
                <w:tab w:val="left" w:pos="7665"/>
              </w:tabs>
              <w:rPr>
                <w:rFonts w:ascii="仿宋" w:hAnsi="仿宋" w:eastAsia="仿宋" w:cs="仿宋"/>
                <w:sz w:val="26"/>
                <w:highlight w:val="none"/>
              </w:rPr>
            </w:pPr>
          </w:p>
          <w:p w14:paraId="01491DDF">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水栒子</w:t>
            </w:r>
          </w:p>
        </w:tc>
        <w:tc>
          <w:tcPr>
            <w:tcW w:w="1282" w:type="dxa"/>
          </w:tcPr>
          <w:p w14:paraId="7A0D76F6">
            <w:pPr>
              <w:pStyle w:val="18"/>
              <w:tabs>
                <w:tab w:val="left" w:pos="7665"/>
              </w:tabs>
              <w:rPr>
                <w:rFonts w:ascii="仿宋" w:hAnsi="仿宋" w:eastAsia="仿宋" w:cs="仿宋"/>
                <w:sz w:val="18"/>
                <w:highlight w:val="none"/>
              </w:rPr>
            </w:pPr>
          </w:p>
          <w:p w14:paraId="450A3F8D">
            <w:pPr>
              <w:pStyle w:val="18"/>
              <w:tabs>
                <w:tab w:val="left" w:pos="7665"/>
              </w:tabs>
              <w:rPr>
                <w:rFonts w:ascii="仿宋" w:hAnsi="仿宋" w:eastAsia="仿宋" w:cs="仿宋"/>
                <w:sz w:val="18"/>
                <w:highlight w:val="none"/>
              </w:rPr>
            </w:pPr>
          </w:p>
          <w:p w14:paraId="6B17FB58">
            <w:pPr>
              <w:pStyle w:val="18"/>
              <w:tabs>
                <w:tab w:val="left" w:pos="7665"/>
              </w:tabs>
              <w:rPr>
                <w:rFonts w:ascii="仿宋" w:hAnsi="仿宋" w:eastAsia="仿宋" w:cs="仿宋"/>
                <w:sz w:val="18"/>
                <w:highlight w:val="none"/>
              </w:rPr>
            </w:pPr>
          </w:p>
          <w:p w14:paraId="7BD5AB0C">
            <w:pPr>
              <w:pStyle w:val="18"/>
              <w:tabs>
                <w:tab w:val="left" w:pos="7665"/>
              </w:tabs>
              <w:spacing w:before="3"/>
              <w:rPr>
                <w:rFonts w:ascii="仿宋" w:hAnsi="仿宋" w:eastAsia="仿宋" w:cs="仿宋"/>
                <w:sz w:val="25"/>
                <w:highlight w:val="none"/>
              </w:rPr>
            </w:pPr>
          </w:p>
          <w:p w14:paraId="0353B377">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w w:val="95"/>
                <w:sz w:val="19"/>
                <w:highlight w:val="none"/>
              </w:rPr>
              <w:t xml:space="preserve">Cotoneaster </w:t>
            </w:r>
            <w:r>
              <w:rPr>
                <w:rFonts w:hint="eastAsia" w:ascii="仿宋" w:hAnsi="仿宋" w:eastAsia="仿宋" w:cs="仿宋"/>
                <w:spacing w:val="-2"/>
                <w:sz w:val="19"/>
                <w:highlight w:val="none"/>
              </w:rPr>
              <w:t xml:space="preserve">multiflora </w:t>
            </w:r>
            <w:r>
              <w:rPr>
                <w:rFonts w:hint="eastAsia" w:ascii="仿宋" w:hAnsi="仿宋" w:eastAsia="仿宋" w:cs="仿宋"/>
                <w:spacing w:val="-2"/>
                <w:sz w:val="18"/>
                <w:highlight w:val="none"/>
              </w:rPr>
              <w:t>Bunge</w:t>
            </w:r>
          </w:p>
        </w:tc>
        <w:tc>
          <w:tcPr>
            <w:tcW w:w="3293" w:type="dxa"/>
          </w:tcPr>
          <w:p w14:paraId="1F4B8E1F">
            <w:pPr>
              <w:pStyle w:val="18"/>
              <w:tabs>
                <w:tab w:val="left" w:pos="7665"/>
              </w:tabs>
              <w:rPr>
                <w:rFonts w:ascii="仿宋" w:hAnsi="仿宋" w:eastAsia="仿宋" w:cs="仿宋"/>
                <w:sz w:val="18"/>
                <w:highlight w:val="none"/>
              </w:rPr>
            </w:pPr>
          </w:p>
          <w:p w14:paraId="06464173">
            <w:pPr>
              <w:pStyle w:val="18"/>
              <w:tabs>
                <w:tab w:val="left" w:pos="7665"/>
              </w:tabs>
              <w:rPr>
                <w:rFonts w:ascii="仿宋" w:hAnsi="仿宋" w:eastAsia="仿宋" w:cs="仿宋"/>
                <w:sz w:val="18"/>
                <w:highlight w:val="none"/>
              </w:rPr>
            </w:pPr>
          </w:p>
          <w:p w14:paraId="74FB8000">
            <w:pPr>
              <w:pStyle w:val="18"/>
              <w:tabs>
                <w:tab w:val="left" w:pos="7665"/>
              </w:tabs>
              <w:rPr>
                <w:rFonts w:ascii="仿宋" w:hAnsi="仿宋" w:eastAsia="仿宋" w:cs="仿宋"/>
                <w:sz w:val="18"/>
                <w:highlight w:val="none"/>
              </w:rPr>
            </w:pPr>
          </w:p>
          <w:p w14:paraId="59DC5FE5">
            <w:pPr>
              <w:pStyle w:val="18"/>
              <w:tabs>
                <w:tab w:val="left" w:pos="7665"/>
              </w:tabs>
              <w:rPr>
                <w:rFonts w:ascii="仿宋" w:hAnsi="仿宋" w:eastAsia="仿宋" w:cs="仿宋"/>
                <w:sz w:val="26"/>
                <w:highlight w:val="none"/>
              </w:rPr>
            </w:pPr>
          </w:p>
          <w:p w14:paraId="2263FD8F">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落叶灌木。喜光也稍耐荫，花开于</w:t>
            </w:r>
            <w:r>
              <w:rPr>
                <w:rFonts w:hint="eastAsia" w:ascii="仿宋" w:hAnsi="仿宋" w:eastAsia="仿宋" w:cs="仿宋"/>
                <w:w w:val="95"/>
                <w:sz w:val="18"/>
                <w:highlight w:val="none"/>
              </w:rPr>
              <w:t>二年生枝，花期</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5</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月，果熟期</w:t>
            </w:r>
            <w:r>
              <w:rPr>
                <w:rFonts w:hint="eastAsia" w:ascii="仿宋" w:hAnsi="仿宋" w:eastAsia="仿宋" w:cs="仿宋"/>
                <w:spacing w:val="-9"/>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月。耐</w:t>
            </w:r>
            <w:r>
              <w:rPr>
                <w:rFonts w:hint="eastAsia" w:ascii="仿宋" w:hAnsi="仿宋" w:eastAsia="仿宋" w:cs="仿宋"/>
                <w:spacing w:val="-4"/>
                <w:sz w:val="18"/>
                <w:highlight w:val="none"/>
              </w:rPr>
              <w:t>修剪。</w:t>
            </w:r>
          </w:p>
        </w:tc>
        <w:tc>
          <w:tcPr>
            <w:tcW w:w="892" w:type="dxa"/>
          </w:tcPr>
          <w:p w14:paraId="2ED65641">
            <w:pPr>
              <w:pStyle w:val="18"/>
              <w:tabs>
                <w:tab w:val="left" w:pos="7665"/>
              </w:tabs>
              <w:rPr>
                <w:rFonts w:ascii="仿宋" w:hAnsi="仿宋" w:eastAsia="仿宋" w:cs="仿宋"/>
                <w:sz w:val="18"/>
                <w:highlight w:val="none"/>
              </w:rPr>
            </w:pPr>
          </w:p>
          <w:p w14:paraId="253E0821">
            <w:pPr>
              <w:pStyle w:val="18"/>
              <w:tabs>
                <w:tab w:val="left" w:pos="7665"/>
              </w:tabs>
              <w:rPr>
                <w:rFonts w:ascii="仿宋" w:hAnsi="仿宋" w:eastAsia="仿宋" w:cs="仿宋"/>
                <w:sz w:val="18"/>
                <w:highlight w:val="none"/>
              </w:rPr>
            </w:pPr>
          </w:p>
          <w:p w14:paraId="4F217307">
            <w:pPr>
              <w:pStyle w:val="18"/>
              <w:tabs>
                <w:tab w:val="left" w:pos="7665"/>
              </w:tabs>
              <w:rPr>
                <w:rFonts w:ascii="仿宋" w:hAnsi="仿宋" w:eastAsia="仿宋" w:cs="仿宋"/>
                <w:sz w:val="18"/>
                <w:highlight w:val="none"/>
              </w:rPr>
            </w:pPr>
          </w:p>
          <w:p w14:paraId="59224768">
            <w:pPr>
              <w:pStyle w:val="18"/>
              <w:tabs>
                <w:tab w:val="left" w:pos="7665"/>
              </w:tabs>
              <w:rPr>
                <w:rFonts w:ascii="仿宋" w:hAnsi="仿宋" w:eastAsia="仿宋" w:cs="仿宋"/>
                <w:sz w:val="18"/>
                <w:highlight w:val="none"/>
              </w:rPr>
            </w:pPr>
          </w:p>
          <w:p w14:paraId="4098A29A">
            <w:pPr>
              <w:pStyle w:val="18"/>
              <w:tabs>
                <w:tab w:val="left" w:pos="7665"/>
              </w:tabs>
              <w:rPr>
                <w:rFonts w:ascii="仿宋" w:hAnsi="仿宋" w:eastAsia="仿宋" w:cs="仿宋"/>
                <w:sz w:val="18"/>
                <w:highlight w:val="none"/>
              </w:rPr>
            </w:pPr>
          </w:p>
          <w:p w14:paraId="4ED03819">
            <w:pPr>
              <w:pStyle w:val="18"/>
              <w:tabs>
                <w:tab w:val="left" w:pos="7665"/>
              </w:tabs>
              <w:spacing w:before="150"/>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042" w:type="dxa"/>
          </w:tcPr>
          <w:p w14:paraId="188C627A">
            <w:pPr>
              <w:pStyle w:val="18"/>
              <w:tabs>
                <w:tab w:val="left" w:pos="7665"/>
              </w:tabs>
              <w:rPr>
                <w:rFonts w:ascii="仿宋" w:hAnsi="仿宋" w:eastAsia="仿宋" w:cs="仿宋"/>
                <w:sz w:val="18"/>
                <w:highlight w:val="none"/>
              </w:rPr>
            </w:pPr>
          </w:p>
          <w:p w14:paraId="07BDC706">
            <w:pPr>
              <w:pStyle w:val="18"/>
              <w:tabs>
                <w:tab w:val="left" w:pos="7665"/>
              </w:tabs>
              <w:rPr>
                <w:rFonts w:ascii="仿宋" w:hAnsi="仿宋" w:eastAsia="仿宋" w:cs="仿宋"/>
                <w:sz w:val="18"/>
                <w:highlight w:val="none"/>
              </w:rPr>
            </w:pPr>
          </w:p>
          <w:p w14:paraId="586C7988">
            <w:pPr>
              <w:pStyle w:val="18"/>
              <w:tabs>
                <w:tab w:val="left" w:pos="7665"/>
              </w:tabs>
              <w:rPr>
                <w:rFonts w:ascii="仿宋" w:hAnsi="仿宋" w:eastAsia="仿宋" w:cs="仿宋"/>
                <w:sz w:val="18"/>
                <w:highlight w:val="none"/>
              </w:rPr>
            </w:pPr>
          </w:p>
          <w:p w14:paraId="57CE2D67">
            <w:pPr>
              <w:pStyle w:val="18"/>
              <w:tabs>
                <w:tab w:val="left" w:pos="7665"/>
              </w:tabs>
              <w:spacing w:before="12"/>
              <w:rPr>
                <w:rFonts w:ascii="仿宋" w:hAnsi="仿宋" w:eastAsia="仿宋" w:cs="仿宋"/>
                <w:sz w:val="14"/>
                <w:highlight w:val="none"/>
              </w:rPr>
            </w:pPr>
          </w:p>
          <w:p w14:paraId="393E1FD7">
            <w:pPr>
              <w:pStyle w:val="18"/>
              <w:tabs>
                <w:tab w:val="left" w:pos="7665"/>
              </w:tabs>
              <w:spacing w:line="292" w:lineRule="auto"/>
              <w:ind w:left="468" w:right="11"/>
              <w:rPr>
                <w:rFonts w:ascii="仿宋" w:hAnsi="仿宋" w:eastAsia="仿宋" w:cs="仿宋"/>
                <w:sz w:val="18"/>
                <w:highlight w:val="none"/>
              </w:rPr>
            </w:pPr>
            <w:r>
              <w:rPr>
                <w:rFonts w:hint="eastAsia" w:ascii="仿宋" w:hAnsi="仿宋" w:eastAsia="仿宋" w:cs="仿宋"/>
                <w:spacing w:val="-2"/>
                <w:sz w:val="18"/>
                <w:highlight w:val="none"/>
              </w:rPr>
              <w:t>冬眠期至早春萌动前，疏剪枯枝、病枝、细弱枝、徒长枝。</w:t>
            </w:r>
            <w:r>
              <w:rPr>
                <w:rFonts w:hint="eastAsia" w:ascii="仿宋" w:hAnsi="仿宋" w:eastAsia="仿宋" w:cs="仿宋"/>
                <w:spacing w:val="-1"/>
                <w:sz w:val="18"/>
                <w:highlight w:val="none"/>
              </w:rPr>
              <w:t>夏季对当年生枝条适当摘心，促进花芽分化。疏剪徒长枝，</w:t>
            </w:r>
          </w:p>
          <w:p w14:paraId="5629D387">
            <w:pPr>
              <w:pStyle w:val="18"/>
              <w:tabs>
                <w:tab w:val="left" w:pos="7665"/>
              </w:tabs>
              <w:spacing w:line="290" w:lineRule="auto"/>
              <w:ind w:left="108" w:right="95"/>
              <w:rPr>
                <w:rFonts w:ascii="仿宋" w:hAnsi="仿宋" w:eastAsia="仿宋" w:cs="仿宋"/>
                <w:sz w:val="18"/>
                <w:highlight w:val="none"/>
              </w:rPr>
            </w:pPr>
            <w:r>
              <w:rPr>
                <w:rFonts w:hint="eastAsia" w:ascii="仿宋" w:hAnsi="仿宋" w:eastAsia="仿宋" w:cs="仿宋"/>
                <w:spacing w:val="-4"/>
                <w:sz w:val="18"/>
                <w:highlight w:val="none"/>
              </w:rPr>
              <w:t>或重短截，促生新侧枝，利用新侧枝做下一年的开花枝或更新老</w:t>
            </w:r>
            <w:r>
              <w:rPr>
                <w:rFonts w:hint="eastAsia" w:ascii="仿宋" w:hAnsi="仿宋" w:eastAsia="仿宋" w:cs="仿宋"/>
                <w:spacing w:val="-6"/>
                <w:sz w:val="18"/>
                <w:highlight w:val="none"/>
              </w:rPr>
              <w:t>枝。</w:t>
            </w:r>
          </w:p>
        </w:tc>
        <w:tc>
          <w:tcPr>
            <w:tcW w:w="2066" w:type="dxa"/>
          </w:tcPr>
          <w:p w14:paraId="52BBE5DB">
            <w:pPr>
              <w:pStyle w:val="18"/>
              <w:tabs>
                <w:tab w:val="left" w:pos="7665"/>
              </w:tabs>
              <w:spacing w:before="43" w:line="292" w:lineRule="auto"/>
              <w:ind w:left="109" w:right="45" w:firstLine="360"/>
              <w:rPr>
                <w:rFonts w:ascii="仿宋" w:hAnsi="仿宋" w:eastAsia="仿宋" w:cs="仿宋"/>
                <w:sz w:val="18"/>
                <w:highlight w:val="none"/>
              </w:rPr>
            </w:pPr>
            <w:r>
              <w:rPr>
                <w:rFonts w:hint="eastAsia" w:ascii="仿宋" w:hAnsi="仿宋" w:eastAsia="仿宋" w:cs="仿宋"/>
                <w:spacing w:val="24"/>
                <w:sz w:val="18"/>
                <w:highlight w:val="none"/>
              </w:rPr>
              <w:t>对多年未经修</w:t>
            </w:r>
            <w:r>
              <w:rPr>
                <w:rFonts w:hint="eastAsia" w:ascii="仿宋" w:hAnsi="仿宋" w:eastAsia="仿宋" w:cs="仿宋"/>
                <w:spacing w:val="-2"/>
                <w:sz w:val="18"/>
                <w:highlight w:val="none"/>
              </w:rPr>
              <w:t>剪的老龄植株，若枝</w:t>
            </w:r>
            <w:r>
              <w:rPr>
                <w:rFonts w:hint="eastAsia" w:ascii="仿宋" w:hAnsi="仿宋" w:eastAsia="仿宋" w:cs="仿宋"/>
                <w:spacing w:val="17"/>
                <w:sz w:val="18"/>
                <w:highlight w:val="none"/>
              </w:rPr>
              <w:t>条过密株形不美观</w:t>
            </w:r>
            <w:r>
              <w:rPr>
                <w:rFonts w:hint="eastAsia" w:ascii="仿宋" w:hAnsi="仿宋" w:eastAsia="仿宋" w:cs="仿宋"/>
                <w:spacing w:val="-2"/>
                <w:sz w:val="18"/>
                <w:highlight w:val="none"/>
              </w:rPr>
              <w:t>的，将部分枝条自基</w:t>
            </w:r>
            <w:r>
              <w:rPr>
                <w:rFonts w:hint="eastAsia" w:ascii="仿宋" w:hAnsi="仿宋" w:eastAsia="仿宋" w:cs="仿宋"/>
                <w:spacing w:val="-11"/>
                <w:sz w:val="18"/>
                <w:highlight w:val="none"/>
              </w:rPr>
              <w:t xml:space="preserve">部 </w:t>
            </w:r>
            <w:r>
              <w:rPr>
                <w:rFonts w:hint="eastAsia" w:ascii="仿宋" w:hAnsi="仿宋" w:eastAsia="仿宋" w:cs="仿宋"/>
                <w:sz w:val="18"/>
                <w:highlight w:val="none"/>
              </w:rPr>
              <w:t>10 cm～30 cm</w:t>
            </w:r>
            <w:r>
              <w:rPr>
                <w:rFonts w:hint="eastAsia" w:ascii="仿宋" w:hAnsi="仿宋" w:eastAsia="仿宋" w:cs="仿宋"/>
                <w:spacing w:val="-11"/>
                <w:sz w:val="18"/>
                <w:highlight w:val="none"/>
              </w:rPr>
              <w:t xml:space="preserve"> 高</w:t>
            </w:r>
            <w:r>
              <w:rPr>
                <w:rFonts w:hint="eastAsia" w:ascii="仿宋" w:hAnsi="仿宋" w:eastAsia="仿宋" w:cs="仿宋"/>
                <w:spacing w:val="-2"/>
                <w:sz w:val="18"/>
                <w:highlight w:val="none"/>
              </w:rPr>
              <w:t>度强剪，促发新枝；</w:t>
            </w:r>
            <w:r>
              <w:rPr>
                <w:rFonts w:hint="eastAsia" w:ascii="仿宋" w:hAnsi="仿宋" w:eastAsia="仿宋" w:cs="仿宋"/>
                <w:spacing w:val="17"/>
                <w:sz w:val="18"/>
                <w:highlight w:val="none"/>
              </w:rPr>
              <w:t>并当新枝长到一定</w:t>
            </w:r>
            <w:r>
              <w:rPr>
                <w:rFonts w:hint="eastAsia" w:ascii="仿宋" w:hAnsi="仿宋" w:eastAsia="仿宋" w:cs="仿宋"/>
                <w:spacing w:val="-2"/>
                <w:sz w:val="18"/>
                <w:highlight w:val="none"/>
              </w:rPr>
              <w:t>长度时摘心，促发侧</w:t>
            </w:r>
            <w:r>
              <w:rPr>
                <w:rFonts w:hint="eastAsia" w:ascii="仿宋" w:hAnsi="仿宋" w:eastAsia="仿宋" w:cs="仿宋"/>
                <w:spacing w:val="17"/>
                <w:sz w:val="18"/>
                <w:highlight w:val="none"/>
              </w:rPr>
              <w:t>枝，再疏剪全部老</w:t>
            </w:r>
          </w:p>
          <w:p w14:paraId="71489DCA">
            <w:pPr>
              <w:pStyle w:val="18"/>
              <w:tabs>
                <w:tab w:val="left" w:pos="7665"/>
              </w:tabs>
              <w:spacing w:line="203" w:lineRule="exact"/>
              <w:ind w:left="109"/>
              <w:rPr>
                <w:rFonts w:ascii="仿宋" w:hAnsi="仿宋" w:eastAsia="仿宋" w:cs="仿宋"/>
                <w:sz w:val="18"/>
                <w:highlight w:val="none"/>
              </w:rPr>
            </w:pPr>
            <w:r>
              <w:rPr>
                <w:rFonts w:hint="eastAsia" w:ascii="仿宋" w:hAnsi="仿宋" w:eastAsia="仿宋" w:cs="仿宋"/>
                <w:spacing w:val="-5"/>
                <w:sz w:val="18"/>
                <w:highlight w:val="none"/>
              </w:rPr>
              <w:t>枝。</w:t>
            </w:r>
          </w:p>
        </w:tc>
        <w:tc>
          <w:tcPr>
            <w:tcW w:w="890" w:type="dxa"/>
          </w:tcPr>
          <w:p w14:paraId="36B93736">
            <w:pPr>
              <w:pStyle w:val="18"/>
              <w:tabs>
                <w:tab w:val="left" w:pos="7665"/>
              </w:tabs>
              <w:rPr>
                <w:rFonts w:ascii="仿宋" w:hAnsi="仿宋" w:eastAsia="仿宋" w:cs="仿宋"/>
                <w:sz w:val="18"/>
                <w:highlight w:val="none"/>
              </w:rPr>
            </w:pPr>
          </w:p>
        </w:tc>
      </w:tr>
      <w:tr w14:paraId="150F8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8" w:hRule="atLeast"/>
        </w:trPr>
        <w:tc>
          <w:tcPr>
            <w:tcW w:w="495" w:type="dxa"/>
          </w:tcPr>
          <w:p w14:paraId="3DA897AB">
            <w:pPr>
              <w:pStyle w:val="18"/>
              <w:tabs>
                <w:tab w:val="left" w:pos="7665"/>
              </w:tabs>
              <w:rPr>
                <w:rFonts w:ascii="仿宋" w:hAnsi="仿宋" w:eastAsia="仿宋" w:cs="仿宋"/>
                <w:sz w:val="18"/>
                <w:highlight w:val="none"/>
              </w:rPr>
            </w:pPr>
          </w:p>
          <w:p w14:paraId="34F65D1F">
            <w:pPr>
              <w:pStyle w:val="18"/>
              <w:tabs>
                <w:tab w:val="left" w:pos="7665"/>
              </w:tabs>
              <w:rPr>
                <w:rFonts w:ascii="仿宋" w:hAnsi="仿宋" w:eastAsia="仿宋" w:cs="仿宋"/>
                <w:sz w:val="18"/>
                <w:highlight w:val="none"/>
              </w:rPr>
            </w:pPr>
          </w:p>
          <w:p w14:paraId="6E36C776">
            <w:pPr>
              <w:pStyle w:val="18"/>
              <w:tabs>
                <w:tab w:val="left" w:pos="7665"/>
              </w:tabs>
              <w:rPr>
                <w:rFonts w:ascii="仿宋" w:hAnsi="仿宋" w:eastAsia="仿宋" w:cs="仿宋"/>
                <w:sz w:val="18"/>
                <w:highlight w:val="none"/>
              </w:rPr>
            </w:pPr>
          </w:p>
          <w:p w14:paraId="57AFDDE3">
            <w:pPr>
              <w:pStyle w:val="18"/>
              <w:tabs>
                <w:tab w:val="left" w:pos="7665"/>
              </w:tabs>
              <w:spacing w:before="9"/>
              <w:rPr>
                <w:rFonts w:ascii="仿宋" w:hAnsi="仿宋" w:eastAsia="仿宋" w:cs="仿宋"/>
                <w:sz w:val="17"/>
                <w:highlight w:val="none"/>
              </w:rPr>
            </w:pPr>
          </w:p>
          <w:p w14:paraId="5677F644">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17</w:t>
            </w:r>
          </w:p>
        </w:tc>
        <w:tc>
          <w:tcPr>
            <w:tcW w:w="463" w:type="dxa"/>
          </w:tcPr>
          <w:p w14:paraId="742F05EB">
            <w:pPr>
              <w:pStyle w:val="18"/>
              <w:tabs>
                <w:tab w:val="left" w:pos="7665"/>
              </w:tabs>
              <w:rPr>
                <w:rFonts w:ascii="仿宋" w:hAnsi="仿宋" w:eastAsia="仿宋" w:cs="仿宋"/>
                <w:sz w:val="18"/>
                <w:highlight w:val="none"/>
              </w:rPr>
            </w:pPr>
          </w:p>
          <w:p w14:paraId="59F075F8">
            <w:pPr>
              <w:pStyle w:val="18"/>
              <w:tabs>
                <w:tab w:val="left" w:pos="7665"/>
              </w:tabs>
              <w:spacing w:before="12"/>
              <w:rPr>
                <w:rFonts w:ascii="仿宋" w:hAnsi="仿宋" w:eastAsia="仿宋" w:cs="仿宋"/>
                <w:sz w:val="20"/>
                <w:highlight w:val="none"/>
              </w:rPr>
            </w:pPr>
          </w:p>
          <w:p w14:paraId="793BF869">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日本小檗</w:t>
            </w:r>
          </w:p>
        </w:tc>
        <w:tc>
          <w:tcPr>
            <w:tcW w:w="1282" w:type="dxa"/>
          </w:tcPr>
          <w:p w14:paraId="35A137BA">
            <w:pPr>
              <w:pStyle w:val="18"/>
              <w:tabs>
                <w:tab w:val="left" w:pos="7665"/>
              </w:tabs>
              <w:rPr>
                <w:rFonts w:ascii="仿宋" w:hAnsi="仿宋" w:eastAsia="仿宋" w:cs="仿宋"/>
                <w:sz w:val="18"/>
                <w:highlight w:val="none"/>
              </w:rPr>
            </w:pPr>
          </w:p>
          <w:p w14:paraId="76886217">
            <w:pPr>
              <w:pStyle w:val="18"/>
              <w:tabs>
                <w:tab w:val="left" w:pos="7665"/>
              </w:tabs>
              <w:rPr>
                <w:rFonts w:ascii="仿宋" w:hAnsi="仿宋" w:eastAsia="仿宋" w:cs="仿宋"/>
                <w:sz w:val="18"/>
                <w:highlight w:val="none"/>
              </w:rPr>
            </w:pPr>
          </w:p>
          <w:p w14:paraId="329C4779">
            <w:pPr>
              <w:pStyle w:val="18"/>
              <w:tabs>
                <w:tab w:val="left" w:pos="7665"/>
              </w:tabs>
              <w:spacing w:before="3"/>
              <w:rPr>
                <w:rFonts w:ascii="仿宋" w:hAnsi="仿宋" w:eastAsia="仿宋" w:cs="仿宋"/>
                <w:sz w:val="13"/>
                <w:highlight w:val="none"/>
              </w:rPr>
            </w:pPr>
          </w:p>
          <w:p w14:paraId="370AB2F3">
            <w:pPr>
              <w:pStyle w:val="18"/>
              <w:tabs>
                <w:tab w:val="left" w:pos="7665"/>
              </w:tabs>
              <w:spacing w:line="280" w:lineRule="auto"/>
              <w:ind w:left="107" w:right="176"/>
              <w:rPr>
                <w:rFonts w:ascii="仿宋" w:hAnsi="仿宋" w:eastAsia="仿宋" w:cs="仿宋"/>
                <w:sz w:val="18"/>
                <w:highlight w:val="none"/>
              </w:rPr>
            </w:pPr>
            <w:r>
              <w:rPr>
                <w:rFonts w:hint="eastAsia" w:ascii="仿宋" w:hAnsi="仿宋" w:eastAsia="仿宋" w:cs="仿宋"/>
                <w:spacing w:val="-2"/>
                <w:sz w:val="19"/>
                <w:highlight w:val="none"/>
              </w:rPr>
              <w:t xml:space="preserve">Berberis </w:t>
            </w:r>
            <w:r>
              <w:rPr>
                <w:rFonts w:hint="eastAsia" w:ascii="仿宋" w:hAnsi="仿宋" w:eastAsia="仿宋" w:cs="仿宋"/>
                <w:spacing w:val="-2"/>
                <w:w w:val="95"/>
                <w:sz w:val="19"/>
                <w:highlight w:val="none"/>
              </w:rPr>
              <w:t xml:space="preserve">thumbergii </w:t>
            </w:r>
            <w:r>
              <w:rPr>
                <w:rFonts w:hint="eastAsia" w:ascii="仿宋" w:hAnsi="仿宋" w:eastAsia="仿宋" w:cs="仿宋"/>
                <w:spacing w:val="-4"/>
                <w:sz w:val="18"/>
                <w:highlight w:val="none"/>
              </w:rPr>
              <w:t>DC.</w:t>
            </w:r>
          </w:p>
        </w:tc>
        <w:tc>
          <w:tcPr>
            <w:tcW w:w="3293" w:type="dxa"/>
          </w:tcPr>
          <w:p w14:paraId="3C2E11F7">
            <w:pPr>
              <w:pStyle w:val="18"/>
              <w:tabs>
                <w:tab w:val="left" w:pos="7665"/>
              </w:tabs>
              <w:rPr>
                <w:rFonts w:ascii="仿宋" w:hAnsi="仿宋" w:eastAsia="仿宋" w:cs="仿宋"/>
                <w:sz w:val="18"/>
                <w:highlight w:val="none"/>
              </w:rPr>
            </w:pPr>
          </w:p>
          <w:p w14:paraId="2C155F19">
            <w:pPr>
              <w:pStyle w:val="18"/>
              <w:tabs>
                <w:tab w:val="left" w:pos="7665"/>
              </w:tabs>
              <w:rPr>
                <w:rFonts w:ascii="仿宋" w:hAnsi="仿宋" w:eastAsia="仿宋" w:cs="仿宋"/>
                <w:sz w:val="18"/>
                <w:highlight w:val="none"/>
              </w:rPr>
            </w:pPr>
          </w:p>
          <w:p w14:paraId="057CD439">
            <w:pPr>
              <w:pStyle w:val="18"/>
              <w:tabs>
                <w:tab w:val="left" w:pos="7665"/>
              </w:tabs>
              <w:spacing w:before="11"/>
              <w:rPr>
                <w:rFonts w:ascii="仿宋" w:hAnsi="仿宋" w:eastAsia="仿宋" w:cs="仿宋"/>
                <w:sz w:val="24"/>
                <w:highlight w:val="none"/>
              </w:rPr>
            </w:pPr>
          </w:p>
          <w:p w14:paraId="24B349AD">
            <w:pPr>
              <w:pStyle w:val="18"/>
              <w:tabs>
                <w:tab w:val="left" w:pos="7665"/>
              </w:tabs>
              <w:ind w:right="94"/>
              <w:jc w:val="right"/>
              <w:rPr>
                <w:rFonts w:ascii="仿宋" w:hAnsi="仿宋" w:eastAsia="仿宋" w:cs="仿宋"/>
                <w:sz w:val="18"/>
                <w:highlight w:val="none"/>
              </w:rPr>
            </w:pPr>
            <w:r>
              <w:rPr>
                <w:rFonts w:hint="eastAsia" w:ascii="仿宋" w:hAnsi="仿宋" w:eastAsia="仿宋" w:cs="仿宋"/>
                <w:spacing w:val="1"/>
                <w:sz w:val="18"/>
                <w:highlight w:val="none"/>
              </w:rPr>
              <w:t xml:space="preserve">落叶灌木。喜光也稍耐荫，花期 </w:t>
            </w:r>
            <w:r>
              <w:rPr>
                <w:rFonts w:hint="eastAsia" w:ascii="仿宋" w:hAnsi="仿宋" w:eastAsia="仿宋" w:cs="仿宋"/>
                <w:spacing w:val="-10"/>
                <w:sz w:val="18"/>
                <w:highlight w:val="none"/>
              </w:rPr>
              <w:t>5</w:t>
            </w:r>
          </w:p>
          <w:p w14:paraId="384A5A56">
            <w:pPr>
              <w:pStyle w:val="18"/>
              <w:tabs>
                <w:tab w:val="left" w:pos="7665"/>
              </w:tabs>
              <w:spacing w:before="50"/>
              <w:ind w:right="118"/>
              <w:jc w:val="right"/>
              <w:rPr>
                <w:rFonts w:ascii="仿宋" w:hAnsi="仿宋" w:eastAsia="仿宋" w:cs="仿宋"/>
                <w:sz w:val="18"/>
                <w:highlight w:val="none"/>
              </w:rPr>
            </w:pPr>
            <w:r>
              <w:rPr>
                <w:rFonts w:hint="eastAsia" w:ascii="仿宋" w:hAnsi="仿宋" w:eastAsia="仿宋" w:cs="仿宋"/>
                <w:spacing w:val="-10"/>
                <w:sz w:val="18"/>
                <w:highlight w:val="none"/>
              </w:rPr>
              <w:t xml:space="preserve">月，果 </w:t>
            </w:r>
            <w:r>
              <w:rPr>
                <w:rFonts w:hint="eastAsia" w:ascii="仿宋" w:hAnsi="仿宋" w:eastAsia="仿宋" w:cs="仿宋"/>
                <w:spacing w:val="-2"/>
                <w:sz w:val="18"/>
                <w:highlight w:val="none"/>
              </w:rPr>
              <w:t>9</w:t>
            </w:r>
            <w:r>
              <w:rPr>
                <w:rFonts w:hint="eastAsia" w:ascii="仿宋" w:hAnsi="仿宋" w:eastAsia="仿宋" w:cs="仿宋"/>
                <w:spacing w:val="-9"/>
                <w:sz w:val="18"/>
                <w:highlight w:val="none"/>
              </w:rPr>
              <w:t xml:space="preserve"> 月成熟。萌芽力强，耐修剪。</w:t>
            </w:r>
          </w:p>
        </w:tc>
        <w:tc>
          <w:tcPr>
            <w:tcW w:w="892" w:type="dxa"/>
          </w:tcPr>
          <w:p w14:paraId="18D752A1">
            <w:pPr>
              <w:pStyle w:val="18"/>
              <w:tabs>
                <w:tab w:val="left" w:pos="7665"/>
              </w:tabs>
              <w:rPr>
                <w:rFonts w:ascii="仿宋" w:hAnsi="仿宋" w:eastAsia="仿宋" w:cs="仿宋"/>
                <w:sz w:val="18"/>
                <w:highlight w:val="none"/>
              </w:rPr>
            </w:pPr>
          </w:p>
          <w:p w14:paraId="2CBA2F96">
            <w:pPr>
              <w:pStyle w:val="18"/>
              <w:tabs>
                <w:tab w:val="left" w:pos="7665"/>
              </w:tabs>
              <w:rPr>
                <w:rFonts w:ascii="仿宋" w:hAnsi="仿宋" w:eastAsia="仿宋" w:cs="仿宋"/>
                <w:sz w:val="18"/>
                <w:highlight w:val="none"/>
              </w:rPr>
            </w:pPr>
          </w:p>
          <w:p w14:paraId="2E22D20F">
            <w:pPr>
              <w:pStyle w:val="18"/>
              <w:tabs>
                <w:tab w:val="left" w:pos="7665"/>
              </w:tabs>
              <w:rPr>
                <w:rFonts w:ascii="仿宋" w:hAnsi="仿宋" w:eastAsia="仿宋" w:cs="仿宋"/>
                <w:sz w:val="18"/>
                <w:highlight w:val="none"/>
              </w:rPr>
            </w:pPr>
          </w:p>
          <w:p w14:paraId="4C30EBE9">
            <w:pPr>
              <w:pStyle w:val="18"/>
              <w:tabs>
                <w:tab w:val="left" w:pos="7665"/>
              </w:tabs>
              <w:spacing w:before="9"/>
              <w:rPr>
                <w:rFonts w:ascii="仿宋" w:hAnsi="仿宋" w:eastAsia="仿宋" w:cs="仿宋"/>
                <w:sz w:val="17"/>
                <w:highlight w:val="none"/>
              </w:rPr>
            </w:pPr>
          </w:p>
          <w:p w14:paraId="375F9B29">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042" w:type="dxa"/>
          </w:tcPr>
          <w:p w14:paraId="130F3FD5">
            <w:pPr>
              <w:pStyle w:val="18"/>
              <w:tabs>
                <w:tab w:val="left" w:pos="7665"/>
              </w:tabs>
              <w:rPr>
                <w:rFonts w:ascii="仿宋" w:hAnsi="仿宋" w:eastAsia="仿宋" w:cs="仿宋"/>
                <w:sz w:val="18"/>
                <w:highlight w:val="none"/>
              </w:rPr>
            </w:pPr>
          </w:p>
          <w:p w14:paraId="3E475C44">
            <w:pPr>
              <w:pStyle w:val="18"/>
              <w:tabs>
                <w:tab w:val="left" w:pos="7665"/>
              </w:tabs>
              <w:spacing w:before="12"/>
              <w:rPr>
                <w:rFonts w:ascii="仿宋" w:hAnsi="仿宋" w:eastAsia="仿宋" w:cs="仿宋"/>
                <w:sz w:val="20"/>
                <w:highlight w:val="none"/>
              </w:rPr>
            </w:pPr>
          </w:p>
          <w:p w14:paraId="7AB56B03">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冬眠期疏剪过密枝、徒长枝、病枝和过弱的枝条，保持枝条</w:t>
            </w:r>
            <w:r>
              <w:rPr>
                <w:rFonts w:hint="eastAsia" w:ascii="仿宋" w:hAnsi="仿宋" w:eastAsia="仿宋" w:cs="仿宋"/>
                <w:spacing w:val="-2"/>
                <w:sz w:val="18"/>
                <w:highlight w:val="none"/>
              </w:rPr>
              <w:t>均匀分布呈球形。</w:t>
            </w:r>
          </w:p>
          <w:p w14:paraId="5520D367">
            <w:pPr>
              <w:pStyle w:val="18"/>
              <w:tabs>
                <w:tab w:val="left" w:pos="7665"/>
              </w:tabs>
              <w:spacing w:line="290" w:lineRule="auto"/>
              <w:ind w:left="468" w:right="1451"/>
              <w:rPr>
                <w:rFonts w:ascii="仿宋" w:hAnsi="仿宋" w:eastAsia="仿宋" w:cs="仿宋"/>
                <w:sz w:val="18"/>
                <w:highlight w:val="none"/>
              </w:rPr>
            </w:pPr>
            <w:r>
              <w:rPr>
                <w:rFonts w:hint="eastAsia" w:ascii="仿宋" w:hAnsi="仿宋" w:eastAsia="仿宋" w:cs="仿宋"/>
                <w:spacing w:val="-2"/>
                <w:sz w:val="18"/>
                <w:highlight w:val="none"/>
              </w:rPr>
              <w:t>春末疏剪不开花的枝条，减低枝条密度。作绿篱时，栽植后修剪参考小叶女贞。</w:t>
            </w:r>
          </w:p>
        </w:tc>
        <w:tc>
          <w:tcPr>
            <w:tcW w:w="2066" w:type="dxa"/>
          </w:tcPr>
          <w:p w14:paraId="23713B3F">
            <w:pPr>
              <w:pStyle w:val="18"/>
              <w:tabs>
                <w:tab w:val="left" w:pos="7665"/>
              </w:tabs>
              <w:spacing w:before="79" w:line="292" w:lineRule="auto"/>
              <w:ind w:left="109" w:right="44" w:firstLine="360"/>
              <w:rPr>
                <w:rFonts w:ascii="仿宋" w:hAnsi="仿宋" w:eastAsia="仿宋" w:cs="仿宋"/>
                <w:sz w:val="18"/>
                <w:highlight w:val="none"/>
              </w:rPr>
            </w:pPr>
            <w:r>
              <w:rPr>
                <w:rFonts w:hint="eastAsia" w:ascii="仿宋" w:hAnsi="仿宋" w:eastAsia="仿宋" w:cs="仿宋"/>
                <w:spacing w:val="-10"/>
                <w:sz w:val="18"/>
                <w:highlight w:val="none"/>
              </w:rPr>
              <w:t xml:space="preserve">每 </w:t>
            </w:r>
            <w:r>
              <w:rPr>
                <w:rFonts w:hint="eastAsia" w:ascii="仿宋" w:hAnsi="仿宋" w:eastAsia="仿宋" w:cs="仿宋"/>
                <w:sz w:val="18"/>
                <w:highlight w:val="none"/>
              </w:rPr>
              <w:t>3a～5a</w:t>
            </w:r>
            <w:r>
              <w:rPr>
                <w:rFonts w:hint="eastAsia" w:ascii="仿宋" w:hAnsi="仿宋" w:eastAsia="仿宋" w:cs="仿宋"/>
                <w:spacing w:val="-6"/>
                <w:sz w:val="18"/>
                <w:highlight w:val="none"/>
              </w:rPr>
              <w:t xml:space="preserve"> 对过</w:t>
            </w:r>
            <w:r>
              <w:rPr>
                <w:rFonts w:hint="eastAsia" w:ascii="仿宋" w:hAnsi="仿宋" w:eastAsia="仿宋" w:cs="仿宋"/>
                <w:spacing w:val="-2"/>
                <w:sz w:val="18"/>
                <w:highlight w:val="none"/>
              </w:rPr>
              <w:t>密的植株重剪：自基</w:t>
            </w:r>
            <w:r>
              <w:rPr>
                <w:rFonts w:hint="eastAsia" w:ascii="仿宋" w:hAnsi="仿宋" w:eastAsia="仿宋" w:cs="仿宋"/>
                <w:w w:val="95"/>
                <w:sz w:val="18"/>
                <w:highlight w:val="none"/>
              </w:rPr>
              <w:t>部疏剪</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1/3</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的老枝，</w:t>
            </w:r>
            <w:r>
              <w:rPr>
                <w:rFonts w:hint="eastAsia" w:ascii="仿宋" w:hAnsi="仿宋" w:eastAsia="仿宋" w:cs="仿宋"/>
                <w:spacing w:val="-2"/>
                <w:sz w:val="18"/>
                <w:highlight w:val="none"/>
              </w:rPr>
              <w:t>复壮更新。下一年再</w:t>
            </w:r>
            <w:r>
              <w:rPr>
                <w:rFonts w:hint="eastAsia" w:ascii="仿宋" w:hAnsi="仿宋" w:eastAsia="仿宋" w:cs="仿宋"/>
                <w:spacing w:val="17"/>
                <w:sz w:val="18"/>
                <w:highlight w:val="none"/>
              </w:rPr>
              <w:t>按照前一年的方法</w:t>
            </w:r>
            <w:r>
              <w:rPr>
                <w:rFonts w:hint="eastAsia" w:ascii="仿宋" w:hAnsi="仿宋" w:eastAsia="仿宋" w:cs="仿宋"/>
                <w:spacing w:val="-9"/>
                <w:sz w:val="18"/>
                <w:highlight w:val="none"/>
              </w:rPr>
              <w:t>更新其余老枝，直至</w:t>
            </w:r>
          </w:p>
          <w:p w14:paraId="47781F42">
            <w:pPr>
              <w:pStyle w:val="18"/>
              <w:tabs>
                <w:tab w:val="left" w:pos="7665"/>
              </w:tabs>
              <w:spacing w:line="222" w:lineRule="exact"/>
              <w:ind w:left="109"/>
              <w:rPr>
                <w:rFonts w:ascii="仿宋" w:hAnsi="仿宋" w:eastAsia="仿宋" w:cs="仿宋"/>
                <w:sz w:val="18"/>
                <w:highlight w:val="none"/>
              </w:rPr>
            </w:pPr>
            <w:r>
              <w:rPr>
                <w:rFonts w:hint="eastAsia" w:ascii="仿宋" w:hAnsi="仿宋" w:eastAsia="仿宋" w:cs="仿宋"/>
                <w:spacing w:val="-2"/>
                <w:sz w:val="18"/>
                <w:highlight w:val="none"/>
              </w:rPr>
              <w:t>全部老枝得到更新。</w:t>
            </w:r>
          </w:p>
        </w:tc>
        <w:tc>
          <w:tcPr>
            <w:tcW w:w="890" w:type="dxa"/>
          </w:tcPr>
          <w:p w14:paraId="79F9CFE9">
            <w:pPr>
              <w:pStyle w:val="18"/>
              <w:tabs>
                <w:tab w:val="left" w:pos="7665"/>
              </w:tabs>
              <w:rPr>
                <w:rFonts w:ascii="仿宋" w:hAnsi="仿宋" w:eastAsia="仿宋" w:cs="仿宋"/>
                <w:sz w:val="18"/>
                <w:highlight w:val="none"/>
              </w:rPr>
            </w:pPr>
          </w:p>
          <w:p w14:paraId="27E5E072">
            <w:pPr>
              <w:pStyle w:val="18"/>
              <w:tabs>
                <w:tab w:val="left" w:pos="7665"/>
              </w:tabs>
              <w:rPr>
                <w:rFonts w:ascii="仿宋" w:hAnsi="仿宋" w:eastAsia="仿宋" w:cs="仿宋"/>
                <w:sz w:val="18"/>
                <w:highlight w:val="none"/>
              </w:rPr>
            </w:pPr>
          </w:p>
          <w:p w14:paraId="618B583F">
            <w:pPr>
              <w:pStyle w:val="18"/>
              <w:tabs>
                <w:tab w:val="left" w:pos="7665"/>
              </w:tabs>
              <w:rPr>
                <w:rFonts w:ascii="仿宋" w:hAnsi="仿宋" w:eastAsia="仿宋" w:cs="仿宋"/>
                <w:sz w:val="14"/>
                <w:highlight w:val="none"/>
              </w:rPr>
            </w:pPr>
          </w:p>
          <w:p w14:paraId="142211B1">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0AC39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3C0369EF">
            <w:pPr>
              <w:pStyle w:val="18"/>
              <w:tabs>
                <w:tab w:val="left" w:pos="7665"/>
              </w:tabs>
              <w:rPr>
                <w:rFonts w:ascii="仿宋" w:hAnsi="仿宋" w:eastAsia="仿宋" w:cs="仿宋"/>
                <w:sz w:val="18"/>
                <w:highlight w:val="none"/>
              </w:rPr>
            </w:pPr>
          </w:p>
          <w:p w14:paraId="5BFFF2FC">
            <w:pPr>
              <w:pStyle w:val="18"/>
              <w:tabs>
                <w:tab w:val="left" w:pos="7665"/>
              </w:tabs>
              <w:spacing w:before="4"/>
              <w:rPr>
                <w:rFonts w:ascii="仿宋" w:hAnsi="仿宋" w:eastAsia="仿宋" w:cs="仿宋"/>
                <w:sz w:val="18"/>
                <w:highlight w:val="none"/>
              </w:rPr>
            </w:pPr>
          </w:p>
          <w:p w14:paraId="26BDE429">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18</w:t>
            </w:r>
          </w:p>
        </w:tc>
        <w:tc>
          <w:tcPr>
            <w:tcW w:w="463" w:type="dxa"/>
          </w:tcPr>
          <w:p w14:paraId="23419917">
            <w:pPr>
              <w:pStyle w:val="18"/>
              <w:tabs>
                <w:tab w:val="left" w:pos="7665"/>
              </w:tabs>
              <w:spacing w:before="45"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小叶女</w:t>
            </w:r>
          </w:p>
          <w:p w14:paraId="61D6B2E8">
            <w:pPr>
              <w:pStyle w:val="18"/>
              <w:tabs>
                <w:tab w:val="left" w:pos="7665"/>
              </w:tabs>
              <w:spacing w:before="4" w:line="215" w:lineRule="exact"/>
              <w:ind w:left="107"/>
              <w:rPr>
                <w:rFonts w:ascii="仿宋" w:hAnsi="仿宋" w:eastAsia="仿宋" w:cs="仿宋"/>
                <w:sz w:val="18"/>
                <w:highlight w:val="none"/>
              </w:rPr>
            </w:pPr>
            <w:r>
              <w:rPr>
                <w:rFonts w:hint="eastAsia" w:ascii="仿宋" w:hAnsi="仿宋" w:eastAsia="仿宋" w:cs="仿宋"/>
                <w:sz w:val="18"/>
                <w:highlight w:val="none"/>
              </w:rPr>
              <w:t>贞</w:t>
            </w:r>
          </w:p>
        </w:tc>
        <w:tc>
          <w:tcPr>
            <w:tcW w:w="1282" w:type="dxa"/>
          </w:tcPr>
          <w:p w14:paraId="0E8C39A8">
            <w:pPr>
              <w:pStyle w:val="18"/>
              <w:tabs>
                <w:tab w:val="left" w:pos="7665"/>
              </w:tabs>
              <w:spacing w:before="9"/>
              <w:rPr>
                <w:rFonts w:ascii="仿宋" w:hAnsi="仿宋" w:eastAsia="仿宋" w:cs="仿宋"/>
                <w:sz w:val="24"/>
                <w:highlight w:val="none"/>
              </w:rPr>
            </w:pPr>
          </w:p>
          <w:p w14:paraId="37D34A25">
            <w:pPr>
              <w:pStyle w:val="18"/>
              <w:tabs>
                <w:tab w:val="left" w:pos="7665"/>
              </w:tabs>
              <w:spacing w:line="273" w:lineRule="auto"/>
              <w:ind w:left="107"/>
              <w:rPr>
                <w:rFonts w:ascii="仿宋" w:hAnsi="仿宋" w:eastAsia="仿宋" w:cs="仿宋"/>
                <w:sz w:val="18"/>
                <w:highlight w:val="none"/>
              </w:rPr>
            </w:pPr>
            <w:r>
              <w:rPr>
                <w:rFonts w:hint="eastAsia" w:ascii="仿宋" w:hAnsi="仿宋" w:eastAsia="仿宋" w:cs="仿宋"/>
                <w:spacing w:val="-2"/>
                <w:sz w:val="19"/>
                <w:highlight w:val="none"/>
              </w:rPr>
              <w:t xml:space="preserve">Ligustrum </w:t>
            </w:r>
            <w:r>
              <w:rPr>
                <w:rFonts w:hint="eastAsia" w:ascii="仿宋" w:hAnsi="仿宋" w:eastAsia="仿宋" w:cs="仿宋"/>
                <w:w w:val="95"/>
                <w:sz w:val="19"/>
                <w:highlight w:val="none"/>
              </w:rPr>
              <w:t>quihoui</w:t>
            </w:r>
            <w:r>
              <w:rPr>
                <w:rFonts w:hint="eastAsia" w:ascii="仿宋" w:hAnsi="仿宋" w:eastAsia="仿宋" w:cs="仿宋"/>
                <w:spacing w:val="-19"/>
                <w:w w:val="95"/>
                <w:sz w:val="19"/>
                <w:highlight w:val="none"/>
              </w:rPr>
              <w:t xml:space="preserve"> </w:t>
            </w:r>
            <w:r>
              <w:rPr>
                <w:rFonts w:hint="eastAsia" w:ascii="仿宋" w:hAnsi="仿宋" w:eastAsia="仿宋" w:cs="仿宋"/>
                <w:w w:val="95"/>
                <w:sz w:val="18"/>
                <w:highlight w:val="none"/>
              </w:rPr>
              <w:t>Carr.</w:t>
            </w:r>
          </w:p>
        </w:tc>
        <w:tc>
          <w:tcPr>
            <w:tcW w:w="3293" w:type="dxa"/>
          </w:tcPr>
          <w:p w14:paraId="68127051">
            <w:pPr>
              <w:pStyle w:val="18"/>
              <w:tabs>
                <w:tab w:val="left" w:pos="7665"/>
              </w:tabs>
              <w:spacing w:before="5"/>
              <w:rPr>
                <w:rFonts w:ascii="仿宋" w:hAnsi="仿宋" w:eastAsia="仿宋" w:cs="仿宋"/>
                <w:sz w:val="14"/>
                <w:highlight w:val="none"/>
              </w:rPr>
            </w:pPr>
          </w:p>
          <w:p w14:paraId="61328263">
            <w:pPr>
              <w:pStyle w:val="18"/>
              <w:tabs>
                <w:tab w:val="left" w:pos="7665"/>
              </w:tabs>
              <w:spacing w:line="292"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落叶或半常绿灌木。喜光，稍耐荫，</w:t>
            </w:r>
            <w:r>
              <w:rPr>
                <w:rFonts w:hint="eastAsia" w:ascii="仿宋" w:hAnsi="仿宋" w:eastAsia="仿宋" w:cs="仿宋"/>
                <w:spacing w:val="-2"/>
                <w:sz w:val="18"/>
                <w:highlight w:val="none"/>
              </w:rPr>
              <w:t xml:space="preserve">花期 </w:t>
            </w:r>
            <w:r>
              <w:rPr>
                <w:rFonts w:hint="eastAsia" w:ascii="仿宋" w:hAnsi="仿宋" w:eastAsia="仿宋" w:cs="仿宋"/>
                <w:sz w:val="18"/>
                <w:highlight w:val="none"/>
              </w:rPr>
              <w:t>7</w:t>
            </w:r>
            <w:r>
              <w:rPr>
                <w:rFonts w:hint="eastAsia" w:ascii="仿宋" w:hAnsi="仿宋" w:eastAsia="仿宋" w:cs="仿宋"/>
                <w:spacing w:val="-3"/>
                <w:sz w:val="18"/>
                <w:highlight w:val="none"/>
              </w:rPr>
              <w:t xml:space="preserve"> 月</w:t>
            </w:r>
            <w:r>
              <w:rPr>
                <w:rFonts w:hint="eastAsia" w:ascii="仿宋" w:hAnsi="仿宋" w:eastAsia="仿宋" w:cs="仿宋"/>
                <w:sz w:val="18"/>
                <w:highlight w:val="none"/>
              </w:rPr>
              <w:t>～8</w:t>
            </w:r>
            <w:r>
              <w:rPr>
                <w:rFonts w:hint="eastAsia" w:ascii="仿宋" w:hAnsi="仿宋" w:eastAsia="仿宋" w:cs="仿宋"/>
                <w:spacing w:val="-2"/>
                <w:sz w:val="18"/>
                <w:highlight w:val="none"/>
              </w:rPr>
              <w:t xml:space="preserve"> 月。萌枝力强，叶再生能力强，耐修剪。</w:t>
            </w:r>
          </w:p>
        </w:tc>
        <w:tc>
          <w:tcPr>
            <w:tcW w:w="892" w:type="dxa"/>
          </w:tcPr>
          <w:p w14:paraId="46A7DC7B">
            <w:pPr>
              <w:pStyle w:val="18"/>
              <w:tabs>
                <w:tab w:val="left" w:pos="7665"/>
              </w:tabs>
              <w:spacing w:before="5"/>
              <w:rPr>
                <w:rFonts w:ascii="仿宋" w:hAnsi="仿宋" w:eastAsia="仿宋" w:cs="仿宋"/>
                <w:sz w:val="14"/>
                <w:highlight w:val="none"/>
              </w:rPr>
            </w:pPr>
          </w:p>
          <w:p w14:paraId="148E2D17">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042" w:type="dxa"/>
          </w:tcPr>
          <w:p w14:paraId="546DEE58">
            <w:pPr>
              <w:pStyle w:val="18"/>
              <w:tabs>
                <w:tab w:val="left" w:pos="7665"/>
              </w:tabs>
              <w:spacing w:before="45"/>
              <w:ind w:left="468"/>
              <w:rPr>
                <w:rFonts w:ascii="仿宋" w:hAnsi="仿宋" w:eastAsia="仿宋" w:cs="仿宋"/>
                <w:sz w:val="18"/>
                <w:highlight w:val="none"/>
              </w:rPr>
            </w:pPr>
            <w:r>
              <w:rPr>
                <w:rFonts w:hint="eastAsia" w:ascii="仿宋" w:hAnsi="仿宋" w:eastAsia="仿宋" w:cs="仿宋"/>
                <w:spacing w:val="-1"/>
                <w:sz w:val="18"/>
                <w:highlight w:val="none"/>
              </w:rPr>
              <w:t>春季及时摘芽，并短截新梢。</w:t>
            </w:r>
          </w:p>
          <w:p w14:paraId="0FB1FAB0">
            <w:pPr>
              <w:pStyle w:val="18"/>
              <w:tabs>
                <w:tab w:val="left" w:pos="7665"/>
              </w:tabs>
              <w:spacing w:before="51" w:line="290" w:lineRule="auto"/>
              <w:ind w:left="108" w:right="7" w:firstLine="360"/>
              <w:rPr>
                <w:rFonts w:ascii="仿宋" w:hAnsi="仿宋" w:eastAsia="仿宋" w:cs="仿宋"/>
                <w:sz w:val="18"/>
                <w:highlight w:val="none"/>
              </w:rPr>
            </w:pPr>
            <w:r>
              <w:rPr>
                <w:rFonts w:hint="eastAsia" w:ascii="仿宋" w:hAnsi="仿宋" w:eastAsia="仿宋" w:cs="仿宋"/>
                <w:spacing w:val="-8"/>
                <w:sz w:val="18"/>
                <w:highlight w:val="none"/>
              </w:rPr>
              <w:t>单干整形时，注意疏剪干枯、弱枝、病枝、重叠枝、干扰枝、</w:t>
            </w:r>
            <w:r>
              <w:rPr>
                <w:rFonts w:hint="eastAsia" w:ascii="仿宋" w:hAnsi="仿宋" w:eastAsia="仿宋" w:cs="仿宋"/>
                <w:spacing w:val="-2"/>
                <w:sz w:val="18"/>
                <w:highlight w:val="none"/>
              </w:rPr>
              <w:t>萌蘖枝，及时抹芽。</w:t>
            </w:r>
          </w:p>
          <w:p w14:paraId="64695B34">
            <w:pPr>
              <w:pStyle w:val="18"/>
              <w:tabs>
                <w:tab w:val="left" w:pos="7665"/>
              </w:tabs>
              <w:spacing w:before="1" w:line="215" w:lineRule="exact"/>
              <w:ind w:left="468"/>
              <w:rPr>
                <w:rFonts w:ascii="仿宋" w:hAnsi="仿宋" w:eastAsia="仿宋" w:cs="仿宋"/>
                <w:sz w:val="18"/>
                <w:highlight w:val="none"/>
              </w:rPr>
            </w:pPr>
            <w:r>
              <w:rPr>
                <w:rFonts w:hint="eastAsia" w:ascii="仿宋" w:hAnsi="仿宋" w:eastAsia="仿宋" w:cs="仿宋"/>
                <w:spacing w:val="-1"/>
                <w:sz w:val="18"/>
                <w:highlight w:val="none"/>
              </w:rPr>
              <w:t>作绿篱时，视造型要求，剪至指定高度后定期修剪。</w:t>
            </w:r>
          </w:p>
        </w:tc>
        <w:tc>
          <w:tcPr>
            <w:tcW w:w="2066" w:type="dxa"/>
          </w:tcPr>
          <w:p w14:paraId="5A7DD697">
            <w:pPr>
              <w:pStyle w:val="18"/>
              <w:tabs>
                <w:tab w:val="left" w:pos="7665"/>
              </w:tabs>
              <w:spacing w:before="45" w:line="290" w:lineRule="auto"/>
              <w:ind w:left="109" w:right="71" w:firstLine="360"/>
              <w:rPr>
                <w:rFonts w:ascii="仿宋" w:hAnsi="仿宋" w:eastAsia="仿宋" w:cs="仿宋"/>
                <w:sz w:val="18"/>
                <w:highlight w:val="none"/>
              </w:rPr>
            </w:pPr>
            <w:r>
              <w:rPr>
                <w:rFonts w:hint="eastAsia" w:ascii="仿宋" w:hAnsi="仿宋" w:eastAsia="仿宋" w:cs="仿宋"/>
                <w:spacing w:val="-6"/>
                <w:sz w:val="18"/>
                <w:highlight w:val="none"/>
              </w:rPr>
              <w:t>春季萌芽时，将</w:t>
            </w:r>
            <w:r>
              <w:rPr>
                <w:rFonts w:hint="eastAsia" w:ascii="仿宋" w:hAnsi="仿宋" w:eastAsia="仿宋" w:cs="仿宋"/>
                <w:spacing w:val="14"/>
                <w:sz w:val="18"/>
                <w:highlight w:val="none"/>
              </w:rPr>
              <w:t>主干上的枝条回缩</w:t>
            </w:r>
            <w:r>
              <w:rPr>
                <w:rFonts w:hint="eastAsia" w:ascii="仿宋" w:hAnsi="仿宋" w:eastAsia="仿宋" w:cs="仿宋"/>
                <w:spacing w:val="-9"/>
                <w:sz w:val="18"/>
                <w:highlight w:val="none"/>
              </w:rPr>
              <w:t xml:space="preserve">至离地面约 </w:t>
            </w:r>
            <w:r>
              <w:rPr>
                <w:rFonts w:hint="eastAsia" w:ascii="仿宋" w:hAnsi="仿宋" w:eastAsia="仿宋" w:cs="仿宋"/>
                <w:sz w:val="18"/>
                <w:highlight w:val="none"/>
              </w:rPr>
              <w:t>20</w:t>
            </w:r>
            <w:r>
              <w:rPr>
                <w:rFonts w:hint="eastAsia" w:ascii="仿宋" w:hAnsi="仿宋" w:eastAsia="仿宋" w:cs="仿宋"/>
                <w:spacing w:val="-45"/>
                <w:sz w:val="18"/>
                <w:highlight w:val="none"/>
              </w:rPr>
              <w:t xml:space="preserve"> </w:t>
            </w:r>
            <w:r>
              <w:rPr>
                <w:rFonts w:hint="eastAsia" w:ascii="仿宋" w:hAnsi="仿宋" w:eastAsia="仿宋" w:cs="仿宋"/>
                <w:sz w:val="18"/>
                <w:highlight w:val="none"/>
              </w:rPr>
              <w:t>cm</w:t>
            </w:r>
            <w:r>
              <w:rPr>
                <w:rFonts w:hint="eastAsia" w:ascii="仿宋" w:hAnsi="仿宋" w:eastAsia="仿宋" w:cs="仿宋"/>
                <w:spacing w:val="-28"/>
                <w:sz w:val="18"/>
                <w:highlight w:val="none"/>
              </w:rPr>
              <w:t xml:space="preserve"> 高</w:t>
            </w:r>
          </w:p>
          <w:p w14:paraId="6EE39FA8">
            <w:pPr>
              <w:pStyle w:val="18"/>
              <w:tabs>
                <w:tab w:val="left" w:pos="7665"/>
              </w:tabs>
              <w:spacing w:before="4" w:line="215" w:lineRule="exact"/>
              <w:ind w:left="109"/>
              <w:rPr>
                <w:rFonts w:ascii="仿宋" w:hAnsi="仿宋" w:eastAsia="仿宋" w:cs="仿宋"/>
                <w:sz w:val="18"/>
                <w:highlight w:val="none"/>
              </w:rPr>
            </w:pPr>
            <w:r>
              <w:rPr>
                <w:rFonts w:hint="eastAsia" w:ascii="仿宋" w:hAnsi="仿宋" w:eastAsia="仿宋" w:cs="仿宋"/>
                <w:spacing w:val="-2"/>
                <w:sz w:val="18"/>
                <w:highlight w:val="none"/>
              </w:rPr>
              <w:t>度，促进更新。</w:t>
            </w:r>
          </w:p>
        </w:tc>
        <w:tc>
          <w:tcPr>
            <w:tcW w:w="890" w:type="dxa"/>
          </w:tcPr>
          <w:p w14:paraId="59AFC7D5">
            <w:pPr>
              <w:pStyle w:val="18"/>
              <w:tabs>
                <w:tab w:val="left" w:pos="7665"/>
              </w:tabs>
              <w:spacing w:before="5"/>
              <w:rPr>
                <w:rFonts w:ascii="仿宋" w:hAnsi="仿宋" w:eastAsia="仿宋" w:cs="仿宋"/>
                <w:sz w:val="14"/>
                <w:highlight w:val="none"/>
              </w:rPr>
            </w:pPr>
          </w:p>
          <w:p w14:paraId="62BB5A9D">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5E4BF8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3" w:hRule="atLeast"/>
        </w:trPr>
        <w:tc>
          <w:tcPr>
            <w:tcW w:w="495" w:type="dxa"/>
          </w:tcPr>
          <w:p w14:paraId="028E5DB2">
            <w:pPr>
              <w:pStyle w:val="18"/>
              <w:tabs>
                <w:tab w:val="left" w:pos="7665"/>
              </w:tabs>
              <w:rPr>
                <w:rFonts w:ascii="仿宋" w:hAnsi="仿宋" w:eastAsia="仿宋" w:cs="仿宋"/>
                <w:sz w:val="18"/>
                <w:highlight w:val="none"/>
              </w:rPr>
            </w:pPr>
          </w:p>
          <w:p w14:paraId="09CBCF43">
            <w:pPr>
              <w:pStyle w:val="18"/>
              <w:tabs>
                <w:tab w:val="left" w:pos="7665"/>
              </w:tabs>
              <w:spacing w:before="4"/>
              <w:rPr>
                <w:rFonts w:ascii="仿宋" w:hAnsi="仿宋" w:eastAsia="仿宋" w:cs="仿宋"/>
                <w:highlight w:val="none"/>
              </w:rPr>
            </w:pPr>
          </w:p>
          <w:p w14:paraId="2B47CCB7">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19</w:t>
            </w:r>
          </w:p>
        </w:tc>
        <w:tc>
          <w:tcPr>
            <w:tcW w:w="463" w:type="dxa"/>
          </w:tcPr>
          <w:p w14:paraId="431DAD8A">
            <w:pPr>
              <w:pStyle w:val="18"/>
              <w:tabs>
                <w:tab w:val="left" w:pos="7665"/>
              </w:tabs>
              <w:rPr>
                <w:rFonts w:ascii="仿宋" w:hAnsi="仿宋" w:eastAsia="仿宋" w:cs="仿宋"/>
                <w:sz w:val="18"/>
                <w:highlight w:val="none"/>
              </w:rPr>
            </w:pPr>
          </w:p>
          <w:p w14:paraId="3AAE5CE1">
            <w:pPr>
              <w:pStyle w:val="18"/>
              <w:tabs>
                <w:tab w:val="left" w:pos="7665"/>
              </w:tabs>
              <w:spacing w:before="134"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火棘</w:t>
            </w:r>
          </w:p>
        </w:tc>
        <w:tc>
          <w:tcPr>
            <w:tcW w:w="1282" w:type="dxa"/>
          </w:tcPr>
          <w:p w14:paraId="5E6B220D">
            <w:pPr>
              <w:pStyle w:val="18"/>
              <w:tabs>
                <w:tab w:val="left" w:pos="7665"/>
              </w:tabs>
              <w:spacing w:before="1" w:line="201" w:lineRule="auto"/>
              <w:ind w:left="107" w:right="96"/>
              <w:rPr>
                <w:rFonts w:ascii="仿宋" w:hAnsi="仿宋" w:eastAsia="仿宋" w:cs="仿宋"/>
                <w:sz w:val="19"/>
                <w:highlight w:val="none"/>
              </w:rPr>
            </w:pPr>
            <w:r>
              <w:rPr>
                <w:rFonts w:hint="eastAsia" w:ascii="仿宋" w:hAnsi="仿宋" w:eastAsia="仿宋" w:cs="仿宋"/>
                <w:spacing w:val="-2"/>
                <w:sz w:val="19"/>
                <w:highlight w:val="none"/>
              </w:rPr>
              <w:t xml:space="preserve">Pyracantha fortuneana </w:t>
            </w:r>
            <w:r>
              <w:rPr>
                <w:rFonts w:hint="eastAsia" w:ascii="仿宋" w:hAnsi="仿宋" w:eastAsia="仿宋" w:cs="仿宋"/>
                <w:spacing w:val="-2"/>
                <w:sz w:val="18"/>
                <w:highlight w:val="none"/>
              </w:rPr>
              <w:t xml:space="preserve">(Maxim) </w:t>
            </w:r>
            <w:r>
              <w:rPr>
                <w:rFonts w:hint="eastAsia" w:ascii="仿宋" w:hAnsi="仿宋" w:eastAsia="仿宋" w:cs="仿宋"/>
                <w:spacing w:val="-2"/>
                <w:w w:val="95"/>
                <w:sz w:val="18"/>
                <w:highlight w:val="none"/>
              </w:rPr>
              <w:t>L.</w:t>
            </w:r>
            <w:r>
              <w:rPr>
                <w:rFonts w:hint="eastAsia" w:ascii="仿宋" w:hAnsi="仿宋" w:eastAsia="仿宋" w:cs="仿宋"/>
                <w:spacing w:val="-2"/>
                <w:w w:val="95"/>
                <w:sz w:val="19"/>
                <w:highlight w:val="none"/>
              </w:rPr>
              <w:t>(P.crenato</w:t>
            </w:r>
          </w:p>
          <w:p w14:paraId="3144AD37">
            <w:pPr>
              <w:pStyle w:val="18"/>
              <w:tabs>
                <w:tab w:val="left" w:pos="7665"/>
              </w:tabs>
              <w:spacing w:line="184" w:lineRule="exact"/>
              <w:ind w:left="107"/>
              <w:rPr>
                <w:rFonts w:ascii="仿宋" w:hAnsi="仿宋" w:eastAsia="仿宋" w:cs="仿宋"/>
                <w:sz w:val="19"/>
                <w:highlight w:val="none"/>
              </w:rPr>
            </w:pPr>
            <w:r>
              <w:rPr>
                <w:rFonts w:hint="eastAsia" w:ascii="仿宋" w:hAnsi="仿宋" w:eastAsia="仿宋" w:cs="仿宋"/>
                <w:w w:val="90"/>
                <w:sz w:val="19"/>
                <w:highlight w:val="none"/>
              </w:rPr>
              <w:t>-</w:t>
            </w:r>
            <w:r>
              <w:rPr>
                <w:rFonts w:hint="eastAsia" w:ascii="仿宋" w:hAnsi="仿宋" w:eastAsia="仿宋" w:cs="仿宋"/>
                <w:spacing w:val="-2"/>
                <w:sz w:val="19"/>
                <w:highlight w:val="none"/>
              </w:rPr>
              <w:t>serrata</w:t>
            </w:r>
          </w:p>
          <w:p w14:paraId="79E7BC35">
            <w:pPr>
              <w:pStyle w:val="18"/>
              <w:tabs>
                <w:tab w:val="left" w:pos="7665"/>
              </w:tabs>
              <w:spacing w:line="187" w:lineRule="exact"/>
              <w:ind w:left="107"/>
              <w:rPr>
                <w:rFonts w:ascii="仿宋" w:hAnsi="仿宋" w:eastAsia="仿宋" w:cs="仿宋"/>
                <w:sz w:val="19"/>
                <w:highlight w:val="none"/>
              </w:rPr>
            </w:pPr>
            <w:r>
              <w:rPr>
                <w:rFonts w:hint="eastAsia" w:ascii="仿宋" w:hAnsi="仿宋" w:eastAsia="仿宋" w:cs="仿宋"/>
                <w:spacing w:val="-2"/>
                <w:sz w:val="18"/>
                <w:highlight w:val="none"/>
              </w:rPr>
              <w:t>Rehd.</w:t>
            </w:r>
            <w:r>
              <w:rPr>
                <w:rFonts w:hint="eastAsia" w:ascii="仿宋" w:hAnsi="仿宋" w:eastAsia="仿宋" w:cs="仿宋"/>
                <w:spacing w:val="-2"/>
                <w:sz w:val="19"/>
                <w:highlight w:val="none"/>
              </w:rPr>
              <w:t>)</w:t>
            </w:r>
          </w:p>
        </w:tc>
        <w:tc>
          <w:tcPr>
            <w:tcW w:w="3293" w:type="dxa"/>
          </w:tcPr>
          <w:p w14:paraId="00F316FD">
            <w:pPr>
              <w:pStyle w:val="18"/>
              <w:tabs>
                <w:tab w:val="left" w:pos="7665"/>
              </w:tabs>
              <w:spacing w:before="7"/>
              <w:rPr>
                <w:rFonts w:ascii="仿宋" w:hAnsi="仿宋" w:eastAsia="仿宋" w:cs="仿宋"/>
                <w:sz w:val="17"/>
                <w:highlight w:val="none"/>
              </w:rPr>
            </w:pPr>
          </w:p>
          <w:p w14:paraId="435A0904">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常绿灌木。喜阳，枝拱形下垂。花</w:t>
            </w:r>
            <w:r>
              <w:rPr>
                <w:rFonts w:hint="eastAsia" w:ascii="仿宋" w:hAnsi="仿宋" w:eastAsia="仿宋" w:cs="仿宋"/>
                <w:spacing w:val="-4"/>
                <w:sz w:val="18"/>
                <w:highlight w:val="none"/>
              </w:rPr>
              <w:t xml:space="preserve">开于二年生枝，花期 </w:t>
            </w:r>
            <w:r>
              <w:rPr>
                <w:rFonts w:hint="eastAsia" w:ascii="仿宋" w:hAnsi="仿宋" w:eastAsia="仿宋" w:cs="仿宋"/>
                <w:sz w:val="18"/>
                <w:highlight w:val="none"/>
              </w:rPr>
              <w:t>5</w:t>
            </w:r>
            <w:r>
              <w:rPr>
                <w:rFonts w:hint="eastAsia" w:ascii="仿宋" w:hAnsi="仿宋" w:eastAsia="仿宋" w:cs="仿宋"/>
                <w:spacing w:val="-15"/>
                <w:sz w:val="18"/>
                <w:highlight w:val="none"/>
              </w:rPr>
              <w:t xml:space="preserve"> 月，果期 </w:t>
            </w:r>
            <w:r>
              <w:rPr>
                <w:rFonts w:hint="eastAsia" w:ascii="仿宋" w:hAnsi="仿宋" w:eastAsia="仿宋" w:cs="仿宋"/>
                <w:sz w:val="18"/>
                <w:highlight w:val="none"/>
              </w:rPr>
              <w:t>9</w:t>
            </w:r>
            <w:r>
              <w:rPr>
                <w:rFonts w:hint="eastAsia" w:ascii="仿宋" w:hAnsi="仿宋" w:eastAsia="仿宋" w:cs="仿宋"/>
                <w:spacing w:val="-20"/>
                <w:sz w:val="18"/>
                <w:highlight w:val="none"/>
              </w:rPr>
              <w:t xml:space="preserve"> 月</w:t>
            </w:r>
            <w:r>
              <w:rPr>
                <w:rFonts w:hint="eastAsia" w:ascii="仿宋" w:hAnsi="仿宋" w:eastAsia="仿宋" w:cs="仿宋"/>
                <w:spacing w:val="-10"/>
                <w:sz w:val="18"/>
                <w:highlight w:val="none"/>
              </w:rPr>
              <w:t>～</w:t>
            </w:r>
          </w:p>
          <w:p w14:paraId="7D6BA052">
            <w:pPr>
              <w:pStyle w:val="18"/>
              <w:tabs>
                <w:tab w:val="left" w:pos="7665"/>
              </w:tabs>
              <w:spacing w:before="1"/>
              <w:ind w:left="107"/>
              <w:rPr>
                <w:rFonts w:ascii="仿宋" w:hAnsi="仿宋" w:eastAsia="仿宋" w:cs="仿宋"/>
                <w:sz w:val="18"/>
                <w:highlight w:val="none"/>
              </w:rPr>
            </w:pPr>
            <w:r>
              <w:rPr>
                <w:rFonts w:hint="eastAsia" w:ascii="仿宋" w:hAnsi="仿宋" w:eastAsia="仿宋" w:cs="仿宋"/>
                <w:sz w:val="18"/>
                <w:highlight w:val="none"/>
              </w:rPr>
              <w:t>10</w:t>
            </w:r>
            <w:r>
              <w:rPr>
                <w:rFonts w:hint="eastAsia" w:ascii="仿宋" w:hAnsi="仿宋" w:eastAsia="仿宋" w:cs="仿宋"/>
                <w:spacing w:val="-8"/>
                <w:sz w:val="18"/>
                <w:highlight w:val="none"/>
              </w:rPr>
              <w:t xml:space="preserve"> 月。萌芽力强，耐强修剪。</w:t>
            </w:r>
          </w:p>
        </w:tc>
        <w:tc>
          <w:tcPr>
            <w:tcW w:w="892" w:type="dxa"/>
          </w:tcPr>
          <w:p w14:paraId="5769CEC1">
            <w:pPr>
              <w:pStyle w:val="18"/>
              <w:tabs>
                <w:tab w:val="left" w:pos="7665"/>
              </w:tabs>
              <w:spacing w:before="7"/>
              <w:rPr>
                <w:rFonts w:ascii="仿宋" w:hAnsi="仿宋" w:eastAsia="仿宋" w:cs="仿宋"/>
                <w:sz w:val="17"/>
                <w:highlight w:val="none"/>
              </w:rPr>
            </w:pPr>
          </w:p>
          <w:p w14:paraId="7145341C">
            <w:pPr>
              <w:pStyle w:val="18"/>
              <w:tabs>
                <w:tab w:val="left" w:pos="7665"/>
              </w:tabs>
              <w:spacing w:line="290"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042" w:type="dxa"/>
          </w:tcPr>
          <w:p w14:paraId="05DBD454">
            <w:pPr>
              <w:pStyle w:val="18"/>
              <w:tabs>
                <w:tab w:val="left" w:pos="7665"/>
              </w:tabs>
              <w:spacing w:before="7"/>
              <w:rPr>
                <w:rFonts w:ascii="仿宋" w:hAnsi="仿宋" w:eastAsia="仿宋" w:cs="仿宋"/>
                <w:sz w:val="17"/>
                <w:highlight w:val="none"/>
              </w:rPr>
            </w:pPr>
          </w:p>
          <w:p w14:paraId="32E12C79">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2"/>
                <w:sz w:val="18"/>
                <w:highlight w:val="none"/>
              </w:rPr>
              <w:t>2</w:t>
            </w:r>
            <w:r>
              <w:rPr>
                <w:rFonts w:hint="eastAsia" w:ascii="仿宋" w:hAnsi="仿宋" w:eastAsia="仿宋" w:cs="仿宋"/>
                <w:spacing w:val="-9"/>
                <w:sz w:val="18"/>
                <w:highlight w:val="none"/>
              </w:rPr>
              <w:t xml:space="preserve"> 年生以上的长枝上常多发短枝和花芽，根据造型需要，生</w:t>
            </w:r>
            <w:r>
              <w:rPr>
                <w:rFonts w:hint="eastAsia" w:ascii="仿宋" w:hAnsi="仿宋" w:eastAsia="仿宋" w:cs="仿宋"/>
                <w:spacing w:val="-1"/>
                <w:sz w:val="18"/>
                <w:highlight w:val="none"/>
              </w:rPr>
              <w:t xml:space="preserve">长期内剪去长枝先端，保留至基部 </w:t>
            </w:r>
            <w:r>
              <w:rPr>
                <w:rFonts w:hint="eastAsia" w:ascii="仿宋" w:hAnsi="仿宋" w:eastAsia="仿宋" w:cs="仿宋"/>
                <w:sz w:val="18"/>
                <w:highlight w:val="none"/>
              </w:rPr>
              <w:t>20 cm～30 cm。</w:t>
            </w:r>
          </w:p>
          <w:p w14:paraId="6D02056A">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冬眠期疏剪徒长枝、过密枝、枯枝等。</w:t>
            </w:r>
          </w:p>
        </w:tc>
        <w:tc>
          <w:tcPr>
            <w:tcW w:w="2066" w:type="dxa"/>
          </w:tcPr>
          <w:p w14:paraId="69A44A7F">
            <w:pPr>
              <w:pStyle w:val="18"/>
              <w:tabs>
                <w:tab w:val="left" w:pos="7665"/>
              </w:tabs>
              <w:rPr>
                <w:rFonts w:ascii="仿宋" w:hAnsi="仿宋" w:eastAsia="仿宋" w:cs="仿宋"/>
                <w:sz w:val="18"/>
                <w:highlight w:val="none"/>
              </w:rPr>
            </w:pPr>
          </w:p>
          <w:p w14:paraId="0016D8C7">
            <w:pPr>
              <w:pStyle w:val="18"/>
              <w:tabs>
                <w:tab w:val="left" w:pos="7665"/>
              </w:tabs>
              <w:spacing w:before="134" w:line="292"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回缩老枝，促进</w:t>
            </w:r>
            <w:r>
              <w:rPr>
                <w:rFonts w:hint="eastAsia" w:ascii="仿宋" w:hAnsi="仿宋" w:eastAsia="仿宋" w:cs="仿宋"/>
                <w:spacing w:val="-4"/>
                <w:sz w:val="18"/>
                <w:highlight w:val="none"/>
              </w:rPr>
              <w:t>更新。</w:t>
            </w:r>
          </w:p>
        </w:tc>
        <w:tc>
          <w:tcPr>
            <w:tcW w:w="890" w:type="dxa"/>
          </w:tcPr>
          <w:p w14:paraId="6F571996">
            <w:pPr>
              <w:pStyle w:val="18"/>
              <w:tabs>
                <w:tab w:val="left" w:pos="7665"/>
              </w:tabs>
              <w:spacing w:before="7"/>
              <w:rPr>
                <w:rFonts w:ascii="仿宋" w:hAnsi="仿宋" w:eastAsia="仿宋" w:cs="仿宋"/>
                <w:sz w:val="17"/>
                <w:highlight w:val="none"/>
              </w:rPr>
            </w:pPr>
          </w:p>
          <w:p w14:paraId="2632810E">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整形式绿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bl>
    <w:p w14:paraId="70EEDC66">
      <w:pPr>
        <w:spacing w:line="290" w:lineRule="auto"/>
        <w:rPr>
          <w:rFonts w:ascii="仿宋" w:hAnsi="仿宋" w:eastAsia="仿宋" w:cs="仿宋"/>
          <w:sz w:val="18"/>
          <w:highlight w:val="none"/>
        </w:rPr>
        <w:sectPr>
          <w:headerReference r:id="rId93" w:type="default"/>
          <w:footerReference r:id="rId94" w:type="default"/>
          <w:pgSz w:w="16840" w:h="11910" w:orient="landscape"/>
          <w:pgMar w:top="2180" w:right="700" w:bottom="1320" w:left="1480" w:header="1449" w:footer="1136" w:gutter="0"/>
          <w:cols w:space="720" w:num="1"/>
        </w:sectPr>
      </w:pPr>
    </w:p>
    <w:p w14:paraId="3A381AD1">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413DE9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14" w:hRule="atLeast"/>
        </w:trPr>
        <w:tc>
          <w:tcPr>
            <w:tcW w:w="495" w:type="dxa"/>
          </w:tcPr>
          <w:p w14:paraId="062E065F">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2B67F62B">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1AD34972">
            <w:pPr>
              <w:pStyle w:val="18"/>
              <w:tabs>
                <w:tab w:val="left" w:pos="7665"/>
              </w:tabs>
              <w:spacing w:before="5"/>
              <w:rPr>
                <w:rFonts w:ascii="仿宋" w:hAnsi="仿宋" w:eastAsia="仿宋" w:cs="仿宋"/>
                <w:sz w:val="20"/>
                <w:highlight w:val="none"/>
              </w:rPr>
            </w:pPr>
          </w:p>
          <w:p w14:paraId="623B8DAD">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402B9363">
            <w:pPr>
              <w:pStyle w:val="18"/>
              <w:tabs>
                <w:tab w:val="left" w:pos="7665"/>
              </w:tabs>
              <w:spacing w:before="5"/>
              <w:rPr>
                <w:rFonts w:ascii="仿宋" w:hAnsi="仿宋" w:eastAsia="仿宋" w:cs="仿宋"/>
                <w:sz w:val="20"/>
                <w:highlight w:val="none"/>
              </w:rPr>
            </w:pPr>
          </w:p>
          <w:p w14:paraId="12740114">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5E835170">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467A2D19">
            <w:pPr>
              <w:pStyle w:val="18"/>
              <w:tabs>
                <w:tab w:val="left" w:pos="7665"/>
              </w:tabs>
              <w:spacing w:before="5"/>
              <w:rPr>
                <w:rFonts w:ascii="仿宋" w:hAnsi="仿宋" w:eastAsia="仿宋" w:cs="仿宋"/>
                <w:sz w:val="20"/>
                <w:highlight w:val="none"/>
              </w:rPr>
            </w:pPr>
          </w:p>
          <w:p w14:paraId="20D8F3E5">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2B15F5BD">
            <w:pPr>
              <w:pStyle w:val="18"/>
              <w:tabs>
                <w:tab w:val="left" w:pos="7665"/>
              </w:tabs>
              <w:spacing w:before="5"/>
              <w:rPr>
                <w:rFonts w:ascii="仿宋" w:hAnsi="仿宋" w:eastAsia="仿宋" w:cs="仿宋"/>
                <w:sz w:val="20"/>
                <w:highlight w:val="none"/>
              </w:rPr>
            </w:pPr>
          </w:p>
          <w:p w14:paraId="2080F226">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10DA83B5">
            <w:pPr>
              <w:pStyle w:val="18"/>
              <w:tabs>
                <w:tab w:val="left" w:pos="7665"/>
              </w:tabs>
              <w:spacing w:before="5"/>
              <w:rPr>
                <w:rFonts w:ascii="仿宋" w:hAnsi="仿宋" w:eastAsia="仿宋" w:cs="仿宋"/>
                <w:sz w:val="20"/>
                <w:highlight w:val="none"/>
              </w:rPr>
            </w:pPr>
          </w:p>
          <w:p w14:paraId="6DDF2DFA">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23ECB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57" w:hRule="atLeast"/>
        </w:trPr>
        <w:tc>
          <w:tcPr>
            <w:tcW w:w="495" w:type="dxa"/>
          </w:tcPr>
          <w:p w14:paraId="4867ED83">
            <w:pPr>
              <w:pStyle w:val="18"/>
              <w:tabs>
                <w:tab w:val="left" w:pos="7665"/>
              </w:tabs>
              <w:rPr>
                <w:rFonts w:ascii="仿宋" w:hAnsi="仿宋" w:eastAsia="仿宋" w:cs="仿宋"/>
                <w:sz w:val="18"/>
                <w:highlight w:val="none"/>
              </w:rPr>
            </w:pPr>
          </w:p>
          <w:p w14:paraId="0B597FE6">
            <w:pPr>
              <w:pStyle w:val="18"/>
              <w:tabs>
                <w:tab w:val="left" w:pos="7665"/>
              </w:tabs>
              <w:rPr>
                <w:rFonts w:ascii="仿宋" w:hAnsi="仿宋" w:eastAsia="仿宋" w:cs="仿宋"/>
                <w:sz w:val="18"/>
                <w:highlight w:val="none"/>
              </w:rPr>
            </w:pPr>
          </w:p>
          <w:p w14:paraId="2F428B09">
            <w:pPr>
              <w:pStyle w:val="18"/>
              <w:tabs>
                <w:tab w:val="left" w:pos="7665"/>
              </w:tabs>
              <w:rPr>
                <w:rFonts w:ascii="仿宋" w:hAnsi="仿宋" w:eastAsia="仿宋" w:cs="仿宋"/>
                <w:sz w:val="18"/>
                <w:highlight w:val="none"/>
              </w:rPr>
            </w:pPr>
          </w:p>
          <w:p w14:paraId="6AF2D7F1">
            <w:pPr>
              <w:pStyle w:val="18"/>
              <w:tabs>
                <w:tab w:val="left" w:pos="7665"/>
              </w:tabs>
              <w:spacing w:before="141"/>
              <w:ind w:left="107"/>
              <w:rPr>
                <w:rFonts w:ascii="仿宋" w:hAnsi="仿宋" w:eastAsia="仿宋" w:cs="仿宋"/>
                <w:sz w:val="18"/>
                <w:highlight w:val="none"/>
              </w:rPr>
            </w:pPr>
            <w:r>
              <w:rPr>
                <w:rFonts w:hint="eastAsia" w:ascii="仿宋" w:hAnsi="仿宋" w:eastAsia="仿宋" w:cs="仿宋"/>
                <w:spacing w:val="-5"/>
                <w:sz w:val="18"/>
                <w:highlight w:val="none"/>
              </w:rPr>
              <w:t>20</w:t>
            </w:r>
          </w:p>
        </w:tc>
        <w:tc>
          <w:tcPr>
            <w:tcW w:w="463" w:type="dxa"/>
          </w:tcPr>
          <w:p w14:paraId="71CCBB5F">
            <w:pPr>
              <w:pStyle w:val="18"/>
              <w:tabs>
                <w:tab w:val="left" w:pos="7665"/>
              </w:tabs>
              <w:rPr>
                <w:rFonts w:ascii="仿宋" w:hAnsi="仿宋" w:eastAsia="仿宋" w:cs="仿宋"/>
                <w:sz w:val="18"/>
                <w:highlight w:val="none"/>
              </w:rPr>
            </w:pPr>
          </w:p>
          <w:p w14:paraId="0C6724AA">
            <w:pPr>
              <w:pStyle w:val="18"/>
              <w:tabs>
                <w:tab w:val="left" w:pos="7665"/>
              </w:tabs>
              <w:spacing w:before="3"/>
              <w:rPr>
                <w:rFonts w:ascii="仿宋" w:hAnsi="仿宋" w:eastAsia="仿宋" w:cs="仿宋"/>
                <w:sz w:val="25"/>
                <w:highlight w:val="none"/>
              </w:rPr>
            </w:pPr>
          </w:p>
          <w:p w14:paraId="62CBA0FA">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南天竹</w:t>
            </w:r>
          </w:p>
        </w:tc>
        <w:tc>
          <w:tcPr>
            <w:tcW w:w="1380" w:type="dxa"/>
          </w:tcPr>
          <w:p w14:paraId="2824693D">
            <w:pPr>
              <w:pStyle w:val="18"/>
              <w:tabs>
                <w:tab w:val="left" w:pos="7665"/>
              </w:tabs>
              <w:rPr>
                <w:rFonts w:ascii="仿宋" w:hAnsi="仿宋" w:eastAsia="仿宋" w:cs="仿宋"/>
                <w:sz w:val="18"/>
                <w:highlight w:val="none"/>
              </w:rPr>
            </w:pPr>
          </w:p>
          <w:p w14:paraId="69A646C5">
            <w:pPr>
              <w:pStyle w:val="18"/>
              <w:tabs>
                <w:tab w:val="left" w:pos="7665"/>
              </w:tabs>
              <w:spacing w:before="6"/>
              <w:rPr>
                <w:rFonts w:ascii="仿宋" w:hAnsi="仿宋" w:eastAsia="仿宋" w:cs="仿宋"/>
                <w:sz w:val="24"/>
                <w:highlight w:val="none"/>
              </w:rPr>
            </w:pPr>
          </w:p>
          <w:p w14:paraId="45A19C8E">
            <w:pPr>
              <w:pStyle w:val="18"/>
              <w:tabs>
                <w:tab w:val="left" w:pos="7665"/>
              </w:tabs>
              <w:spacing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Nandina </w:t>
            </w:r>
            <w:r>
              <w:rPr>
                <w:rFonts w:hint="eastAsia" w:ascii="仿宋" w:hAnsi="仿宋" w:eastAsia="仿宋" w:cs="仿宋"/>
                <w:spacing w:val="-2"/>
                <w:w w:val="95"/>
                <w:sz w:val="19"/>
                <w:highlight w:val="none"/>
              </w:rPr>
              <w:t xml:space="preserve">domestica </w:t>
            </w:r>
            <w:r>
              <w:rPr>
                <w:rFonts w:hint="eastAsia" w:ascii="仿宋" w:hAnsi="仿宋" w:eastAsia="仿宋" w:cs="仿宋"/>
                <w:spacing w:val="-2"/>
                <w:sz w:val="18"/>
                <w:highlight w:val="none"/>
              </w:rPr>
              <w:t>Thunb.</w:t>
            </w:r>
          </w:p>
        </w:tc>
        <w:tc>
          <w:tcPr>
            <w:tcW w:w="3298" w:type="dxa"/>
          </w:tcPr>
          <w:p w14:paraId="19ADE81C">
            <w:pPr>
              <w:pStyle w:val="18"/>
              <w:tabs>
                <w:tab w:val="left" w:pos="7665"/>
              </w:tabs>
              <w:rPr>
                <w:rFonts w:ascii="仿宋" w:hAnsi="仿宋" w:eastAsia="仿宋" w:cs="仿宋"/>
                <w:sz w:val="18"/>
                <w:highlight w:val="none"/>
              </w:rPr>
            </w:pPr>
          </w:p>
          <w:p w14:paraId="6366D890">
            <w:pPr>
              <w:pStyle w:val="18"/>
              <w:tabs>
                <w:tab w:val="left" w:pos="7665"/>
              </w:tabs>
              <w:spacing w:before="3"/>
              <w:rPr>
                <w:rFonts w:ascii="仿宋" w:hAnsi="仿宋" w:eastAsia="仿宋" w:cs="仿宋"/>
                <w:sz w:val="25"/>
                <w:highlight w:val="none"/>
              </w:rPr>
            </w:pPr>
          </w:p>
          <w:p w14:paraId="50A13A84">
            <w:pPr>
              <w:pStyle w:val="18"/>
              <w:tabs>
                <w:tab w:val="left" w:pos="7665"/>
              </w:tabs>
              <w:spacing w:before="1" w:line="290"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常绿灌木，丛生而少分枝。喜半荫，</w:t>
            </w:r>
            <w:r>
              <w:rPr>
                <w:rFonts w:hint="eastAsia" w:ascii="仿宋" w:hAnsi="仿宋" w:eastAsia="仿宋" w:cs="仿宋"/>
                <w:spacing w:val="-12"/>
                <w:sz w:val="18"/>
                <w:highlight w:val="none"/>
              </w:rPr>
              <w:t xml:space="preserve">花期 </w:t>
            </w:r>
            <w:r>
              <w:rPr>
                <w:rFonts w:hint="eastAsia" w:ascii="仿宋" w:hAnsi="仿宋" w:eastAsia="仿宋" w:cs="仿宋"/>
                <w:sz w:val="18"/>
                <w:highlight w:val="none"/>
              </w:rPr>
              <w:t>5</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～7</w:t>
            </w:r>
            <w:r>
              <w:rPr>
                <w:rFonts w:hint="eastAsia" w:ascii="仿宋" w:hAnsi="仿宋" w:eastAsia="仿宋" w:cs="仿宋"/>
                <w:spacing w:val="-14"/>
                <w:sz w:val="18"/>
                <w:highlight w:val="none"/>
              </w:rPr>
              <w:t xml:space="preserve"> 月，果 </w:t>
            </w:r>
            <w:r>
              <w:rPr>
                <w:rFonts w:hint="eastAsia" w:ascii="仿宋" w:hAnsi="仿宋" w:eastAsia="仿宋" w:cs="仿宋"/>
                <w:sz w:val="18"/>
                <w:highlight w:val="none"/>
              </w:rPr>
              <w:t>9</w:t>
            </w:r>
            <w:r>
              <w:rPr>
                <w:rFonts w:hint="eastAsia" w:ascii="仿宋" w:hAnsi="仿宋" w:eastAsia="仿宋" w:cs="仿宋"/>
                <w:spacing w:val="-16"/>
                <w:sz w:val="18"/>
                <w:highlight w:val="none"/>
              </w:rPr>
              <w:t xml:space="preserve"> 月</w:t>
            </w:r>
            <w:r>
              <w:rPr>
                <w:rFonts w:hint="eastAsia" w:ascii="仿宋" w:hAnsi="仿宋" w:eastAsia="仿宋" w:cs="仿宋"/>
                <w:sz w:val="18"/>
                <w:highlight w:val="none"/>
              </w:rPr>
              <w:t>～10</w:t>
            </w:r>
            <w:r>
              <w:rPr>
                <w:rFonts w:hint="eastAsia" w:ascii="仿宋" w:hAnsi="仿宋" w:eastAsia="仿宋" w:cs="仿宋"/>
                <w:spacing w:val="-8"/>
                <w:sz w:val="18"/>
                <w:highlight w:val="none"/>
              </w:rPr>
              <w:t xml:space="preserve"> 月成熟。</w:t>
            </w:r>
            <w:r>
              <w:rPr>
                <w:rFonts w:hint="eastAsia" w:ascii="仿宋" w:hAnsi="仿宋" w:eastAsia="仿宋" w:cs="仿宋"/>
                <w:spacing w:val="-2"/>
                <w:sz w:val="18"/>
                <w:highlight w:val="none"/>
              </w:rPr>
              <w:t>根蘖常不萌发，生长较慢。</w:t>
            </w:r>
          </w:p>
        </w:tc>
        <w:tc>
          <w:tcPr>
            <w:tcW w:w="789" w:type="dxa"/>
          </w:tcPr>
          <w:p w14:paraId="20D99130">
            <w:pPr>
              <w:pStyle w:val="18"/>
              <w:tabs>
                <w:tab w:val="left" w:pos="7665"/>
              </w:tabs>
              <w:rPr>
                <w:rFonts w:ascii="仿宋" w:hAnsi="仿宋" w:eastAsia="仿宋" w:cs="仿宋"/>
                <w:sz w:val="18"/>
                <w:highlight w:val="none"/>
              </w:rPr>
            </w:pPr>
          </w:p>
          <w:p w14:paraId="2D8984FE">
            <w:pPr>
              <w:pStyle w:val="18"/>
              <w:tabs>
                <w:tab w:val="left" w:pos="7665"/>
              </w:tabs>
              <w:rPr>
                <w:rFonts w:ascii="仿宋" w:hAnsi="仿宋" w:eastAsia="仿宋" w:cs="仿宋"/>
                <w:sz w:val="18"/>
                <w:highlight w:val="none"/>
              </w:rPr>
            </w:pPr>
          </w:p>
          <w:p w14:paraId="09DE3B84">
            <w:pPr>
              <w:pStyle w:val="18"/>
              <w:tabs>
                <w:tab w:val="left" w:pos="7665"/>
              </w:tabs>
              <w:rPr>
                <w:rFonts w:ascii="仿宋" w:hAnsi="仿宋" w:eastAsia="仿宋" w:cs="仿宋"/>
                <w:sz w:val="18"/>
                <w:highlight w:val="none"/>
              </w:rPr>
            </w:pPr>
          </w:p>
          <w:p w14:paraId="193FE718">
            <w:pPr>
              <w:pStyle w:val="18"/>
              <w:tabs>
                <w:tab w:val="left" w:pos="7665"/>
              </w:tabs>
              <w:spacing w:before="141"/>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701B5722">
            <w:pPr>
              <w:pStyle w:val="18"/>
              <w:tabs>
                <w:tab w:val="left" w:pos="7665"/>
              </w:tabs>
              <w:spacing w:before="134" w:line="290" w:lineRule="auto"/>
              <w:ind w:left="108" w:right="93" w:firstLine="360"/>
              <w:rPr>
                <w:rFonts w:ascii="仿宋" w:hAnsi="仿宋" w:eastAsia="仿宋" w:cs="仿宋"/>
                <w:sz w:val="18"/>
                <w:highlight w:val="none"/>
              </w:rPr>
            </w:pPr>
            <w:r>
              <w:rPr>
                <w:rFonts w:hint="eastAsia" w:ascii="仿宋" w:hAnsi="仿宋" w:eastAsia="仿宋" w:cs="仿宋"/>
                <w:w w:val="95"/>
                <w:sz w:val="18"/>
                <w:highlight w:val="none"/>
              </w:rPr>
              <w:t>结果后于 2 月～3 月修剪，剪去干果序，同时将拥挤枝、倒伏枝、细弱枝、萌蘖枝等无用枝从基部疏剪，只选留 3 个～5 个</w:t>
            </w:r>
            <w:r>
              <w:rPr>
                <w:rFonts w:hint="eastAsia" w:ascii="仿宋" w:hAnsi="仿宋" w:eastAsia="仿宋" w:cs="仿宋"/>
                <w:spacing w:val="-2"/>
                <w:sz w:val="18"/>
                <w:highlight w:val="none"/>
              </w:rPr>
              <w:t>健壮枝作为主茎；或分株减少主茎数。</w:t>
            </w:r>
          </w:p>
          <w:p w14:paraId="34F37F3F">
            <w:pPr>
              <w:pStyle w:val="18"/>
              <w:tabs>
                <w:tab w:val="left" w:pos="7665"/>
              </w:tabs>
              <w:spacing w:before="3" w:line="290" w:lineRule="auto"/>
              <w:ind w:left="108" w:right="4" w:firstLine="360"/>
              <w:rPr>
                <w:rFonts w:ascii="仿宋" w:hAnsi="仿宋" w:eastAsia="仿宋" w:cs="仿宋"/>
                <w:sz w:val="18"/>
                <w:highlight w:val="none"/>
              </w:rPr>
            </w:pPr>
            <w:r>
              <w:rPr>
                <w:rFonts w:hint="eastAsia" w:ascii="仿宋" w:hAnsi="仿宋" w:eastAsia="仿宋" w:cs="仿宋"/>
                <w:sz w:val="18"/>
                <w:highlight w:val="none"/>
              </w:rPr>
              <w:t>3</w:t>
            </w:r>
            <w:r>
              <w:rPr>
                <w:rFonts w:hint="eastAsia" w:ascii="仿宋" w:hAnsi="仿宋" w:eastAsia="仿宋" w:cs="仿宋"/>
                <w:spacing w:val="-8"/>
                <w:sz w:val="18"/>
                <w:highlight w:val="none"/>
              </w:rPr>
              <w:t xml:space="preserve"> 月</w:t>
            </w:r>
            <w:r>
              <w:rPr>
                <w:rFonts w:hint="eastAsia" w:ascii="仿宋" w:hAnsi="仿宋" w:eastAsia="仿宋" w:cs="仿宋"/>
                <w:sz w:val="18"/>
                <w:highlight w:val="none"/>
              </w:rPr>
              <w:t>～6</w:t>
            </w:r>
            <w:r>
              <w:rPr>
                <w:rFonts w:hint="eastAsia" w:ascii="仿宋" w:hAnsi="仿宋" w:eastAsia="仿宋" w:cs="仿宋"/>
                <w:spacing w:val="-4"/>
                <w:sz w:val="18"/>
                <w:highlight w:val="none"/>
              </w:rPr>
              <w:t xml:space="preserve"> 月生长较快时，对过长的主茎或枝回缩修剪：剪口</w:t>
            </w:r>
            <w:r>
              <w:rPr>
                <w:rFonts w:hint="eastAsia" w:ascii="仿宋" w:hAnsi="仿宋" w:eastAsia="仿宋" w:cs="仿宋"/>
                <w:spacing w:val="-11"/>
                <w:sz w:val="18"/>
                <w:highlight w:val="none"/>
              </w:rPr>
              <w:t>芽留外向芽或在叶节略向上位置下剪，促进隐芽萌发；有分枝时，</w:t>
            </w:r>
            <w:r>
              <w:rPr>
                <w:rFonts w:hint="eastAsia" w:ascii="仿宋" w:hAnsi="仿宋" w:eastAsia="仿宋" w:cs="仿宋"/>
                <w:spacing w:val="-2"/>
                <w:sz w:val="18"/>
                <w:highlight w:val="none"/>
              </w:rPr>
              <w:t>从分枝处剪去主梢。</w:t>
            </w:r>
          </w:p>
        </w:tc>
        <w:tc>
          <w:tcPr>
            <w:tcW w:w="1787" w:type="dxa"/>
          </w:tcPr>
          <w:p w14:paraId="0CBD3B70">
            <w:pPr>
              <w:pStyle w:val="18"/>
              <w:tabs>
                <w:tab w:val="left" w:pos="7665"/>
              </w:tabs>
              <w:rPr>
                <w:rFonts w:ascii="仿宋" w:hAnsi="仿宋" w:eastAsia="仿宋" w:cs="仿宋"/>
                <w:sz w:val="18"/>
                <w:highlight w:val="none"/>
              </w:rPr>
            </w:pPr>
          </w:p>
          <w:p w14:paraId="0E544373">
            <w:pPr>
              <w:pStyle w:val="18"/>
              <w:tabs>
                <w:tab w:val="left" w:pos="7665"/>
              </w:tabs>
              <w:rPr>
                <w:rFonts w:ascii="仿宋" w:hAnsi="仿宋" w:eastAsia="仿宋" w:cs="仿宋"/>
                <w:sz w:val="18"/>
                <w:highlight w:val="none"/>
              </w:rPr>
            </w:pPr>
          </w:p>
          <w:p w14:paraId="13A710C2">
            <w:pPr>
              <w:pStyle w:val="18"/>
              <w:tabs>
                <w:tab w:val="left" w:pos="7665"/>
              </w:tabs>
              <w:spacing w:before="2"/>
              <w:rPr>
                <w:rFonts w:ascii="仿宋" w:hAnsi="仿宋" w:eastAsia="仿宋" w:cs="仿宋"/>
                <w:sz w:val="18"/>
                <w:highlight w:val="none"/>
              </w:rPr>
            </w:pPr>
          </w:p>
          <w:p w14:paraId="02A651EF">
            <w:pPr>
              <w:pStyle w:val="18"/>
              <w:tabs>
                <w:tab w:val="left" w:pos="7665"/>
              </w:tabs>
              <w:spacing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回缩过长的主</w:t>
            </w:r>
            <w:r>
              <w:rPr>
                <w:rFonts w:hint="eastAsia" w:ascii="仿宋" w:hAnsi="仿宋" w:eastAsia="仿宋" w:cs="仿宋"/>
                <w:spacing w:val="-2"/>
                <w:sz w:val="18"/>
                <w:highlight w:val="none"/>
              </w:rPr>
              <w:t>枝，进行复壮。</w:t>
            </w:r>
          </w:p>
        </w:tc>
        <w:tc>
          <w:tcPr>
            <w:tcW w:w="1039" w:type="dxa"/>
          </w:tcPr>
          <w:p w14:paraId="411029D2">
            <w:pPr>
              <w:pStyle w:val="18"/>
              <w:tabs>
                <w:tab w:val="left" w:pos="7665"/>
              </w:tabs>
              <w:rPr>
                <w:rFonts w:ascii="仿宋" w:hAnsi="仿宋" w:eastAsia="仿宋" w:cs="仿宋"/>
                <w:sz w:val="18"/>
                <w:highlight w:val="none"/>
              </w:rPr>
            </w:pPr>
          </w:p>
          <w:p w14:paraId="25A9B8A4">
            <w:pPr>
              <w:pStyle w:val="18"/>
              <w:tabs>
                <w:tab w:val="left" w:pos="7665"/>
              </w:tabs>
              <w:spacing w:before="3"/>
              <w:rPr>
                <w:rFonts w:ascii="仿宋" w:hAnsi="仿宋" w:eastAsia="仿宋" w:cs="仿宋"/>
                <w:sz w:val="25"/>
                <w:highlight w:val="none"/>
              </w:rPr>
            </w:pPr>
          </w:p>
          <w:p w14:paraId="7DB0BB49">
            <w:pPr>
              <w:pStyle w:val="18"/>
              <w:tabs>
                <w:tab w:val="left" w:pos="7665"/>
              </w:tabs>
              <w:spacing w:before="1"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66FF8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0" w:hRule="atLeast"/>
        </w:trPr>
        <w:tc>
          <w:tcPr>
            <w:tcW w:w="495" w:type="dxa"/>
          </w:tcPr>
          <w:p w14:paraId="4834770A">
            <w:pPr>
              <w:pStyle w:val="18"/>
              <w:tabs>
                <w:tab w:val="left" w:pos="7665"/>
              </w:tabs>
              <w:rPr>
                <w:rFonts w:ascii="仿宋" w:hAnsi="仿宋" w:eastAsia="仿宋" w:cs="仿宋"/>
                <w:sz w:val="18"/>
                <w:highlight w:val="none"/>
              </w:rPr>
            </w:pPr>
          </w:p>
          <w:p w14:paraId="14749E79">
            <w:pPr>
              <w:pStyle w:val="18"/>
              <w:tabs>
                <w:tab w:val="left" w:pos="7665"/>
              </w:tabs>
              <w:rPr>
                <w:rFonts w:ascii="仿宋" w:hAnsi="仿宋" w:eastAsia="仿宋" w:cs="仿宋"/>
                <w:sz w:val="18"/>
                <w:highlight w:val="none"/>
              </w:rPr>
            </w:pPr>
          </w:p>
          <w:p w14:paraId="78723FAC">
            <w:pPr>
              <w:pStyle w:val="18"/>
              <w:tabs>
                <w:tab w:val="left" w:pos="7665"/>
              </w:tabs>
              <w:spacing w:before="3"/>
              <w:rPr>
                <w:rFonts w:ascii="仿宋" w:hAnsi="仿宋" w:eastAsia="仿宋" w:cs="仿宋"/>
                <w:sz w:val="22"/>
                <w:highlight w:val="none"/>
              </w:rPr>
            </w:pPr>
          </w:p>
          <w:p w14:paraId="24D5CB58">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21</w:t>
            </w:r>
          </w:p>
        </w:tc>
        <w:tc>
          <w:tcPr>
            <w:tcW w:w="463" w:type="dxa"/>
          </w:tcPr>
          <w:p w14:paraId="1FBB546F">
            <w:pPr>
              <w:pStyle w:val="18"/>
              <w:tabs>
                <w:tab w:val="left" w:pos="7665"/>
              </w:tabs>
              <w:spacing w:before="45"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阔叶十大功</w:t>
            </w:r>
          </w:p>
          <w:p w14:paraId="0748749C">
            <w:pPr>
              <w:pStyle w:val="18"/>
              <w:tabs>
                <w:tab w:val="left" w:pos="7665"/>
              </w:tabs>
              <w:spacing w:line="208" w:lineRule="exact"/>
              <w:ind w:left="107"/>
              <w:rPr>
                <w:rFonts w:ascii="仿宋" w:hAnsi="仿宋" w:eastAsia="仿宋" w:cs="仿宋"/>
                <w:sz w:val="18"/>
                <w:highlight w:val="none"/>
              </w:rPr>
            </w:pPr>
            <w:r>
              <w:rPr>
                <w:rFonts w:hint="eastAsia" w:ascii="仿宋" w:hAnsi="仿宋" w:eastAsia="仿宋" w:cs="仿宋"/>
                <w:sz w:val="18"/>
                <w:highlight w:val="none"/>
              </w:rPr>
              <w:t>劳</w:t>
            </w:r>
          </w:p>
        </w:tc>
        <w:tc>
          <w:tcPr>
            <w:tcW w:w="1380" w:type="dxa"/>
          </w:tcPr>
          <w:p w14:paraId="0452EB88">
            <w:pPr>
              <w:pStyle w:val="18"/>
              <w:tabs>
                <w:tab w:val="left" w:pos="7665"/>
              </w:tabs>
              <w:rPr>
                <w:rFonts w:ascii="仿宋" w:hAnsi="仿宋" w:eastAsia="仿宋" w:cs="仿宋"/>
                <w:sz w:val="18"/>
                <w:highlight w:val="none"/>
              </w:rPr>
            </w:pPr>
          </w:p>
          <w:p w14:paraId="4A63F287">
            <w:pPr>
              <w:pStyle w:val="18"/>
              <w:tabs>
                <w:tab w:val="left" w:pos="7665"/>
              </w:tabs>
              <w:spacing w:before="6"/>
              <w:rPr>
                <w:rFonts w:ascii="仿宋" w:hAnsi="仿宋" w:eastAsia="仿宋" w:cs="仿宋"/>
                <w:sz w:val="17"/>
                <w:highlight w:val="none"/>
              </w:rPr>
            </w:pPr>
          </w:p>
          <w:p w14:paraId="32EB800C">
            <w:pPr>
              <w:pStyle w:val="18"/>
              <w:tabs>
                <w:tab w:val="left" w:pos="7665"/>
              </w:tabs>
              <w:spacing w:before="1" w:line="276" w:lineRule="auto"/>
              <w:ind w:left="107" w:right="176"/>
              <w:rPr>
                <w:rFonts w:ascii="仿宋" w:hAnsi="仿宋" w:eastAsia="仿宋" w:cs="仿宋"/>
                <w:sz w:val="18"/>
                <w:highlight w:val="none"/>
              </w:rPr>
            </w:pPr>
            <w:r>
              <w:rPr>
                <w:rFonts w:hint="eastAsia" w:ascii="仿宋" w:hAnsi="仿宋" w:eastAsia="仿宋" w:cs="仿宋"/>
                <w:spacing w:val="-2"/>
                <w:sz w:val="19"/>
                <w:highlight w:val="none"/>
              </w:rPr>
              <w:t>Mahonia bealei</w:t>
            </w:r>
            <w:r>
              <w:rPr>
                <w:rFonts w:hint="eastAsia" w:ascii="仿宋" w:hAnsi="仿宋" w:eastAsia="仿宋" w:cs="仿宋"/>
                <w:spacing w:val="-2"/>
                <w:sz w:val="18"/>
                <w:highlight w:val="none"/>
              </w:rPr>
              <w:t>(</w:t>
            </w:r>
            <w:r>
              <w:rPr>
                <w:rFonts w:hint="eastAsia" w:ascii="仿宋" w:hAnsi="仿宋" w:eastAsia="仿宋" w:cs="仿宋"/>
                <w:spacing w:val="-21"/>
                <w:sz w:val="18"/>
                <w:highlight w:val="none"/>
              </w:rPr>
              <w:t xml:space="preserve"> </w:t>
            </w:r>
            <w:r>
              <w:rPr>
                <w:rFonts w:hint="eastAsia" w:ascii="仿宋" w:hAnsi="仿宋" w:eastAsia="仿宋" w:cs="仿宋"/>
                <w:spacing w:val="-2"/>
                <w:sz w:val="18"/>
                <w:highlight w:val="none"/>
              </w:rPr>
              <w:t>Fort</w:t>
            </w:r>
          </w:p>
          <w:p w14:paraId="2EB8411D">
            <w:pPr>
              <w:pStyle w:val="18"/>
              <w:tabs>
                <w:tab w:val="left" w:pos="7665"/>
              </w:tabs>
              <w:spacing w:before="9"/>
              <w:ind w:left="107"/>
              <w:rPr>
                <w:rFonts w:ascii="仿宋" w:hAnsi="仿宋" w:eastAsia="仿宋" w:cs="仿宋"/>
                <w:sz w:val="18"/>
                <w:highlight w:val="none"/>
              </w:rPr>
            </w:pPr>
            <w:r>
              <w:rPr>
                <w:rFonts w:hint="eastAsia" w:ascii="仿宋" w:hAnsi="仿宋" w:eastAsia="仿宋" w:cs="仿宋"/>
                <w:sz w:val="18"/>
                <w:highlight w:val="none"/>
              </w:rPr>
              <w:t>.)</w:t>
            </w:r>
            <w:r>
              <w:rPr>
                <w:rFonts w:hint="eastAsia" w:ascii="仿宋" w:hAnsi="仿宋" w:eastAsia="仿宋" w:cs="仿宋"/>
                <w:spacing w:val="-2"/>
                <w:sz w:val="18"/>
                <w:highlight w:val="none"/>
              </w:rPr>
              <w:t xml:space="preserve"> Carr.</w:t>
            </w:r>
          </w:p>
        </w:tc>
        <w:tc>
          <w:tcPr>
            <w:tcW w:w="3298" w:type="dxa"/>
          </w:tcPr>
          <w:p w14:paraId="5D7D1B34">
            <w:pPr>
              <w:pStyle w:val="18"/>
              <w:tabs>
                <w:tab w:val="left" w:pos="7665"/>
              </w:tabs>
              <w:rPr>
                <w:rFonts w:ascii="仿宋" w:hAnsi="仿宋" w:eastAsia="仿宋" w:cs="仿宋"/>
                <w:sz w:val="18"/>
                <w:highlight w:val="none"/>
              </w:rPr>
            </w:pPr>
          </w:p>
          <w:p w14:paraId="59264495">
            <w:pPr>
              <w:pStyle w:val="18"/>
              <w:tabs>
                <w:tab w:val="left" w:pos="7665"/>
              </w:tabs>
              <w:rPr>
                <w:rFonts w:ascii="仿宋" w:hAnsi="仿宋" w:eastAsia="仿宋" w:cs="仿宋"/>
                <w:sz w:val="18"/>
                <w:highlight w:val="none"/>
              </w:rPr>
            </w:pPr>
          </w:p>
          <w:p w14:paraId="0A87EE8A">
            <w:pPr>
              <w:pStyle w:val="18"/>
              <w:tabs>
                <w:tab w:val="left" w:pos="7665"/>
              </w:tabs>
              <w:spacing w:before="143" w:line="292" w:lineRule="auto"/>
              <w:ind w:left="107" w:right="71" w:firstLine="360"/>
              <w:rPr>
                <w:rFonts w:ascii="仿宋" w:hAnsi="仿宋" w:eastAsia="仿宋" w:cs="仿宋"/>
                <w:sz w:val="18"/>
                <w:highlight w:val="none"/>
              </w:rPr>
            </w:pPr>
            <w:r>
              <w:rPr>
                <w:rFonts w:hint="eastAsia" w:ascii="仿宋" w:hAnsi="仿宋" w:eastAsia="仿宋" w:cs="仿宋"/>
                <w:spacing w:val="-6"/>
                <w:sz w:val="18"/>
                <w:highlight w:val="none"/>
              </w:rPr>
              <w:t xml:space="preserve">常绿丛生形灌木，高达 </w:t>
            </w:r>
            <w:r>
              <w:rPr>
                <w:rFonts w:hint="eastAsia" w:ascii="仿宋" w:hAnsi="仿宋" w:eastAsia="仿宋" w:cs="仿宋"/>
                <w:spacing w:val="-2"/>
                <w:sz w:val="18"/>
                <w:highlight w:val="none"/>
              </w:rPr>
              <w:t>4m。耐荫，</w:t>
            </w:r>
            <w:r>
              <w:rPr>
                <w:rFonts w:hint="eastAsia" w:ascii="仿宋" w:hAnsi="仿宋" w:eastAsia="仿宋" w:cs="仿宋"/>
                <w:spacing w:val="-16"/>
                <w:sz w:val="18"/>
                <w:highlight w:val="none"/>
              </w:rPr>
              <w:t xml:space="preserve">花期 </w:t>
            </w:r>
            <w:r>
              <w:rPr>
                <w:rFonts w:hint="eastAsia" w:ascii="仿宋" w:hAnsi="仿宋" w:eastAsia="仿宋" w:cs="仿宋"/>
                <w:spacing w:val="-2"/>
                <w:sz w:val="18"/>
                <w:highlight w:val="none"/>
              </w:rPr>
              <w:t>4</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～5</w:t>
            </w:r>
            <w:r>
              <w:rPr>
                <w:rFonts w:hint="eastAsia" w:ascii="仿宋" w:hAnsi="仿宋" w:eastAsia="仿宋" w:cs="仿宋"/>
                <w:spacing w:val="-18"/>
                <w:sz w:val="18"/>
                <w:highlight w:val="none"/>
              </w:rPr>
              <w:t xml:space="preserve"> 月，果 </w:t>
            </w:r>
            <w:r>
              <w:rPr>
                <w:rFonts w:hint="eastAsia" w:ascii="仿宋" w:hAnsi="仿宋" w:eastAsia="仿宋" w:cs="仿宋"/>
                <w:spacing w:val="-2"/>
                <w:sz w:val="18"/>
                <w:highlight w:val="none"/>
              </w:rPr>
              <w:t>9</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～10</w:t>
            </w:r>
            <w:r>
              <w:rPr>
                <w:rFonts w:hint="eastAsia" w:ascii="仿宋" w:hAnsi="仿宋" w:eastAsia="仿宋" w:cs="仿宋"/>
                <w:spacing w:val="-13"/>
                <w:sz w:val="18"/>
                <w:highlight w:val="none"/>
              </w:rPr>
              <w:t xml:space="preserve"> 月成熟。</w:t>
            </w:r>
          </w:p>
        </w:tc>
        <w:tc>
          <w:tcPr>
            <w:tcW w:w="789" w:type="dxa"/>
          </w:tcPr>
          <w:p w14:paraId="60FE4EDE">
            <w:pPr>
              <w:pStyle w:val="18"/>
              <w:tabs>
                <w:tab w:val="left" w:pos="7665"/>
              </w:tabs>
              <w:rPr>
                <w:rFonts w:ascii="仿宋" w:hAnsi="仿宋" w:eastAsia="仿宋" w:cs="仿宋"/>
                <w:sz w:val="18"/>
                <w:highlight w:val="none"/>
              </w:rPr>
            </w:pPr>
          </w:p>
          <w:p w14:paraId="05CA7AAC">
            <w:pPr>
              <w:pStyle w:val="18"/>
              <w:tabs>
                <w:tab w:val="left" w:pos="7665"/>
              </w:tabs>
              <w:rPr>
                <w:rFonts w:ascii="仿宋" w:hAnsi="仿宋" w:eastAsia="仿宋" w:cs="仿宋"/>
                <w:sz w:val="18"/>
                <w:highlight w:val="none"/>
              </w:rPr>
            </w:pPr>
          </w:p>
          <w:p w14:paraId="61614235">
            <w:pPr>
              <w:pStyle w:val="18"/>
              <w:tabs>
                <w:tab w:val="left" w:pos="7665"/>
              </w:tabs>
              <w:spacing w:before="3"/>
              <w:rPr>
                <w:rFonts w:ascii="仿宋" w:hAnsi="仿宋" w:eastAsia="仿宋" w:cs="仿宋"/>
                <w:sz w:val="22"/>
                <w:highlight w:val="none"/>
              </w:rPr>
            </w:pPr>
          </w:p>
          <w:p w14:paraId="50D3256A">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5FA133B7">
            <w:pPr>
              <w:pStyle w:val="18"/>
              <w:tabs>
                <w:tab w:val="left" w:pos="7665"/>
              </w:tabs>
              <w:rPr>
                <w:rFonts w:ascii="仿宋" w:hAnsi="仿宋" w:eastAsia="仿宋" w:cs="仿宋"/>
                <w:sz w:val="18"/>
                <w:highlight w:val="none"/>
              </w:rPr>
            </w:pPr>
          </w:p>
          <w:p w14:paraId="6C397596">
            <w:pPr>
              <w:pStyle w:val="18"/>
              <w:tabs>
                <w:tab w:val="left" w:pos="7665"/>
              </w:tabs>
              <w:rPr>
                <w:rFonts w:ascii="仿宋" w:hAnsi="仿宋" w:eastAsia="仿宋" w:cs="仿宋"/>
                <w:sz w:val="18"/>
                <w:highlight w:val="none"/>
              </w:rPr>
            </w:pPr>
          </w:p>
          <w:p w14:paraId="1B1499F5">
            <w:pPr>
              <w:pStyle w:val="18"/>
              <w:tabs>
                <w:tab w:val="left" w:pos="7665"/>
              </w:tabs>
              <w:spacing w:before="143"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春季疏剪过长枝条，短截至与其他枝条接近的高度，再将开</w:t>
            </w:r>
            <w:r>
              <w:rPr>
                <w:rFonts w:hint="eastAsia" w:ascii="仿宋" w:hAnsi="仿宋" w:eastAsia="仿宋" w:cs="仿宋"/>
                <w:spacing w:val="-2"/>
                <w:sz w:val="18"/>
                <w:highlight w:val="none"/>
              </w:rPr>
              <w:t>过花的老枝自叶节或分叉处疏剪。</w:t>
            </w:r>
          </w:p>
        </w:tc>
        <w:tc>
          <w:tcPr>
            <w:tcW w:w="1787" w:type="dxa"/>
          </w:tcPr>
          <w:p w14:paraId="7D33ED47">
            <w:pPr>
              <w:pStyle w:val="18"/>
              <w:tabs>
                <w:tab w:val="left" w:pos="7665"/>
              </w:tabs>
              <w:spacing w:before="45"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需控制植株规</w:t>
            </w:r>
            <w:r>
              <w:rPr>
                <w:rFonts w:hint="eastAsia" w:ascii="仿宋" w:hAnsi="仿宋" w:eastAsia="仿宋" w:cs="仿宋"/>
                <w:spacing w:val="-4"/>
                <w:sz w:val="18"/>
                <w:highlight w:val="none"/>
              </w:rPr>
              <w:t>模和促进更新时，可</w:t>
            </w:r>
            <w:r>
              <w:rPr>
                <w:rFonts w:hint="eastAsia" w:ascii="仿宋" w:hAnsi="仿宋" w:eastAsia="仿宋" w:cs="仿宋"/>
                <w:w w:val="95"/>
                <w:sz w:val="18"/>
                <w:highlight w:val="none"/>
              </w:rPr>
              <w:t>每</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5</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a</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左右于春末齐</w:t>
            </w:r>
            <w:r>
              <w:rPr>
                <w:rFonts w:hint="eastAsia" w:ascii="仿宋" w:hAnsi="仿宋" w:eastAsia="仿宋" w:cs="仿宋"/>
                <w:spacing w:val="-4"/>
                <w:sz w:val="18"/>
                <w:highlight w:val="none"/>
              </w:rPr>
              <w:t>根平茬，或每年自基</w:t>
            </w:r>
            <w:r>
              <w:rPr>
                <w:rFonts w:hint="eastAsia" w:ascii="仿宋" w:hAnsi="仿宋" w:eastAsia="仿宋" w:cs="仿宋"/>
                <w:spacing w:val="-9"/>
                <w:sz w:val="18"/>
                <w:highlight w:val="none"/>
              </w:rPr>
              <w:t>部疏剪部分老枝，促</w:t>
            </w:r>
          </w:p>
          <w:p w14:paraId="5F105E21">
            <w:pPr>
              <w:pStyle w:val="18"/>
              <w:tabs>
                <w:tab w:val="left" w:pos="7665"/>
              </w:tabs>
              <w:spacing w:line="208" w:lineRule="exact"/>
              <w:ind w:left="109"/>
              <w:rPr>
                <w:rFonts w:ascii="仿宋" w:hAnsi="仿宋" w:eastAsia="仿宋" w:cs="仿宋"/>
                <w:sz w:val="18"/>
                <w:highlight w:val="none"/>
              </w:rPr>
            </w:pPr>
            <w:r>
              <w:rPr>
                <w:rFonts w:hint="eastAsia" w:ascii="仿宋" w:hAnsi="仿宋" w:eastAsia="仿宋" w:cs="仿宋"/>
                <w:spacing w:val="-2"/>
                <w:sz w:val="18"/>
                <w:highlight w:val="none"/>
              </w:rPr>
              <w:t>发新枝代替。</w:t>
            </w:r>
          </w:p>
        </w:tc>
        <w:tc>
          <w:tcPr>
            <w:tcW w:w="1039" w:type="dxa"/>
          </w:tcPr>
          <w:p w14:paraId="6FB909AD">
            <w:pPr>
              <w:pStyle w:val="18"/>
              <w:tabs>
                <w:tab w:val="left" w:pos="7665"/>
              </w:tabs>
              <w:rPr>
                <w:rFonts w:ascii="仿宋" w:hAnsi="仿宋" w:eastAsia="仿宋" w:cs="仿宋"/>
                <w:sz w:val="18"/>
                <w:highlight w:val="none"/>
              </w:rPr>
            </w:pPr>
          </w:p>
          <w:p w14:paraId="2A711606">
            <w:pPr>
              <w:pStyle w:val="18"/>
              <w:tabs>
                <w:tab w:val="left" w:pos="7665"/>
              </w:tabs>
              <w:spacing w:before="4"/>
              <w:rPr>
                <w:rFonts w:ascii="仿宋" w:hAnsi="仿宋" w:eastAsia="仿宋" w:cs="仿宋"/>
                <w:sz w:val="18"/>
                <w:highlight w:val="none"/>
              </w:rPr>
            </w:pPr>
          </w:p>
          <w:p w14:paraId="7E80AD4D">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358B2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6" w:hRule="atLeast"/>
        </w:trPr>
        <w:tc>
          <w:tcPr>
            <w:tcW w:w="495" w:type="dxa"/>
          </w:tcPr>
          <w:p w14:paraId="648AE7C3">
            <w:pPr>
              <w:pStyle w:val="18"/>
              <w:tabs>
                <w:tab w:val="left" w:pos="7665"/>
              </w:tabs>
              <w:rPr>
                <w:rFonts w:ascii="仿宋" w:hAnsi="仿宋" w:eastAsia="仿宋" w:cs="仿宋"/>
                <w:sz w:val="18"/>
                <w:highlight w:val="none"/>
              </w:rPr>
            </w:pPr>
          </w:p>
          <w:p w14:paraId="687BD533">
            <w:pPr>
              <w:pStyle w:val="18"/>
              <w:tabs>
                <w:tab w:val="left" w:pos="7665"/>
              </w:tabs>
              <w:spacing w:before="11"/>
              <w:rPr>
                <w:rFonts w:ascii="仿宋" w:hAnsi="仿宋" w:eastAsia="仿宋" w:cs="仿宋"/>
                <w:sz w:val="24"/>
                <w:highlight w:val="none"/>
              </w:rPr>
            </w:pPr>
          </w:p>
          <w:p w14:paraId="308CA2B6">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22</w:t>
            </w:r>
          </w:p>
        </w:tc>
        <w:tc>
          <w:tcPr>
            <w:tcW w:w="463" w:type="dxa"/>
          </w:tcPr>
          <w:p w14:paraId="0617E4CA">
            <w:pPr>
              <w:pStyle w:val="18"/>
              <w:tabs>
                <w:tab w:val="left" w:pos="7665"/>
              </w:tabs>
              <w:spacing w:before="129"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八角金盘</w:t>
            </w:r>
          </w:p>
        </w:tc>
        <w:tc>
          <w:tcPr>
            <w:tcW w:w="1380" w:type="dxa"/>
          </w:tcPr>
          <w:p w14:paraId="2A70D3AE">
            <w:pPr>
              <w:pStyle w:val="18"/>
              <w:tabs>
                <w:tab w:val="left" w:pos="7665"/>
              </w:tabs>
              <w:spacing w:before="119" w:line="285" w:lineRule="auto"/>
              <w:ind w:left="107" w:right="537"/>
              <w:rPr>
                <w:rFonts w:ascii="仿宋" w:hAnsi="仿宋" w:eastAsia="仿宋" w:cs="仿宋"/>
                <w:sz w:val="18"/>
                <w:highlight w:val="none"/>
              </w:rPr>
            </w:pPr>
            <w:r>
              <w:rPr>
                <w:rFonts w:hint="eastAsia" w:ascii="仿宋" w:hAnsi="仿宋" w:eastAsia="仿宋" w:cs="仿宋"/>
                <w:spacing w:val="-2"/>
                <w:sz w:val="19"/>
                <w:highlight w:val="none"/>
              </w:rPr>
              <w:t xml:space="preserve">Fatsia </w:t>
            </w:r>
            <w:r>
              <w:rPr>
                <w:rFonts w:hint="eastAsia" w:ascii="仿宋" w:hAnsi="仿宋" w:eastAsia="仿宋" w:cs="仿宋"/>
                <w:spacing w:val="-2"/>
                <w:w w:val="95"/>
                <w:sz w:val="19"/>
                <w:highlight w:val="none"/>
              </w:rPr>
              <w:t xml:space="preserve">japonica </w:t>
            </w:r>
            <w:r>
              <w:rPr>
                <w:rFonts w:hint="eastAsia" w:ascii="仿宋" w:hAnsi="仿宋" w:eastAsia="仿宋" w:cs="仿宋"/>
                <w:sz w:val="18"/>
                <w:highlight w:val="none"/>
              </w:rPr>
              <w:t>Dcne.</w:t>
            </w:r>
            <w:r>
              <w:rPr>
                <w:rFonts w:hint="eastAsia" w:ascii="仿宋" w:hAnsi="仿宋" w:eastAsia="仿宋" w:cs="仿宋"/>
                <w:spacing w:val="-23"/>
                <w:sz w:val="18"/>
                <w:highlight w:val="none"/>
              </w:rPr>
              <w:t xml:space="preserve"> </w:t>
            </w:r>
            <w:r>
              <w:rPr>
                <w:rFonts w:hint="eastAsia" w:ascii="仿宋" w:hAnsi="仿宋" w:eastAsia="仿宋" w:cs="仿宋"/>
                <w:sz w:val="18"/>
                <w:highlight w:val="none"/>
              </w:rPr>
              <w:t xml:space="preserve">et </w:t>
            </w:r>
            <w:r>
              <w:rPr>
                <w:rFonts w:hint="eastAsia" w:ascii="仿宋" w:hAnsi="仿宋" w:eastAsia="仿宋" w:cs="仿宋"/>
                <w:spacing w:val="-2"/>
                <w:sz w:val="18"/>
                <w:highlight w:val="none"/>
              </w:rPr>
              <w:t>Planch.</w:t>
            </w:r>
          </w:p>
        </w:tc>
        <w:tc>
          <w:tcPr>
            <w:tcW w:w="3298" w:type="dxa"/>
          </w:tcPr>
          <w:p w14:paraId="286D11F4">
            <w:pPr>
              <w:pStyle w:val="18"/>
              <w:tabs>
                <w:tab w:val="left" w:pos="7665"/>
              </w:tabs>
              <w:spacing w:before="12"/>
              <w:rPr>
                <w:rFonts w:ascii="仿宋" w:hAnsi="仿宋" w:eastAsia="仿宋" w:cs="仿宋"/>
                <w:sz w:val="20"/>
                <w:highlight w:val="none"/>
              </w:rPr>
            </w:pPr>
          </w:p>
          <w:p w14:paraId="63C98539">
            <w:pPr>
              <w:pStyle w:val="18"/>
              <w:tabs>
                <w:tab w:val="left" w:pos="7665"/>
              </w:tabs>
              <w:spacing w:line="292" w:lineRule="auto"/>
              <w:ind w:left="107" w:right="93" w:firstLine="360"/>
              <w:rPr>
                <w:rFonts w:ascii="仿宋" w:hAnsi="仿宋" w:eastAsia="仿宋" w:cs="仿宋"/>
                <w:sz w:val="18"/>
                <w:highlight w:val="none"/>
              </w:rPr>
            </w:pPr>
            <w:r>
              <w:rPr>
                <w:rFonts w:hint="eastAsia" w:ascii="仿宋" w:hAnsi="仿宋" w:eastAsia="仿宋" w:cs="仿宋"/>
                <w:spacing w:val="-6"/>
                <w:sz w:val="18"/>
                <w:highlight w:val="none"/>
              </w:rPr>
              <w:t>常绿灌木，常数干丛生,喜荫，夏秋</w:t>
            </w:r>
            <w:r>
              <w:rPr>
                <w:rFonts w:hint="eastAsia" w:ascii="仿宋" w:hAnsi="仿宋" w:eastAsia="仿宋" w:cs="仿宋"/>
                <w:spacing w:val="-5"/>
                <w:sz w:val="18"/>
                <w:highlight w:val="none"/>
              </w:rPr>
              <w:t xml:space="preserve">季开花，果羿年 </w:t>
            </w:r>
            <w:r>
              <w:rPr>
                <w:rFonts w:hint="eastAsia" w:ascii="仿宋" w:hAnsi="仿宋" w:eastAsia="仿宋" w:cs="仿宋"/>
                <w:spacing w:val="-2"/>
                <w:sz w:val="18"/>
                <w:highlight w:val="none"/>
              </w:rPr>
              <w:t>5</w:t>
            </w:r>
            <w:r>
              <w:rPr>
                <w:rFonts w:hint="eastAsia" w:ascii="仿宋" w:hAnsi="仿宋" w:eastAsia="仿宋" w:cs="仿宋"/>
                <w:spacing w:val="-6"/>
                <w:sz w:val="18"/>
                <w:highlight w:val="none"/>
              </w:rPr>
              <w:t xml:space="preserve"> 月成熟。分枝力差，</w:t>
            </w:r>
            <w:r>
              <w:rPr>
                <w:rFonts w:hint="eastAsia" w:ascii="仿宋" w:hAnsi="仿宋" w:eastAsia="仿宋" w:cs="仿宋"/>
                <w:spacing w:val="-2"/>
                <w:sz w:val="18"/>
                <w:highlight w:val="none"/>
              </w:rPr>
              <w:t>干易倾斜。</w:t>
            </w:r>
          </w:p>
        </w:tc>
        <w:tc>
          <w:tcPr>
            <w:tcW w:w="789" w:type="dxa"/>
          </w:tcPr>
          <w:p w14:paraId="289AC131">
            <w:pPr>
              <w:pStyle w:val="18"/>
              <w:tabs>
                <w:tab w:val="left" w:pos="7665"/>
              </w:tabs>
              <w:rPr>
                <w:rFonts w:ascii="仿宋" w:hAnsi="仿宋" w:eastAsia="仿宋" w:cs="仿宋"/>
                <w:sz w:val="18"/>
                <w:highlight w:val="none"/>
              </w:rPr>
            </w:pPr>
          </w:p>
          <w:p w14:paraId="41435CC5">
            <w:pPr>
              <w:pStyle w:val="18"/>
              <w:tabs>
                <w:tab w:val="left" w:pos="7665"/>
              </w:tabs>
              <w:spacing w:before="11"/>
              <w:rPr>
                <w:rFonts w:ascii="仿宋" w:hAnsi="仿宋" w:eastAsia="仿宋" w:cs="仿宋"/>
                <w:sz w:val="24"/>
                <w:highlight w:val="none"/>
              </w:rPr>
            </w:pPr>
          </w:p>
          <w:p w14:paraId="56BB2D94">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75DC0443">
            <w:pPr>
              <w:pStyle w:val="18"/>
              <w:tabs>
                <w:tab w:val="left" w:pos="7665"/>
              </w:tabs>
              <w:spacing w:before="129" w:line="292" w:lineRule="auto"/>
              <w:ind w:left="108" w:right="94" w:firstLine="360"/>
              <w:rPr>
                <w:rFonts w:ascii="仿宋" w:hAnsi="仿宋" w:eastAsia="仿宋" w:cs="仿宋"/>
                <w:sz w:val="18"/>
                <w:highlight w:val="none"/>
              </w:rPr>
            </w:pPr>
            <w:r>
              <w:rPr>
                <w:rFonts w:hint="eastAsia" w:ascii="仿宋" w:hAnsi="仿宋" w:eastAsia="仿宋" w:cs="仿宋"/>
                <w:spacing w:val="-2"/>
                <w:sz w:val="18"/>
                <w:highlight w:val="none"/>
              </w:rPr>
              <w:t>6</w:t>
            </w:r>
            <w:r>
              <w:rPr>
                <w:rFonts w:hint="eastAsia" w:ascii="仿宋" w:hAnsi="仿宋" w:eastAsia="仿宋" w:cs="仿宋"/>
                <w:spacing w:val="-19"/>
                <w:sz w:val="18"/>
                <w:highlight w:val="none"/>
              </w:rPr>
              <w:t xml:space="preserve"> 月</w:t>
            </w:r>
            <w:r>
              <w:rPr>
                <w:rFonts w:hint="eastAsia" w:ascii="仿宋" w:hAnsi="仿宋" w:eastAsia="仿宋" w:cs="仿宋"/>
                <w:spacing w:val="-2"/>
                <w:sz w:val="18"/>
                <w:highlight w:val="none"/>
              </w:rPr>
              <w:t>～7</w:t>
            </w:r>
            <w:r>
              <w:rPr>
                <w:rFonts w:hint="eastAsia" w:ascii="仿宋" w:hAnsi="仿宋" w:eastAsia="仿宋" w:cs="仿宋"/>
                <w:spacing w:val="-8"/>
                <w:sz w:val="18"/>
                <w:highlight w:val="none"/>
              </w:rPr>
              <w:t xml:space="preserve"> 月，新梢生长结束后，枝高已定，可根据需要修剪</w:t>
            </w:r>
            <w:r>
              <w:rPr>
                <w:rFonts w:hint="eastAsia" w:ascii="仿宋" w:hAnsi="仿宋" w:eastAsia="仿宋" w:cs="仿宋"/>
                <w:spacing w:val="-2"/>
                <w:sz w:val="18"/>
                <w:highlight w:val="none"/>
              </w:rPr>
              <w:t>花果枝、弱枝等。</w:t>
            </w:r>
          </w:p>
          <w:p w14:paraId="0D521B8C">
            <w:pPr>
              <w:pStyle w:val="18"/>
              <w:tabs>
                <w:tab w:val="left" w:pos="7665"/>
              </w:tabs>
              <w:spacing w:line="292" w:lineRule="auto"/>
              <w:ind w:left="108" w:right="94" w:firstLine="360"/>
              <w:rPr>
                <w:rFonts w:ascii="仿宋" w:hAnsi="仿宋" w:eastAsia="仿宋" w:cs="仿宋"/>
                <w:sz w:val="18"/>
                <w:highlight w:val="none"/>
              </w:rPr>
            </w:pPr>
            <w:r>
              <w:rPr>
                <w:rFonts w:hint="eastAsia" w:ascii="仿宋" w:hAnsi="仿宋" w:eastAsia="仿宋" w:cs="仿宋"/>
                <w:spacing w:val="-2"/>
                <w:sz w:val="18"/>
                <w:highlight w:val="none"/>
              </w:rPr>
              <w:t>11</w:t>
            </w:r>
            <w:r>
              <w:rPr>
                <w:rFonts w:hint="eastAsia" w:ascii="仿宋" w:hAnsi="仿宋" w:eastAsia="仿宋" w:cs="仿宋"/>
                <w:spacing w:val="-18"/>
                <w:sz w:val="18"/>
                <w:highlight w:val="none"/>
              </w:rPr>
              <w:t xml:space="preserve"> 月</w:t>
            </w:r>
            <w:r>
              <w:rPr>
                <w:rFonts w:hint="eastAsia" w:ascii="仿宋" w:hAnsi="仿宋" w:eastAsia="仿宋" w:cs="仿宋"/>
                <w:spacing w:val="-2"/>
                <w:sz w:val="18"/>
                <w:highlight w:val="none"/>
              </w:rPr>
              <w:t>～12</w:t>
            </w:r>
            <w:r>
              <w:rPr>
                <w:rFonts w:hint="eastAsia" w:ascii="仿宋" w:hAnsi="仿宋" w:eastAsia="仿宋" w:cs="仿宋"/>
                <w:spacing w:val="-8"/>
                <w:sz w:val="18"/>
                <w:highlight w:val="none"/>
              </w:rPr>
              <w:t xml:space="preserve"> 月，将过高的枝或无用的老干自基部疏剪，或自</w:t>
            </w:r>
            <w:r>
              <w:rPr>
                <w:rFonts w:hint="eastAsia" w:ascii="仿宋" w:hAnsi="仿宋" w:eastAsia="仿宋" w:cs="仿宋"/>
                <w:spacing w:val="-2"/>
                <w:sz w:val="18"/>
                <w:highlight w:val="none"/>
              </w:rPr>
              <w:t>主茎中部的叶节上方剪去。</w:t>
            </w:r>
          </w:p>
        </w:tc>
        <w:tc>
          <w:tcPr>
            <w:tcW w:w="1787" w:type="dxa"/>
          </w:tcPr>
          <w:p w14:paraId="748623B1">
            <w:pPr>
              <w:pStyle w:val="18"/>
              <w:tabs>
                <w:tab w:val="left" w:pos="7665"/>
              </w:tabs>
              <w:rPr>
                <w:rFonts w:ascii="仿宋" w:hAnsi="仿宋" w:eastAsia="仿宋" w:cs="仿宋"/>
                <w:sz w:val="18"/>
                <w:highlight w:val="none"/>
              </w:rPr>
            </w:pPr>
          </w:p>
          <w:p w14:paraId="7F052969">
            <w:pPr>
              <w:pStyle w:val="18"/>
              <w:tabs>
                <w:tab w:val="left" w:pos="7665"/>
              </w:tabs>
              <w:rPr>
                <w:rFonts w:ascii="仿宋" w:hAnsi="仿宋" w:eastAsia="仿宋" w:cs="仿宋"/>
                <w:sz w:val="14"/>
                <w:highlight w:val="none"/>
              </w:rPr>
            </w:pPr>
          </w:p>
          <w:p w14:paraId="221D34F3">
            <w:pPr>
              <w:pStyle w:val="18"/>
              <w:tabs>
                <w:tab w:val="left" w:pos="7665"/>
              </w:tabs>
              <w:spacing w:line="290" w:lineRule="auto"/>
              <w:ind w:left="109" w:right="93" w:firstLine="360"/>
              <w:rPr>
                <w:rFonts w:ascii="仿宋" w:hAnsi="仿宋" w:eastAsia="仿宋" w:cs="仿宋"/>
                <w:sz w:val="18"/>
                <w:highlight w:val="none"/>
              </w:rPr>
            </w:pPr>
            <w:r>
              <w:rPr>
                <w:rFonts w:hint="eastAsia" w:ascii="仿宋" w:hAnsi="仿宋" w:eastAsia="仿宋" w:cs="仿宋"/>
                <w:spacing w:val="-8"/>
                <w:sz w:val="18"/>
                <w:highlight w:val="none"/>
              </w:rPr>
              <w:t>疏剪衰老枝，培</w:t>
            </w:r>
            <w:r>
              <w:rPr>
                <w:rFonts w:hint="eastAsia" w:ascii="仿宋" w:hAnsi="仿宋" w:eastAsia="仿宋" w:cs="仿宋"/>
                <w:spacing w:val="-2"/>
                <w:sz w:val="18"/>
                <w:highlight w:val="none"/>
              </w:rPr>
              <w:t>养新枝更新。</w:t>
            </w:r>
          </w:p>
        </w:tc>
        <w:tc>
          <w:tcPr>
            <w:tcW w:w="1039" w:type="dxa"/>
          </w:tcPr>
          <w:p w14:paraId="6CC709D3">
            <w:pPr>
              <w:pStyle w:val="18"/>
              <w:tabs>
                <w:tab w:val="left" w:pos="7665"/>
              </w:tabs>
              <w:spacing w:before="12"/>
              <w:rPr>
                <w:rFonts w:ascii="仿宋" w:hAnsi="仿宋" w:eastAsia="仿宋" w:cs="仿宋"/>
                <w:sz w:val="20"/>
                <w:highlight w:val="none"/>
              </w:rPr>
            </w:pPr>
          </w:p>
          <w:p w14:paraId="2F98220B">
            <w:pPr>
              <w:pStyle w:val="18"/>
              <w:tabs>
                <w:tab w:val="left" w:pos="7665"/>
              </w:tabs>
              <w:spacing w:line="292"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自然式绿</w:t>
            </w:r>
            <w:r>
              <w:rPr>
                <w:rFonts w:hint="eastAsia" w:ascii="仿宋" w:hAnsi="仿宋" w:eastAsia="仿宋" w:cs="仿宋"/>
                <w:sz w:val="18"/>
                <w:highlight w:val="none"/>
              </w:rPr>
              <w:t xml:space="preserve"> </w:t>
            </w:r>
            <w:r>
              <w:rPr>
                <w:rFonts w:hint="eastAsia" w:ascii="仿宋" w:hAnsi="仿宋" w:eastAsia="仿宋" w:cs="仿宋"/>
                <w:spacing w:val="-10"/>
                <w:sz w:val="18"/>
                <w:highlight w:val="none"/>
              </w:rPr>
              <w:t>篱</w:t>
            </w:r>
          </w:p>
        </w:tc>
      </w:tr>
      <w:tr w14:paraId="696D94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5" w:hRule="atLeast"/>
        </w:trPr>
        <w:tc>
          <w:tcPr>
            <w:tcW w:w="495" w:type="dxa"/>
          </w:tcPr>
          <w:p w14:paraId="6BC00950">
            <w:pPr>
              <w:pStyle w:val="18"/>
              <w:tabs>
                <w:tab w:val="left" w:pos="7665"/>
              </w:tabs>
              <w:rPr>
                <w:rFonts w:ascii="仿宋" w:hAnsi="仿宋" w:eastAsia="仿宋" w:cs="仿宋"/>
                <w:sz w:val="18"/>
                <w:highlight w:val="none"/>
              </w:rPr>
            </w:pPr>
          </w:p>
          <w:p w14:paraId="67B767EB">
            <w:pPr>
              <w:pStyle w:val="18"/>
              <w:tabs>
                <w:tab w:val="left" w:pos="7665"/>
              </w:tabs>
              <w:rPr>
                <w:rFonts w:ascii="仿宋" w:hAnsi="仿宋" w:eastAsia="仿宋" w:cs="仿宋"/>
                <w:sz w:val="26"/>
                <w:highlight w:val="none"/>
              </w:rPr>
            </w:pPr>
          </w:p>
          <w:p w14:paraId="4CD908D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23</w:t>
            </w:r>
          </w:p>
        </w:tc>
        <w:tc>
          <w:tcPr>
            <w:tcW w:w="463" w:type="dxa"/>
          </w:tcPr>
          <w:p w14:paraId="29DF4567">
            <w:pPr>
              <w:pStyle w:val="18"/>
              <w:tabs>
                <w:tab w:val="left" w:pos="7665"/>
              </w:tabs>
              <w:rPr>
                <w:rFonts w:ascii="仿宋" w:hAnsi="仿宋" w:eastAsia="仿宋" w:cs="仿宋"/>
                <w:sz w:val="18"/>
                <w:highlight w:val="none"/>
              </w:rPr>
            </w:pPr>
          </w:p>
          <w:p w14:paraId="0EC35F0D">
            <w:pPr>
              <w:pStyle w:val="18"/>
              <w:tabs>
                <w:tab w:val="left" w:pos="7665"/>
              </w:tabs>
              <w:spacing w:before="12"/>
              <w:rPr>
                <w:rFonts w:ascii="仿宋" w:hAnsi="仿宋" w:eastAsia="仿宋" w:cs="仿宋"/>
                <w:sz w:val="14"/>
                <w:highlight w:val="none"/>
              </w:rPr>
            </w:pPr>
          </w:p>
          <w:p w14:paraId="537213B8">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瑞香</w:t>
            </w:r>
          </w:p>
        </w:tc>
        <w:tc>
          <w:tcPr>
            <w:tcW w:w="1380" w:type="dxa"/>
          </w:tcPr>
          <w:p w14:paraId="4FB4C9C5">
            <w:pPr>
              <w:pStyle w:val="18"/>
              <w:tabs>
                <w:tab w:val="left" w:pos="7665"/>
              </w:tabs>
              <w:rPr>
                <w:rFonts w:ascii="仿宋" w:hAnsi="仿宋" w:eastAsia="仿宋" w:cs="仿宋"/>
                <w:sz w:val="18"/>
                <w:highlight w:val="none"/>
              </w:rPr>
            </w:pPr>
          </w:p>
          <w:p w14:paraId="242FC364">
            <w:pPr>
              <w:pStyle w:val="18"/>
              <w:tabs>
                <w:tab w:val="left" w:pos="7665"/>
              </w:tabs>
              <w:spacing w:before="2"/>
              <w:rPr>
                <w:rFonts w:ascii="仿宋" w:hAnsi="仿宋" w:eastAsia="仿宋" w:cs="仿宋"/>
                <w:sz w:val="14"/>
                <w:highlight w:val="none"/>
              </w:rPr>
            </w:pPr>
          </w:p>
          <w:p w14:paraId="642C0A2A">
            <w:pPr>
              <w:pStyle w:val="18"/>
              <w:tabs>
                <w:tab w:val="left" w:pos="7665"/>
              </w:tabs>
              <w:ind w:left="107"/>
              <w:rPr>
                <w:rFonts w:ascii="仿宋" w:hAnsi="仿宋" w:eastAsia="仿宋" w:cs="仿宋"/>
                <w:sz w:val="19"/>
                <w:highlight w:val="none"/>
              </w:rPr>
            </w:pPr>
            <w:r>
              <w:rPr>
                <w:rFonts w:hint="eastAsia" w:ascii="仿宋" w:hAnsi="仿宋" w:eastAsia="仿宋" w:cs="仿宋"/>
                <w:w w:val="95"/>
                <w:sz w:val="19"/>
                <w:highlight w:val="none"/>
              </w:rPr>
              <w:t>Daphne</w:t>
            </w:r>
            <w:r>
              <w:rPr>
                <w:rFonts w:hint="eastAsia" w:ascii="仿宋" w:hAnsi="仿宋" w:eastAsia="仿宋" w:cs="仿宋"/>
                <w:spacing w:val="-8"/>
                <w:w w:val="95"/>
                <w:sz w:val="19"/>
                <w:highlight w:val="none"/>
              </w:rPr>
              <w:t xml:space="preserve"> </w:t>
            </w:r>
            <w:r>
              <w:rPr>
                <w:rFonts w:hint="eastAsia" w:ascii="仿宋" w:hAnsi="仿宋" w:eastAsia="仿宋" w:cs="仿宋"/>
                <w:spacing w:val="-2"/>
                <w:sz w:val="19"/>
                <w:highlight w:val="none"/>
              </w:rPr>
              <w:t>odora</w:t>
            </w:r>
          </w:p>
          <w:p w14:paraId="32389B9A">
            <w:pPr>
              <w:pStyle w:val="18"/>
              <w:tabs>
                <w:tab w:val="left" w:pos="7665"/>
              </w:tabs>
              <w:spacing w:before="48"/>
              <w:ind w:left="107"/>
              <w:rPr>
                <w:rFonts w:ascii="仿宋" w:hAnsi="仿宋" w:eastAsia="仿宋" w:cs="仿宋"/>
                <w:sz w:val="18"/>
                <w:highlight w:val="none"/>
              </w:rPr>
            </w:pPr>
            <w:r>
              <w:rPr>
                <w:rFonts w:hint="eastAsia" w:ascii="仿宋" w:hAnsi="仿宋" w:eastAsia="仿宋" w:cs="仿宋"/>
                <w:spacing w:val="-2"/>
                <w:sz w:val="18"/>
                <w:highlight w:val="none"/>
              </w:rPr>
              <w:t>Thunb.</w:t>
            </w:r>
          </w:p>
        </w:tc>
        <w:tc>
          <w:tcPr>
            <w:tcW w:w="3298" w:type="dxa"/>
          </w:tcPr>
          <w:p w14:paraId="14016345">
            <w:pPr>
              <w:pStyle w:val="18"/>
              <w:tabs>
                <w:tab w:val="left" w:pos="7665"/>
              </w:tabs>
              <w:spacing w:before="1"/>
              <w:rPr>
                <w:rFonts w:ascii="仿宋" w:hAnsi="仿宋" w:eastAsia="仿宋" w:cs="仿宋"/>
                <w:sz w:val="22"/>
                <w:highlight w:val="none"/>
              </w:rPr>
            </w:pPr>
          </w:p>
          <w:p w14:paraId="22EFEEE6">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常绿灌木。性喜荫，忌暴晒，花开</w:t>
            </w:r>
            <w:r>
              <w:rPr>
                <w:rFonts w:hint="eastAsia" w:ascii="仿宋" w:hAnsi="仿宋" w:eastAsia="仿宋" w:cs="仿宋"/>
                <w:spacing w:val="-5"/>
                <w:sz w:val="18"/>
                <w:highlight w:val="none"/>
              </w:rPr>
              <w:t xml:space="preserve">于二年生枝，花期 </w:t>
            </w:r>
            <w:r>
              <w:rPr>
                <w:rFonts w:hint="eastAsia" w:ascii="仿宋" w:hAnsi="仿宋" w:eastAsia="仿宋" w:cs="仿宋"/>
                <w:spacing w:val="-2"/>
                <w:sz w:val="18"/>
                <w:highlight w:val="none"/>
              </w:rPr>
              <w:t>3</w:t>
            </w:r>
            <w:r>
              <w:rPr>
                <w:rFonts w:hint="eastAsia" w:ascii="仿宋" w:hAnsi="仿宋" w:eastAsia="仿宋" w:cs="仿宋"/>
                <w:spacing w:val="-1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7"/>
                <w:sz w:val="18"/>
                <w:highlight w:val="none"/>
              </w:rPr>
              <w:t xml:space="preserve"> 月。萌芽力</w:t>
            </w:r>
            <w:r>
              <w:rPr>
                <w:rFonts w:hint="eastAsia" w:ascii="仿宋" w:hAnsi="仿宋" w:eastAsia="仿宋" w:cs="仿宋"/>
                <w:spacing w:val="-2"/>
                <w:sz w:val="18"/>
                <w:highlight w:val="none"/>
              </w:rPr>
              <w:t>强，耐修剪。</w:t>
            </w:r>
          </w:p>
        </w:tc>
        <w:tc>
          <w:tcPr>
            <w:tcW w:w="789" w:type="dxa"/>
          </w:tcPr>
          <w:p w14:paraId="37B79B93">
            <w:pPr>
              <w:pStyle w:val="18"/>
              <w:tabs>
                <w:tab w:val="left" w:pos="7665"/>
              </w:tabs>
              <w:rPr>
                <w:rFonts w:ascii="仿宋" w:hAnsi="仿宋" w:eastAsia="仿宋" w:cs="仿宋"/>
                <w:sz w:val="18"/>
                <w:highlight w:val="none"/>
              </w:rPr>
            </w:pPr>
          </w:p>
          <w:p w14:paraId="2373CCEE">
            <w:pPr>
              <w:pStyle w:val="18"/>
              <w:tabs>
                <w:tab w:val="left" w:pos="7665"/>
              </w:tabs>
              <w:rPr>
                <w:rFonts w:ascii="仿宋" w:hAnsi="仿宋" w:eastAsia="仿宋" w:cs="仿宋"/>
                <w:sz w:val="26"/>
                <w:highlight w:val="none"/>
              </w:rPr>
            </w:pPr>
          </w:p>
          <w:p w14:paraId="3A091651">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5C8A5ADF">
            <w:pPr>
              <w:pStyle w:val="18"/>
              <w:tabs>
                <w:tab w:val="left" w:pos="7665"/>
              </w:tabs>
              <w:spacing w:before="143" w:line="290" w:lineRule="auto"/>
              <w:ind w:left="108" w:right="93" w:firstLine="360"/>
              <w:rPr>
                <w:rFonts w:ascii="仿宋" w:hAnsi="仿宋" w:eastAsia="仿宋" w:cs="仿宋"/>
                <w:sz w:val="18"/>
                <w:highlight w:val="none"/>
              </w:rPr>
            </w:pPr>
            <w:r>
              <w:rPr>
                <w:rFonts w:hint="eastAsia" w:ascii="仿宋" w:hAnsi="仿宋" w:eastAsia="仿宋" w:cs="仿宋"/>
                <w:w w:val="95"/>
                <w:sz w:val="18"/>
                <w:highlight w:val="none"/>
              </w:rPr>
              <w:t>花后（3 月左右）将残花剪去。同时回缩部分老枝：枝顶突出的 3 个小枝，剪去中间一枝，再根据分枝方向的需要回缩所留 2</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个分枝中的较大一枝至</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1/2</w:t>
            </w:r>
            <w:r>
              <w:rPr>
                <w:rFonts w:hint="eastAsia" w:ascii="仿宋" w:hAnsi="仿宋" w:eastAsia="仿宋" w:cs="仿宋"/>
                <w:spacing w:val="-9"/>
                <w:w w:val="95"/>
                <w:sz w:val="18"/>
                <w:highlight w:val="none"/>
              </w:rPr>
              <w:t xml:space="preserve"> </w:t>
            </w:r>
            <w:r>
              <w:rPr>
                <w:rFonts w:hint="eastAsia" w:ascii="仿宋" w:hAnsi="仿宋" w:eastAsia="仿宋" w:cs="仿宋"/>
                <w:w w:val="95"/>
                <w:sz w:val="18"/>
                <w:highlight w:val="none"/>
              </w:rPr>
              <w:t>处，保留基部的</w:t>
            </w:r>
            <w:r>
              <w:rPr>
                <w:rFonts w:hint="eastAsia" w:ascii="仿宋" w:hAnsi="仿宋" w:eastAsia="仿宋" w:cs="仿宋"/>
                <w:spacing w:val="-8"/>
                <w:w w:val="95"/>
                <w:sz w:val="18"/>
                <w:highlight w:val="none"/>
              </w:rPr>
              <w:t xml:space="preserve"> </w:t>
            </w:r>
            <w:r>
              <w:rPr>
                <w:rFonts w:hint="eastAsia" w:ascii="仿宋" w:hAnsi="仿宋" w:eastAsia="仿宋" w:cs="仿宋"/>
                <w:w w:val="95"/>
                <w:sz w:val="18"/>
                <w:highlight w:val="none"/>
              </w:rPr>
              <w:t>1</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个～2</w:t>
            </w:r>
            <w:r>
              <w:rPr>
                <w:rFonts w:hint="eastAsia" w:ascii="仿宋" w:hAnsi="仿宋" w:eastAsia="仿宋" w:cs="仿宋"/>
                <w:spacing w:val="-6"/>
                <w:w w:val="95"/>
                <w:sz w:val="18"/>
                <w:highlight w:val="none"/>
              </w:rPr>
              <w:t xml:space="preserve"> </w:t>
            </w:r>
            <w:r>
              <w:rPr>
                <w:rFonts w:hint="eastAsia" w:ascii="仿宋" w:hAnsi="仿宋" w:eastAsia="仿宋" w:cs="仿宋"/>
                <w:w w:val="95"/>
                <w:sz w:val="18"/>
                <w:highlight w:val="none"/>
              </w:rPr>
              <w:t>个芽。疏</w:t>
            </w:r>
            <w:r>
              <w:rPr>
                <w:rFonts w:hint="eastAsia" w:ascii="仿宋" w:hAnsi="仿宋" w:eastAsia="仿宋" w:cs="仿宋"/>
                <w:spacing w:val="-2"/>
                <w:sz w:val="18"/>
                <w:highlight w:val="none"/>
              </w:rPr>
              <w:t>剪冠内的多余枝，短截突出的枝条至树冠外缘处。</w:t>
            </w:r>
          </w:p>
        </w:tc>
        <w:tc>
          <w:tcPr>
            <w:tcW w:w="1787" w:type="dxa"/>
          </w:tcPr>
          <w:p w14:paraId="7E67BB32">
            <w:pPr>
              <w:pStyle w:val="18"/>
              <w:tabs>
                <w:tab w:val="left" w:pos="7665"/>
              </w:tabs>
              <w:rPr>
                <w:rFonts w:ascii="仿宋" w:hAnsi="仿宋" w:eastAsia="仿宋" w:cs="仿宋"/>
                <w:sz w:val="18"/>
                <w:highlight w:val="none"/>
              </w:rPr>
            </w:pPr>
          </w:p>
          <w:p w14:paraId="2CC55DCD">
            <w:pPr>
              <w:pStyle w:val="18"/>
              <w:tabs>
                <w:tab w:val="left" w:pos="7665"/>
              </w:tabs>
              <w:spacing w:before="12"/>
              <w:rPr>
                <w:rFonts w:ascii="仿宋" w:hAnsi="仿宋" w:eastAsia="仿宋" w:cs="仿宋"/>
                <w:sz w:val="14"/>
                <w:highlight w:val="none"/>
              </w:rPr>
            </w:pPr>
          </w:p>
          <w:p w14:paraId="701F3928">
            <w:pPr>
              <w:pStyle w:val="18"/>
              <w:tabs>
                <w:tab w:val="left" w:pos="7665"/>
              </w:tabs>
              <w:spacing w:line="292" w:lineRule="auto"/>
              <w:ind w:left="109" w:right="68" w:firstLine="360"/>
              <w:rPr>
                <w:rFonts w:ascii="仿宋" w:hAnsi="仿宋" w:eastAsia="仿宋" w:cs="仿宋"/>
                <w:sz w:val="18"/>
                <w:highlight w:val="none"/>
              </w:rPr>
            </w:pPr>
            <w:r>
              <w:rPr>
                <w:rFonts w:hint="eastAsia" w:ascii="仿宋" w:hAnsi="仿宋" w:eastAsia="仿宋" w:cs="仿宋"/>
                <w:spacing w:val="21"/>
                <w:sz w:val="18"/>
                <w:highlight w:val="none"/>
              </w:rPr>
              <w:t>植株过旺时可</w:t>
            </w:r>
            <w:r>
              <w:rPr>
                <w:rFonts w:hint="eastAsia" w:ascii="仿宋" w:hAnsi="仿宋" w:eastAsia="仿宋" w:cs="仿宋"/>
                <w:spacing w:val="-2"/>
                <w:sz w:val="18"/>
                <w:highlight w:val="none"/>
              </w:rPr>
              <w:t>在冬眠期平茬。</w:t>
            </w:r>
          </w:p>
        </w:tc>
        <w:tc>
          <w:tcPr>
            <w:tcW w:w="1039" w:type="dxa"/>
          </w:tcPr>
          <w:p w14:paraId="14200508">
            <w:pPr>
              <w:pStyle w:val="18"/>
              <w:tabs>
                <w:tab w:val="left" w:pos="7665"/>
              </w:tabs>
              <w:rPr>
                <w:rFonts w:ascii="仿宋" w:hAnsi="仿宋" w:eastAsia="仿宋" w:cs="仿宋"/>
                <w:sz w:val="18"/>
                <w:highlight w:val="none"/>
              </w:rPr>
            </w:pPr>
          </w:p>
        </w:tc>
      </w:tr>
      <w:tr w14:paraId="37ABC2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4" w:hRule="atLeast"/>
        </w:trPr>
        <w:tc>
          <w:tcPr>
            <w:tcW w:w="495" w:type="dxa"/>
          </w:tcPr>
          <w:p w14:paraId="5A5072A7">
            <w:pPr>
              <w:pStyle w:val="18"/>
              <w:tabs>
                <w:tab w:val="left" w:pos="7665"/>
              </w:tabs>
              <w:rPr>
                <w:rFonts w:ascii="仿宋" w:hAnsi="仿宋" w:eastAsia="仿宋" w:cs="仿宋"/>
                <w:sz w:val="18"/>
                <w:highlight w:val="none"/>
              </w:rPr>
            </w:pPr>
          </w:p>
          <w:p w14:paraId="78BE69A8">
            <w:pPr>
              <w:pStyle w:val="18"/>
              <w:tabs>
                <w:tab w:val="left" w:pos="7665"/>
              </w:tabs>
              <w:spacing w:before="11"/>
              <w:rPr>
                <w:rFonts w:ascii="仿宋" w:hAnsi="仿宋" w:eastAsia="仿宋" w:cs="仿宋"/>
                <w:sz w:val="18"/>
                <w:highlight w:val="none"/>
              </w:rPr>
            </w:pPr>
          </w:p>
          <w:p w14:paraId="65CC3E82">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24</w:t>
            </w:r>
          </w:p>
        </w:tc>
        <w:tc>
          <w:tcPr>
            <w:tcW w:w="463" w:type="dxa"/>
          </w:tcPr>
          <w:p w14:paraId="5AFE48AF">
            <w:pPr>
              <w:pStyle w:val="18"/>
              <w:tabs>
                <w:tab w:val="left" w:pos="7665"/>
              </w:tabs>
              <w:spacing w:before="12"/>
              <w:rPr>
                <w:rFonts w:ascii="仿宋" w:hAnsi="仿宋" w:eastAsia="仿宋" w:cs="仿宋"/>
                <w:sz w:val="14"/>
                <w:highlight w:val="none"/>
              </w:rPr>
            </w:pPr>
          </w:p>
          <w:p w14:paraId="577BCE23">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紫玉兰</w:t>
            </w:r>
          </w:p>
        </w:tc>
        <w:tc>
          <w:tcPr>
            <w:tcW w:w="1380" w:type="dxa"/>
          </w:tcPr>
          <w:p w14:paraId="047EF28B">
            <w:pPr>
              <w:pStyle w:val="18"/>
              <w:tabs>
                <w:tab w:val="left" w:pos="7665"/>
              </w:tabs>
              <w:spacing w:before="2"/>
              <w:rPr>
                <w:rFonts w:ascii="仿宋" w:hAnsi="仿宋" w:eastAsia="仿宋" w:cs="仿宋"/>
                <w:sz w:val="14"/>
                <w:highlight w:val="none"/>
              </w:rPr>
            </w:pPr>
          </w:p>
          <w:p w14:paraId="5F9D46AF">
            <w:pPr>
              <w:pStyle w:val="18"/>
              <w:tabs>
                <w:tab w:val="left" w:pos="7665"/>
              </w:tabs>
              <w:spacing w:line="276" w:lineRule="auto"/>
              <w:ind w:left="107" w:right="177"/>
              <w:rPr>
                <w:rFonts w:ascii="仿宋" w:hAnsi="仿宋" w:eastAsia="仿宋" w:cs="仿宋"/>
                <w:sz w:val="19"/>
                <w:highlight w:val="none"/>
              </w:rPr>
            </w:pPr>
            <w:r>
              <w:rPr>
                <w:rFonts w:hint="eastAsia" w:ascii="仿宋" w:hAnsi="仿宋" w:eastAsia="仿宋" w:cs="仿宋"/>
                <w:spacing w:val="-2"/>
                <w:sz w:val="19"/>
                <w:highlight w:val="none"/>
              </w:rPr>
              <w:t xml:space="preserve">Magnolia </w:t>
            </w:r>
            <w:r>
              <w:rPr>
                <w:rFonts w:hint="eastAsia" w:ascii="仿宋" w:hAnsi="仿宋" w:eastAsia="仿宋" w:cs="仿宋"/>
                <w:sz w:val="19"/>
                <w:highlight w:val="none"/>
              </w:rPr>
              <w:t>liliflora</w:t>
            </w:r>
            <w:r>
              <w:rPr>
                <w:rFonts w:hint="eastAsia" w:ascii="仿宋" w:hAnsi="仿宋" w:eastAsia="仿宋" w:cs="仿宋"/>
                <w:spacing w:val="21"/>
                <w:sz w:val="19"/>
                <w:highlight w:val="none"/>
              </w:rPr>
              <w:t xml:space="preserve"> </w:t>
            </w:r>
            <w:r>
              <w:rPr>
                <w:rFonts w:hint="eastAsia" w:ascii="仿宋" w:hAnsi="仿宋" w:eastAsia="仿宋" w:cs="仿宋"/>
                <w:sz w:val="19"/>
                <w:highlight w:val="none"/>
              </w:rPr>
              <w:t xml:space="preserve">D </w:t>
            </w:r>
            <w:r>
              <w:rPr>
                <w:rFonts w:hint="eastAsia" w:ascii="仿宋" w:hAnsi="仿宋" w:eastAsia="仿宋" w:cs="仿宋"/>
                <w:spacing w:val="-4"/>
                <w:sz w:val="19"/>
                <w:highlight w:val="none"/>
              </w:rPr>
              <w:t>esr.</w:t>
            </w:r>
          </w:p>
        </w:tc>
        <w:tc>
          <w:tcPr>
            <w:tcW w:w="3298" w:type="dxa"/>
          </w:tcPr>
          <w:p w14:paraId="61189F5C">
            <w:pPr>
              <w:pStyle w:val="18"/>
              <w:tabs>
                <w:tab w:val="left" w:pos="7665"/>
              </w:tabs>
              <w:spacing w:before="12"/>
              <w:rPr>
                <w:rFonts w:ascii="仿宋" w:hAnsi="仿宋" w:eastAsia="仿宋" w:cs="仿宋"/>
                <w:sz w:val="14"/>
                <w:highlight w:val="none"/>
              </w:rPr>
            </w:pPr>
          </w:p>
          <w:p w14:paraId="71CBBBE7">
            <w:pPr>
              <w:pStyle w:val="18"/>
              <w:tabs>
                <w:tab w:val="left" w:pos="7665"/>
              </w:tabs>
              <w:spacing w:line="292"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落叶灌木，常丛生。喜光，花开于</w:t>
            </w:r>
            <w:r>
              <w:rPr>
                <w:rFonts w:hint="eastAsia" w:ascii="仿宋" w:hAnsi="仿宋" w:eastAsia="仿宋" w:cs="仿宋"/>
                <w:spacing w:val="-15"/>
                <w:sz w:val="18"/>
                <w:highlight w:val="none"/>
              </w:rPr>
              <w:t xml:space="preserve">二年生枝，花期 </w:t>
            </w:r>
            <w:r>
              <w:rPr>
                <w:rFonts w:hint="eastAsia" w:ascii="仿宋" w:hAnsi="仿宋" w:eastAsia="仿宋" w:cs="仿宋"/>
                <w:spacing w:val="-2"/>
                <w:sz w:val="18"/>
                <w:highlight w:val="none"/>
              </w:rPr>
              <w:t>3</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～4</w:t>
            </w:r>
            <w:r>
              <w:rPr>
                <w:rFonts w:hint="eastAsia" w:ascii="仿宋" w:hAnsi="仿宋" w:eastAsia="仿宋" w:cs="仿宋"/>
                <w:spacing w:val="-25"/>
                <w:sz w:val="18"/>
                <w:highlight w:val="none"/>
              </w:rPr>
              <w:t xml:space="preserve"> 月，果期 </w:t>
            </w:r>
            <w:r>
              <w:rPr>
                <w:rFonts w:hint="eastAsia" w:ascii="仿宋" w:hAnsi="仿宋" w:eastAsia="仿宋" w:cs="仿宋"/>
                <w:spacing w:val="-2"/>
                <w:sz w:val="18"/>
                <w:highlight w:val="none"/>
              </w:rPr>
              <w:t>8</w:t>
            </w:r>
            <w:r>
              <w:rPr>
                <w:rFonts w:hint="eastAsia" w:ascii="仿宋" w:hAnsi="仿宋" w:eastAsia="仿宋" w:cs="仿宋"/>
                <w:spacing w:val="-21"/>
                <w:sz w:val="18"/>
                <w:highlight w:val="none"/>
              </w:rPr>
              <w:t xml:space="preserve"> 月</w:t>
            </w:r>
            <w:r>
              <w:rPr>
                <w:rFonts w:hint="eastAsia" w:ascii="仿宋" w:hAnsi="仿宋" w:eastAsia="仿宋" w:cs="仿宋"/>
                <w:spacing w:val="-10"/>
                <w:sz w:val="18"/>
                <w:highlight w:val="none"/>
              </w:rPr>
              <w:t>～</w:t>
            </w:r>
          </w:p>
          <w:p w14:paraId="7606F4F5">
            <w:pPr>
              <w:pStyle w:val="18"/>
              <w:tabs>
                <w:tab w:val="left" w:pos="7665"/>
              </w:tabs>
              <w:spacing w:line="229" w:lineRule="exact"/>
              <w:ind w:left="107"/>
              <w:rPr>
                <w:rFonts w:ascii="仿宋" w:hAnsi="仿宋" w:eastAsia="仿宋" w:cs="仿宋"/>
                <w:sz w:val="18"/>
                <w:highlight w:val="none"/>
              </w:rPr>
            </w:pPr>
            <w:r>
              <w:rPr>
                <w:rFonts w:hint="eastAsia" w:ascii="仿宋" w:hAnsi="仿宋" w:eastAsia="仿宋" w:cs="仿宋"/>
                <w:sz w:val="18"/>
                <w:highlight w:val="none"/>
              </w:rPr>
              <w:t>9</w:t>
            </w:r>
            <w:r>
              <w:rPr>
                <w:rFonts w:hint="eastAsia" w:ascii="仿宋" w:hAnsi="仿宋" w:eastAsia="仿宋" w:cs="仿宋"/>
                <w:spacing w:val="-9"/>
                <w:sz w:val="18"/>
                <w:highlight w:val="none"/>
              </w:rPr>
              <w:t xml:space="preserve"> 月。不耐修剪。</w:t>
            </w:r>
          </w:p>
        </w:tc>
        <w:tc>
          <w:tcPr>
            <w:tcW w:w="789" w:type="dxa"/>
          </w:tcPr>
          <w:p w14:paraId="7AD2EADC">
            <w:pPr>
              <w:pStyle w:val="18"/>
              <w:tabs>
                <w:tab w:val="left" w:pos="7665"/>
              </w:tabs>
              <w:rPr>
                <w:rFonts w:ascii="仿宋" w:hAnsi="仿宋" w:eastAsia="仿宋" w:cs="仿宋"/>
                <w:sz w:val="18"/>
                <w:highlight w:val="none"/>
              </w:rPr>
            </w:pPr>
          </w:p>
          <w:p w14:paraId="02C32216">
            <w:pPr>
              <w:pStyle w:val="18"/>
              <w:tabs>
                <w:tab w:val="left" w:pos="7665"/>
              </w:tabs>
              <w:spacing w:before="11"/>
              <w:rPr>
                <w:rFonts w:ascii="仿宋" w:hAnsi="仿宋" w:eastAsia="仿宋" w:cs="仿宋"/>
                <w:sz w:val="18"/>
                <w:highlight w:val="none"/>
              </w:rPr>
            </w:pPr>
          </w:p>
          <w:p w14:paraId="241F32B4">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单干形</w:t>
            </w:r>
          </w:p>
        </w:tc>
        <w:tc>
          <w:tcPr>
            <w:tcW w:w="5172" w:type="dxa"/>
          </w:tcPr>
          <w:p w14:paraId="7892034C">
            <w:pPr>
              <w:pStyle w:val="18"/>
              <w:tabs>
                <w:tab w:val="left" w:pos="7665"/>
              </w:tabs>
              <w:rPr>
                <w:rFonts w:ascii="仿宋" w:hAnsi="仿宋" w:eastAsia="仿宋" w:cs="仿宋"/>
                <w:sz w:val="26"/>
                <w:highlight w:val="none"/>
              </w:rPr>
            </w:pPr>
          </w:p>
          <w:p w14:paraId="5DE60F66">
            <w:pPr>
              <w:pStyle w:val="18"/>
              <w:tabs>
                <w:tab w:val="left" w:pos="7665"/>
              </w:tabs>
              <w:spacing w:line="290"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花朵凋谢后，连同花蒂一起剪掉剪去残花，及时清除根部萌</w:t>
            </w:r>
            <w:r>
              <w:rPr>
                <w:rFonts w:hint="eastAsia" w:ascii="仿宋" w:hAnsi="仿宋" w:eastAsia="仿宋" w:cs="仿宋"/>
                <w:spacing w:val="-2"/>
                <w:sz w:val="18"/>
                <w:highlight w:val="none"/>
              </w:rPr>
              <w:t>蘖枝以及主干上的多余枝和芽。</w:t>
            </w:r>
          </w:p>
        </w:tc>
        <w:tc>
          <w:tcPr>
            <w:tcW w:w="1787" w:type="dxa"/>
          </w:tcPr>
          <w:p w14:paraId="7EB358B1">
            <w:pPr>
              <w:pStyle w:val="18"/>
              <w:tabs>
                <w:tab w:val="left" w:pos="7665"/>
              </w:tabs>
              <w:rPr>
                <w:rFonts w:ascii="仿宋" w:hAnsi="仿宋" w:eastAsia="仿宋" w:cs="仿宋"/>
                <w:sz w:val="18"/>
                <w:highlight w:val="none"/>
              </w:rPr>
            </w:pPr>
          </w:p>
        </w:tc>
        <w:tc>
          <w:tcPr>
            <w:tcW w:w="1039" w:type="dxa"/>
          </w:tcPr>
          <w:p w14:paraId="19155798">
            <w:pPr>
              <w:pStyle w:val="18"/>
              <w:tabs>
                <w:tab w:val="left" w:pos="7665"/>
              </w:tabs>
              <w:rPr>
                <w:rFonts w:ascii="仿宋" w:hAnsi="仿宋" w:eastAsia="仿宋" w:cs="仿宋"/>
                <w:sz w:val="18"/>
                <w:highlight w:val="none"/>
              </w:rPr>
            </w:pPr>
          </w:p>
        </w:tc>
      </w:tr>
    </w:tbl>
    <w:p w14:paraId="4FBBF493">
      <w:pPr>
        <w:rPr>
          <w:rFonts w:ascii="仿宋" w:hAnsi="仿宋" w:eastAsia="仿宋" w:cs="仿宋"/>
          <w:sz w:val="18"/>
          <w:highlight w:val="none"/>
        </w:rPr>
        <w:sectPr>
          <w:headerReference r:id="rId95" w:type="default"/>
          <w:footerReference r:id="rId96" w:type="default"/>
          <w:pgSz w:w="16840" w:h="11910" w:orient="landscape"/>
          <w:pgMar w:top="2180" w:right="700" w:bottom="1320" w:left="1480" w:header="1449" w:footer="1136" w:gutter="0"/>
          <w:cols w:space="720" w:num="1"/>
        </w:sectPr>
      </w:pPr>
    </w:p>
    <w:p w14:paraId="7D6D58DE">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56C8D2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2613297C">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48711FE3">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69CCF21D">
            <w:pPr>
              <w:pStyle w:val="18"/>
              <w:tabs>
                <w:tab w:val="left" w:pos="7665"/>
              </w:tabs>
              <w:spacing w:before="5"/>
              <w:rPr>
                <w:rFonts w:ascii="仿宋" w:hAnsi="仿宋" w:eastAsia="仿宋" w:cs="仿宋"/>
                <w:sz w:val="20"/>
                <w:highlight w:val="none"/>
              </w:rPr>
            </w:pPr>
          </w:p>
          <w:p w14:paraId="473E11FB">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6C7DC4C3">
            <w:pPr>
              <w:pStyle w:val="18"/>
              <w:tabs>
                <w:tab w:val="left" w:pos="7665"/>
              </w:tabs>
              <w:spacing w:before="5"/>
              <w:rPr>
                <w:rFonts w:ascii="仿宋" w:hAnsi="仿宋" w:eastAsia="仿宋" w:cs="仿宋"/>
                <w:sz w:val="20"/>
                <w:highlight w:val="none"/>
              </w:rPr>
            </w:pPr>
          </w:p>
          <w:p w14:paraId="70C6AE4F">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3DBCFC4A">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06619650">
            <w:pPr>
              <w:pStyle w:val="18"/>
              <w:tabs>
                <w:tab w:val="left" w:pos="7665"/>
              </w:tabs>
              <w:spacing w:before="5"/>
              <w:rPr>
                <w:rFonts w:ascii="仿宋" w:hAnsi="仿宋" w:eastAsia="仿宋" w:cs="仿宋"/>
                <w:sz w:val="20"/>
                <w:highlight w:val="none"/>
              </w:rPr>
            </w:pPr>
          </w:p>
          <w:p w14:paraId="230FBCE1">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299A0ED0">
            <w:pPr>
              <w:pStyle w:val="18"/>
              <w:tabs>
                <w:tab w:val="left" w:pos="7665"/>
              </w:tabs>
              <w:spacing w:before="5"/>
              <w:rPr>
                <w:rFonts w:ascii="仿宋" w:hAnsi="仿宋" w:eastAsia="仿宋" w:cs="仿宋"/>
                <w:sz w:val="20"/>
                <w:highlight w:val="none"/>
              </w:rPr>
            </w:pPr>
          </w:p>
          <w:p w14:paraId="079951C7">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441D7C30">
            <w:pPr>
              <w:pStyle w:val="18"/>
              <w:tabs>
                <w:tab w:val="left" w:pos="7665"/>
              </w:tabs>
              <w:spacing w:before="5"/>
              <w:rPr>
                <w:rFonts w:ascii="仿宋" w:hAnsi="仿宋" w:eastAsia="仿宋" w:cs="仿宋"/>
                <w:sz w:val="20"/>
                <w:highlight w:val="none"/>
              </w:rPr>
            </w:pPr>
          </w:p>
          <w:p w14:paraId="6DA2F5D3">
            <w:pPr>
              <w:pStyle w:val="18"/>
              <w:tabs>
                <w:tab w:val="left" w:pos="7665"/>
              </w:tabs>
              <w:ind w:left="147" w:right="134"/>
              <w:jc w:val="center"/>
              <w:rPr>
                <w:rFonts w:ascii="仿宋" w:hAnsi="仿宋" w:eastAsia="仿宋" w:cs="仿宋"/>
                <w:sz w:val="18"/>
                <w:highlight w:val="none"/>
              </w:rPr>
            </w:pPr>
            <w:r>
              <w:rPr>
                <w:rFonts w:hint="eastAsia" w:ascii="仿宋" w:hAnsi="仿宋" w:eastAsia="仿宋" w:cs="仿宋"/>
                <w:spacing w:val="-5"/>
                <w:sz w:val="18"/>
                <w:highlight w:val="none"/>
              </w:rPr>
              <w:t>备注</w:t>
            </w:r>
          </w:p>
        </w:tc>
      </w:tr>
      <w:tr w14:paraId="086884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9" w:hRule="atLeast"/>
        </w:trPr>
        <w:tc>
          <w:tcPr>
            <w:tcW w:w="495" w:type="dxa"/>
          </w:tcPr>
          <w:p w14:paraId="7BC7DE89">
            <w:pPr>
              <w:pStyle w:val="18"/>
              <w:tabs>
                <w:tab w:val="left" w:pos="7665"/>
              </w:tabs>
              <w:rPr>
                <w:rFonts w:ascii="仿宋" w:hAnsi="仿宋" w:eastAsia="仿宋" w:cs="仿宋"/>
                <w:sz w:val="18"/>
                <w:highlight w:val="none"/>
              </w:rPr>
            </w:pPr>
          </w:p>
          <w:p w14:paraId="4841B5B8">
            <w:pPr>
              <w:pStyle w:val="18"/>
              <w:tabs>
                <w:tab w:val="left" w:pos="7665"/>
              </w:tabs>
              <w:spacing w:before="6"/>
              <w:rPr>
                <w:rFonts w:ascii="仿宋" w:hAnsi="仿宋" w:eastAsia="仿宋" w:cs="仿宋"/>
                <w:sz w:val="19"/>
                <w:highlight w:val="none"/>
              </w:rPr>
            </w:pPr>
          </w:p>
          <w:p w14:paraId="04BB2A31">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25</w:t>
            </w:r>
          </w:p>
        </w:tc>
        <w:tc>
          <w:tcPr>
            <w:tcW w:w="463" w:type="dxa"/>
          </w:tcPr>
          <w:p w14:paraId="3E2EF1A9">
            <w:pPr>
              <w:pStyle w:val="18"/>
              <w:tabs>
                <w:tab w:val="left" w:pos="7665"/>
              </w:tabs>
              <w:spacing w:before="5"/>
              <w:rPr>
                <w:rFonts w:ascii="仿宋" w:hAnsi="仿宋" w:eastAsia="仿宋" w:cs="仿宋"/>
                <w:sz w:val="26"/>
                <w:highlight w:val="none"/>
              </w:rPr>
            </w:pPr>
          </w:p>
          <w:p w14:paraId="08C762F4">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檵木</w:t>
            </w:r>
          </w:p>
        </w:tc>
        <w:tc>
          <w:tcPr>
            <w:tcW w:w="1380" w:type="dxa"/>
          </w:tcPr>
          <w:p w14:paraId="5B6614C6">
            <w:pPr>
              <w:pStyle w:val="18"/>
              <w:tabs>
                <w:tab w:val="left" w:pos="7665"/>
              </w:tabs>
              <w:spacing w:before="9"/>
              <w:rPr>
                <w:rFonts w:ascii="仿宋" w:hAnsi="仿宋" w:eastAsia="仿宋" w:cs="仿宋"/>
                <w:sz w:val="14"/>
                <w:highlight w:val="none"/>
              </w:rPr>
            </w:pPr>
          </w:p>
          <w:p w14:paraId="677C83B2">
            <w:pPr>
              <w:pStyle w:val="18"/>
              <w:tabs>
                <w:tab w:val="left" w:pos="7665"/>
              </w:tabs>
              <w:spacing w:line="276" w:lineRule="auto"/>
              <w:ind w:left="107" w:right="96"/>
              <w:rPr>
                <w:rFonts w:ascii="仿宋" w:hAnsi="仿宋" w:eastAsia="仿宋" w:cs="仿宋"/>
                <w:sz w:val="19"/>
                <w:highlight w:val="none"/>
              </w:rPr>
            </w:pPr>
            <w:r>
              <w:rPr>
                <w:rFonts w:hint="eastAsia" w:ascii="仿宋" w:hAnsi="仿宋" w:eastAsia="仿宋" w:cs="仿宋"/>
                <w:spacing w:val="-2"/>
                <w:w w:val="95"/>
                <w:sz w:val="19"/>
                <w:highlight w:val="none"/>
              </w:rPr>
              <w:t xml:space="preserve">Loropetalum </w:t>
            </w:r>
            <w:r>
              <w:rPr>
                <w:rFonts w:hint="eastAsia" w:ascii="仿宋" w:hAnsi="仿宋" w:eastAsia="仿宋" w:cs="仿宋"/>
                <w:spacing w:val="-2"/>
                <w:sz w:val="19"/>
                <w:highlight w:val="none"/>
              </w:rPr>
              <w:t>chinense var.rubrum</w:t>
            </w:r>
          </w:p>
        </w:tc>
        <w:tc>
          <w:tcPr>
            <w:tcW w:w="3298" w:type="dxa"/>
          </w:tcPr>
          <w:p w14:paraId="3737BD3C">
            <w:pPr>
              <w:pStyle w:val="18"/>
              <w:tabs>
                <w:tab w:val="left" w:pos="7665"/>
              </w:tabs>
              <w:spacing w:before="6"/>
              <w:rPr>
                <w:rFonts w:ascii="仿宋" w:hAnsi="仿宋" w:eastAsia="仿宋" w:cs="仿宋"/>
                <w:sz w:val="15"/>
                <w:highlight w:val="none"/>
              </w:rPr>
            </w:pPr>
          </w:p>
          <w:p w14:paraId="125FE431">
            <w:pPr>
              <w:pStyle w:val="18"/>
              <w:tabs>
                <w:tab w:val="left" w:pos="7665"/>
              </w:tabs>
              <w:spacing w:before="1" w:line="290" w:lineRule="auto"/>
              <w:ind w:left="107" w:right="5" w:firstLine="360"/>
              <w:rPr>
                <w:rFonts w:ascii="仿宋" w:hAnsi="仿宋" w:eastAsia="仿宋" w:cs="仿宋"/>
                <w:sz w:val="18"/>
                <w:highlight w:val="none"/>
              </w:rPr>
            </w:pPr>
            <w:r>
              <w:rPr>
                <w:rFonts w:hint="eastAsia" w:ascii="仿宋" w:hAnsi="仿宋" w:eastAsia="仿宋" w:cs="仿宋"/>
                <w:spacing w:val="-6"/>
                <w:sz w:val="18"/>
                <w:highlight w:val="none"/>
              </w:rPr>
              <w:t>灌木，稀为小乔木，多分枝。喜光，</w:t>
            </w:r>
            <w:r>
              <w:rPr>
                <w:rFonts w:hint="eastAsia" w:ascii="仿宋" w:hAnsi="仿宋" w:eastAsia="仿宋" w:cs="仿宋"/>
                <w:spacing w:val="-3"/>
                <w:sz w:val="18"/>
                <w:highlight w:val="none"/>
              </w:rPr>
              <w:t xml:space="preserve">稍耐阴，花开于二年生枝，花期 </w:t>
            </w:r>
            <w:r>
              <w:rPr>
                <w:rFonts w:hint="eastAsia" w:ascii="仿宋" w:hAnsi="仿宋" w:eastAsia="仿宋" w:cs="仿宋"/>
                <w:sz w:val="18"/>
                <w:highlight w:val="none"/>
              </w:rPr>
              <w:t>4</w:t>
            </w:r>
            <w:r>
              <w:rPr>
                <w:rFonts w:hint="eastAsia" w:ascii="仿宋" w:hAnsi="仿宋" w:eastAsia="仿宋" w:cs="仿宋"/>
                <w:spacing w:val="-22"/>
                <w:sz w:val="18"/>
                <w:highlight w:val="none"/>
              </w:rPr>
              <w:t xml:space="preserve"> 月</w:t>
            </w:r>
            <w:r>
              <w:rPr>
                <w:rFonts w:hint="eastAsia" w:ascii="仿宋" w:hAnsi="仿宋" w:eastAsia="仿宋" w:cs="仿宋"/>
                <w:sz w:val="18"/>
                <w:highlight w:val="none"/>
              </w:rPr>
              <w:t>～5</w:t>
            </w:r>
            <w:r>
              <w:rPr>
                <w:rFonts w:hint="eastAsia" w:ascii="仿宋" w:hAnsi="仿宋" w:eastAsia="仿宋" w:cs="仿宋"/>
                <w:spacing w:val="-2"/>
                <w:sz w:val="18"/>
                <w:highlight w:val="none"/>
              </w:rPr>
              <w:t>月。萌芽力和发枝力强，耐修剪。</w:t>
            </w:r>
          </w:p>
        </w:tc>
        <w:tc>
          <w:tcPr>
            <w:tcW w:w="789" w:type="dxa"/>
          </w:tcPr>
          <w:p w14:paraId="01C384E0">
            <w:pPr>
              <w:pStyle w:val="18"/>
              <w:tabs>
                <w:tab w:val="left" w:pos="7665"/>
              </w:tabs>
              <w:spacing w:before="6"/>
              <w:rPr>
                <w:rFonts w:ascii="仿宋" w:hAnsi="仿宋" w:eastAsia="仿宋" w:cs="仿宋"/>
                <w:sz w:val="15"/>
                <w:highlight w:val="none"/>
              </w:rPr>
            </w:pPr>
          </w:p>
          <w:p w14:paraId="24F5043A">
            <w:pPr>
              <w:pStyle w:val="18"/>
              <w:tabs>
                <w:tab w:val="left" w:pos="7665"/>
              </w:tabs>
              <w:spacing w:before="1" w:line="290" w:lineRule="auto"/>
              <w:ind w:left="110" w:right="76"/>
              <w:rPr>
                <w:rFonts w:ascii="仿宋" w:hAnsi="仿宋" w:eastAsia="仿宋" w:cs="仿宋"/>
                <w:sz w:val="18"/>
                <w:highlight w:val="none"/>
              </w:rPr>
            </w:pPr>
            <w:r>
              <w:rPr>
                <w:rFonts w:hint="eastAsia" w:ascii="仿宋" w:hAnsi="仿宋" w:eastAsia="仿宋" w:cs="仿宋"/>
                <w:sz w:val="18"/>
                <w:highlight w:val="none"/>
              </w:rPr>
              <w:t>丛 球</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60857EF8">
            <w:pPr>
              <w:pStyle w:val="18"/>
              <w:tabs>
                <w:tab w:val="left" w:pos="7665"/>
              </w:tabs>
              <w:spacing w:before="5"/>
              <w:rPr>
                <w:rFonts w:ascii="仿宋" w:hAnsi="仿宋" w:eastAsia="仿宋" w:cs="仿宋"/>
                <w:sz w:val="26"/>
                <w:highlight w:val="none"/>
              </w:rPr>
            </w:pPr>
          </w:p>
          <w:p w14:paraId="161D49E8">
            <w:pPr>
              <w:pStyle w:val="18"/>
              <w:tabs>
                <w:tab w:val="left" w:pos="7665"/>
              </w:tabs>
              <w:ind w:left="468"/>
              <w:rPr>
                <w:rFonts w:ascii="仿宋" w:hAnsi="仿宋" w:eastAsia="仿宋" w:cs="仿宋"/>
                <w:sz w:val="18"/>
                <w:highlight w:val="none"/>
              </w:rPr>
            </w:pPr>
            <w:r>
              <w:rPr>
                <w:rFonts w:hint="eastAsia" w:ascii="仿宋" w:hAnsi="仿宋" w:eastAsia="仿宋" w:cs="仿宋"/>
                <w:spacing w:val="-1"/>
                <w:sz w:val="18"/>
                <w:highlight w:val="none"/>
              </w:rPr>
              <w:t>花后剪去发育不良、徒长、发病的枝叶。</w:t>
            </w:r>
          </w:p>
          <w:p w14:paraId="6B8AF730">
            <w:pPr>
              <w:pStyle w:val="18"/>
              <w:tabs>
                <w:tab w:val="left" w:pos="7665"/>
              </w:tabs>
              <w:spacing w:before="51"/>
              <w:ind w:left="468"/>
              <w:rPr>
                <w:rFonts w:ascii="仿宋" w:hAnsi="仿宋" w:eastAsia="仿宋" w:cs="仿宋"/>
                <w:sz w:val="18"/>
                <w:highlight w:val="none"/>
              </w:rPr>
            </w:pPr>
            <w:r>
              <w:rPr>
                <w:rFonts w:hint="eastAsia" w:ascii="仿宋" w:hAnsi="仿宋" w:eastAsia="仿宋" w:cs="仿宋"/>
                <w:spacing w:val="-15"/>
                <w:sz w:val="18"/>
                <w:highlight w:val="none"/>
              </w:rPr>
              <w:t>立秋之后轻剪，主要疏剪过密或弱枝，过长枝也可适度短截。</w:t>
            </w:r>
          </w:p>
        </w:tc>
        <w:tc>
          <w:tcPr>
            <w:tcW w:w="1787" w:type="dxa"/>
          </w:tcPr>
          <w:p w14:paraId="36A5B18F">
            <w:pPr>
              <w:pStyle w:val="18"/>
              <w:tabs>
                <w:tab w:val="left" w:pos="7665"/>
              </w:tabs>
              <w:rPr>
                <w:rFonts w:ascii="仿宋" w:hAnsi="仿宋" w:eastAsia="仿宋" w:cs="仿宋"/>
                <w:sz w:val="18"/>
                <w:highlight w:val="none"/>
              </w:rPr>
            </w:pPr>
          </w:p>
        </w:tc>
        <w:tc>
          <w:tcPr>
            <w:tcW w:w="1039" w:type="dxa"/>
          </w:tcPr>
          <w:p w14:paraId="635EB48D">
            <w:pPr>
              <w:pStyle w:val="18"/>
              <w:tabs>
                <w:tab w:val="left" w:pos="7665"/>
              </w:tabs>
              <w:rPr>
                <w:rFonts w:ascii="仿宋" w:hAnsi="仿宋" w:eastAsia="仿宋" w:cs="仿宋"/>
                <w:sz w:val="18"/>
                <w:highlight w:val="none"/>
              </w:rPr>
            </w:pPr>
          </w:p>
        </w:tc>
      </w:tr>
      <w:tr w14:paraId="0DCF2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7" w:hRule="atLeast"/>
        </w:trPr>
        <w:tc>
          <w:tcPr>
            <w:tcW w:w="495" w:type="dxa"/>
          </w:tcPr>
          <w:p w14:paraId="7CFC9999">
            <w:pPr>
              <w:pStyle w:val="18"/>
              <w:tabs>
                <w:tab w:val="left" w:pos="7665"/>
              </w:tabs>
              <w:rPr>
                <w:rFonts w:ascii="仿宋" w:hAnsi="仿宋" w:eastAsia="仿宋" w:cs="仿宋"/>
                <w:sz w:val="18"/>
                <w:highlight w:val="none"/>
              </w:rPr>
            </w:pPr>
          </w:p>
          <w:p w14:paraId="203364E0">
            <w:pPr>
              <w:pStyle w:val="18"/>
              <w:tabs>
                <w:tab w:val="left" w:pos="7665"/>
              </w:tabs>
              <w:spacing w:before="11"/>
              <w:rPr>
                <w:rFonts w:ascii="仿宋" w:hAnsi="仿宋" w:eastAsia="仿宋" w:cs="仿宋"/>
                <w:sz w:val="18"/>
                <w:highlight w:val="none"/>
              </w:rPr>
            </w:pPr>
          </w:p>
          <w:p w14:paraId="19C03B71">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26</w:t>
            </w:r>
          </w:p>
        </w:tc>
        <w:tc>
          <w:tcPr>
            <w:tcW w:w="463" w:type="dxa"/>
          </w:tcPr>
          <w:p w14:paraId="0A3D6D73">
            <w:pPr>
              <w:pStyle w:val="18"/>
              <w:tabs>
                <w:tab w:val="left" w:pos="7665"/>
              </w:tabs>
              <w:rPr>
                <w:rFonts w:ascii="仿宋" w:hAnsi="仿宋" w:eastAsia="仿宋" w:cs="仿宋"/>
                <w:sz w:val="26"/>
                <w:highlight w:val="none"/>
              </w:rPr>
            </w:pPr>
          </w:p>
          <w:p w14:paraId="79C7FECB">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构骨</w:t>
            </w:r>
          </w:p>
        </w:tc>
        <w:tc>
          <w:tcPr>
            <w:tcW w:w="1380" w:type="dxa"/>
          </w:tcPr>
          <w:p w14:paraId="759AD8A7">
            <w:pPr>
              <w:pStyle w:val="18"/>
              <w:tabs>
                <w:tab w:val="left" w:pos="7665"/>
              </w:tabs>
              <w:spacing w:before="3"/>
              <w:rPr>
                <w:rFonts w:ascii="仿宋" w:hAnsi="仿宋" w:eastAsia="仿宋" w:cs="仿宋"/>
                <w:sz w:val="25"/>
                <w:highlight w:val="none"/>
              </w:rPr>
            </w:pPr>
          </w:p>
          <w:p w14:paraId="3B07DFBE">
            <w:pPr>
              <w:pStyle w:val="18"/>
              <w:tabs>
                <w:tab w:val="left" w:pos="7665"/>
              </w:tabs>
              <w:spacing w:line="276" w:lineRule="auto"/>
              <w:ind w:left="107" w:right="179"/>
              <w:rPr>
                <w:rFonts w:ascii="仿宋" w:hAnsi="仿宋" w:eastAsia="仿宋" w:cs="仿宋"/>
                <w:sz w:val="19"/>
                <w:highlight w:val="none"/>
              </w:rPr>
            </w:pPr>
            <w:r>
              <w:rPr>
                <w:rFonts w:hint="eastAsia" w:ascii="仿宋" w:hAnsi="仿宋" w:eastAsia="仿宋" w:cs="仿宋"/>
                <w:w w:val="95"/>
                <w:sz w:val="19"/>
                <w:highlight w:val="none"/>
              </w:rPr>
              <w:t>Ilex</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cornuta </w:t>
            </w:r>
            <w:r>
              <w:rPr>
                <w:rFonts w:hint="eastAsia" w:ascii="仿宋" w:hAnsi="仿宋" w:eastAsia="仿宋" w:cs="仿宋"/>
                <w:spacing w:val="-2"/>
                <w:sz w:val="19"/>
                <w:highlight w:val="none"/>
              </w:rPr>
              <w:t>Lindl.</w:t>
            </w:r>
          </w:p>
        </w:tc>
        <w:tc>
          <w:tcPr>
            <w:tcW w:w="3298" w:type="dxa"/>
          </w:tcPr>
          <w:p w14:paraId="37F21822">
            <w:pPr>
              <w:pStyle w:val="18"/>
              <w:tabs>
                <w:tab w:val="left" w:pos="7665"/>
              </w:tabs>
              <w:spacing w:before="2"/>
              <w:rPr>
                <w:rFonts w:ascii="仿宋" w:hAnsi="仿宋" w:eastAsia="仿宋" w:cs="仿宋"/>
                <w:sz w:val="15"/>
                <w:highlight w:val="none"/>
              </w:rPr>
            </w:pPr>
          </w:p>
          <w:p w14:paraId="291EA3C4">
            <w:pPr>
              <w:pStyle w:val="18"/>
              <w:tabs>
                <w:tab w:val="left" w:pos="7665"/>
              </w:tabs>
              <w:spacing w:line="290" w:lineRule="auto"/>
              <w:ind w:left="107" w:right="93" w:firstLine="360"/>
              <w:rPr>
                <w:rFonts w:ascii="仿宋" w:hAnsi="仿宋" w:eastAsia="仿宋" w:cs="仿宋"/>
                <w:sz w:val="18"/>
                <w:highlight w:val="none"/>
              </w:rPr>
            </w:pPr>
            <w:r>
              <w:rPr>
                <w:rFonts w:hint="eastAsia" w:ascii="仿宋" w:hAnsi="仿宋" w:eastAsia="仿宋" w:cs="仿宋"/>
                <w:spacing w:val="-2"/>
                <w:sz w:val="18"/>
                <w:highlight w:val="none"/>
              </w:rPr>
              <w:t>常绿灌木。喜阳光，也能耐阴，花</w:t>
            </w:r>
            <w:r>
              <w:rPr>
                <w:rFonts w:hint="eastAsia" w:ascii="仿宋" w:hAnsi="仿宋" w:eastAsia="仿宋" w:cs="仿宋"/>
                <w:spacing w:val="-9"/>
                <w:w w:val="95"/>
                <w:sz w:val="18"/>
                <w:highlight w:val="none"/>
              </w:rPr>
              <w:t xml:space="preserve">期 </w:t>
            </w:r>
            <w:r>
              <w:rPr>
                <w:rFonts w:hint="eastAsia" w:ascii="仿宋" w:hAnsi="仿宋" w:eastAsia="仿宋" w:cs="仿宋"/>
                <w:w w:val="95"/>
                <w:sz w:val="18"/>
                <w:highlight w:val="none"/>
              </w:rPr>
              <w:t>5</w:t>
            </w:r>
            <w:r>
              <w:rPr>
                <w:rFonts w:hint="eastAsia" w:ascii="仿宋" w:hAnsi="仿宋" w:eastAsia="仿宋" w:cs="仿宋"/>
                <w:spacing w:val="-7"/>
                <w:w w:val="95"/>
                <w:sz w:val="18"/>
                <w:highlight w:val="none"/>
              </w:rPr>
              <w:t xml:space="preserve"> 月，</w:t>
            </w:r>
            <w:r>
              <w:rPr>
                <w:rFonts w:hint="eastAsia" w:ascii="仿宋" w:hAnsi="仿宋" w:eastAsia="仿宋" w:cs="仿宋"/>
                <w:w w:val="95"/>
                <w:sz w:val="18"/>
                <w:highlight w:val="none"/>
              </w:rPr>
              <w:t>果熟期</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9</w:t>
            </w:r>
            <w:r>
              <w:rPr>
                <w:rFonts w:hint="eastAsia" w:ascii="仿宋" w:hAnsi="仿宋" w:eastAsia="仿宋" w:cs="仿宋"/>
                <w:spacing w:val="-18"/>
                <w:w w:val="95"/>
                <w:sz w:val="18"/>
                <w:highlight w:val="none"/>
              </w:rPr>
              <w:t xml:space="preserve"> </w:t>
            </w:r>
            <w:r>
              <w:rPr>
                <w:rFonts w:hint="eastAsia" w:ascii="仿宋" w:hAnsi="仿宋" w:eastAsia="仿宋" w:cs="仿宋"/>
                <w:w w:val="95"/>
                <w:sz w:val="18"/>
                <w:highlight w:val="none"/>
              </w:rPr>
              <w:t>月～10</w:t>
            </w:r>
            <w:r>
              <w:rPr>
                <w:rFonts w:hint="eastAsia" w:ascii="仿宋" w:hAnsi="仿宋" w:eastAsia="仿宋" w:cs="仿宋"/>
                <w:spacing w:val="-6"/>
                <w:w w:val="95"/>
                <w:sz w:val="18"/>
                <w:highlight w:val="none"/>
              </w:rPr>
              <w:t xml:space="preserve"> 月。</w:t>
            </w:r>
            <w:r>
              <w:rPr>
                <w:rFonts w:hint="eastAsia" w:ascii="仿宋" w:hAnsi="仿宋" w:eastAsia="仿宋" w:cs="仿宋"/>
                <w:w w:val="95"/>
                <w:sz w:val="18"/>
                <w:highlight w:val="none"/>
              </w:rPr>
              <w:t>萌发力很</w:t>
            </w:r>
            <w:r>
              <w:rPr>
                <w:rFonts w:hint="eastAsia" w:ascii="仿宋" w:hAnsi="仿宋" w:eastAsia="仿宋" w:cs="仿宋"/>
                <w:spacing w:val="-2"/>
                <w:sz w:val="18"/>
                <w:highlight w:val="none"/>
              </w:rPr>
              <w:t>强，很耐修剪。</w:t>
            </w:r>
          </w:p>
        </w:tc>
        <w:tc>
          <w:tcPr>
            <w:tcW w:w="789" w:type="dxa"/>
          </w:tcPr>
          <w:p w14:paraId="4BCFF38C">
            <w:pPr>
              <w:pStyle w:val="18"/>
              <w:tabs>
                <w:tab w:val="left" w:pos="7665"/>
              </w:tabs>
              <w:rPr>
                <w:rFonts w:ascii="仿宋" w:hAnsi="仿宋" w:eastAsia="仿宋" w:cs="仿宋"/>
                <w:sz w:val="18"/>
                <w:highlight w:val="none"/>
              </w:rPr>
            </w:pPr>
          </w:p>
          <w:p w14:paraId="4B1F19CB">
            <w:pPr>
              <w:pStyle w:val="18"/>
              <w:tabs>
                <w:tab w:val="left" w:pos="7665"/>
              </w:tabs>
              <w:spacing w:before="11"/>
              <w:rPr>
                <w:rFonts w:ascii="仿宋" w:hAnsi="仿宋" w:eastAsia="仿宋" w:cs="仿宋"/>
                <w:sz w:val="18"/>
                <w:highlight w:val="none"/>
              </w:rPr>
            </w:pPr>
          </w:p>
          <w:p w14:paraId="784E4A0E">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丛球形</w:t>
            </w:r>
          </w:p>
        </w:tc>
        <w:tc>
          <w:tcPr>
            <w:tcW w:w="5172" w:type="dxa"/>
          </w:tcPr>
          <w:p w14:paraId="44D12B0D">
            <w:pPr>
              <w:pStyle w:val="18"/>
              <w:tabs>
                <w:tab w:val="left" w:pos="7665"/>
              </w:tabs>
              <w:rPr>
                <w:rFonts w:ascii="仿宋" w:hAnsi="仿宋" w:eastAsia="仿宋" w:cs="仿宋"/>
                <w:sz w:val="26"/>
                <w:highlight w:val="none"/>
              </w:rPr>
            </w:pPr>
          </w:p>
          <w:p w14:paraId="3230332E">
            <w:pPr>
              <w:pStyle w:val="18"/>
              <w:tabs>
                <w:tab w:val="left" w:pos="7665"/>
              </w:tabs>
              <w:spacing w:line="292"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花后剪去花序。夏季疏剪徒长枝、弱枝、过密枝，短截过长</w:t>
            </w:r>
            <w:r>
              <w:rPr>
                <w:rFonts w:hint="eastAsia" w:ascii="仿宋" w:hAnsi="仿宋" w:eastAsia="仿宋" w:cs="仿宋"/>
                <w:spacing w:val="-2"/>
                <w:sz w:val="18"/>
                <w:highlight w:val="none"/>
              </w:rPr>
              <w:t>枝，保持树冠通风透光，促发新枝。</w:t>
            </w:r>
          </w:p>
        </w:tc>
        <w:tc>
          <w:tcPr>
            <w:tcW w:w="1787" w:type="dxa"/>
          </w:tcPr>
          <w:p w14:paraId="74696665">
            <w:pPr>
              <w:pStyle w:val="18"/>
              <w:tabs>
                <w:tab w:val="left" w:pos="7665"/>
              </w:tabs>
              <w:rPr>
                <w:rFonts w:ascii="仿宋" w:hAnsi="仿宋" w:eastAsia="仿宋" w:cs="仿宋"/>
                <w:sz w:val="18"/>
                <w:highlight w:val="none"/>
              </w:rPr>
            </w:pPr>
          </w:p>
        </w:tc>
        <w:tc>
          <w:tcPr>
            <w:tcW w:w="1039" w:type="dxa"/>
          </w:tcPr>
          <w:p w14:paraId="7C9485F9">
            <w:pPr>
              <w:pStyle w:val="18"/>
              <w:tabs>
                <w:tab w:val="left" w:pos="7665"/>
              </w:tabs>
              <w:rPr>
                <w:rFonts w:ascii="仿宋" w:hAnsi="仿宋" w:eastAsia="仿宋" w:cs="仿宋"/>
                <w:sz w:val="18"/>
                <w:highlight w:val="none"/>
              </w:rPr>
            </w:pPr>
          </w:p>
          <w:p w14:paraId="65A9FAFE">
            <w:pPr>
              <w:pStyle w:val="18"/>
              <w:tabs>
                <w:tab w:val="left" w:pos="7665"/>
              </w:tabs>
              <w:spacing w:before="11"/>
              <w:rPr>
                <w:rFonts w:ascii="仿宋" w:hAnsi="仿宋" w:eastAsia="仿宋" w:cs="仿宋"/>
                <w:sz w:val="18"/>
                <w:highlight w:val="none"/>
              </w:rPr>
            </w:pPr>
          </w:p>
          <w:p w14:paraId="221262EE">
            <w:pPr>
              <w:pStyle w:val="18"/>
              <w:tabs>
                <w:tab w:val="left" w:pos="7665"/>
              </w:tabs>
              <w:ind w:left="147" w:right="134"/>
              <w:jc w:val="center"/>
              <w:rPr>
                <w:rFonts w:ascii="仿宋" w:hAnsi="仿宋" w:eastAsia="仿宋" w:cs="仿宋"/>
                <w:sz w:val="18"/>
                <w:highlight w:val="none"/>
              </w:rPr>
            </w:pPr>
            <w:r>
              <w:rPr>
                <w:rFonts w:hint="eastAsia" w:ascii="仿宋" w:hAnsi="仿宋" w:eastAsia="仿宋" w:cs="仿宋"/>
                <w:spacing w:val="-3"/>
                <w:sz w:val="18"/>
                <w:highlight w:val="none"/>
              </w:rPr>
              <w:t>常做刺篱</w:t>
            </w:r>
          </w:p>
        </w:tc>
      </w:tr>
      <w:tr w14:paraId="7492AE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3" w:hRule="atLeast"/>
        </w:trPr>
        <w:tc>
          <w:tcPr>
            <w:tcW w:w="495" w:type="dxa"/>
          </w:tcPr>
          <w:p w14:paraId="6734F0E9">
            <w:pPr>
              <w:pStyle w:val="18"/>
              <w:tabs>
                <w:tab w:val="left" w:pos="7665"/>
              </w:tabs>
              <w:rPr>
                <w:rFonts w:ascii="仿宋" w:hAnsi="仿宋" w:eastAsia="仿宋" w:cs="仿宋"/>
                <w:sz w:val="18"/>
                <w:highlight w:val="none"/>
              </w:rPr>
            </w:pPr>
          </w:p>
          <w:p w14:paraId="64BFBA13">
            <w:pPr>
              <w:pStyle w:val="18"/>
              <w:tabs>
                <w:tab w:val="left" w:pos="7665"/>
              </w:tabs>
              <w:spacing w:before="12"/>
              <w:rPr>
                <w:rFonts w:ascii="仿宋" w:hAnsi="仿宋" w:eastAsia="仿宋" w:cs="仿宋"/>
                <w:sz w:val="17"/>
                <w:highlight w:val="none"/>
              </w:rPr>
            </w:pPr>
          </w:p>
          <w:p w14:paraId="506BDE3B">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27</w:t>
            </w:r>
          </w:p>
        </w:tc>
        <w:tc>
          <w:tcPr>
            <w:tcW w:w="463" w:type="dxa"/>
          </w:tcPr>
          <w:p w14:paraId="76FB129F">
            <w:pPr>
              <w:pStyle w:val="18"/>
              <w:tabs>
                <w:tab w:val="left" w:pos="7665"/>
              </w:tabs>
              <w:spacing w:before="1"/>
              <w:rPr>
                <w:rFonts w:ascii="仿宋" w:hAnsi="仿宋" w:eastAsia="仿宋" w:cs="仿宋"/>
                <w:sz w:val="25"/>
                <w:highlight w:val="none"/>
              </w:rPr>
            </w:pPr>
          </w:p>
          <w:p w14:paraId="4FB40279">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卫矛</w:t>
            </w:r>
          </w:p>
        </w:tc>
        <w:tc>
          <w:tcPr>
            <w:tcW w:w="1380" w:type="dxa"/>
          </w:tcPr>
          <w:p w14:paraId="011D5B18">
            <w:pPr>
              <w:pStyle w:val="18"/>
              <w:tabs>
                <w:tab w:val="left" w:pos="7665"/>
              </w:tabs>
              <w:spacing w:before="5"/>
              <w:rPr>
                <w:rFonts w:ascii="仿宋" w:hAnsi="仿宋" w:eastAsia="仿宋" w:cs="仿宋"/>
                <w:sz w:val="13"/>
                <w:highlight w:val="none"/>
              </w:rPr>
            </w:pPr>
          </w:p>
          <w:p w14:paraId="0AFC3624">
            <w:pPr>
              <w:pStyle w:val="18"/>
              <w:tabs>
                <w:tab w:val="left" w:pos="7665"/>
              </w:tabs>
              <w:spacing w:line="276" w:lineRule="auto"/>
              <w:ind w:left="107" w:right="176"/>
              <w:rPr>
                <w:rFonts w:ascii="仿宋" w:hAnsi="仿宋" w:eastAsia="仿宋" w:cs="仿宋"/>
                <w:sz w:val="19"/>
                <w:highlight w:val="none"/>
              </w:rPr>
            </w:pPr>
            <w:r>
              <w:rPr>
                <w:rFonts w:hint="eastAsia" w:ascii="仿宋" w:hAnsi="仿宋" w:eastAsia="仿宋" w:cs="仿宋"/>
                <w:spacing w:val="-2"/>
                <w:sz w:val="19"/>
                <w:highlight w:val="none"/>
              </w:rPr>
              <w:t xml:space="preserve">Euonymus </w:t>
            </w:r>
            <w:r>
              <w:rPr>
                <w:rFonts w:hint="eastAsia" w:ascii="仿宋" w:hAnsi="仿宋" w:eastAsia="仿宋" w:cs="仿宋"/>
                <w:sz w:val="19"/>
                <w:highlight w:val="none"/>
              </w:rPr>
              <w:t>alatus</w:t>
            </w:r>
            <w:r>
              <w:rPr>
                <w:rFonts w:hint="eastAsia" w:ascii="仿宋" w:hAnsi="仿宋" w:eastAsia="仿宋" w:cs="仿宋"/>
                <w:spacing w:val="22"/>
                <w:sz w:val="19"/>
                <w:highlight w:val="none"/>
              </w:rPr>
              <w:t xml:space="preserve"> </w:t>
            </w:r>
            <w:r>
              <w:rPr>
                <w:rFonts w:hint="eastAsia" w:ascii="仿宋" w:hAnsi="仿宋" w:eastAsia="仿宋" w:cs="仿宋"/>
                <w:sz w:val="19"/>
                <w:highlight w:val="none"/>
              </w:rPr>
              <w:t>(Thu nb.) Sieb</w:t>
            </w:r>
          </w:p>
        </w:tc>
        <w:tc>
          <w:tcPr>
            <w:tcW w:w="3298" w:type="dxa"/>
          </w:tcPr>
          <w:p w14:paraId="71693672">
            <w:pPr>
              <w:pStyle w:val="18"/>
              <w:tabs>
                <w:tab w:val="left" w:pos="7665"/>
              </w:tabs>
              <w:spacing w:before="2"/>
              <w:rPr>
                <w:rFonts w:ascii="仿宋" w:hAnsi="仿宋" w:eastAsia="仿宋" w:cs="仿宋"/>
                <w:sz w:val="14"/>
                <w:highlight w:val="none"/>
              </w:rPr>
            </w:pPr>
          </w:p>
          <w:p w14:paraId="76A95B6D">
            <w:pPr>
              <w:pStyle w:val="18"/>
              <w:tabs>
                <w:tab w:val="left" w:pos="7665"/>
              </w:tabs>
              <w:spacing w:before="1"/>
              <w:ind w:left="467"/>
              <w:rPr>
                <w:rFonts w:ascii="仿宋" w:hAnsi="仿宋" w:eastAsia="仿宋" w:cs="仿宋"/>
                <w:sz w:val="18"/>
                <w:highlight w:val="none"/>
              </w:rPr>
            </w:pPr>
            <w:r>
              <w:rPr>
                <w:rFonts w:hint="eastAsia" w:ascii="仿宋" w:hAnsi="仿宋" w:eastAsia="仿宋" w:cs="仿宋"/>
                <w:spacing w:val="-18"/>
                <w:sz w:val="18"/>
                <w:highlight w:val="none"/>
              </w:rPr>
              <w:t xml:space="preserve">灌木。喜光，也稍耐荫，花期 </w:t>
            </w:r>
            <w:r>
              <w:rPr>
                <w:rFonts w:hint="eastAsia" w:ascii="仿宋" w:hAnsi="仿宋" w:eastAsia="仿宋" w:cs="仿宋"/>
                <w:sz w:val="18"/>
                <w:highlight w:val="none"/>
              </w:rPr>
              <w:t>5</w:t>
            </w:r>
            <w:r>
              <w:rPr>
                <w:rFonts w:hint="eastAsia" w:ascii="仿宋" w:hAnsi="仿宋" w:eastAsia="仿宋" w:cs="仿宋"/>
                <w:spacing w:val="-22"/>
                <w:sz w:val="18"/>
                <w:highlight w:val="none"/>
              </w:rPr>
              <w:t xml:space="preserve"> 月</w:t>
            </w:r>
            <w:r>
              <w:rPr>
                <w:rFonts w:hint="eastAsia" w:ascii="仿宋" w:hAnsi="仿宋" w:eastAsia="仿宋" w:cs="仿宋"/>
                <w:spacing w:val="-10"/>
                <w:sz w:val="18"/>
                <w:highlight w:val="none"/>
              </w:rPr>
              <w:t>～</w:t>
            </w:r>
          </w:p>
          <w:p w14:paraId="74D2B94D">
            <w:pPr>
              <w:pStyle w:val="18"/>
              <w:tabs>
                <w:tab w:val="left" w:pos="7665"/>
              </w:tabs>
              <w:spacing w:before="48" w:line="292" w:lineRule="auto"/>
              <w:ind w:left="107" w:right="93"/>
              <w:rPr>
                <w:rFonts w:ascii="仿宋" w:hAnsi="仿宋" w:eastAsia="仿宋" w:cs="仿宋"/>
                <w:sz w:val="18"/>
                <w:highlight w:val="none"/>
              </w:rPr>
            </w:pPr>
            <w:r>
              <w:rPr>
                <w:rFonts w:hint="eastAsia" w:ascii="仿宋" w:hAnsi="仿宋" w:eastAsia="仿宋" w:cs="仿宋"/>
                <w:spacing w:val="-2"/>
                <w:sz w:val="18"/>
                <w:highlight w:val="none"/>
              </w:rPr>
              <w:t>6</w:t>
            </w:r>
            <w:r>
              <w:rPr>
                <w:rFonts w:hint="eastAsia" w:ascii="仿宋" w:hAnsi="仿宋" w:eastAsia="仿宋" w:cs="仿宋"/>
                <w:spacing w:val="-15"/>
                <w:sz w:val="18"/>
                <w:highlight w:val="none"/>
              </w:rPr>
              <w:t xml:space="preserve"> 月，果期 </w:t>
            </w:r>
            <w:r>
              <w:rPr>
                <w:rFonts w:hint="eastAsia" w:ascii="仿宋" w:hAnsi="仿宋" w:eastAsia="仿宋" w:cs="仿宋"/>
                <w:spacing w:val="-2"/>
                <w:sz w:val="18"/>
                <w:highlight w:val="none"/>
              </w:rPr>
              <w:t>7</w:t>
            </w:r>
            <w:r>
              <w:rPr>
                <w:rFonts w:hint="eastAsia" w:ascii="仿宋" w:hAnsi="仿宋" w:eastAsia="仿宋" w:cs="仿宋"/>
                <w:spacing w:val="-21"/>
                <w:sz w:val="18"/>
                <w:highlight w:val="none"/>
              </w:rPr>
              <w:t xml:space="preserve"> 月</w:t>
            </w:r>
            <w:r>
              <w:rPr>
                <w:rFonts w:hint="eastAsia" w:ascii="仿宋" w:hAnsi="仿宋" w:eastAsia="仿宋" w:cs="仿宋"/>
                <w:spacing w:val="-2"/>
                <w:sz w:val="18"/>
                <w:highlight w:val="none"/>
              </w:rPr>
              <w:t>～10</w:t>
            </w:r>
            <w:r>
              <w:rPr>
                <w:rFonts w:hint="eastAsia" w:ascii="仿宋" w:hAnsi="仿宋" w:eastAsia="仿宋" w:cs="仿宋"/>
                <w:spacing w:val="-8"/>
                <w:sz w:val="18"/>
                <w:highlight w:val="none"/>
              </w:rPr>
              <w:t xml:space="preserve"> 月。萌芽力强，耐</w:t>
            </w:r>
            <w:r>
              <w:rPr>
                <w:rFonts w:hint="eastAsia" w:ascii="仿宋" w:hAnsi="仿宋" w:eastAsia="仿宋" w:cs="仿宋"/>
                <w:spacing w:val="-4"/>
                <w:sz w:val="18"/>
                <w:highlight w:val="none"/>
              </w:rPr>
              <w:t>修剪。</w:t>
            </w:r>
          </w:p>
        </w:tc>
        <w:tc>
          <w:tcPr>
            <w:tcW w:w="789" w:type="dxa"/>
          </w:tcPr>
          <w:p w14:paraId="44779B44">
            <w:pPr>
              <w:pStyle w:val="18"/>
              <w:tabs>
                <w:tab w:val="left" w:pos="7665"/>
              </w:tabs>
              <w:rPr>
                <w:rFonts w:ascii="仿宋" w:hAnsi="仿宋" w:eastAsia="仿宋" w:cs="仿宋"/>
                <w:sz w:val="18"/>
                <w:highlight w:val="none"/>
              </w:rPr>
            </w:pPr>
          </w:p>
          <w:p w14:paraId="1D6EA54E">
            <w:pPr>
              <w:pStyle w:val="18"/>
              <w:tabs>
                <w:tab w:val="left" w:pos="7665"/>
              </w:tabs>
              <w:spacing w:before="12"/>
              <w:rPr>
                <w:rFonts w:ascii="仿宋" w:hAnsi="仿宋" w:eastAsia="仿宋" w:cs="仿宋"/>
                <w:sz w:val="17"/>
                <w:highlight w:val="none"/>
              </w:rPr>
            </w:pPr>
          </w:p>
          <w:p w14:paraId="46AFE54E">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单干形</w:t>
            </w:r>
          </w:p>
        </w:tc>
        <w:tc>
          <w:tcPr>
            <w:tcW w:w="5172" w:type="dxa"/>
          </w:tcPr>
          <w:p w14:paraId="00DDE289">
            <w:pPr>
              <w:pStyle w:val="18"/>
              <w:tabs>
                <w:tab w:val="left" w:pos="7665"/>
              </w:tabs>
              <w:spacing w:before="2"/>
              <w:rPr>
                <w:rFonts w:ascii="仿宋" w:hAnsi="仿宋" w:eastAsia="仿宋" w:cs="仿宋"/>
                <w:sz w:val="14"/>
                <w:highlight w:val="none"/>
              </w:rPr>
            </w:pPr>
          </w:p>
          <w:p w14:paraId="6AB92354">
            <w:pPr>
              <w:pStyle w:val="18"/>
              <w:tabs>
                <w:tab w:val="left" w:pos="7665"/>
              </w:tabs>
              <w:spacing w:before="1"/>
              <w:ind w:left="468"/>
              <w:rPr>
                <w:rFonts w:ascii="仿宋" w:hAnsi="仿宋" w:eastAsia="仿宋" w:cs="仿宋"/>
                <w:sz w:val="18"/>
                <w:highlight w:val="none"/>
              </w:rPr>
            </w:pPr>
            <w:r>
              <w:rPr>
                <w:rFonts w:hint="eastAsia" w:ascii="仿宋" w:hAnsi="仿宋" w:eastAsia="仿宋" w:cs="仿宋"/>
                <w:spacing w:val="-1"/>
                <w:sz w:val="18"/>
                <w:highlight w:val="none"/>
              </w:rPr>
              <w:t>春季修剪新生的枝叶，保持树冠整洁。</w:t>
            </w:r>
          </w:p>
          <w:p w14:paraId="1F58D245">
            <w:pPr>
              <w:pStyle w:val="18"/>
              <w:tabs>
                <w:tab w:val="left" w:pos="7665"/>
              </w:tabs>
              <w:spacing w:before="48" w:line="292" w:lineRule="auto"/>
              <w:ind w:left="108" w:right="3" w:firstLine="360"/>
              <w:rPr>
                <w:rFonts w:ascii="仿宋" w:hAnsi="仿宋" w:eastAsia="仿宋" w:cs="仿宋"/>
                <w:sz w:val="18"/>
                <w:highlight w:val="none"/>
              </w:rPr>
            </w:pPr>
            <w:r>
              <w:rPr>
                <w:rFonts w:hint="eastAsia" w:ascii="仿宋" w:hAnsi="仿宋" w:eastAsia="仿宋" w:cs="仿宋"/>
                <w:spacing w:val="-8"/>
                <w:sz w:val="18"/>
                <w:highlight w:val="none"/>
              </w:rPr>
              <w:t>秋季落叶后整形，主要疏剪徒长枝、交叉枝、过密枝、弱枝、</w:t>
            </w:r>
            <w:r>
              <w:rPr>
                <w:rFonts w:hint="eastAsia" w:ascii="仿宋" w:hAnsi="仿宋" w:eastAsia="仿宋" w:cs="仿宋"/>
                <w:spacing w:val="-2"/>
                <w:sz w:val="18"/>
                <w:highlight w:val="none"/>
              </w:rPr>
              <w:t>病枝、干枯枝等。</w:t>
            </w:r>
          </w:p>
        </w:tc>
        <w:tc>
          <w:tcPr>
            <w:tcW w:w="1787" w:type="dxa"/>
          </w:tcPr>
          <w:p w14:paraId="555934A2">
            <w:pPr>
              <w:pStyle w:val="18"/>
              <w:tabs>
                <w:tab w:val="left" w:pos="7665"/>
              </w:tabs>
              <w:rPr>
                <w:rFonts w:ascii="仿宋" w:hAnsi="仿宋" w:eastAsia="仿宋" w:cs="仿宋"/>
                <w:sz w:val="18"/>
                <w:highlight w:val="none"/>
              </w:rPr>
            </w:pPr>
          </w:p>
        </w:tc>
        <w:tc>
          <w:tcPr>
            <w:tcW w:w="1039" w:type="dxa"/>
          </w:tcPr>
          <w:p w14:paraId="34257028">
            <w:pPr>
              <w:pStyle w:val="18"/>
              <w:tabs>
                <w:tab w:val="left" w:pos="7665"/>
              </w:tabs>
              <w:rPr>
                <w:rFonts w:ascii="仿宋" w:hAnsi="仿宋" w:eastAsia="仿宋" w:cs="仿宋"/>
                <w:sz w:val="18"/>
                <w:highlight w:val="none"/>
              </w:rPr>
            </w:pPr>
          </w:p>
        </w:tc>
      </w:tr>
      <w:tr w14:paraId="03444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7" w:hRule="atLeast"/>
        </w:trPr>
        <w:tc>
          <w:tcPr>
            <w:tcW w:w="495" w:type="dxa"/>
          </w:tcPr>
          <w:p w14:paraId="3828E9A1">
            <w:pPr>
              <w:pStyle w:val="18"/>
              <w:tabs>
                <w:tab w:val="left" w:pos="7665"/>
              </w:tabs>
              <w:rPr>
                <w:rFonts w:ascii="仿宋" w:hAnsi="仿宋" w:eastAsia="仿宋" w:cs="仿宋"/>
                <w:sz w:val="18"/>
                <w:highlight w:val="none"/>
              </w:rPr>
            </w:pPr>
          </w:p>
          <w:p w14:paraId="27395A5F">
            <w:pPr>
              <w:pStyle w:val="18"/>
              <w:tabs>
                <w:tab w:val="left" w:pos="7665"/>
              </w:tabs>
              <w:rPr>
                <w:rFonts w:ascii="仿宋" w:hAnsi="仿宋" w:eastAsia="仿宋" w:cs="仿宋"/>
                <w:sz w:val="18"/>
                <w:highlight w:val="none"/>
              </w:rPr>
            </w:pPr>
          </w:p>
          <w:p w14:paraId="1751D9B2">
            <w:pPr>
              <w:pStyle w:val="18"/>
              <w:tabs>
                <w:tab w:val="left" w:pos="7665"/>
              </w:tabs>
              <w:spacing w:before="11"/>
              <w:rPr>
                <w:rFonts w:ascii="仿宋" w:hAnsi="仿宋" w:eastAsia="仿宋" w:cs="仿宋"/>
                <w:sz w:val="18"/>
                <w:highlight w:val="none"/>
              </w:rPr>
            </w:pPr>
          </w:p>
          <w:p w14:paraId="1BD8F49C">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28</w:t>
            </w:r>
          </w:p>
        </w:tc>
        <w:tc>
          <w:tcPr>
            <w:tcW w:w="463" w:type="dxa"/>
          </w:tcPr>
          <w:p w14:paraId="7F17098B">
            <w:pPr>
              <w:pStyle w:val="18"/>
              <w:tabs>
                <w:tab w:val="left" w:pos="7665"/>
              </w:tabs>
              <w:rPr>
                <w:rFonts w:ascii="仿宋" w:hAnsi="仿宋" w:eastAsia="仿宋" w:cs="仿宋"/>
                <w:sz w:val="18"/>
                <w:highlight w:val="none"/>
              </w:rPr>
            </w:pPr>
          </w:p>
          <w:p w14:paraId="5AEA71F2">
            <w:pPr>
              <w:pStyle w:val="18"/>
              <w:tabs>
                <w:tab w:val="left" w:pos="7665"/>
              </w:tabs>
              <w:rPr>
                <w:rFonts w:ascii="仿宋" w:hAnsi="仿宋" w:eastAsia="仿宋" w:cs="仿宋"/>
                <w:sz w:val="26"/>
                <w:highlight w:val="none"/>
              </w:rPr>
            </w:pPr>
          </w:p>
          <w:p w14:paraId="46EB0141">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紫藤</w:t>
            </w:r>
          </w:p>
        </w:tc>
        <w:tc>
          <w:tcPr>
            <w:tcW w:w="1380" w:type="dxa"/>
          </w:tcPr>
          <w:p w14:paraId="77FEE262">
            <w:pPr>
              <w:pStyle w:val="18"/>
              <w:tabs>
                <w:tab w:val="left" w:pos="7665"/>
              </w:tabs>
              <w:rPr>
                <w:rFonts w:ascii="仿宋" w:hAnsi="仿宋" w:eastAsia="仿宋" w:cs="仿宋"/>
                <w:sz w:val="18"/>
                <w:highlight w:val="none"/>
              </w:rPr>
            </w:pPr>
          </w:p>
          <w:p w14:paraId="52A0391F">
            <w:pPr>
              <w:pStyle w:val="18"/>
              <w:tabs>
                <w:tab w:val="left" w:pos="7665"/>
              </w:tabs>
              <w:spacing w:before="4"/>
              <w:rPr>
                <w:rFonts w:ascii="仿宋" w:hAnsi="仿宋" w:eastAsia="仿宋" w:cs="仿宋"/>
                <w:sz w:val="14"/>
                <w:highlight w:val="none"/>
              </w:rPr>
            </w:pPr>
          </w:p>
          <w:p w14:paraId="6B356384">
            <w:pPr>
              <w:pStyle w:val="18"/>
              <w:tabs>
                <w:tab w:val="left" w:pos="7665"/>
              </w:tabs>
              <w:spacing w:line="280" w:lineRule="auto"/>
              <w:ind w:left="107" w:right="539"/>
              <w:rPr>
                <w:rFonts w:ascii="仿宋" w:hAnsi="仿宋" w:eastAsia="仿宋" w:cs="仿宋"/>
                <w:sz w:val="18"/>
                <w:highlight w:val="none"/>
              </w:rPr>
            </w:pPr>
            <w:r>
              <w:rPr>
                <w:rFonts w:hint="eastAsia" w:ascii="仿宋" w:hAnsi="仿宋" w:eastAsia="仿宋" w:cs="仿宋"/>
                <w:spacing w:val="-2"/>
                <w:w w:val="95"/>
                <w:sz w:val="19"/>
                <w:highlight w:val="none"/>
              </w:rPr>
              <w:t xml:space="preserve">Wistaria sinensis </w:t>
            </w:r>
            <w:r>
              <w:rPr>
                <w:rFonts w:hint="eastAsia" w:ascii="仿宋" w:hAnsi="仿宋" w:eastAsia="仿宋" w:cs="仿宋"/>
                <w:spacing w:val="-2"/>
                <w:sz w:val="18"/>
                <w:highlight w:val="none"/>
              </w:rPr>
              <w:t>Sweet</w:t>
            </w:r>
          </w:p>
        </w:tc>
        <w:tc>
          <w:tcPr>
            <w:tcW w:w="3298" w:type="dxa"/>
          </w:tcPr>
          <w:p w14:paraId="5B51DF6C">
            <w:pPr>
              <w:pStyle w:val="18"/>
              <w:tabs>
                <w:tab w:val="left" w:pos="7665"/>
              </w:tabs>
              <w:spacing w:before="1"/>
              <w:rPr>
                <w:rFonts w:ascii="仿宋" w:hAnsi="仿宋" w:eastAsia="仿宋" w:cs="仿宋"/>
                <w:sz w:val="22"/>
                <w:highlight w:val="none"/>
              </w:rPr>
            </w:pPr>
          </w:p>
          <w:p w14:paraId="7366E1F7">
            <w:pPr>
              <w:pStyle w:val="18"/>
              <w:tabs>
                <w:tab w:val="left" w:pos="7665"/>
              </w:tabs>
              <w:spacing w:line="290" w:lineRule="auto"/>
              <w:ind w:left="107" w:right="91" w:firstLine="360"/>
              <w:rPr>
                <w:rFonts w:ascii="仿宋" w:hAnsi="仿宋" w:eastAsia="仿宋" w:cs="仿宋"/>
                <w:sz w:val="18"/>
                <w:highlight w:val="none"/>
              </w:rPr>
            </w:pPr>
            <w:r>
              <w:rPr>
                <w:rFonts w:hint="eastAsia" w:ascii="仿宋" w:hAnsi="仿宋" w:eastAsia="仿宋" w:cs="仿宋"/>
                <w:spacing w:val="-2"/>
                <w:sz w:val="18"/>
                <w:highlight w:val="none"/>
              </w:rPr>
              <w:t>落叶藤本，茎枝为左旋性。喜光，</w:t>
            </w:r>
            <w:r>
              <w:rPr>
                <w:rFonts w:hint="eastAsia" w:ascii="仿宋" w:hAnsi="仿宋" w:eastAsia="仿宋" w:cs="仿宋"/>
                <w:spacing w:val="-4"/>
                <w:sz w:val="18"/>
                <w:highlight w:val="none"/>
              </w:rPr>
              <w:t xml:space="preserve">略耐荫，花开于二年生枝，花期 </w:t>
            </w:r>
            <w:r>
              <w:rPr>
                <w:rFonts w:hint="eastAsia" w:ascii="仿宋" w:hAnsi="仿宋" w:eastAsia="仿宋" w:cs="仿宋"/>
                <w:spacing w:val="-2"/>
                <w:sz w:val="18"/>
                <w:highlight w:val="none"/>
              </w:rPr>
              <w:t>4</w:t>
            </w:r>
            <w:r>
              <w:rPr>
                <w:rFonts w:hint="eastAsia" w:ascii="仿宋" w:hAnsi="仿宋" w:eastAsia="仿宋" w:cs="仿宋"/>
                <w:spacing w:val="-8"/>
                <w:sz w:val="18"/>
                <w:highlight w:val="none"/>
              </w:rPr>
              <w:t xml:space="preserve"> 月。</w:t>
            </w:r>
            <w:r>
              <w:rPr>
                <w:rFonts w:hint="eastAsia" w:ascii="仿宋" w:hAnsi="仿宋" w:eastAsia="仿宋" w:cs="仿宋"/>
                <w:spacing w:val="-2"/>
                <w:sz w:val="18"/>
                <w:highlight w:val="none"/>
              </w:rPr>
              <w:t>主根深、侧根少，不耐移植，生长快，</w:t>
            </w:r>
            <w:r>
              <w:rPr>
                <w:rFonts w:hint="eastAsia" w:ascii="仿宋" w:hAnsi="仿宋" w:eastAsia="仿宋" w:cs="仿宋"/>
                <w:spacing w:val="-4"/>
                <w:sz w:val="18"/>
                <w:highlight w:val="none"/>
              </w:rPr>
              <w:t>寿命长。</w:t>
            </w:r>
          </w:p>
        </w:tc>
        <w:tc>
          <w:tcPr>
            <w:tcW w:w="789" w:type="dxa"/>
          </w:tcPr>
          <w:p w14:paraId="6BA68705">
            <w:pPr>
              <w:pStyle w:val="18"/>
              <w:tabs>
                <w:tab w:val="left" w:pos="7665"/>
              </w:tabs>
              <w:rPr>
                <w:rFonts w:ascii="仿宋" w:hAnsi="仿宋" w:eastAsia="仿宋" w:cs="仿宋"/>
                <w:sz w:val="18"/>
                <w:highlight w:val="none"/>
              </w:rPr>
            </w:pPr>
          </w:p>
          <w:p w14:paraId="70130E71">
            <w:pPr>
              <w:pStyle w:val="18"/>
              <w:tabs>
                <w:tab w:val="left" w:pos="7665"/>
              </w:tabs>
              <w:rPr>
                <w:rFonts w:ascii="仿宋" w:hAnsi="仿宋" w:eastAsia="仿宋" w:cs="仿宋"/>
                <w:sz w:val="18"/>
                <w:highlight w:val="none"/>
              </w:rPr>
            </w:pPr>
          </w:p>
          <w:p w14:paraId="12F3B044">
            <w:pPr>
              <w:pStyle w:val="18"/>
              <w:tabs>
                <w:tab w:val="left" w:pos="7665"/>
              </w:tabs>
              <w:spacing w:before="11"/>
              <w:rPr>
                <w:rFonts w:ascii="仿宋" w:hAnsi="仿宋" w:eastAsia="仿宋" w:cs="仿宋"/>
                <w:sz w:val="18"/>
                <w:highlight w:val="none"/>
              </w:rPr>
            </w:pPr>
          </w:p>
          <w:p w14:paraId="3363E430">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棚架形</w:t>
            </w:r>
          </w:p>
        </w:tc>
        <w:tc>
          <w:tcPr>
            <w:tcW w:w="5172" w:type="dxa"/>
          </w:tcPr>
          <w:p w14:paraId="28BFEC4D">
            <w:pPr>
              <w:pStyle w:val="18"/>
              <w:tabs>
                <w:tab w:val="left" w:pos="7665"/>
              </w:tabs>
              <w:spacing w:before="1"/>
              <w:rPr>
                <w:rFonts w:ascii="仿宋" w:hAnsi="仿宋" w:eastAsia="仿宋" w:cs="仿宋"/>
                <w:sz w:val="22"/>
                <w:highlight w:val="none"/>
              </w:rPr>
            </w:pPr>
          </w:p>
          <w:p w14:paraId="08547BD1">
            <w:pPr>
              <w:pStyle w:val="18"/>
              <w:tabs>
                <w:tab w:val="left" w:pos="7665"/>
              </w:tabs>
              <w:spacing w:line="292" w:lineRule="auto"/>
              <w:ind w:left="108" w:firstLine="360"/>
              <w:rPr>
                <w:rFonts w:ascii="仿宋" w:hAnsi="仿宋" w:eastAsia="仿宋" w:cs="仿宋"/>
                <w:sz w:val="18"/>
                <w:highlight w:val="none"/>
              </w:rPr>
            </w:pPr>
            <w:r>
              <w:rPr>
                <w:rFonts w:hint="eastAsia" w:ascii="仿宋" w:hAnsi="仿宋" w:eastAsia="仿宋" w:cs="仿宋"/>
                <w:spacing w:val="-6"/>
                <w:sz w:val="18"/>
                <w:highlight w:val="none"/>
              </w:rPr>
              <w:t xml:space="preserve">花后疏剪过密枝，短截新枝，当年生侧枝一般留长约 </w:t>
            </w:r>
            <w:r>
              <w:rPr>
                <w:rFonts w:hint="eastAsia" w:ascii="仿宋" w:hAnsi="仿宋" w:eastAsia="仿宋" w:cs="仿宋"/>
                <w:spacing w:val="-4"/>
                <w:sz w:val="18"/>
                <w:highlight w:val="none"/>
              </w:rPr>
              <w:t>20</w:t>
            </w:r>
            <w:r>
              <w:rPr>
                <w:rFonts w:hint="eastAsia" w:ascii="仿宋" w:hAnsi="仿宋" w:eastAsia="仿宋" w:cs="仿宋"/>
                <w:spacing w:val="-46"/>
                <w:sz w:val="18"/>
                <w:highlight w:val="none"/>
              </w:rPr>
              <w:t xml:space="preserve"> </w:t>
            </w:r>
            <w:r>
              <w:rPr>
                <w:rFonts w:hint="eastAsia" w:ascii="仿宋" w:hAnsi="仿宋" w:eastAsia="仿宋" w:cs="仿宋"/>
                <w:spacing w:val="-4"/>
                <w:sz w:val="18"/>
                <w:highlight w:val="none"/>
              </w:rPr>
              <w:t>cm，</w:t>
            </w:r>
            <w:r>
              <w:rPr>
                <w:rFonts w:hint="eastAsia" w:ascii="仿宋" w:hAnsi="仿宋" w:eastAsia="仿宋" w:cs="仿宋"/>
                <w:spacing w:val="-2"/>
                <w:sz w:val="18"/>
                <w:highlight w:val="none"/>
              </w:rPr>
              <w:t>控制过旺生长和促进花芽形成。</w:t>
            </w:r>
          </w:p>
          <w:p w14:paraId="051A7A42">
            <w:pPr>
              <w:pStyle w:val="18"/>
              <w:tabs>
                <w:tab w:val="left" w:pos="7665"/>
              </w:tabs>
              <w:spacing w:line="290" w:lineRule="auto"/>
              <w:ind w:left="108" w:right="97" w:firstLine="360"/>
              <w:rPr>
                <w:rFonts w:ascii="仿宋" w:hAnsi="仿宋" w:eastAsia="仿宋" w:cs="仿宋"/>
                <w:sz w:val="18"/>
                <w:highlight w:val="none"/>
              </w:rPr>
            </w:pPr>
            <w:r>
              <w:rPr>
                <w:rFonts w:hint="eastAsia" w:ascii="仿宋" w:hAnsi="仿宋" w:eastAsia="仿宋" w:cs="仿宋"/>
                <w:spacing w:val="-4"/>
                <w:sz w:val="18"/>
                <w:highlight w:val="none"/>
              </w:rPr>
              <w:t>冬眠期短截新生枝，疏剪过密枝、细弱枝、枯死枝，以及互</w:t>
            </w:r>
            <w:r>
              <w:rPr>
                <w:rFonts w:hint="eastAsia" w:ascii="仿宋" w:hAnsi="仿宋" w:eastAsia="仿宋" w:cs="仿宋"/>
                <w:spacing w:val="-2"/>
                <w:sz w:val="18"/>
                <w:highlight w:val="none"/>
              </w:rPr>
              <w:t>相缠绕或过分重叠枝，保持主蔓、侧蔓结构良好，通风透光。</w:t>
            </w:r>
          </w:p>
        </w:tc>
        <w:tc>
          <w:tcPr>
            <w:tcW w:w="1787" w:type="dxa"/>
          </w:tcPr>
          <w:p w14:paraId="0C57A4EA">
            <w:pPr>
              <w:pStyle w:val="18"/>
              <w:tabs>
                <w:tab w:val="left" w:pos="7665"/>
              </w:tabs>
              <w:rPr>
                <w:rFonts w:ascii="仿宋" w:hAnsi="仿宋" w:eastAsia="仿宋" w:cs="仿宋"/>
                <w:sz w:val="18"/>
                <w:highlight w:val="none"/>
              </w:rPr>
            </w:pPr>
          </w:p>
        </w:tc>
        <w:tc>
          <w:tcPr>
            <w:tcW w:w="1039" w:type="dxa"/>
          </w:tcPr>
          <w:p w14:paraId="01E19BA9">
            <w:pPr>
              <w:pStyle w:val="18"/>
              <w:tabs>
                <w:tab w:val="left" w:pos="7665"/>
              </w:tabs>
              <w:rPr>
                <w:rFonts w:ascii="仿宋" w:hAnsi="仿宋" w:eastAsia="仿宋" w:cs="仿宋"/>
                <w:sz w:val="18"/>
                <w:highlight w:val="none"/>
              </w:rPr>
            </w:pPr>
          </w:p>
        </w:tc>
      </w:tr>
      <w:tr w14:paraId="30981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495" w:type="dxa"/>
          </w:tcPr>
          <w:p w14:paraId="61885E59">
            <w:pPr>
              <w:pStyle w:val="18"/>
              <w:tabs>
                <w:tab w:val="left" w:pos="7665"/>
              </w:tabs>
              <w:rPr>
                <w:rFonts w:ascii="仿宋" w:hAnsi="仿宋" w:eastAsia="仿宋" w:cs="仿宋"/>
                <w:sz w:val="18"/>
                <w:highlight w:val="none"/>
              </w:rPr>
            </w:pPr>
          </w:p>
          <w:p w14:paraId="0F0BF32C">
            <w:pPr>
              <w:pStyle w:val="18"/>
              <w:tabs>
                <w:tab w:val="left" w:pos="7665"/>
              </w:tabs>
              <w:spacing w:before="11"/>
              <w:rPr>
                <w:rFonts w:ascii="仿宋" w:hAnsi="仿宋" w:eastAsia="仿宋" w:cs="仿宋"/>
                <w:sz w:val="16"/>
                <w:highlight w:val="none"/>
              </w:rPr>
            </w:pPr>
          </w:p>
          <w:p w14:paraId="4CBD56CE">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29</w:t>
            </w:r>
          </w:p>
        </w:tc>
        <w:tc>
          <w:tcPr>
            <w:tcW w:w="463" w:type="dxa"/>
          </w:tcPr>
          <w:p w14:paraId="65D13C03">
            <w:pPr>
              <w:pStyle w:val="18"/>
              <w:tabs>
                <w:tab w:val="left" w:pos="7665"/>
              </w:tabs>
              <w:spacing w:before="10"/>
              <w:rPr>
                <w:rFonts w:ascii="仿宋" w:hAnsi="仿宋" w:eastAsia="仿宋" w:cs="仿宋"/>
                <w:sz w:val="23"/>
                <w:highlight w:val="none"/>
              </w:rPr>
            </w:pPr>
          </w:p>
          <w:p w14:paraId="54806F6E">
            <w:pPr>
              <w:pStyle w:val="18"/>
              <w:tabs>
                <w:tab w:val="left" w:pos="7665"/>
              </w:tabs>
              <w:spacing w:line="292"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蔷薇</w:t>
            </w:r>
          </w:p>
        </w:tc>
        <w:tc>
          <w:tcPr>
            <w:tcW w:w="1380" w:type="dxa"/>
          </w:tcPr>
          <w:p w14:paraId="079D4E60">
            <w:pPr>
              <w:pStyle w:val="18"/>
              <w:tabs>
                <w:tab w:val="left" w:pos="7665"/>
              </w:tabs>
              <w:spacing w:before="156" w:line="280" w:lineRule="auto"/>
              <w:ind w:left="107" w:right="96"/>
              <w:rPr>
                <w:rFonts w:ascii="仿宋" w:hAnsi="仿宋" w:eastAsia="仿宋" w:cs="仿宋"/>
                <w:sz w:val="18"/>
                <w:highlight w:val="none"/>
              </w:rPr>
            </w:pPr>
            <w:r>
              <w:rPr>
                <w:rFonts w:hint="eastAsia" w:ascii="仿宋" w:hAnsi="仿宋" w:eastAsia="仿宋" w:cs="仿宋"/>
                <w:spacing w:val="-4"/>
                <w:sz w:val="19"/>
                <w:highlight w:val="none"/>
              </w:rPr>
              <w:t xml:space="preserve">Rosa </w:t>
            </w:r>
            <w:r>
              <w:rPr>
                <w:rFonts w:hint="eastAsia" w:ascii="仿宋" w:hAnsi="仿宋" w:eastAsia="仿宋" w:cs="仿宋"/>
                <w:spacing w:val="-2"/>
                <w:w w:val="95"/>
                <w:sz w:val="19"/>
                <w:highlight w:val="none"/>
              </w:rPr>
              <w:t xml:space="preserve">multiflora </w:t>
            </w:r>
            <w:r>
              <w:rPr>
                <w:rFonts w:hint="eastAsia" w:ascii="仿宋" w:hAnsi="仿宋" w:eastAsia="仿宋" w:cs="仿宋"/>
                <w:spacing w:val="-2"/>
                <w:sz w:val="18"/>
                <w:highlight w:val="none"/>
              </w:rPr>
              <w:t>Thunb.</w:t>
            </w:r>
          </w:p>
        </w:tc>
        <w:tc>
          <w:tcPr>
            <w:tcW w:w="3298" w:type="dxa"/>
          </w:tcPr>
          <w:p w14:paraId="508CD855">
            <w:pPr>
              <w:pStyle w:val="18"/>
              <w:tabs>
                <w:tab w:val="left" w:pos="7665"/>
              </w:tabs>
              <w:spacing w:before="12"/>
              <w:rPr>
                <w:rFonts w:ascii="仿宋" w:hAnsi="仿宋" w:eastAsia="仿宋" w:cs="仿宋"/>
                <w:sz w:val="12"/>
                <w:highlight w:val="none"/>
              </w:rPr>
            </w:pPr>
          </w:p>
          <w:p w14:paraId="6B0B5A01">
            <w:pPr>
              <w:pStyle w:val="18"/>
              <w:tabs>
                <w:tab w:val="left" w:pos="7665"/>
              </w:tabs>
              <w:spacing w:line="290" w:lineRule="auto"/>
              <w:ind w:left="107" w:right="25" w:firstLine="360"/>
              <w:rPr>
                <w:rFonts w:ascii="仿宋" w:hAnsi="仿宋" w:eastAsia="仿宋" w:cs="仿宋"/>
                <w:sz w:val="18"/>
                <w:highlight w:val="none"/>
              </w:rPr>
            </w:pPr>
            <w:r>
              <w:rPr>
                <w:rFonts w:hint="eastAsia" w:ascii="仿宋" w:hAnsi="仿宋" w:eastAsia="仿宋" w:cs="仿宋"/>
                <w:spacing w:val="-2"/>
                <w:sz w:val="18"/>
                <w:highlight w:val="none"/>
              </w:rPr>
              <w:t>落叶灌木，茎长，偃伏或攀援。性</w:t>
            </w:r>
            <w:r>
              <w:rPr>
                <w:rFonts w:hint="eastAsia" w:ascii="仿宋" w:hAnsi="仿宋" w:eastAsia="仿宋" w:cs="仿宋"/>
                <w:spacing w:val="-5"/>
                <w:sz w:val="18"/>
                <w:highlight w:val="none"/>
              </w:rPr>
              <w:t xml:space="preserve">喜阳，花开于当年新梢，花期 </w:t>
            </w:r>
            <w:r>
              <w:rPr>
                <w:rFonts w:hint="eastAsia" w:ascii="仿宋" w:hAnsi="仿宋" w:eastAsia="仿宋" w:cs="仿宋"/>
                <w:spacing w:val="-2"/>
                <w:sz w:val="18"/>
                <w:highlight w:val="none"/>
              </w:rPr>
              <w:t>5～6</w:t>
            </w:r>
            <w:r>
              <w:rPr>
                <w:rFonts w:hint="eastAsia" w:ascii="仿宋" w:hAnsi="仿宋" w:eastAsia="仿宋" w:cs="仿宋"/>
                <w:spacing w:val="-17"/>
                <w:sz w:val="18"/>
                <w:highlight w:val="none"/>
              </w:rPr>
              <w:t xml:space="preserve"> 月，</w:t>
            </w:r>
            <w:r>
              <w:rPr>
                <w:rFonts w:hint="eastAsia" w:ascii="仿宋" w:hAnsi="仿宋" w:eastAsia="仿宋" w:cs="仿宋"/>
                <w:spacing w:val="-4"/>
                <w:sz w:val="18"/>
                <w:highlight w:val="none"/>
              </w:rPr>
              <w:t xml:space="preserve">果熟期 </w:t>
            </w:r>
            <w:r>
              <w:rPr>
                <w:rFonts w:hint="eastAsia" w:ascii="仿宋" w:hAnsi="仿宋" w:eastAsia="仿宋" w:cs="仿宋"/>
                <w:sz w:val="18"/>
                <w:highlight w:val="none"/>
              </w:rPr>
              <w:t>10</w:t>
            </w:r>
            <w:r>
              <w:rPr>
                <w:rFonts w:hint="eastAsia" w:ascii="仿宋" w:hAnsi="仿宋" w:eastAsia="仿宋" w:cs="仿宋"/>
                <w:spacing w:val="-6"/>
                <w:sz w:val="18"/>
                <w:highlight w:val="none"/>
              </w:rPr>
              <w:t xml:space="preserve"> 月</w:t>
            </w:r>
            <w:r>
              <w:rPr>
                <w:rFonts w:hint="eastAsia" w:ascii="仿宋" w:hAnsi="仿宋" w:eastAsia="仿宋" w:cs="仿宋"/>
                <w:sz w:val="18"/>
                <w:highlight w:val="none"/>
              </w:rPr>
              <w:t>～11</w:t>
            </w:r>
            <w:r>
              <w:rPr>
                <w:rFonts w:hint="eastAsia" w:ascii="仿宋" w:hAnsi="仿宋" w:eastAsia="仿宋" w:cs="仿宋"/>
                <w:spacing w:val="-3"/>
                <w:sz w:val="18"/>
                <w:highlight w:val="none"/>
              </w:rPr>
              <w:t xml:space="preserve"> 月。耐修剪。</w:t>
            </w:r>
          </w:p>
        </w:tc>
        <w:tc>
          <w:tcPr>
            <w:tcW w:w="789" w:type="dxa"/>
          </w:tcPr>
          <w:p w14:paraId="596605B4">
            <w:pPr>
              <w:pStyle w:val="18"/>
              <w:tabs>
                <w:tab w:val="left" w:pos="7665"/>
              </w:tabs>
              <w:rPr>
                <w:rFonts w:ascii="仿宋" w:hAnsi="仿宋" w:eastAsia="仿宋" w:cs="仿宋"/>
                <w:sz w:val="18"/>
                <w:highlight w:val="none"/>
              </w:rPr>
            </w:pPr>
          </w:p>
          <w:p w14:paraId="2108F854">
            <w:pPr>
              <w:pStyle w:val="18"/>
              <w:tabs>
                <w:tab w:val="left" w:pos="7665"/>
              </w:tabs>
              <w:spacing w:before="11"/>
              <w:rPr>
                <w:rFonts w:ascii="仿宋" w:hAnsi="仿宋" w:eastAsia="仿宋" w:cs="仿宋"/>
                <w:sz w:val="16"/>
                <w:highlight w:val="none"/>
              </w:rPr>
            </w:pPr>
          </w:p>
          <w:p w14:paraId="07E82976">
            <w:pPr>
              <w:pStyle w:val="18"/>
              <w:tabs>
                <w:tab w:val="left" w:pos="7665"/>
              </w:tabs>
              <w:ind w:right="126"/>
              <w:jc w:val="right"/>
              <w:rPr>
                <w:rFonts w:ascii="仿宋" w:hAnsi="仿宋" w:eastAsia="仿宋" w:cs="仿宋"/>
                <w:sz w:val="18"/>
                <w:highlight w:val="none"/>
              </w:rPr>
            </w:pPr>
            <w:r>
              <w:rPr>
                <w:rFonts w:hint="eastAsia" w:ascii="仿宋" w:hAnsi="仿宋" w:eastAsia="仿宋" w:cs="仿宋"/>
                <w:spacing w:val="-4"/>
                <w:sz w:val="18"/>
                <w:highlight w:val="none"/>
              </w:rPr>
              <w:t>棚架形</w:t>
            </w:r>
          </w:p>
        </w:tc>
        <w:tc>
          <w:tcPr>
            <w:tcW w:w="5172" w:type="dxa"/>
          </w:tcPr>
          <w:p w14:paraId="54F1D67A">
            <w:pPr>
              <w:pStyle w:val="18"/>
              <w:tabs>
                <w:tab w:val="left" w:pos="7665"/>
              </w:tabs>
              <w:spacing w:before="12"/>
              <w:rPr>
                <w:rFonts w:ascii="仿宋" w:hAnsi="仿宋" w:eastAsia="仿宋" w:cs="仿宋"/>
                <w:sz w:val="12"/>
                <w:highlight w:val="none"/>
              </w:rPr>
            </w:pPr>
          </w:p>
          <w:p w14:paraId="2DB71531">
            <w:pPr>
              <w:pStyle w:val="18"/>
              <w:tabs>
                <w:tab w:val="left" w:pos="7665"/>
              </w:tabs>
              <w:spacing w:line="290" w:lineRule="auto"/>
              <w:ind w:left="108" w:right="94" w:firstLine="360"/>
              <w:rPr>
                <w:rFonts w:ascii="仿宋" w:hAnsi="仿宋" w:eastAsia="仿宋" w:cs="仿宋"/>
                <w:sz w:val="18"/>
                <w:highlight w:val="none"/>
              </w:rPr>
            </w:pPr>
            <w:r>
              <w:rPr>
                <w:rFonts w:hint="eastAsia" w:ascii="仿宋" w:hAnsi="仿宋" w:eastAsia="仿宋" w:cs="仿宋"/>
                <w:w w:val="95"/>
                <w:sz w:val="18"/>
                <w:highlight w:val="none"/>
              </w:rPr>
              <w:t>6 月～7 月将新生且位置不当的枝条疏剪或通过绑扎改变其</w:t>
            </w:r>
            <w:r>
              <w:rPr>
                <w:rFonts w:hint="eastAsia" w:ascii="仿宋" w:hAnsi="仿宋" w:eastAsia="仿宋" w:cs="仿宋"/>
                <w:spacing w:val="-4"/>
                <w:sz w:val="18"/>
                <w:highlight w:val="none"/>
              </w:rPr>
              <w:t>生长方向，短截花枝，根据需要适当保留生长枝培养为主枝，增</w:t>
            </w:r>
            <w:r>
              <w:rPr>
                <w:rFonts w:hint="eastAsia" w:ascii="仿宋" w:hAnsi="仿宋" w:eastAsia="仿宋" w:cs="仿宋"/>
                <w:spacing w:val="-2"/>
                <w:sz w:val="18"/>
                <w:highlight w:val="none"/>
              </w:rPr>
              <w:t>加羿年开花数量。</w:t>
            </w:r>
          </w:p>
        </w:tc>
        <w:tc>
          <w:tcPr>
            <w:tcW w:w="1787" w:type="dxa"/>
          </w:tcPr>
          <w:p w14:paraId="35159ED9">
            <w:pPr>
              <w:pStyle w:val="18"/>
              <w:tabs>
                <w:tab w:val="left" w:pos="7665"/>
              </w:tabs>
              <w:rPr>
                <w:rFonts w:ascii="仿宋" w:hAnsi="仿宋" w:eastAsia="仿宋" w:cs="仿宋"/>
                <w:sz w:val="18"/>
                <w:highlight w:val="none"/>
              </w:rPr>
            </w:pPr>
          </w:p>
        </w:tc>
        <w:tc>
          <w:tcPr>
            <w:tcW w:w="1039" w:type="dxa"/>
          </w:tcPr>
          <w:p w14:paraId="4F1772D2">
            <w:pPr>
              <w:pStyle w:val="18"/>
              <w:tabs>
                <w:tab w:val="left" w:pos="7665"/>
              </w:tabs>
              <w:rPr>
                <w:rFonts w:ascii="仿宋" w:hAnsi="仿宋" w:eastAsia="仿宋" w:cs="仿宋"/>
                <w:sz w:val="18"/>
                <w:highlight w:val="none"/>
              </w:rPr>
            </w:pPr>
          </w:p>
        </w:tc>
      </w:tr>
      <w:tr w14:paraId="0526E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495" w:type="dxa"/>
          </w:tcPr>
          <w:p w14:paraId="066D8627">
            <w:pPr>
              <w:pStyle w:val="18"/>
              <w:tabs>
                <w:tab w:val="left" w:pos="7665"/>
              </w:tabs>
              <w:rPr>
                <w:rFonts w:ascii="仿宋" w:hAnsi="仿宋" w:eastAsia="仿宋" w:cs="仿宋"/>
                <w:sz w:val="18"/>
                <w:highlight w:val="none"/>
              </w:rPr>
            </w:pPr>
          </w:p>
          <w:p w14:paraId="2CFB2606">
            <w:pPr>
              <w:pStyle w:val="18"/>
              <w:tabs>
                <w:tab w:val="left" w:pos="7665"/>
              </w:tabs>
              <w:spacing w:before="4"/>
              <w:rPr>
                <w:rFonts w:ascii="仿宋" w:hAnsi="仿宋" w:eastAsia="仿宋" w:cs="仿宋"/>
                <w:sz w:val="18"/>
                <w:highlight w:val="none"/>
              </w:rPr>
            </w:pPr>
          </w:p>
          <w:p w14:paraId="09EB45FF">
            <w:pPr>
              <w:pStyle w:val="18"/>
              <w:tabs>
                <w:tab w:val="left" w:pos="7665"/>
              </w:tabs>
              <w:ind w:left="107"/>
              <w:rPr>
                <w:rFonts w:ascii="仿宋" w:hAnsi="仿宋" w:eastAsia="仿宋" w:cs="仿宋"/>
                <w:sz w:val="18"/>
                <w:highlight w:val="none"/>
              </w:rPr>
            </w:pPr>
            <w:r>
              <w:rPr>
                <w:rFonts w:hint="eastAsia" w:ascii="仿宋" w:hAnsi="仿宋" w:eastAsia="仿宋" w:cs="仿宋"/>
                <w:spacing w:val="-5"/>
                <w:sz w:val="18"/>
                <w:highlight w:val="none"/>
              </w:rPr>
              <w:t>30</w:t>
            </w:r>
          </w:p>
        </w:tc>
        <w:tc>
          <w:tcPr>
            <w:tcW w:w="463" w:type="dxa"/>
          </w:tcPr>
          <w:p w14:paraId="087A1C3F">
            <w:pPr>
              <w:pStyle w:val="18"/>
              <w:tabs>
                <w:tab w:val="left" w:pos="7665"/>
              </w:tabs>
              <w:spacing w:before="5"/>
              <w:rPr>
                <w:rFonts w:ascii="仿宋" w:hAnsi="仿宋" w:eastAsia="仿宋" w:cs="仿宋"/>
                <w:sz w:val="25"/>
                <w:highlight w:val="none"/>
              </w:rPr>
            </w:pPr>
          </w:p>
          <w:p w14:paraId="66A23FF6">
            <w:pPr>
              <w:pStyle w:val="18"/>
              <w:tabs>
                <w:tab w:val="left" w:pos="7665"/>
              </w:tabs>
              <w:spacing w:before="1"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凌霄</w:t>
            </w:r>
          </w:p>
        </w:tc>
        <w:tc>
          <w:tcPr>
            <w:tcW w:w="1380" w:type="dxa"/>
          </w:tcPr>
          <w:p w14:paraId="69635331">
            <w:pPr>
              <w:pStyle w:val="18"/>
              <w:tabs>
                <w:tab w:val="left" w:pos="7665"/>
              </w:tabs>
              <w:spacing w:before="35" w:line="280" w:lineRule="auto"/>
              <w:ind w:left="107" w:right="96"/>
              <w:rPr>
                <w:rFonts w:ascii="仿宋" w:hAnsi="仿宋" w:eastAsia="仿宋" w:cs="仿宋"/>
                <w:sz w:val="18"/>
                <w:highlight w:val="none"/>
              </w:rPr>
            </w:pPr>
            <w:r>
              <w:rPr>
                <w:rFonts w:hint="eastAsia" w:ascii="仿宋" w:hAnsi="仿宋" w:eastAsia="仿宋" w:cs="仿宋"/>
                <w:spacing w:val="-2"/>
                <w:sz w:val="19"/>
                <w:highlight w:val="none"/>
              </w:rPr>
              <w:t xml:space="preserve">Campsis </w:t>
            </w:r>
            <w:r>
              <w:rPr>
                <w:rFonts w:hint="eastAsia" w:ascii="仿宋" w:hAnsi="仿宋" w:eastAsia="仿宋" w:cs="仿宋"/>
                <w:spacing w:val="-2"/>
                <w:w w:val="95"/>
                <w:sz w:val="19"/>
                <w:highlight w:val="none"/>
              </w:rPr>
              <w:t xml:space="preserve">grandiflora </w:t>
            </w:r>
            <w:r>
              <w:rPr>
                <w:rFonts w:hint="eastAsia" w:ascii="仿宋" w:hAnsi="仿宋" w:eastAsia="仿宋" w:cs="仿宋"/>
                <w:spacing w:val="-2"/>
                <w:sz w:val="18"/>
                <w:highlight w:val="none"/>
              </w:rPr>
              <w:t>(Thunb.)</w:t>
            </w:r>
          </w:p>
          <w:p w14:paraId="0DB8B7B5">
            <w:pPr>
              <w:pStyle w:val="18"/>
              <w:tabs>
                <w:tab w:val="left" w:pos="7665"/>
              </w:tabs>
              <w:spacing w:before="11" w:line="215" w:lineRule="exact"/>
              <w:ind w:left="107"/>
              <w:rPr>
                <w:rFonts w:ascii="仿宋" w:hAnsi="仿宋" w:eastAsia="仿宋" w:cs="仿宋"/>
                <w:sz w:val="18"/>
                <w:highlight w:val="none"/>
              </w:rPr>
            </w:pPr>
            <w:r>
              <w:rPr>
                <w:rFonts w:hint="eastAsia" w:ascii="仿宋" w:hAnsi="仿宋" w:eastAsia="仿宋" w:cs="仿宋"/>
                <w:spacing w:val="-2"/>
                <w:sz w:val="18"/>
                <w:highlight w:val="none"/>
              </w:rPr>
              <w:t>Loisel.</w:t>
            </w:r>
          </w:p>
        </w:tc>
        <w:tc>
          <w:tcPr>
            <w:tcW w:w="3298" w:type="dxa"/>
          </w:tcPr>
          <w:p w14:paraId="108DE65B">
            <w:pPr>
              <w:pStyle w:val="18"/>
              <w:tabs>
                <w:tab w:val="left" w:pos="7665"/>
              </w:tabs>
              <w:spacing w:before="5"/>
              <w:rPr>
                <w:rFonts w:ascii="仿宋" w:hAnsi="仿宋" w:eastAsia="仿宋" w:cs="仿宋"/>
                <w:sz w:val="14"/>
                <w:highlight w:val="none"/>
              </w:rPr>
            </w:pPr>
          </w:p>
          <w:p w14:paraId="35FB9AD0">
            <w:pPr>
              <w:pStyle w:val="18"/>
              <w:tabs>
                <w:tab w:val="left" w:pos="7665"/>
              </w:tabs>
              <w:spacing w:line="292" w:lineRule="auto"/>
              <w:ind w:left="107" w:right="2" w:firstLine="360"/>
              <w:rPr>
                <w:rFonts w:ascii="仿宋" w:hAnsi="仿宋" w:eastAsia="仿宋" w:cs="仿宋"/>
                <w:sz w:val="18"/>
                <w:highlight w:val="none"/>
              </w:rPr>
            </w:pPr>
            <w:r>
              <w:rPr>
                <w:rFonts w:hint="eastAsia" w:ascii="仿宋" w:hAnsi="仿宋" w:eastAsia="仿宋" w:cs="仿宋"/>
                <w:spacing w:val="-3"/>
                <w:sz w:val="18"/>
                <w:highlight w:val="none"/>
              </w:rPr>
              <w:t xml:space="preserve">落叶藤本，长达 </w:t>
            </w:r>
            <w:r>
              <w:rPr>
                <w:rFonts w:hint="eastAsia" w:ascii="仿宋" w:hAnsi="仿宋" w:eastAsia="仿宋" w:cs="仿宋"/>
                <w:sz w:val="18"/>
                <w:highlight w:val="none"/>
              </w:rPr>
              <w:t>10 m。喜光又稍耐</w:t>
            </w:r>
            <w:r>
              <w:rPr>
                <w:rFonts w:hint="eastAsia" w:ascii="仿宋" w:hAnsi="仿宋" w:eastAsia="仿宋" w:cs="仿宋"/>
                <w:spacing w:val="-6"/>
                <w:sz w:val="18"/>
                <w:highlight w:val="none"/>
              </w:rPr>
              <w:t xml:space="preserve">荫，花开于当年新梢，花期 </w:t>
            </w:r>
            <w:r>
              <w:rPr>
                <w:rFonts w:hint="eastAsia" w:ascii="仿宋" w:hAnsi="仿宋" w:eastAsia="仿宋" w:cs="仿宋"/>
                <w:spacing w:val="-2"/>
                <w:sz w:val="18"/>
                <w:highlight w:val="none"/>
              </w:rPr>
              <w:t>6</w:t>
            </w:r>
            <w:r>
              <w:rPr>
                <w:rFonts w:hint="eastAsia" w:ascii="仿宋" w:hAnsi="仿宋" w:eastAsia="仿宋" w:cs="仿宋"/>
                <w:spacing w:val="-23"/>
                <w:sz w:val="18"/>
                <w:highlight w:val="none"/>
              </w:rPr>
              <w:t xml:space="preserve"> 月</w:t>
            </w:r>
            <w:r>
              <w:rPr>
                <w:rFonts w:hint="eastAsia" w:ascii="仿宋" w:hAnsi="仿宋" w:eastAsia="仿宋" w:cs="仿宋"/>
                <w:spacing w:val="-2"/>
                <w:sz w:val="18"/>
                <w:highlight w:val="none"/>
              </w:rPr>
              <w:t>～8</w:t>
            </w:r>
            <w:r>
              <w:rPr>
                <w:rFonts w:hint="eastAsia" w:ascii="仿宋" w:hAnsi="仿宋" w:eastAsia="仿宋" w:cs="仿宋"/>
                <w:spacing w:val="-16"/>
                <w:sz w:val="18"/>
                <w:highlight w:val="none"/>
              </w:rPr>
              <w:t xml:space="preserve"> 月。</w:t>
            </w:r>
            <w:r>
              <w:rPr>
                <w:rFonts w:hint="eastAsia" w:ascii="仿宋" w:hAnsi="仿宋" w:eastAsia="仿宋" w:cs="仿宋"/>
                <w:spacing w:val="-2"/>
                <w:sz w:val="18"/>
                <w:highlight w:val="none"/>
              </w:rPr>
              <w:t>萌蘖力、萌芽力均强，耐修剪。</w:t>
            </w:r>
          </w:p>
        </w:tc>
        <w:tc>
          <w:tcPr>
            <w:tcW w:w="789" w:type="dxa"/>
          </w:tcPr>
          <w:p w14:paraId="272D92C9">
            <w:pPr>
              <w:pStyle w:val="18"/>
              <w:tabs>
                <w:tab w:val="left" w:pos="7665"/>
              </w:tabs>
              <w:spacing w:before="5"/>
              <w:rPr>
                <w:rFonts w:ascii="仿宋" w:hAnsi="仿宋" w:eastAsia="仿宋" w:cs="仿宋"/>
                <w:sz w:val="14"/>
                <w:highlight w:val="none"/>
              </w:rPr>
            </w:pPr>
          </w:p>
          <w:p w14:paraId="490DBE29">
            <w:pPr>
              <w:pStyle w:val="18"/>
              <w:tabs>
                <w:tab w:val="left" w:pos="7665"/>
              </w:tabs>
              <w:spacing w:line="292" w:lineRule="auto"/>
              <w:ind w:left="110" w:right="76"/>
              <w:rPr>
                <w:rFonts w:ascii="仿宋" w:hAnsi="仿宋" w:eastAsia="仿宋" w:cs="仿宋"/>
                <w:sz w:val="18"/>
                <w:highlight w:val="none"/>
              </w:rPr>
            </w:pPr>
            <w:r>
              <w:rPr>
                <w:rFonts w:hint="eastAsia" w:ascii="仿宋" w:hAnsi="仿宋" w:eastAsia="仿宋" w:cs="仿宋"/>
                <w:sz w:val="18"/>
                <w:highlight w:val="none"/>
              </w:rPr>
              <w:t>棚 架</w:t>
            </w:r>
            <w:r>
              <w:rPr>
                <w:rFonts w:hint="eastAsia" w:ascii="仿宋" w:hAnsi="仿宋" w:eastAsia="仿宋" w:cs="仿宋"/>
                <w:spacing w:val="6"/>
                <w:sz w:val="18"/>
                <w:highlight w:val="none"/>
              </w:rPr>
              <w:t>形、单</w:t>
            </w:r>
            <w:r>
              <w:rPr>
                <w:rFonts w:hint="eastAsia" w:ascii="仿宋" w:hAnsi="仿宋" w:eastAsia="仿宋" w:cs="仿宋"/>
                <w:spacing w:val="-6"/>
                <w:sz w:val="18"/>
                <w:highlight w:val="none"/>
              </w:rPr>
              <w:t>干形</w:t>
            </w:r>
          </w:p>
        </w:tc>
        <w:tc>
          <w:tcPr>
            <w:tcW w:w="5172" w:type="dxa"/>
          </w:tcPr>
          <w:p w14:paraId="70548F8B">
            <w:pPr>
              <w:pStyle w:val="18"/>
              <w:tabs>
                <w:tab w:val="left" w:pos="7665"/>
              </w:tabs>
              <w:spacing w:before="5"/>
              <w:rPr>
                <w:rFonts w:ascii="仿宋" w:hAnsi="仿宋" w:eastAsia="仿宋" w:cs="仿宋"/>
                <w:sz w:val="14"/>
                <w:highlight w:val="none"/>
              </w:rPr>
            </w:pPr>
          </w:p>
          <w:p w14:paraId="32225E6C">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冬眠期，重短截当年生枝，保留基本几个芽，或从基部疏剪</w:t>
            </w:r>
            <w:r>
              <w:rPr>
                <w:rFonts w:hint="eastAsia" w:ascii="仿宋" w:hAnsi="仿宋" w:eastAsia="仿宋" w:cs="仿宋"/>
                <w:spacing w:val="-2"/>
                <w:sz w:val="18"/>
                <w:highlight w:val="none"/>
              </w:rPr>
              <w:t>不需要的新枝。</w:t>
            </w:r>
          </w:p>
          <w:p w14:paraId="4511200C">
            <w:pPr>
              <w:pStyle w:val="18"/>
              <w:tabs>
                <w:tab w:val="left" w:pos="7665"/>
              </w:tabs>
              <w:spacing w:line="229" w:lineRule="exact"/>
              <w:ind w:left="468"/>
              <w:rPr>
                <w:rFonts w:ascii="仿宋" w:hAnsi="仿宋" w:eastAsia="仿宋" w:cs="仿宋"/>
                <w:sz w:val="18"/>
                <w:highlight w:val="none"/>
              </w:rPr>
            </w:pPr>
            <w:r>
              <w:rPr>
                <w:rFonts w:hint="eastAsia" w:ascii="仿宋" w:hAnsi="仿宋" w:eastAsia="仿宋" w:cs="仿宋"/>
                <w:spacing w:val="-1"/>
                <w:sz w:val="18"/>
                <w:highlight w:val="none"/>
              </w:rPr>
              <w:t>随时疏剪基部的萌蘖。</w:t>
            </w:r>
          </w:p>
        </w:tc>
        <w:tc>
          <w:tcPr>
            <w:tcW w:w="1787" w:type="dxa"/>
          </w:tcPr>
          <w:p w14:paraId="235DB81A">
            <w:pPr>
              <w:pStyle w:val="18"/>
              <w:tabs>
                <w:tab w:val="left" w:pos="7665"/>
              </w:tabs>
              <w:rPr>
                <w:rFonts w:ascii="仿宋" w:hAnsi="仿宋" w:eastAsia="仿宋" w:cs="仿宋"/>
                <w:sz w:val="18"/>
                <w:highlight w:val="none"/>
              </w:rPr>
            </w:pPr>
          </w:p>
        </w:tc>
        <w:tc>
          <w:tcPr>
            <w:tcW w:w="1039" w:type="dxa"/>
          </w:tcPr>
          <w:p w14:paraId="30AB331D">
            <w:pPr>
              <w:pStyle w:val="18"/>
              <w:tabs>
                <w:tab w:val="left" w:pos="7665"/>
              </w:tabs>
              <w:rPr>
                <w:rFonts w:ascii="仿宋" w:hAnsi="仿宋" w:eastAsia="仿宋" w:cs="仿宋"/>
                <w:sz w:val="18"/>
                <w:highlight w:val="none"/>
              </w:rPr>
            </w:pPr>
          </w:p>
        </w:tc>
      </w:tr>
    </w:tbl>
    <w:p w14:paraId="4308E6AC">
      <w:pPr>
        <w:rPr>
          <w:rFonts w:ascii="仿宋" w:hAnsi="仿宋" w:eastAsia="仿宋" w:cs="仿宋"/>
          <w:sz w:val="18"/>
          <w:highlight w:val="none"/>
        </w:rPr>
      </w:pPr>
    </w:p>
    <w:p w14:paraId="3A669448">
      <w:pPr>
        <w:pStyle w:val="13"/>
        <w:rPr>
          <w:rFonts w:ascii="仿宋" w:hAnsi="仿宋" w:eastAsia="仿宋" w:cs="仿宋"/>
          <w:sz w:val="18"/>
          <w:highlight w:val="none"/>
        </w:rPr>
      </w:pPr>
    </w:p>
    <w:p w14:paraId="77B381C0">
      <w:pPr>
        <w:pStyle w:val="5"/>
        <w:spacing w:before="2" w:after="1"/>
        <w:rPr>
          <w:rFonts w:ascii="仿宋" w:hAnsi="仿宋" w:eastAsia="仿宋" w:cs="仿宋"/>
          <w:sz w:val="13"/>
          <w:highlight w:val="none"/>
        </w:rPr>
      </w:pPr>
    </w:p>
    <w:tbl>
      <w:tblPr>
        <w:tblStyle w:val="11"/>
        <w:tblW w:w="0" w:type="auto"/>
        <w:tblInd w:w="1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63"/>
        <w:gridCol w:w="1380"/>
        <w:gridCol w:w="3298"/>
        <w:gridCol w:w="789"/>
        <w:gridCol w:w="5172"/>
        <w:gridCol w:w="1787"/>
        <w:gridCol w:w="1039"/>
      </w:tblGrid>
      <w:tr w14:paraId="449AC1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495" w:type="dxa"/>
          </w:tcPr>
          <w:p w14:paraId="6A70FD32">
            <w:pPr>
              <w:pStyle w:val="18"/>
              <w:tabs>
                <w:tab w:val="left" w:pos="7665"/>
              </w:tabs>
              <w:spacing w:before="122" w:line="292" w:lineRule="auto"/>
              <w:ind w:left="107" w:right="195"/>
              <w:rPr>
                <w:rFonts w:ascii="仿宋" w:hAnsi="仿宋" w:eastAsia="仿宋" w:cs="仿宋"/>
                <w:sz w:val="18"/>
                <w:highlight w:val="none"/>
              </w:rPr>
            </w:pPr>
            <w:r>
              <w:rPr>
                <w:rFonts w:hint="eastAsia" w:ascii="仿宋" w:hAnsi="仿宋" w:eastAsia="仿宋" w:cs="仿宋"/>
                <w:spacing w:val="-10"/>
                <w:sz w:val="18"/>
                <w:highlight w:val="none"/>
              </w:rPr>
              <w:t>序号</w:t>
            </w:r>
          </w:p>
        </w:tc>
        <w:tc>
          <w:tcPr>
            <w:tcW w:w="463" w:type="dxa"/>
          </w:tcPr>
          <w:p w14:paraId="1675A011">
            <w:pPr>
              <w:pStyle w:val="18"/>
              <w:tabs>
                <w:tab w:val="left" w:pos="7665"/>
              </w:tabs>
              <w:spacing w:before="122" w:line="292" w:lineRule="auto"/>
              <w:ind w:left="141" w:right="129"/>
              <w:rPr>
                <w:rFonts w:ascii="仿宋" w:hAnsi="仿宋" w:eastAsia="仿宋" w:cs="仿宋"/>
                <w:sz w:val="18"/>
                <w:highlight w:val="none"/>
              </w:rPr>
            </w:pPr>
            <w:r>
              <w:rPr>
                <w:rFonts w:hint="eastAsia" w:ascii="仿宋" w:hAnsi="仿宋" w:eastAsia="仿宋" w:cs="仿宋"/>
                <w:spacing w:val="-10"/>
                <w:sz w:val="18"/>
                <w:highlight w:val="none"/>
              </w:rPr>
              <w:t>名称</w:t>
            </w:r>
          </w:p>
        </w:tc>
        <w:tc>
          <w:tcPr>
            <w:tcW w:w="1380" w:type="dxa"/>
          </w:tcPr>
          <w:p w14:paraId="14EF08D7">
            <w:pPr>
              <w:pStyle w:val="18"/>
              <w:tabs>
                <w:tab w:val="left" w:pos="7665"/>
              </w:tabs>
              <w:spacing w:before="5"/>
              <w:rPr>
                <w:rFonts w:ascii="仿宋" w:hAnsi="仿宋" w:eastAsia="仿宋" w:cs="仿宋"/>
                <w:sz w:val="20"/>
                <w:highlight w:val="none"/>
              </w:rPr>
            </w:pPr>
          </w:p>
          <w:p w14:paraId="71F1DA3A">
            <w:pPr>
              <w:pStyle w:val="18"/>
              <w:tabs>
                <w:tab w:val="left" w:pos="7665"/>
              </w:tabs>
              <w:ind w:left="493" w:right="486"/>
              <w:jc w:val="center"/>
              <w:rPr>
                <w:rFonts w:ascii="仿宋" w:hAnsi="仿宋" w:eastAsia="仿宋" w:cs="仿宋"/>
                <w:sz w:val="18"/>
                <w:highlight w:val="none"/>
              </w:rPr>
            </w:pPr>
            <w:r>
              <w:rPr>
                <w:rFonts w:hint="eastAsia" w:ascii="仿宋" w:hAnsi="仿宋" w:eastAsia="仿宋" w:cs="仿宋"/>
                <w:spacing w:val="-5"/>
                <w:sz w:val="18"/>
                <w:highlight w:val="none"/>
              </w:rPr>
              <w:t>学名</w:t>
            </w:r>
          </w:p>
        </w:tc>
        <w:tc>
          <w:tcPr>
            <w:tcW w:w="3298" w:type="dxa"/>
          </w:tcPr>
          <w:p w14:paraId="30EBEAF0">
            <w:pPr>
              <w:pStyle w:val="18"/>
              <w:tabs>
                <w:tab w:val="left" w:pos="7665"/>
              </w:tabs>
              <w:spacing w:before="5"/>
              <w:rPr>
                <w:rFonts w:ascii="仿宋" w:hAnsi="仿宋" w:eastAsia="仿宋" w:cs="仿宋"/>
                <w:sz w:val="20"/>
                <w:highlight w:val="none"/>
              </w:rPr>
            </w:pPr>
          </w:p>
          <w:p w14:paraId="6BE939BD">
            <w:pPr>
              <w:pStyle w:val="18"/>
              <w:tabs>
                <w:tab w:val="left" w:pos="7665"/>
              </w:tabs>
              <w:ind w:left="1455" w:right="1085"/>
              <w:jc w:val="center"/>
              <w:rPr>
                <w:rFonts w:ascii="仿宋" w:hAnsi="仿宋" w:eastAsia="仿宋" w:cs="仿宋"/>
                <w:sz w:val="18"/>
                <w:highlight w:val="none"/>
              </w:rPr>
            </w:pPr>
            <w:r>
              <w:rPr>
                <w:rFonts w:hint="eastAsia" w:ascii="仿宋" w:hAnsi="仿宋" w:eastAsia="仿宋" w:cs="仿宋"/>
                <w:spacing w:val="-3"/>
                <w:sz w:val="18"/>
                <w:highlight w:val="none"/>
              </w:rPr>
              <w:t>主要特性</w:t>
            </w:r>
          </w:p>
        </w:tc>
        <w:tc>
          <w:tcPr>
            <w:tcW w:w="789" w:type="dxa"/>
          </w:tcPr>
          <w:p w14:paraId="2813A62B">
            <w:pPr>
              <w:pStyle w:val="18"/>
              <w:tabs>
                <w:tab w:val="left" w:pos="7665"/>
              </w:tabs>
              <w:spacing w:before="122" w:line="292" w:lineRule="auto"/>
              <w:ind w:left="216" w:right="202"/>
              <w:rPr>
                <w:rFonts w:ascii="仿宋" w:hAnsi="仿宋" w:eastAsia="仿宋" w:cs="仿宋"/>
                <w:sz w:val="18"/>
                <w:highlight w:val="none"/>
              </w:rPr>
            </w:pPr>
            <w:r>
              <w:rPr>
                <w:rFonts w:hint="eastAsia" w:ascii="仿宋" w:hAnsi="仿宋" w:eastAsia="仿宋" w:cs="仿宋"/>
                <w:spacing w:val="-6"/>
                <w:sz w:val="18"/>
                <w:highlight w:val="none"/>
              </w:rPr>
              <w:t>目标</w:t>
            </w:r>
            <w:r>
              <w:rPr>
                <w:rFonts w:hint="eastAsia" w:ascii="仿宋" w:hAnsi="仿宋" w:eastAsia="仿宋" w:cs="仿宋"/>
                <w:spacing w:val="-5"/>
                <w:sz w:val="18"/>
                <w:highlight w:val="none"/>
              </w:rPr>
              <w:t>树形</w:t>
            </w:r>
          </w:p>
        </w:tc>
        <w:tc>
          <w:tcPr>
            <w:tcW w:w="5172" w:type="dxa"/>
          </w:tcPr>
          <w:p w14:paraId="0C1991C2">
            <w:pPr>
              <w:pStyle w:val="18"/>
              <w:tabs>
                <w:tab w:val="left" w:pos="7665"/>
              </w:tabs>
              <w:spacing w:before="5"/>
              <w:rPr>
                <w:rFonts w:ascii="仿宋" w:hAnsi="仿宋" w:eastAsia="仿宋" w:cs="仿宋"/>
                <w:sz w:val="20"/>
                <w:highlight w:val="none"/>
              </w:rPr>
            </w:pPr>
          </w:p>
          <w:p w14:paraId="0D7BC34C">
            <w:pPr>
              <w:pStyle w:val="18"/>
              <w:tabs>
                <w:tab w:val="left" w:pos="7665"/>
              </w:tabs>
              <w:ind w:left="2211" w:right="1842"/>
              <w:jc w:val="center"/>
              <w:rPr>
                <w:rFonts w:ascii="仿宋" w:hAnsi="仿宋" w:eastAsia="仿宋" w:cs="仿宋"/>
                <w:sz w:val="18"/>
                <w:highlight w:val="none"/>
              </w:rPr>
            </w:pPr>
            <w:r>
              <w:rPr>
                <w:rFonts w:hint="eastAsia" w:ascii="仿宋" w:hAnsi="仿宋" w:eastAsia="仿宋" w:cs="仿宋"/>
                <w:spacing w:val="-2"/>
                <w:sz w:val="18"/>
                <w:highlight w:val="none"/>
              </w:rPr>
              <w:t>修剪技术要点</w:t>
            </w:r>
          </w:p>
        </w:tc>
        <w:tc>
          <w:tcPr>
            <w:tcW w:w="1787" w:type="dxa"/>
          </w:tcPr>
          <w:p w14:paraId="5BE25DF3">
            <w:pPr>
              <w:pStyle w:val="18"/>
              <w:tabs>
                <w:tab w:val="left" w:pos="7665"/>
              </w:tabs>
              <w:spacing w:before="5"/>
              <w:rPr>
                <w:rFonts w:ascii="仿宋" w:hAnsi="仿宋" w:eastAsia="仿宋" w:cs="仿宋"/>
                <w:sz w:val="20"/>
                <w:highlight w:val="none"/>
              </w:rPr>
            </w:pPr>
          </w:p>
          <w:p w14:paraId="06D197D5">
            <w:pPr>
              <w:pStyle w:val="18"/>
              <w:tabs>
                <w:tab w:val="left" w:pos="7665"/>
              </w:tabs>
              <w:ind w:left="469"/>
              <w:rPr>
                <w:rFonts w:ascii="仿宋" w:hAnsi="仿宋" w:eastAsia="仿宋" w:cs="仿宋"/>
                <w:sz w:val="18"/>
                <w:highlight w:val="none"/>
              </w:rPr>
            </w:pPr>
            <w:r>
              <w:rPr>
                <w:rFonts w:hint="eastAsia" w:ascii="仿宋" w:hAnsi="仿宋" w:eastAsia="仿宋" w:cs="仿宋"/>
                <w:spacing w:val="-2"/>
                <w:sz w:val="18"/>
                <w:highlight w:val="none"/>
              </w:rPr>
              <w:t>复壮与更新</w:t>
            </w:r>
          </w:p>
        </w:tc>
        <w:tc>
          <w:tcPr>
            <w:tcW w:w="1039" w:type="dxa"/>
          </w:tcPr>
          <w:p w14:paraId="4015EBF9">
            <w:pPr>
              <w:pStyle w:val="18"/>
              <w:tabs>
                <w:tab w:val="left" w:pos="7665"/>
              </w:tabs>
              <w:spacing w:before="5"/>
              <w:rPr>
                <w:rFonts w:ascii="仿宋" w:hAnsi="仿宋" w:eastAsia="仿宋" w:cs="仿宋"/>
                <w:sz w:val="20"/>
                <w:highlight w:val="none"/>
              </w:rPr>
            </w:pPr>
          </w:p>
          <w:p w14:paraId="3BB16371">
            <w:pPr>
              <w:pStyle w:val="18"/>
              <w:tabs>
                <w:tab w:val="left" w:pos="7665"/>
              </w:tabs>
              <w:ind w:left="341"/>
              <w:rPr>
                <w:rFonts w:ascii="仿宋" w:hAnsi="仿宋" w:eastAsia="仿宋" w:cs="仿宋"/>
                <w:sz w:val="18"/>
                <w:highlight w:val="none"/>
              </w:rPr>
            </w:pPr>
            <w:r>
              <w:rPr>
                <w:rFonts w:hint="eastAsia" w:ascii="仿宋" w:hAnsi="仿宋" w:eastAsia="仿宋" w:cs="仿宋"/>
                <w:spacing w:val="-5"/>
                <w:sz w:val="18"/>
                <w:highlight w:val="none"/>
              </w:rPr>
              <w:t>备注</w:t>
            </w:r>
          </w:p>
        </w:tc>
      </w:tr>
      <w:tr w14:paraId="30F53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11" w:hRule="atLeast"/>
        </w:trPr>
        <w:tc>
          <w:tcPr>
            <w:tcW w:w="495" w:type="dxa"/>
          </w:tcPr>
          <w:p w14:paraId="405E9BA0">
            <w:pPr>
              <w:pStyle w:val="18"/>
              <w:tabs>
                <w:tab w:val="left" w:pos="7665"/>
              </w:tabs>
              <w:rPr>
                <w:rFonts w:ascii="仿宋" w:hAnsi="仿宋" w:eastAsia="仿宋" w:cs="仿宋"/>
                <w:sz w:val="18"/>
                <w:highlight w:val="none"/>
              </w:rPr>
            </w:pPr>
          </w:p>
          <w:p w14:paraId="5A691C34">
            <w:pPr>
              <w:pStyle w:val="18"/>
              <w:tabs>
                <w:tab w:val="left" w:pos="7665"/>
              </w:tabs>
              <w:rPr>
                <w:rFonts w:ascii="仿宋" w:hAnsi="仿宋" w:eastAsia="仿宋" w:cs="仿宋"/>
                <w:sz w:val="18"/>
                <w:highlight w:val="none"/>
              </w:rPr>
            </w:pPr>
          </w:p>
          <w:p w14:paraId="0CE85BA1">
            <w:pPr>
              <w:pStyle w:val="18"/>
              <w:tabs>
                <w:tab w:val="left" w:pos="7665"/>
              </w:tabs>
              <w:spacing w:before="148"/>
              <w:ind w:left="107"/>
              <w:rPr>
                <w:rFonts w:ascii="仿宋" w:hAnsi="仿宋" w:eastAsia="仿宋" w:cs="仿宋"/>
                <w:sz w:val="18"/>
                <w:highlight w:val="none"/>
              </w:rPr>
            </w:pPr>
            <w:r>
              <w:rPr>
                <w:rFonts w:hint="eastAsia" w:ascii="仿宋" w:hAnsi="仿宋" w:eastAsia="仿宋" w:cs="仿宋"/>
                <w:spacing w:val="-5"/>
                <w:sz w:val="18"/>
                <w:highlight w:val="none"/>
              </w:rPr>
              <w:t>31</w:t>
            </w:r>
          </w:p>
        </w:tc>
        <w:tc>
          <w:tcPr>
            <w:tcW w:w="463" w:type="dxa"/>
          </w:tcPr>
          <w:p w14:paraId="4A491912">
            <w:pPr>
              <w:pStyle w:val="18"/>
              <w:tabs>
                <w:tab w:val="left" w:pos="7665"/>
              </w:tabs>
              <w:spacing w:before="10"/>
              <w:rPr>
                <w:rFonts w:ascii="仿宋" w:hAnsi="仿宋" w:eastAsia="仿宋" w:cs="仿宋"/>
                <w:sz w:val="25"/>
                <w:highlight w:val="none"/>
              </w:rPr>
            </w:pPr>
          </w:p>
          <w:p w14:paraId="6AC6AAAD">
            <w:pPr>
              <w:pStyle w:val="18"/>
              <w:tabs>
                <w:tab w:val="left" w:pos="7665"/>
              </w:tabs>
              <w:spacing w:line="290" w:lineRule="auto"/>
              <w:ind w:left="107" w:right="163"/>
              <w:rPr>
                <w:rFonts w:ascii="仿宋" w:hAnsi="仿宋" w:eastAsia="仿宋" w:cs="仿宋"/>
                <w:sz w:val="18"/>
                <w:highlight w:val="none"/>
              </w:rPr>
            </w:pPr>
            <w:r>
              <w:rPr>
                <w:rFonts w:hint="eastAsia" w:ascii="仿宋" w:hAnsi="仿宋" w:eastAsia="仿宋" w:cs="仿宋"/>
                <w:spacing w:val="-10"/>
                <w:sz w:val="18"/>
                <w:highlight w:val="none"/>
              </w:rPr>
              <w:t>铺地柏</w:t>
            </w:r>
          </w:p>
        </w:tc>
        <w:tc>
          <w:tcPr>
            <w:tcW w:w="1380" w:type="dxa"/>
          </w:tcPr>
          <w:p w14:paraId="75EDFD65">
            <w:pPr>
              <w:pStyle w:val="18"/>
              <w:tabs>
                <w:tab w:val="left" w:pos="7665"/>
              </w:tabs>
              <w:rPr>
                <w:rFonts w:ascii="仿宋" w:hAnsi="仿宋" w:eastAsia="仿宋" w:cs="仿宋"/>
                <w:sz w:val="14"/>
                <w:highlight w:val="none"/>
              </w:rPr>
            </w:pPr>
          </w:p>
          <w:p w14:paraId="54D0A4B4">
            <w:pPr>
              <w:pStyle w:val="18"/>
              <w:tabs>
                <w:tab w:val="left" w:pos="7665"/>
              </w:tabs>
              <w:spacing w:line="276" w:lineRule="auto"/>
              <w:ind w:left="107" w:right="179"/>
              <w:rPr>
                <w:rFonts w:ascii="仿宋" w:hAnsi="仿宋" w:eastAsia="仿宋" w:cs="仿宋"/>
                <w:sz w:val="19"/>
                <w:highlight w:val="none"/>
              </w:rPr>
            </w:pPr>
            <w:r>
              <w:rPr>
                <w:rFonts w:hint="eastAsia" w:ascii="仿宋" w:hAnsi="仿宋" w:eastAsia="仿宋" w:cs="仿宋"/>
                <w:spacing w:val="-2"/>
                <w:sz w:val="19"/>
                <w:highlight w:val="none"/>
              </w:rPr>
              <w:t xml:space="preserve">Sabina procumbens( </w:t>
            </w:r>
            <w:r>
              <w:rPr>
                <w:rFonts w:hint="eastAsia" w:ascii="仿宋" w:hAnsi="仿宋" w:eastAsia="仿宋" w:cs="仿宋"/>
                <w:w w:val="95"/>
                <w:sz w:val="19"/>
                <w:highlight w:val="none"/>
              </w:rPr>
              <w:t>Endl.)</w:t>
            </w:r>
            <w:r>
              <w:rPr>
                <w:rFonts w:hint="eastAsia" w:ascii="仿宋" w:hAnsi="仿宋" w:eastAsia="仿宋" w:cs="仿宋"/>
                <w:spacing w:val="-19"/>
                <w:w w:val="95"/>
                <w:sz w:val="19"/>
                <w:highlight w:val="none"/>
              </w:rPr>
              <w:t xml:space="preserve"> </w:t>
            </w:r>
            <w:r>
              <w:rPr>
                <w:rFonts w:hint="eastAsia" w:ascii="仿宋" w:hAnsi="仿宋" w:eastAsia="仿宋" w:cs="仿宋"/>
                <w:w w:val="95"/>
                <w:sz w:val="19"/>
                <w:highlight w:val="none"/>
              </w:rPr>
              <w:t xml:space="preserve">Iwata </w:t>
            </w:r>
            <w:r>
              <w:rPr>
                <w:rFonts w:hint="eastAsia" w:ascii="仿宋" w:hAnsi="仿宋" w:eastAsia="仿宋" w:cs="仿宋"/>
                <w:sz w:val="19"/>
                <w:highlight w:val="none"/>
              </w:rPr>
              <w:t>et Kusaka</w:t>
            </w:r>
          </w:p>
        </w:tc>
        <w:tc>
          <w:tcPr>
            <w:tcW w:w="3298" w:type="dxa"/>
          </w:tcPr>
          <w:p w14:paraId="369102A2">
            <w:pPr>
              <w:pStyle w:val="18"/>
              <w:tabs>
                <w:tab w:val="left" w:pos="7665"/>
              </w:tabs>
              <w:rPr>
                <w:rFonts w:ascii="仿宋" w:hAnsi="仿宋" w:eastAsia="仿宋" w:cs="仿宋"/>
                <w:sz w:val="18"/>
                <w:highlight w:val="none"/>
              </w:rPr>
            </w:pPr>
          </w:p>
          <w:p w14:paraId="440E82CD">
            <w:pPr>
              <w:pStyle w:val="18"/>
              <w:tabs>
                <w:tab w:val="left" w:pos="7665"/>
              </w:tabs>
              <w:spacing w:before="9"/>
              <w:rPr>
                <w:rFonts w:ascii="仿宋" w:hAnsi="仿宋" w:eastAsia="仿宋" w:cs="仿宋"/>
                <w:sz w:val="18"/>
                <w:highlight w:val="none"/>
              </w:rPr>
            </w:pPr>
          </w:p>
          <w:p w14:paraId="052E8A18">
            <w:pPr>
              <w:pStyle w:val="18"/>
              <w:tabs>
                <w:tab w:val="left" w:pos="7665"/>
              </w:tabs>
              <w:ind w:left="467"/>
              <w:rPr>
                <w:rFonts w:ascii="仿宋" w:hAnsi="仿宋" w:eastAsia="仿宋" w:cs="仿宋"/>
                <w:sz w:val="18"/>
                <w:highlight w:val="none"/>
              </w:rPr>
            </w:pPr>
            <w:r>
              <w:rPr>
                <w:rFonts w:hint="eastAsia" w:ascii="仿宋" w:hAnsi="仿宋" w:eastAsia="仿宋" w:cs="仿宋"/>
                <w:spacing w:val="-1"/>
                <w:sz w:val="18"/>
                <w:highlight w:val="none"/>
              </w:rPr>
              <w:t>匍匐灌木，枝条沿地面扩展，长达</w:t>
            </w:r>
          </w:p>
          <w:p w14:paraId="4F2D4FB1">
            <w:pPr>
              <w:pStyle w:val="18"/>
              <w:tabs>
                <w:tab w:val="left" w:pos="7665"/>
              </w:tabs>
              <w:spacing w:before="50"/>
              <w:ind w:left="107"/>
              <w:rPr>
                <w:rFonts w:ascii="仿宋" w:hAnsi="仿宋" w:eastAsia="仿宋" w:cs="仿宋"/>
                <w:sz w:val="18"/>
                <w:highlight w:val="none"/>
              </w:rPr>
            </w:pPr>
            <w:r>
              <w:rPr>
                <w:rFonts w:hint="eastAsia" w:ascii="仿宋" w:hAnsi="仿宋" w:eastAsia="仿宋" w:cs="仿宋"/>
                <w:sz w:val="18"/>
                <w:highlight w:val="none"/>
              </w:rPr>
              <w:t>1</w:t>
            </w:r>
            <w:r>
              <w:rPr>
                <w:rFonts w:hint="eastAsia" w:ascii="仿宋" w:hAnsi="仿宋" w:eastAsia="仿宋" w:cs="仿宋"/>
                <w:spacing w:val="3"/>
                <w:sz w:val="18"/>
                <w:highlight w:val="none"/>
              </w:rPr>
              <w:t xml:space="preserve"> </w:t>
            </w:r>
            <w:r>
              <w:rPr>
                <w:rFonts w:hint="eastAsia" w:ascii="仿宋" w:hAnsi="仿宋" w:eastAsia="仿宋" w:cs="仿宋"/>
                <w:sz w:val="18"/>
                <w:highlight w:val="none"/>
              </w:rPr>
              <w:t>m</w:t>
            </w:r>
            <w:r>
              <w:rPr>
                <w:rFonts w:hint="eastAsia" w:ascii="仿宋" w:hAnsi="仿宋" w:eastAsia="仿宋" w:cs="仿宋"/>
                <w:spacing w:val="-1"/>
                <w:sz w:val="18"/>
                <w:highlight w:val="none"/>
              </w:rPr>
              <w:t>。性喜阳，不耐修剪。</w:t>
            </w:r>
          </w:p>
        </w:tc>
        <w:tc>
          <w:tcPr>
            <w:tcW w:w="789" w:type="dxa"/>
          </w:tcPr>
          <w:p w14:paraId="6C301721">
            <w:pPr>
              <w:pStyle w:val="18"/>
              <w:tabs>
                <w:tab w:val="left" w:pos="7665"/>
              </w:tabs>
              <w:rPr>
                <w:rFonts w:ascii="仿宋" w:hAnsi="仿宋" w:eastAsia="仿宋" w:cs="仿宋"/>
                <w:sz w:val="18"/>
                <w:highlight w:val="none"/>
              </w:rPr>
            </w:pPr>
          </w:p>
          <w:p w14:paraId="7E441310">
            <w:pPr>
              <w:pStyle w:val="18"/>
              <w:tabs>
                <w:tab w:val="left" w:pos="7665"/>
              </w:tabs>
              <w:rPr>
                <w:rFonts w:ascii="仿宋" w:hAnsi="仿宋" w:eastAsia="仿宋" w:cs="仿宋"/>
                <w:sz w:val="18"/>
                <w:highlight w:val="none"/>
              </w:rPr>
            </w:pPr>
          </w:p>
          <w:p w14:paraId="12A59557">
            <w:pPr>
              <w:pStyle w:val="18"/>
              <w:tabs>
                <w:tab w:val="left" w:pos="7665"/>
              </w:tabs>
              <w:spacing w:before="148"/>
              <w:ind w:left="110"/>
              <w:rPr>
                <w:rFonts w:ascii="仿宋" w:hAnsi="仿宋" w:eastAsia="仿宋" w:cs="仿宋"/>
                <w:sz w:val="18"/>
                <w:highlight w:val="none"/>
              </w:rPr>
            </w:pPr>
            <w:r>
              <w:rPr>
                <w:rFonts w:hint="eastAsia" w:ascii="仿宋" w:hAnsi="仿宋" w:eastAsia="仿宋" w:cs="仿宋"/>
                <w:spacing w:val="-4"/>
                <w:sz w:val="18"/>
                <w:highlight w:val="none"/>
              </w:rPr>
              <w:t>自然形</w:t>
            </w:r>
          </w:p>
        </w:tc>
        <w:tc>
          <w:tcPr>
            <w:tcW w:w="5172" w:type="dxa"/>
          </w:tcPr>
          <w:p w14:paraId="20F37802">
            <w:pPr>
              <w:pStyle w:val="18"/>
              <w:tabs>
                <w:tab w:val="left" w:pos="7665"/>
              </w:tabs>
              <w:rPr>
                <w:rFonts w:ascii="仿宋" w:hAnsi="仿宋" w:eastAsia="仿宋" w:cs="仿宋"/>
                <w:sz w:val="18"/>
                <w:highlight w:val="none"/>
              </w:rPr>
            </w:pPr>
          </w:p>
          <w:p w14:paraId="17067CA2">
            <w:pPr>
              <w:pStyle w:val="18"/>
              <w:tabs>
                <w:tab w:val="left" w:pos="7665"/>
              </w:tabs>
              <w:spacing w:before="9"/>
              <w:rPr>
                <w:rFonts w:ascii="仿宋" w:hAnsi="仿宋" w:eastAsia="仿宋" w:cs="仿宋"/>
                <w:sz w:val="18"/>
                <w:highlight w:val="none"/>
              </w:rPr>
            </w:pPr>
          </w:p>
          <w:p w14:paraId="76DD8AB9">
            <w:pPr>
              <w:pStyle w:val="18"/>
              <w:tabs>
                <w:tab w:val="left" w:pos="7665"/>
              </w:tabs>
              <w:spacing w:line="292" w:lineRule="auto"/>
              <w:ind w:left="108" w:right="95" w:firstLine="360"/>
              <w:rPr>
                <w:rFonts w:ascii="仿宋" w:hAnsi="仿宋" w:eastAsia="仿宋" w:cs="仿宋"/>
                <w:sz w:val="18"/>
                <w:highlight w:val="none"/>
              </w:rPr>
            </w:pPr>
            <w:r>
              <w:rPr>
                <w:rFonts w:hint="eastAsia" w:ascii="仿宋" w:hAnsi="仿宋" w:eastAsia="仿宋" w:cs="仿宋"/>
                <w:spacing w:val="-4"/>
                <w:sz w:val="18"/>
                <w:highlight w:val="none"/>
              </w:rPr>
              <w:t>在早春新枝抽生前修剪，重短截过长或过高的侧枝，保证主</w:t>
            </w:r>
            <w:r>
              <w:rPr>
                <w:rFonts w:hint="eastAsia" w:ascii="仿宋" w:hAnsi="仿宋" w:eastAsia="仿宋" w:cs="仿宋"/>
                <w:spacing w:val="-2"/>
                <w:sz w:val="18"/>
                <w:highlight w:val="none"/>
              </w:rPr>
              <w:t>枝发育伸展。随时剪除影响树姿美观的枯死或病枝等。</w:t>
            </w:r>
          </w:p>
        </w:tc>
        <w:tc>
          <w:tcPr>
            <w:tcW w:w="1787" w:type="dxa"/>
          </w:tcPr>
          <w:p w14:paraId="54413EBE">
            <w:pPr>
              <w:pStyle w:val="18"/>
              <w:tabs>
                <w:tab w:val="left" w:pos="7665"/>
              </w:tabs>
              <w:rPr>
                <w:rFonts w:ascii="仿宋" w:hAnsi="仿宋" w:eastAsia="仿宋" w:cs="仿宋"/>
                <w:sz w:val="18"/>
                <w:highlight w:val="none"/>
              </w:rPr>
            </w:pPr>
          </w:p>
        </w:tc>
        <w:tc>
          <w:tcPr>
            <w:tcW w:w="1039" w:type="dxa"/>
          </w:tcPr>
          <w:p w14:paraId="577AA75B">
            <w:pPr>
              <w:pStyle w:val="18"/>
              <w:tabs>
                <w:tab w:val="left" w:pos="7665"/>
              </w:tabs>
              <w:spacing w:before="10"/>
              <w:rPr>
                <w:rFonts w:ascii="仿宋" w:hAnsi="仿宋" w:eastAsia="仿宋" w:cs="仿宋"/>
                <w:sz w:val="25"/>
                <w:highlight w:val="none"/>
              </w:rPr>
            </w:pPr>
          </w:p>
          <w:p w14:paraId="64A1A548">
            <w:pPr>
              <w:pStyle w:val="18"/>
              <w:tabs>
                <w:tab w:val="left" w:pos="7665"/>
              </w:tabs>
              <w:spacing w:line="290" w:lineRule="auto"/>
              <w:ind w:left="110" w:right="63"/>
              <w:rPr>
                <w:rFonts w:ascii="仿宋" w:hAnsi="仿宋" w:eastAsia="仿宋" w:cs="仿宋"/>
                <w:sz w:val="18"/>
                <w:highlight w:val="none"/>
              </w:rPr>
            </w:pPr>
            <w:r>
              <w:rPr>
                <w:rFonts w:hint="eastAsia" w:ascii="仿宋" w:hAnsi="仿宋" w:eastAsia="仿宋" w:cs="仿宋"/>
                <w:spacing w:val="21"/>
                <w:sz w:val="18"/>
                <w:highlight w:val="none"/>
              </w:rPr>
              <w:t>本地常见</w:t>
            </w:r>
            <w:r>
              <w:rPr>
                <w:rFonts w:hint="eastAsia" w:ascii="仿宋" w:hAnsi="仿宋" w:eastAsia="仿宋" w:cs="仿宋"/>
                <w:sz w:val="18"/>
                <w:highlight w:val="none"/>
              </w:rPr>
              <w:t xml:space="preserve"> </w:t>
            </w:r>
            <w:r>
              <w:rPr>
                <w:rFonts w:hint="eastAsia" w:ascii="仿宋" w:hAnsi="仿宋" w:eastAsia="仿宋" w:cs="仿宋"/>
                <w:spacing w:val="21"/>
                <w:sz w:val="18"/>
                <w:highlight w:val="none"/>
              </w:rPr>
              <w:t>木本地被</w:t>
            </w:r>
            <w:r>
              <w:rPr>
                <w:rFonts w:hint="eastAsia" w:ascii="仿宋" w:hAnsi="仿宋" w:eastAsia="仿宋" w:cs="仿宋"/>
                <w:sz w:val="18"/>
                <w:highlight w:val="none"/>
              </w:rPr>
              <w:t xml:space="preserve"> </w:t>
            </w:r>
            <w:r>
              <w:rPr>
                <w:rFonts w:hint="eastAsia" w:ascii="仿宋" w:hAnsi="仿宋" w:eastAsia="仿宋" w:cs="仿宋"/>
                <w:spacing w:val="-6"/>
                <w:sz w:val="18"/>
                <w:highlight w:val="none"/>
              </w:rPr>
              <w:t>植物</w:t>
            </w:r>
          </w:p>
        </w:tc>
      </w:tr>
      <w:tr w14:paraId="23380C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08" w:hRule="atLeast"/>
        </w:trPr>
        <w:tc>
          <w:tcPr>
            <w:tcW w:w="14423" w:type="dxa"/>
            <w:gridSpan w:val="8"/>
          </w:tcPr>
          <w:p w14:paraId="2DDE4729">
            <w:pPr>
              <w:pStyle w:val="18"/>
              <w:tabs>
                <w:tab w:val="left" w:pos="7665"/>
              </w:tabs>
              <w:spacing w:before="1"/>
              <w:rPr>
                <w:rFonts w:ascii="仿宋" w:hAnsi="仿宋" w:eastAsia="仿宋" w:cs="仿宋"/>
                <w:highlight w:val="none"/>
              </w:rPr>
            </w:pPr>
          </w:p>
          <w:p w14:paraId="33E5C356">
            <w:pPr>
              <w:pStyle w:val="18"/>
              <w:tabs>
                <w:tab w:val="left" w:pos="7665"/>
              </w:tabs>
              <w:spacing w:before="1" w:line="324" w:lineRule="auto"/>
              <w:ind w:left="919" w:right="99" w:hanging="449"/>
              <w:rPr>
                <w:rFonts w:ascii="仿宋" w:hAnsi="仿宋" w:eastAsia="仿宋" w:cs="仿宋"/>
                <w:sz w:val="18"/>
                <w:highlight w:val="none"/>
              </w:rPr>
            </w:pPr>
            <w:r>
              <w:rPr>
                <w:rFonts w:hint="eastAsia" w:ascii="仿宋" w:hAnsi="仿宋" w:eastAsia="仿宋" w:cs="仿宋"/>
                <w:sz w:val="18"/>
                <w:highlight w:val="none"/>
              </w:rPr>
              <w:t>注</w:t>
            </w:r>
            <w:r>
              <w:rPr>
                <w:rFonts w:hint="eastAsia" w:ascii="仿宋" w:hAnsi="仿宋" w:eastAsia="仿宋" w:cs="仿宋"/>
                <w:spacing w:val="1"/>
                <w:sz w:val="18"/>
                <w:highlight w:val="none"/>
              </w:rPr>
              <w:t>1</w:t>
            </w:r>
            <w:r>
              <w:rPr>
                <w:rFonts w:hint="eastAsia" w:ascii="仿宋" w:hAnsi="仿宋" w:eastAsia="仿宋" w:cs="仿宋"/>
                <w:sz w:val="18"/>
                <w:highlight w:val="none"/>
              </w:rPr>
              <w:t>：成年绿篱会出现内部光秃的衰老迹象，通常每隔</w:t>
            </w:r>
            <w:r>
              <w:rPr>
                <w:rFonts w:hint="eastAsia" w:ascii="仿宋" w:hAnsi="仿宋" w:eastAsia="仿宋" w:cs="仿宋"/>
                <w:spacing w:val="1"/>
                <w:sz w:val="18"/>
                <w:highlight w:val="none"/>
              </w:rPr>
              <w:t>3a</w:t>
            </w:r>
            <w:r>
              <w:rPr>
                <w:rFonts w:hint="eastAsia" w:ascii="仿宋" w:hAnsi="仿宋" w:eastAsia="仿宋" w:cs="仿宋"/>
                <w:sz w:val="18"/>
                <w:highlight w:val="none"/>
              </w:rPr>
              <w:t>～</w:t>
            </w:r>
            <w:r>
              <w:rPr>
                <w:rFonts w:hint="eastAsia" w:ascii="仿宋" w:hAnsi="仿宋" w:eastAsia="仿宋" w:cs="仿宋"/>
                <w:spacing w:val="1"/>
                <w:sz w:val="18"/>
                <w:highlight w:val="none"/>
              </w:rPr>
              <w:t>5a</w:t>
            </w:r>
            <w:r>
              <w:rPr>
                <w:rFonts w:hint="eastAsia" w:ascii="仿宋" w:hAnsi="仿宋" w:eastAsia="仿宋" w:cs="仿宋"/>
                <w:spacing w:val="-2"/>
                <w:sz w:val="18"/>
                <w:highlight w:val="none"/>
              </w:rPr>
              <w:t>或逐年疏剪老枝；对耐修剪能力强的也可平茬更新；当出现下部光秃现象，可适当回缩侧枝复壮更新，待新枝长出</w:t>
            </w:r>
            <w:r>
              <w:rPr>
                <w:rFonts w:hint="eastAsia" w:ascii="仿宋" w:hAnsi="仿宋" w:eastAsia="仿宋" w:cs="仿宋"/>
                <w:sz w:val="18"/>
                <w:highlight w:val="none"/>
              </w:rPr>
              <w:t>后短截，促发更多新枝，补充空缺。</w:t>
            </w:r>
          </w:p>
          <w:p w14:paraId="30B23BAA">
            <w:pPr>
              <w:pStyle w:val="18"/>
              <w:tabs>
                <w:tab w:val="left" w:pos="7665"/>
              </w:tabs>
              <w:spacing w:before="1" w:line="324" w:lineRule="auto"/>
              <w:ind w:left="470" w:right="3948"/>
              <w:rPr>
                <w:rFonts w:ascii="仿宋" w:hAnsi="仿宋" w:eastAsia="仿宋" w:cs="仿宋"/>
                <w:sz w:val="18"/>
                <w:highlight w:val="none"/>
              </w:rPr>
            </w:pPr>
            <w:r>
              <w:rPr>
                <w:rFonts w:hint="eastAsia" w:ascii="仿宋" w:hAnsi="仿宋" w:eastAsia="仿宋" w:cs="仿宋"/>
                <w:spacing w:val="-2"/>
                <w:sz w:val="18"/>
                <w:highlight w:val="none"/>
              </w:rPr>
              <w:t>注2：高大绿篱如黄刺玫、冬青等随着树冠不断扩大，可适当回缩过长或过高枝条能控制植株规模；或隔株挖除，扩大株行距。注3：单干形是指灌木有一明显主干，但主干较短，类似树形，较矮。</w:t>
            </w:r>
          </w:p>
        </w:tc>
      </w:tr>
    </w:tbl>
    <w:p w14:paraId="06A3F7CB">
      <w:pPr>
        <w:pStyle w:val="17"/>
        <w:tabs>
          <w:tab w:val="left" w:pos="959"/>
        </w:tabs>
        <w:spacing w:before="88" w:line="360" w:lineRule="auto"/>
        <w:ind w:left="420" w:leftChars="200" w:firstLine="0" w:firstLineChars="0"/>
        <w:jc w:val="left"/>
        <w:rPr>
          <w:rFonts w:ascii="仿宋" w:hAnsi="仿宋" w:eastAsia="仿宋" w:cs="仿宋"/>
          <w:sz w:val="24"/>
          <w:szCs w:val="24"/>
          <w:highlight w:val="none"/>
        </w:rPr>
        <w:sectPr>
          <w:headerReference r:id="rId97" w:type="default"/>
          <w:footerReference r:id="rId98" w:type="default"/>
          <w:pgSz w:w="16838" w:h="11905" w:orient="landscape"/>
          <w:pgMar w:top="1134" w:right="1134" w:bottom="1134" w:left="1134" w:header="850" w:footer="964" w:gutter="0"/>
          <w:cols w:space="720" w:num="1"/>
        </w:sectPr>
      </w:pPr>
    </w:p>
    <w:p w14:paraId="68FAEE3A">
      <w:pPr>
        <w:pStyle w:val="6"/>
        <w:rPr>
          <w:rFonts w:ascii="仿宋" w:hAnsi="仿宋" w:eastAsia="仿宋" w:cs="仿宋"/>
          <w:b/>
          <w:szCs w:val="24"/>
          <w:highlight w:val="none"/>
        </w:rPr>
      </w:pPr>
    </w:p>
    <w:p w14:paraId="797C907B">
      <w:pPr>
        <w:spacing w:before="312" w:beforeLines="100" w:after="312" w:afterLines="100" w:line="360" w:lineRule="auto"/>
        <w:jc w:val="center"/>
        <w:rPr>
          <w:rFonts w:ascii="仿宋" w:hAnsi="仿宋" w:eastAsia="仿宋" w:cs="仿宋"/>
          <w:b/>
          <w:sz w:val="24"/>
          <w:highlight w:val="none"/>
        </w:rPr>
      </w:pPr>
      <w:r>
        <w:rPr>
          <w:rFonts w:hint="eastAsia" w:ascii="仿宋" w:hAnsi="仿宋" w:eastAsia="仿宋" w:cs="仿宋"/>
          <w:b/>
          <w:sz w:val="28"/>
          <w:szCs w:val="28"/>
          <w:highlight w:val="none"/>
        </w:rPr>
        <w:t>中华人民共和国农药管理条例</w:t>
      </w:r>
    </w:p>
    <w:p w14:paraId="2D058D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w:t>
      </w:r>
      <w:r>
        <w:rPr>
          <w:rFonts w:hint="eastAsia" w:ascii="仿宋" w:hAnsi="仿宋" w:eastAsia="仿宋" w:cs="仿宋"/>
          <w:color w:val="000000"/>
          <w:spacing w:val="6"/>
          <w:szCs w:val="24"/>
          <w:highlight w:val="none"/>
        </w:rPr>
        <w:t>1997年5月8日中华人民共和国国务院令第216号发布　</w:t>
      </w:r>
      <w:r>
        <w:rPr>
          <w:rFonts w:hint="eastAsia" w:ascii="仿宋" w:hAnsi="仿宋" w:eastAsia="仿宋" w:cs="仿宋"/>
          <w:color w:val="000000"/>
          <w:szCs w:val="24"/>
          <w:highlight w:val="none"/>
        </w:rPr>
        <w:t>根据2001年11月29日《国务院关于修改〈农药管理条例〉的决定》第一次修订　2017年2月8日国务院第164次常务会议修订通过　根据2022年3月29日《国务院关于修改和废止部分行政法规的决定》第二次修订)</w:t>
      </w:r>
    </w:p>
    <w:p w14:paraId="0DCDEF3C">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4" w:name="_Toc12570"/>
      <w:r>
        <w:rPr>
          <w:rFonts w:hint="eastAsia" w:ascii="仿宋" w:hAnsi="仿宋" w:eastAsia="仿宋" w:cs="仿宋"/>
          <w:b w:val="0"/>
          <w:color w:val="000000"/>
          <w:sz w:val="24"/>
          <w:szCs w:val="24"/>
          <w:highlight w:val="none"/>
        </w:rPr>
        <w:t>第一章　总　　则</w:t>
      </w:r>
      <w:bookmarkEnd w:id="114"/>
    </w:p>
    <w:p w14:paraId="20C64B1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第一条　为了加强农药管理，保证农药质量，保障农产品质量安全和人畜安全，保护农业、林业生产和生态环境，制定本条例。</w:t>
      </w:r>
    </w:p>
    <w:p w14:paraId="254770A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第二条　本条例所称农药，是指用于预防、控制危害农业、林业的病、虫、草、鼠和其他有害生物以及有目的地调节植物、昆虫生长的化学合成或者来源于生物、其他天然物质的一种物质或者几种物质的混合物及其制剂。</w:t>
      </w:r>
    </w:p>
    <w:p w14:paraId="730334E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前款规定的农药包括用于不同目的、场所的下列各类：</w:t>
      </w:r>
    </w:p>
    <w:p w14:paraId="632F99C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(一)预防、控制危害农业、林业的病、虫(包括昆虫、蜱、螨)、草、鼠、软体动物和其他有害生物；</w:t>
      </w:r>
    </w:p>
    <w:p w14:paraId="7DBAC2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(二)预防、控制仓储以及加工场所的病、虫、鼠和其他有害生物；</w:t>
      </w:r>
    </w:p>
    <w:p w14:paraId="657CBA0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(三)调节植物、昆虫生长；</w:t>
      </w:r>
    </w:p>
    <w:p w14:paraId="61F8468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(四)农业、林业产品防腐或者保鲜；</w:t>
      </w:r>
    </w:p>
    <w:p w14:paraId="7067FA7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(五)预防、控制蚊、蝇、蜚蠊、鼠和其他有害生物；</w:t>
      </w:r>
    </w:p>
    <w:p w14:paraId="4A7507A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(六)预防、控制危害河流堤坝、铁路、码头、机场、建筑物和其他场所的有害生物。</w:t>
      </w:r>
    </w:p>
    <w:p w14:paraId="25BE27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第三条　国务院农业主管部门负责全国的农药监督管理工作。</w:t>
      </w:r>
    </w:p>
    <w:p w14:paraId="2724909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县级以上地方人民政府农业主管部门负责本行政区域的农药监督管理工作。</w:t>
      </w:r>
    </w:p>
    <w:p w14:paraId="58A9949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县级以上人民政府其他有关部门在各自职责范围内负责有关的农药监督管理工作。</w:t>
      </w:r>
    </w:p>
    <w:p w14:paraId="2DD6B33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第四条　县级以上地方人民政府应当加强对农药监督管理工作的组织领导，将农药监督管理经费列入本级政府预算，保障农药监督管理工作的开展。</w:t>
      </w:r>
    </w:p>
    <w:p w14:paraId="3D67122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第五条　农药生产企业、农药经营者应当对其生产、经营的农药的安全性、有效性负责，自觉接受政府监管和社会监督。</w:t>
      </w:r>
    </w:p>
    <w:p w14:paraId="3C20038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农药生产企业、农药经营者应当加强行业自律，规范生产、经营行为。</w:t>
      </w:r>
    </w:p>
    <w:p w14:paraId="103B0CD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第六条　国家鼓励和支持研制、生产、使用安全、高效、经济的农药，推进农药专业化使用，促进农药产业升级。</w:t>
      </w:r>
    </w:p>
    <w:p w14:paraId="216C4C0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对在农药研制、推广和监督管理等工作中作出突出贡献的单位和个人，按照国家有关规定予以表彰或者奖励。</w:t>
      </w:r>
    </w:p>
    <w:p w14:paraId="4200F107">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5" w:name="_Toc2911"/>
      <w:r>
        <w:rPr>
          <w:rFonts w:hint="eastAsia" w:ascii="仿宋" w:hAnsi="仿宋" w:eastAsia="仿宋" w:cs="仿宋"/>
          <w:b w:val="0"/>
          <w:color w:val="000000"/>
          <w:sz w:val="24"/>
          <w:szCs w:val="24"/>
          <w:highlight w:val="none"/>
        </w:rPr>
        <w:t>第二章　农药登记</w:t>
      </w:r>
      <w:bookmarkEnd w:id="115"/>
    </w:p>
    <w:p w14:paraId="5336CB5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第七条　国家实行农药登记制度。农药生产企业、向中国出口农药的企业应当依照本条例的规定申请农药登记，新农药研制者可以依照本条例的规定申请农药登记。</w:t>
      </w:r>
    </w:p>
    <w:p w14:paraId="4903225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国务院农业主管部门所属的负责农药检定工作的机构负责农药登记具体工作。省、自治区、直辖市人民政府农业主管部门所属的负责农药检定工作的机构协助做好本行政区域的农药登记具体工作。</w:t>
      </w:r>
    </w:p>
    <w:p w14:paraId="1870488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第八条　国务院农业主管部门组织成立农药登记评审委员会，负责农药登记评审。</w:t>
      </w:r>
    </w:p>
    <w:p w14:paraId="5113C80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农药登记评审委员会由下列人员组成：</w:t>
      </w:r>
    </w:p>
    <w:p w14:paraId="792D21E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(一)国务院农业、林业、卫生、环境保护、粮食、工业行业管理、安全生产监督管理等有关部门和供销合作总社等单位推荐的农药产品化学、药效、毒理、残留、环境、质量标准和检测等方面的专家；</w:t>
      </w:r>
    </w:p>
    <w:p w14:paraId="088D720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(二)国家食品安全风险评估专家委员会的有关专家；</w:t>
      </w:r>
    </w:p>
    <w:p w14:paraId="71FC94E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(三)国务院农业、林业、卫生、环境保护、粮食、工业行业管理、安全生产监督管理等有关部门和供销合作总社等单位的代表。</w:t>
      </w:r>
    </w:p>
    <w:p w14:paraId="78A9CA7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农药登记评审规则由国务院农业主管部门制定。</w:t>
      </w:r>
    </w:p>
    <w:p w14:paraId="2C4985B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第九条　申请农药登记的，应当进行登记试验。</w:t>
      </w:r>
    </w:p>
    <w:p w14:paraId="4ACF3E2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农药的登记试验应当报所在地省、自治区、直辖市人民政府农业主管部门备案。</w:t>
      </w:r>
    </w:p>
    <w:p w14:paraId="3BA4B59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第十条　登记试验应当由国务院农业主管部门认定的登记试验单位按照国务院农业主管部门的规定进行。</w:t>
      </w:r>
    </w:p>
    <w:p w14:paraId="7D0E309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与已取得中国农药登记的农药组成成分、使用范围和使用方法相同的农药，免予残留、环境试验，但已取得中国农药登记的农药依照本条例第十五条的规定在登记资料保护期内的，应当经农药登记证持有人授权同意。</w:t>
      </w:r>
    </w:p>
    <w:p w14:paraId="596A936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登记试验单位应当对登记试验报告的真实性负责。</w:t>
      </w:r>
    </w:p>
    <w:p w14:paraId="7930F82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第十一条　登记试验结束后，申请人应当向所在地省、自治区、直辖市人民政府农业主管部门提出农药登记申请，并提交登记试验报告、标签样张和农药产品质量标准及其检验方法等申请资料；申请新农药登记的，还应当提供农药标准品。</w:t>
      </w:r>
    </w:p>
    <w:p w14:paraId="00C2A28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省、自治区、直辖市人民政府农业主管部门应当自受理申请之日起20个工作日内提出初审意见，并报送国务院农业主管部门。</w:t>
      </w:r>
    </w:p>
    <w:p w14:paraId="5B6D884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向中国出口农药的企业申请农药登记的，应当持本条第一款规定的资料、农药标准品以及在有关国家(地区)登记、使用的证明材料，向国务院农业主管部门提出申请。</w:t>
      </w:r>
    </w:p>
    <w:p w14:paraId="4D04D4C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第十二条　国务院农业主管部门受理申请或者收到省、自治区、直辖市人民政府农业主管部门报送的申请资料后，应当组织审查和登记评审，并自收到评审意见之日起20个工作日内作出审批决定，符合条件的，核发农药登记证；不符合条件的，书面通知申请人并说明理由。</w:t>
      </w:r>
    </w:p>
    <w:p w14:paraId="724675E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第十三条　农药登记证应当载明农药名称、剂型、有效成分及其含量、毒性、使用范围、使用方法和剂量、登记证持有人、登记证号以及有效期等事项。</w:t>
      </w:r>
    </w:p>
    <w:p w14:paraId="1FFF1DF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农药登记证有效期为5年。有效期届满，需要继续生产农药或者向中国出口农药的，农药登记证持有人应当在有效期届满90日前向国务院农业主管部门申请延续。</w:t>
      </w:r>
    </w:p>
    <w:p w14:paraId="5F73F0F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农药登记证载明事项发生变化的，农药登记证持有人应当按照国务院农业主管部门的规定申请变更农药登记证。</w:t>
      </w:r>
    </w:p>
    <w:p w14:paraId="0C47493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国务院农业主管部门应当及时公告农药登记证核发、延续、变更情况以及有关的农药产品质量标准号、残留限量规定、检验方法、经核准的标签等信息。</w:t>
      </w:r>
    </w:p>
    <w:p w14:paraId="6DBAEEE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第十四条　新农药研制者可以转让其已取得登记的新农药的登记资料；农药生产企业可以向具有相应生产能力的农药生产企业转让其已取得登记的农药的登记资料。</w:t>
      </w:r>
    </w:p>
    <w:p w14:paraId="5F07ABC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第十五条　国家对取得首次登记的、含有新化合物的农药的申请人提交的其自己所取得且未披露的试验数据和其他数据实施保护。</w:t>
      </w:r>
    </w:p>
    <w:p w14:paraId="46C7A5A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自登记之日起6年内，对其他申请人未经已取得登记的申请人同意，使用前款规定的数据申请农药登记的，登记机关不予登记；但是，其他申请人提交其自己所取得的数据的除外。</w:t>
      </w:r>
    </w:p>
    <w:p w14:paraId="0C80057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除下列情况外，登记机关不得披露本条第一款规定的数据：</w:t>
      </w:r>
    </w:p>
    <w:p w14:paraId="0A0024E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(一)公共利益需要；</w:t>
      </w:r>
    </w:p>
    <w:p w14:paraId="505D56F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(二)已采取措施确保该类信息不会被不正当地进行商业使用。</w:t>
      </w:r>
    </w:p>
    <w:p w14:paraId="651DF18F">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6" w:name="_Toc20642"/>
      <w:r>
        <w:rPr>
          <w:rFonts w:hint="eastAsia" w:ascii="仿宋" w:hAnsi="仿宋" w:eastAsia="仿宋" w:cs="仿宋"/>
          <w:b w:val="0"/>
          <w:color w:val="000000"/>
          <w:sz w:val="24"/>
          <w:szCs w:val="24"/>
          <w:highlight w:val="none"/>
        </w:rPr>
        <w:t>第三章　农药生产</w:t>
      </w:r>
      <w:bookmarkEnd w:id="116"/>
    </w:p>
    <w:p w14:paraId="2ECE99A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第十六条　农药生产应当符合国家产业政策。国家鼓励和支持农药生产企业采用先进技术和先进管理规范，提高农药的安全性、有效性。</w:t>
      </w:r>
    </w:p>
    <w:p w14:paraId="603E2AD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第十七条　国家实行农药生产许可制度。农药生产企业应当具备下列条件，并按照国务院农业主管部门的规定向省、自治区、直辖市人民政府农业主管部门申请农药生产许可证：</w:t>
      </w:r>
    </w:p>
    <w:p w14:paraId="4DB36A2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(一)有与所申请生产农药相适应的技术人员；</w:t>
      </w:r>
    </w:p>
    <w:p w14:paraId="4E87334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(二)有与所申请生产农药相适应的厂房、设施；</w:t>
      </w:r>
    </w:p>
    <w:p w14:paraId="4ED534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(三)有对所申请生产农药进行质量管理和质量检验的人员、仪器和设备；</w:t>
      </w:r>
    </w:p>
    <w:p w14:paraId="3198EB4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(四)有保证所申请生产农药质量的规章制度。</w:t>
      </w:r>
    </w:p>
    <w:p w14:paraId="64B5692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省、自治区、直辖市人民政府农业主管部门应当自受理申请之日起20个工作日内作出审批决定，必要时应当进行实地核查。符合条件的，核发农药生产许可证；不符合条件的，书面通知申请人并说明理由。</w:t>
      </w:r>
    </w:p>
    <w:p w14:paraId="2874996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安全生产、环境保护等法律、行政法规对企业生产条件有其他规定的，农药生产企业还应当遵守其规定。</w:t>
      </w:r>
    </w:p>
    <w:p w14:paraId="04621E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第十八条　农药生产许可证应当载明农药生产企业名称、住所、法定代表人(负责人)、生产范围、生产地址以及有效期等事项。</w:t>
      </w:r>
    </w:p>
    <w:p w14:paraId="293FDD5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农药生产许可证有效期为5年。有效期届满，需要继续生产农药的，农药生产企业应当在有效期届满90日前向省、自治区、直辖市人民政府农业主管部门申请延续。</w:t>
      </w:r>
    </w:p>
    <w:p w14:paraId="547EB22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农药生产许可证载明事项发生变化的，农药生产企业应当按照国务院农业主管部门的规定申请变更农药生产许可证。</w:t>
      </w:r>
    </w:p>
    <w:p w14:paraId="652CF43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第十九条　委托加工、分装农药的，委托人应当取得相应的农药登记证，受托人应当取得农药生产许可证。</w:t>
      </w:r>
    </w:p>
    <w:p w14:paraId="71143BB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委托人应当对委托加工、分装的农药质量负责。</w:t>
      </w:r>
    </w:p>
    <w:p w14:paraId="5F91AE5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第二十条　农药生产企业采购原材料，应当查验产品质量检验合格证和有关许可证明文件，不得采购、使用未依法附具产品质量检验合格证、未依法取得有关许可证明文件的原材料。</w:t>
      </w:r>
    </w:p>
    <w:p w14:paraId="0356815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农药生产企业应当建立原材料进货记录制度，如实记录原材料的名称、有关许可证明文件编号、规格、数量、供货人名称及其联系方式、进货日期等内容。原材料进货记录应当保存2年以上。</w:t>
      </w:r>
    </w:p>
    <w:p w14:paraId="5FF20E7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第二十一条　农药生产企业应当严格按照产品质量标准进行生产，确保农药产品与登记农药一致。农药出厂销售，应当经质量检验合格并附具产品质量检验合格证。</w:t>
      </w:r>
    </w:p>
    <w:p w14:paraId="0C0FFC7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农药生产企业应当建立农药出厂销售记录制度，如实记录农药的名称、规格、数量、生产日期和批号、产品质量检验信息、购货人名称及其联系方式、销售日期等内容。农药出厂销售记录应当保存2年以上。</w:t>
      </w:r>
    </w:p>
    <w:p w14:paraId="7F3550C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第二十二条　农药包装应当符合国家有关规定，并印制或者贴有标签。国家鼓励农药生产企业使用可回收的农药包装材料。</w:t>
      </w:r>
    </w:p>
    <w:p w14:paraId="379B408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农药标签应当按照国务院农业主管部门的规定，以中文标注农药的名称、剂型、有效成分及其含量、毒性及其标识、使用范围、使用方法和剂量、使用技术要求和注意事项、生产日期、可追溯电子信息码等内容。</w:t>
      </w:r>
    </w:p>
    <w:p w14:paraId="09CA7F3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剧毒、高毒农药以及使用技术要求严格的其他农药等限制使用农药的标签还应当标注“限制使用”字样，并注明使用的特别限制和特殊要求。用于食用农产品的农药的标签还应当标注安全间隔期。</w:t>
      </w:r>
    </w:p>
    <w:p w14:paraId="75F4549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第二十三条　农药生产企业不得擅自改变经核准的农药的标签内容，不得在农药的标签中标注虚假、误导使用者的内容。</w:t>
      </w:r>
    </w:p>
    <w:p w14:paraId="12542E7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农药包装过小，标签不能标注全部内容的，应当同时附具说明书，说明书的内容应当与经核准的标签内容一致。</w:t>
      </w:r>
    </w:p>
    <w:p w14:paraId="0D0BBCB7">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7" w:name="_Toc12247"/>
      <w:r>
        <w:rPr>
          <w:rFonts w:hint="eastAsia" w:ascii="仿宋" w:hAnsi="仿宋" w:eastAsia="仿宋" w:cs="仿宋"/>
          <w:b w:val="0"/>
          <w:color w:val="000000"/>
          <w:sz w:val="24"/>
          <w:szCs w:val="24"/>
          <w:highlight w:val="none"/>
        </w:rPr>
        <w:t>第四章　农药经营</w:t>
      </w:r>
      <w:bookmarkEnd w:id="117"/>
    </w:p>
    <w:p w14:paraId="5B3B1D2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第二十四条　国家实行农药经营许可制度，但经营卫生用农药的除外。农药经营者应当具备下列条件，并按照国务院农业主管部门的规定向县级以上地方人民政府农业主管部门申请农药经营许可证：</w:t>
      </w:r>
    </w:p>
    <w:p w14:paraId="27B90F3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(一)有具备农药和病虫害防治专业知识，熟悉农药管理规定，能够指导安全合理使用农药的经营人员；</w:t>
      </w:r>
    </w:p>
    <w:p w14:paraId="49575C7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(二)有与其他商品以及饮用水水源、生活区域等有效隔离的营业场所和仓储场所，并配备与所申请经营农药相适应的防护设施；</w:t>
      </w:r>
    </w:p>
    <w:p w14:paraId="66BF6DD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(三)有与所申请经营农药相适应的质量管理、台账记录、安全防护、应急处置、仓储管理等制度。</w:t>
      </w:r>
    </w:p>
    <w:p w14:paraId="50633AB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经营限制使用农药的，还应当配备相应的用药指导和病虫害防治专业技术人员，并按照所在地省、自治区、直辖市人民政府农业主管部门的规定实行定点经营。</w:t>
      </w:r>
    </w:p>
    <w:p w14:paraId="08A74BF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县级以上地方人民政府农业主管部门应当自受理申请之日起20个工作日内作出审批决定。符合条件的，核发农药经营许可证；不符合条件的，书面通知申请人并说明理由。</w:t>
      </w:r>
    </w:p>
    <w:p w14:paraId="00DBB01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第二十五条　农药经营许可证应当载明农药经营者名称、住所、负责人、经营范围以及有效期等事项。</w:t>
      </w:r>
    </w:p>
    <w:p w14:paraId="79AC76A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农药经营许可证有效期为5年。有效期届满，需要继续经营农药的，农药经营者应当在有效期届满90日前向发证机关申请延续。</w:t>
      </w:r>
    </w:p>
    <w:p w14:paraId="533A055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农药经营许可证载明事项发生变化的，农药经营者应当按照国务院农业主管部门的规定申请变更农药经营许可证。</w:t>
      </w:r>
    </w:p>
    <w:p w14:paraId="7AD78BF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经营许可证的农药经营者设立分支机构的，应当依法申请变更农药经营许可证，并向分支机构所在地县级以上地方人民政府农业主管部门备案，其分支机构免予办理农药经营许可证。农药经营者应当对其分支机构的经营活动负责。</w:t>
      </w:r>
    </w:p>
    <w:p w14:paraId="39EF74E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第二十六条　农药经营者采购农药应当查验产品包装、标签、产品质量检验合格证以及有关许可证明文件，不得向未取得农药生产许可证的农药生产企业或者未取得农药经营许可证的其他农药经营者采购农药。</w:t>
      </w:r>
    </w:p>
    <w:p w14:paraId="7F15F1B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农药经营者应当建立采购台账，如实记录农药的名称、有关许可证明文件编号、规格、数量、生产企业和供货人名称及其联系方式、进货日期等内容。采购台账应当保存2年以上。</w:t>
      </w:r>
    </w:p>
    <w:p w14:paraId="139D5F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第二十七条　农药经营者应当建立销售台账，如实记录销售农药的名称、规格、数量、生产企业、购买人、销售日期等内容。销售台账应当保存2年以上。</w:t>
      </w:r>
    </w:p>
    <w:p w14:paraId="77C6FFD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农药经营者应当向购买人询问病虫害发生情况并科学推荐农药，必要时应当实地查看病虫害发生情况，并正确说明农药的使用范围、使用方法和剂量、使用技术要求和注意事项，不得误导购买人。</w:t>
      </w:r>
    </w:p>
    <w:p w14:paraId="7B9463C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经营卫生用农药的，不适用本条第一款、第二款的规定。</w:t>
      </w:r>
    </w:p>
    <w:p w14:paraId="36E8862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第二十八条　农药经营者不得加工、分装农药，不得在农药中添加任何物质，不得采购、销售包装和标签不符合规定，未附具产品质量检验合格证，未取得有关许可证明文件的农药。</w:t>
      </w:r>
    </w:p>
    <w:p w14:paraId="2606B6B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经营卫生用农药的，应当将卫生用农药与其他商品分柜销售；经营其他农药的，不得在农药经营场所内经营食品、食用农产品、饲料等。</w:t>
      </w:r>
    </w:p>
    <w:p w14:paraId="7004D76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第二十九条　境外企业不得直接在中国销售农药。境外企业在中国销售农药的，应当依法在中国设立销售机构或者委托符合条件的中国代理机构销售。</w:t>
      </w:r>
    </w:p>
    <w:p w14:paraId="5053DE2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向中国出口的农药应当附具中文标签、说明书，符合产品质量标准，并经出入境检验检疫部门依法检验合格。禁止进口未取得农药登记证的农药。</w:t>
      </w:r>
    </w:p>
    <w:p w14:paraId="3C77025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办理农药进出口海关申报手续，应当按照海关总署的规定出示相关证明文件。</w:t>
      </w:r>
    </w:p>
    <w:p w14:paraId="6FDD84AD">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8" w:name="_Toc17328"/>
      <w:r>
        <w:rPr>
          <w:rFonts w:hint="eastAsia" w:ascii="仿宋" w:hAnsi="仿宋" w:eastAsia="仿宋" w:cs="仿宋"/>
          <w:b w:val="0"/>
          <w:color w:val="000000"/>
          <w:sz w:val="24"/>
          <w:szCs w:val="24"/>
          <w:highlight w:val="none"/>
        </w:rPr>
        <w:t>第五章　农药使用</w:t>
      </w:r>
      <w:bookmarkEnd w:id="118"/>
    </w:p>
    <w:p w14:paraId="215A366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第三十条　县级以上人民政府农业主管部门应当加强农药使用指导、服务工作，建立健全农药安全、合理使用制度，并按照预防为主、综合防治的要求，组织推广农药科学使用技术，规范农药使用行为。林业、粮食、卫生等部门应当加强对林业、储粮、卫生用农药安全、合理使用的技术指导，环境保护主管部门应当加强对农药使用过程中环境保护和污染防治的技术指导。</w:t>
      </w:r>
    </w:p>
    <w:p w14:paraId="6B23E57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第三十一条　县级人民政府农业主管部门应当组织植物保护、农业技术推广等机构向农药使用者提供免费技术培训，提高农药安全、合理使用水平。</w:t>
      </w:r>
    </w:p>
    <w:p w14:paraId="57E2624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国家鼓励农业科研单位、有关学校、农民专业合作社、供销合作社、农业社会化服务组织和专业人员为农药使用者提供技术服务。</w:t>
      </w:r>
    </w:p>
    <w:p w14:paraId="3F62D14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第三十二条　国家通过推广生物防治、物理防治、先进施药器械等措施，逐步减少农药使用量。</w:t>
      </w:r>
    </w:p>
    <w:p w14:paraId="1FD1094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县级人民政府应当制定并组织实施本行政区域的农药减量计划；对实施农药减量计划、自愿减少农药使用量的农药使用者，给予鼓励和扶持。</w:t>
      </w:r>
    </w:p>
    <w:p w14:paraId="1A629F4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县级人民政府农业主管部门应当鼓励和扶持设立专业化病虫害防治服务组织，并对专业化病虫害防治和限制使用农药的配药、用药进行指导、规范和管理，提高病虫害防治水平。</w:t>
      </w:r>
    </w:p>
    <w:p w14:paraId="1A65F4C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县级人民政府农业主管部门应当指导农药使用者有计划地轮换使用农药，减缓危害农业、林业的病、虫、草、鼠和其他有害生物的抗药性。</w:t>
      </w:r>
    </w:p>
    <w:p w14:paraId="2C23AE8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乡、镇人民政府应当协助开展农药使用指导、服务工作。</w:t>
      </w:r>
    </w:p>
    <w:p w14:paraId="67ECAD0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第三十三条　农药使用者应当遵守国家有关农药安全、合理使用制度，妥善保管农药，并在配药、用药过程中采取必要的防护措施，避免发生农药使用事故。</w:t>
      </w:r>
    </w:p>
    <w:p w14:paraId="6855D4F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限制使用农药的经营者应当为农药使用者提供用药指导，并逐步提供统一用药服务。</w:t>
      </w:r>
    </w:p>
    <w:p w14:paraId="0A1F387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第三十四条　农药使用者应当严格按照农药的标签标注的使用范围、使用方法和剂量、使用技术要求和注意事项使用农药，不得扩大使用范围、加大用药剂量或者改变使用方法。</w:t>
      </w:r>
    </w:p>
    <w:p w14:paraId="7083DB9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农药使用者不得使用禁用的农药。</w:t>
      </w:r>
    </w:p>
    <w:p w14:paraId="035EE9A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标签标注安全间隔期的农药，在农产品收获前应当按照安全间隔期的要求停止使用。</w:t>
      </w:r>
    </w:p>
    <w:p w14:paraId="0F3CBA7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剧毒、高毒农药不得用于防治卫生害虫，不得用于蔬菜、瓜果、茶叶、菌类、中草药材的生产，不得用于水生植物的病虫害防治。</w:t>
      </w:r>
    </w:p>
    <w:p w14:paraId="0A4A376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第三十五条　农药使用者应当保护环境，保护有益生物和珍稀物种，不得在饮用水水源保护区、河道内丢弃农药、农药包装物或者清洗施药器械。</w:t>
      </w:r>
    </w:p>
    <w:p w14:paraId="6C462C9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严禁在饮用水水源保护区内使用农药，严禁使用农药毒鱼、虾、鸟、兽等。</w:t>
      </w:r>
    </w:p>
    <w:p w14:paraId="225DE52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第三十六条　农产品生产企业、食品和食用农产品仓储企业、专业化病虫害防治服务组织和从事农产品生产的农民专业合作社等应当建立农药使用记录，如实记录使用农药的时间、地点、对象以及农药名称、用量、生产企业等。农药使用记录应当保存2年以上。</w:t>
      </w:r>
    </w:p>
    <w:p w14:paraId="09B9424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国家鼓励其他农药使用者建立农药使用记录。</w:t>
      </w:r>
    </w:p>
    <w:p w14:paraId="79AFB9B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第三十七条　国家鼓励农药使用者妥善收集农药包装物等废弃物；农药生产企业、农药经营者应当回收农药废弃物，防止农药污染环境和农药中毒事故的发生。具体办法由国务院环境保护主管部门会同国务院农业主管部门、国务院财政部门等部门制定。</w:t>
      </w:r>
    </w:p>
    <w:p w14:paraId="36C58EF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第三十八条　发生农药使用事故，农药使用者、农药生产企业、农药经营者和其他有关人员应当及时报告当地农业主管部门。</w:t>
      </w:r>
    </w:p>
    <w:p w14:paraId="389FC38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接到报告的农业主管部门应当立即采取措施，防止事故扩大，同时通知有关部门采取相应措施。造成农药中毒事故的，由农业主管部门和公安机关依照职责权限组织调查处理，卫生主管部门应当按照国家有关规定立即对受到伤害的人员组织医疗救治；造成环境污染事故的，由环境保护等有关部门依法组织调查处理；造成储粮药剂使用事故和农作物药害事故的，分别由粮食、农业等部门组织技术鉴定和调查处理。</w:t>
      </w:r>
    </w:p>
    <w:p w14:paraId="3B7C6E6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第三十九条　因防治突发重大病虫害等紧急需要，国务院农业主管部门可以决定临时生产、使用规定数量的未取得登记或者禁用、限制使用的农药，必要时应当会同国务院对外贸易主管部门决定临时限制出口或者临时进口规定数量、品种的农药。</w:t>
      </w:r>
    </w:p>
    <w:p w14:paraId="60855AC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前款规定的农药，应当在使用地县级人民政府农业主管部门的监督和指导下使用。</w:t>
      </w:r>
    </w:p>
    <w:p w14:paraId="55B2B921">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19" w:name="_Toc30824"/>
      <w:r>
        <w:rPr>
          <w:rFonts w:hint="eastAsia" w:ascii="仿宋" w:hAnsi="仿宋" w:eastAsia="仿宋" w:cs="仿宋"/>
          <w:b w:val="0"/>
          <w:color w:val="000000"/>
          <w:sz w:val="24"/>
          <w:szCs w:val="24"/>
          <w:highlight w:val="none"/>
        </w:rPr>
        <w:t>第六章　监督管理</w:t>
      </w:r>
      <w:bookmarkEnd w:id="119"/>
    </w:p>
    <w:p w14:paraId="1F3800F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第四十条　县级以上人民政府农业主管部门应当定期调查统计农药生产、销售、使用情况，并及时通报本级人民政府有关部门。</w:t>
      </w:r>
    </w:p>
    <w:p w14:paraId="2F5C625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县级以上地方人民政府农业主管部门应当建立农药生产、经营诚信档案并予以公布；发现违法生产、经营农药的行为涉嫌犯罪的，应当依法移送公安机关查处。</w:t>
      </w:r>
    </w:p>
    <w:p w14:paraId="16E1E80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第四十一条　县级以上人民政府农业主管部门履行农药监督管理职责，可以依法采取下列措施：</w:t>
      </w:r>
    </w:p>
    <w:p w14:paraId="7FEF72B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(一)进入农药生产、经营、使用场所实施现场检查；</w:t>
      </w:r>
    </w:p>
    <w:p w14:paraId="178AE08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(二)对生产、经营、使用的农药实施抽查检测；</w:t>
      </w:r>
    </w:p>
    <w:p w14:paraId="0CB901D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(三)向有关人员调查了解有关情况；</w:t>
      </w:r>
    </w:p>
    <w:p w14:paraId="43B341A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(四)查阅、复制合同、票据、账簿以及其他有关资料；</w:t>
      </w:r>
    </w:p>
    <w:p w14:paraId="5C797B2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(五)查封、扣押违法生产、经营、使用的农药，以及用于违法生产、经营、使用农药的工具、设备、原材料等；</w:t>
      </w:r>
    </w:p>
    <w:p w14:paraId="3F21DFE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(六)查封违法生产、经营、使用农药的场所。</w:t>
      </w:r>
    </w:p>
    <w:p w14:paraId="358D455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第四十二条　国家建立农药召回制度。农药生产企业发现其生产的农药对农业、林业、人畜安全、农产品质量安全、生态环境等有严重危害或者较大风险的，应当立即停止生产，通知有关经营者和使用者，向所在地农业主管部门报告，主动召回产品，并记录通知和召回情况。</w:t>
      </w:r>
    </w:p>
    <w:p w14:paraId="2E038C9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农药经营者发现其经营的农药有前款规定的情形的，应当立即停止销售，通知有关生产企业、供货人和购买人，向所在地农业主管部门报告，并记录停止销售和通知情况。</w:t>
      </w:r>
    </w:p>
    <w:p w14:paraId="7561183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农药使用者发现其使用的农药有本条第一款规定的情形的，应当立即停止使用，通知经营者，并向所在地农业主管部门报告。</w:t>
      </w:r>
    </w:p>
    <w:p w14:paraId="6BBEBA2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第四十三条　国务院农业主管部门和省、自治区、直辖市人民政府农业主管部门应当组织负责农药检定工作的机构、植物保护机构对已登记农药的安全性和有效性进行监测。</w:t>
      </w:r>
    </w:p>
    <w:p w14:paraId="0FEEE8B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发现已登记农药对农业、林业、人畜安全、农产品质量安全、生态环境等有严重危害或者较大风险的，国务院农业主管部门应当组织农药登记评审委员会进行评审，根据评审结果撤销、变更相应的农药登记证，必要时应当决定禁用或者限制使用并予以公告。</w:t>
      </w:r>
    </w:p>
    <w:p w14:paraId="1DCDC60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第四十四条　有下列情形之一的，认定为假农药：</w:t>
      </w:r>
    </w:p>
    <w:p w14:paraId="02FBB56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(一)以非农药冒充农药；</w:t>
      </w:r>
    </w:p>
    <w:p w14:paraId="6AE78C8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(二)以此种农药冒充他种农药；</w:t>
      </w:r>
    </w:p>
    <w:p w14:paraId="182E74F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(三)农药所含有效成分种类与农药的标签、说明书标注的有效成分不符。</w:t>
      </w:r>
    </w:p>
    <w:p w14:paraId="19FE5ED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禁用的农药，未依法取得农药登记证而生产、进口的农药，以及未附具标签的农药，按照假农药处理。</w:t>
      </w:r>
    </w:p>
    <w:p w14:paraId="38FBE83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第四十五条　有下列情形之一的，认定为劣质农药：</w:t>
      </w:r>
    </w:p>
    <w:p w14:paraId="7584288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(一)不符合农药产品质量标准；</w:t>
      </w:r>
    </w:p>
    <w:p w14:paraId="75708D6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(二)混有导致药害等有害成分。</w:t>
      </w:r>
    </w:p>
    <w:p w14:paraId="5A50346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超过农药质量保证期的农药，按照劣质农药处理。</w:t>
      </w:r>
    </w:p>
    <w:p w14:paraId="0F604EB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第四十六条　假农药、劣质农药和回收的农药废弃物等应当交由具有危险废物经营资质的单位集中处置，处置费用由相应的农药生产企业、农药经营者承担；农药生产企业、农药经营者不明确的，处置费用由所在地县级人民政府财政列支。</w:t>
      </w:r>
    </w:p>
    <w:p w14:paraId="3D5A9A6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第四十七条　禁止伪造、变造、转让、出租、出借农药登记证、农药生产许可证、农药经营许可证等许可证明文件。</w:t>
      </w:r>
    </w:p>
    <w:p w14:paraId="5F8C273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第四十八条　县级以上人民政府农业主管部门及其工作人员和负责农药检定工作的机构及其工作人员，不得参与农药生产、经营活动。</w:t>
      </w:r>
    </w:p>
    <w:p w14:paraId="10768074">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20" w:name="_Toc15206"/>
      <w:r>
        <w:rPr>
          <w:rFonts w:hint="eastAsia" w:ascii="仿宋" w:hAnsi="仿宋" w:eastAsia="仿宋" w:cs="仿宋"/>
          <w:b w:val="0"/>
          <w:color w:val="000000"/>
          <w:sz w:val="24"/>
          <w:szCs w:val="24"/>
          <w:highlight w:val="none"/>
        </w:rPr>
        <w:t>第七章　法律责任</w:t>
      </w:r>
      <w:bookmarkEnd w:id="120"/>
    </w:p>
    <w:p w14:paraId="420EB56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w:t>
      </w:r>
    </w:p>
    <w:p w14:paraId="4C518C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(一)不履行监督管理职责，所辖行政区域的违法农药生产、经营活动造成重大损失或者恶劣社会影响；</w:t>
      </w:r>
    </w:p>
    <w:p w14:paraId="6A2BC99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(二)对不符合条件的申请人准予许可或者对符合条件的申请人拒不准予许可；</w:t>
      </w:r>
    </w:p>
    <w:p w14:paraId="7E2238E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(三)参与农药生产、经营活动；</w:t>
      </w:r>
    </w:p>
    <w:p w14:paraId="6BA8663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(四)有其他徇私舞弊、滥用职权、玩忽职守行为。</w:t>
      </w:r>
    </w:p>
    <w:p w14:paraId="2094C4E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第五十条　农药登记评审委员会组成人员在农药登记评审中谋取不正当利益的，由国务院农业主管部门从农药登记评审委员会除名；属于国家工作人员的，依法给予处分；构成犯罪的，依法追究刑事责任。</w:t>
      </w:r>
    </w:p>
    <w:p w14:paraId="395D48F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第五十一条　登记试验单位出具虚假登记试验报告的，由省、自治区、直辖市人民政府农业主管部门没收违法所得，并处5万元以上10万元以下罚款；由国务院农业主管部门从登记试验单位中除名，5年内不再受理其登记试验单位认定申请；构成犯罪的，依法追究刑事责任。</w:t>
      </w:r>
    </w:p>
    <w:p w14:paraId="1962C95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第五十二条　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p>
    <w:p w14:paraId="728DFEB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取得农药生产许可证的农药生产企业不再符合规定条件继续生产农药的，由县级以上地方人民政府农业主管部门责令限期整改；逾期拒不整改或者整改后仍不符合规定条件的，由发证机关吊销农药生产许可证。</w:t>
      </w:r>
    </w:p>
    <w:p w14:paraId="15DC4B4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p>
    <w:p w14:paraId="5A505248">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委托未取得农药生产许可证的受托人加工、分装农药，或者委托加工、分装假农药、劣质农药的，对委托人和受托人均依照本条第一款、第三款的规定处罚。</w:t>
      </w:r>
    </w:p>
    <w:p w14:paraId="3A8F63B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第五十三条　农药生产企业有下列行为之一的，由县级以上地方人民政府农业主管部门责令改正，没收违法所得、违法生产的产品和用于违法生产的原材料等，违法生产的产品货值金额不足1万元的，并处1万元以上2万元以下罚款，货值金额1万元以上的，并处货值金额2倍以上5倍以下罚款；拒不改正或者情节严重的，由发证机关吊销农药生产许可证和相应的农药登记证：</w:t>
      </w:r>
    </w:p>
    <w:p w14:paraId="2331473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(一)采购、使用未依法附具产品质量检验合格证、未依法取得有关许可证明文件的原材料；</w:t>
      </w:r>
    </w:p>
    <w:p w14:paraId="7E5B193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(二)出厂销售未经质量检验合格并附具产品质量检验合格证的农药；</w:t>
      </w:r>
    </w:p>
    <w:p w14:paraId="06DCA33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(三)生产的农药包装、标签、说明书不符合规定；</w:t>
      </w:r>
    </w:p>
    <w:p w14:paraId="2AFEF7E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(四)不召回依法应当召回的农药。</w:t>
      </w:r>
    </w:p>
    <w:p w14:paraId="0AA09CF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第五十四条　农药生产企业不执行原材料进货、农药出厂销售记录制度，或者不履行农药废弃物回收义务的，由县级以上地方人民政府农业主管部门责令改正，处1万元以上5万元以下罚款；拒不改正或者情节严重的，由发证机关吊销农药生产许可证和相应的农药登记证。</w:t>
      </w:r>
    </w:p>
    <w:p w14:paraId="5E39F6B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第五十五条　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p>
    <w:p w14:paraId="2ADEAD23">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(一)违反本条例规定，未取得农药经营许可证经营农药；</w:t>
      </w:r>
    </w:p>
    <w:p w14:paraId="46106E0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(二)经营假农药；</w:t>
      </w:r>
    </w:p>
    <w:p w14:paraId="2FFE73A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(三)在农药中添加物质。</w:t>
      </w:r>
    </w:p>
    <w:p w14:paraId="7B14DAE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有前款第二项、第三项规定的行为，情节严重的，还应当由发证机关吊销农药经营许可证。</w:t>
      </w:r>
    </w:p>
    <w:p w14:paraId="4DEF981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取得农药经营许可证的农药经营者不再符合规定条件继续经营农药的，由县级以上地方人民政府农业主管部门责令限期整改；逾期拒不整改或者整改后仍不符合规定条件的，由发证机关吊销农药经营许可证。</w:t>
      </w:r>
    </w:p>
    <w:p w14:paraId="62D3176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第五十六条　农药经营者经营劣质农药的，由县级以上地方人民政府农业主管部门责令停止经营，没收违法所得、违法经营的农药和用于违法经营的工具、设备等，违法经营的农药货值金额不足1万元的，并处2000元以上2万元以下罚款，货值金额1万元以上的，并处货值金额2倍以上5倍以下罚款；情节严重的，由发证机关吊销农药经营许可证；构成犯罪的，依法追究刑事责任。</w:t>
      </w:r>
    </w:p>
    <w:p w14:paraId="5ECC189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第五十七条　农药经营者有下列行为之一的，由县级以上地方人民政府农业主管部门责令改正，没收违法所得和违法经营的农药，并处5000元以上5万元以下罚款；拒不改正或者情节严重的，由发证机关吊销农药经营许可证：</w:t>
      </w:r>
    </w:p>
    <w:p w14:paraId="19748887">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(一)设立分支机构未依法变更农药经营许可证，或者未向分支机构所在地县级以上地方人民政府农业主管部门备案；</w:t>
      </w:r>
    </w:p>
    <w:p w14:paraId="1CC6562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(二)向未取得农药生产许可证的农药生产企业或者未取得农药经营许可证的其他农药经营者采购农药；</w:t>
      </w:r>
    </w:p>
    <w:p w14:paraId="3C8656A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(三)采购、销售未附具产品质量检验合格证或者包装、标签不符合规定的农药；</w:t>
      </w:r>
    </w:p>
    <w:p w14:paraId="5392EE66">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(四)不停止销售依法应当召回的农药。</w:t>
      </w:r>
    </w:p>
    <w:p w14:paraId="4C8A428B">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第五十八条　农药经营者有下列行为之一的，由县级以上地方人民政府农业主管部门责令改正；拒不改正或者情节严重的，处2000元以上2万元以下罚款，并由发证机关吊销农药经营许可证：</w:t>
      </w:r>
    </w:p>
    <w:p w14:paraId="611EC6A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(一)不执行农药采购台账、销售台账制度；</w:t>
      </w:r>
    </w:p>
    <w:p w14:paraId="4BAF0EA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(二)在卫生用农药以外的农药经营场所内经营食品、食用农产品、饲料等；</w:t>
      </w:r>
    </w:p>
    <w:p w14:paraId="165A8AB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(三)未将卫生用农药与其他商品分柜销售；</w:t>
      </w:r>
    </w:p>
    <w:p w14:paraId="590D33C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(四)不履行农药废弃物回收义务。</w:t>
      </w:r>
    </w:p>
    <w:p w14:paraId="1F2D84A2">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第五十九条　境外企业直接在中国销售农药的，由县级以上地方人民政府农业主管部门责令停止销售，没收违法所得、违法经营的农药和用于违法经营的工具、设备等，违法经营的农药货值金额不足5万元的，并处5万元以上50万元以下罚款，货值金额5万元以上的，并处货值金额10倍以上20倍以下罚款，由发证机关吊销农药登记证。</w:t>
      </w:r>
    </w:p>
    <w:p w14:paraId="041E492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取得农药登记证的境外企业向中国出口劣质农药情节严重或者出口假农药的，由国务院农业主管部门吊销相应的农药登记证。</w:t>
      </w:r>
    </w:p>
    <w:p w14:paraId="42BBB55F">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第六十条　农药使用者有下列行为之一的，由县级人民政府农业主管部门责令改正，农药使用者为农产品生产企业、食品和食用农产品仓储企业、专业化病虫害防治服务组织和从事农产品生产的农民专业合作社等单位的，处5万元以上10万元以下罚款，农药使用者为个人的，处1万元以下罚款；构成犯罪的，依法追究刑事责任：</w:t>
      </w:r>
    </w:p>
    <w:p w14:paraId="5944253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(一)不按照农药的标签标注的使用范围、使用方法和剂量、使用技术要求和注意事项、安全间隔期使用农药；</w:t>
      </w:r>
    </w:p>
    <w:p w14:paraId="04400745">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(二)使用禁用的农药；</w:t>
      </w:r>
    </w:p>
    <w:p w14:paraId="3741E0D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(三)将剧毒、高毒农药用于防治卫生害虫，用于蔬菜、瓜果、茶叶、菌类、中草药材生产或者用于水生植物的病虫害防治；</w:t>
      </w:r>
    </w:p>
    <w:p w14:paraId="165AB92D">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(四)在饮用水水源保护区内使用农药；</w:t>
      </w:r>
    </w:p>
    <w:p w14:paraId="58620209">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(五)使用农药毒鱼、虾、鸟、兽等；</w:t>
      </w:r>
    </w:p>
    <w:p w14:paraId="260E1BC4">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(六)在饮用水水源保护区、河道内丢弃农药、农药包装物或者清洗施药器械。</w:t>
      </w:r>
    </w:p>
    <w:p w14:paraId="0364244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有前款第二项规定的行为的，县级人民政府农业主管部门还应当没收禁用的农药。</w:t>
      </w:r>
    </w:p>
    <w:p w14:paraId="2F9A1721">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第六十一条　农产品生产企业、食品和食用农产品仓储企业、专业化病虫害防治服务组织和从事农产品生产的农民专业合作社等不执行农药使用记录制度的，由县级人民政府农业主管部门责令改正；拒不改正或者情节严重的，处2000元以上2万元以下罚款。</w:t>
      </w:r>
    </w:p>
    <w:p w14:paraId="529869B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第六十二条　伪造、变造、转让、出租、出借农药登记证、农药生产许可证、农药经营许可证等许可证明文件的，由发证机关收缴或者予以吊销，没收违法所得，并处1万元以上5万元以下罚款；构成犯罪的，依法追究刑事责任。</w:t>
      </w:r>
    </w:p>
    <w:p w14:paraId="637FB18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第六十三条　未取得农药生产许可证生产农药，未取得农药经营许可证经营农药，或者被吊销农药登记证、农药生产许可证、农药经营许可证的，其直接负责的主管人员10年内不得从事农药生产、经营活动。</w:t>
      </w:r>
    </w:p>
    <w:p w14:paraId="551BDD6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农药生产企业、农药经营者招用前款规定的人员从事农药生产、经营活动的，由发证机关吊销农药生产许可证、农药经营许可证。</w:t>
      </w:r>
    </w:p>
    <w:p w14:paraId="760DF1CE">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被吊销农药登记证的，国务院农业主管部门5年内不再受理其农药登记申请。</w:t>
      </w:r>
    </w:p>
    <w:p w14:paraId="1F09DE7A">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第六十四条　生产、经营的农药造成农药使用者人身、财产损害的，农药使用者可以向农药生产企业要求赔偿，也可以向农药经营者要求赔偿。属于农药生产企业责任的，农药经营者赔偿后有权向农药生产企业追偿；属于农药经营者责任的，农药生产企业赔偿后有权向农药经营者追偿。</w:t>
      </w:r>
    </w:p>
    <w:p w14:paraId="1B680B87">
      <w:pPr>
        <w:pStyle w:val="3"/>
        <w:keepNext w:val="0"/>
        <w:keepLines w:val="0"/>
        <w:widowControl/>
        <w:spacing w:line="332" w:lineRule="atLeast"/>
        <w:jc w:val="center"/>
        <w:rPr>
          <w:rFonts w:ascii="仿宋" w:hAnsi="仿宋" w:eastAsia="仿宋" w:cs="仿宋"/>
          <w:b w:val="0"/>
          <w:color w:val="000000"/>
          <w:sz w:val="24"/>
          <w:szCs w:val="24"/>
          <w:highlight w:val="none"/>
        </w:rPr>
      </w:pPr>
      <w:bookmarkStart w:id="121" w:name="_Toc31021"/>
      <w:r>
        <w:rPr>
          <w:rFonts w:hint="eastAsia" w:ascii="仿宋" w:hAnsi="仿宋" w:eastAsia="仿宋" w:cs="仿宋"/>
          <w:b w:val="0"/>
          <w:color w:val="000000"/>
          <w:sz w:val="24"/>
          <w:szCs w:val="24"/>
          <w:highlight w:val="none"/>
        </w:rPr>
        <w:t>第八章　附　　则</w:t>
      </w:r>
      <w:bookmarkEnd w:id="121"/>
    </w:p>
    <w:p w14:paraId="22CED3AC">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第六十五条　申请农药登记的，申请人应当按照自愿有偿的原则，与登记试验单位协商确定登记试验费用。</w:t>
      </w:r>
    </w:p>
    <w:p w14:paraId="44DA1F60">
      <w:pPr>
        <w:pStyle w:val="9"/>
        <w:spacing w:before="0" w:beforeAutospacing="0" w:after="0" w:afterAutospacing="0" w:line="384" w:lineRule="atLeast"/>
        <w:ind w:firstLine="420"/>
        <w:jc w:val="both"/>
        <w:rPr>
          <w:rFonts w:ascii="仿宋" w:hAnsi="仿宋" w:eastAsia="仿宋" w:cs="仿宋"/>
          <w:color w:val="000000"/>
          <w:szCs w:val="24"/>
          <w:highlight w:val="none"/>
        </w:rPr>
      </w:pPr>
      <w:r>
        <w:rPr>
          <w:rFonts w:hint="eastAsia" w:ascii="仿宋" w:hAnsi="仿宋" w:eastAsia="仿宋" w:cs="仿宋"/>
          <w:color w:val="000000"/>
          <w:szCs w:val="24"/>
          <w:highlight w:val="none"/>
        </w:rPr>
        <w:t>第六十六条　本条例自2017年6月1日起施行。</w:t>
      </w:r>
    </w:p>
    <w:p w14:paraId="71EFA7D1">
      <w:pPr>
        <w:spacing w:line="360" w:lineRule="auto"/>
        <w:jc w:val="center"/>
        <w:rPr>
          <w:rFonts w:ascii="仿宋" w:hAnsi="仿宋" w:eastAsia="仿宋" w:cs="仿宋"/>
          <w:sz w:val="24"/>
          <w:highlight w:val="none"/>
        </w:rPr>
      </w:pPr>
    </w:p>
    <w:p w14:paraId="2C4F6391">
      <w:pPr>
        <w:spacing w:line="360" w:lineRule="auto"/>
        <w:jc w:val="center"/>
        <w:rPr>
          <w:rFonts w:ascii="仿宋" w:hAnsi="仿宋" w:eastAsia="仿宋" w:cs="仿宋"/>
          <w:sz w:val="24"/>
          <w:highlight w:val="none"/>
        </w:rPr>
      </w:pPr>
    </w:p>
    <w:p w14:paraId="4E41E640">
      <w:pPr>
        <w:spacing w:line="360" w:lineRule="auto"/>
        <w:jc w:val="center"/>
        <w:rPr>
          <w:rFonts w:ascii="仿宋" w:hAnsi="仿宋" w:eastAsia="仿宋" w:cs="仿宋"/>
          <w:sz w:val="24"/>
          <w:highlight w:val="none"/>
        </w:rPr>
      </w:pPr>
    </w:p>
    <w:p w14:paraId="21FBF666">
      <w:pPr>
        <w:spacing w:line="360" w:lineRule="auto"/>
        <w:jc w:val="center"/>
        <w:rPr>
          <w:rFonts w:ascii="仿宋" w:hAnsi="仿宋" w:eastAsia="仿宋" w:cs="仿宋"/>
          <w:sz w:val="24"/>
          <w:highlight w:val="none"/>
        </w:rPr>
      </w:pPr>
    </w:p>
    <w:p w14:paraId="2108F3AB">
      <w:pPr>
        <w:spacing w:line="360" w:lineRule="auto"/>
        <w:jc w:val="center"/>
        <w:rPr>
          <w:rFonts w:ascii="仿宋" w:hAnsi="仿宋" w:eastAsia="仿宋" w:cs="仿宋"/>
          <w:sz w:val="24"/>
          <w:highlight w:val="none"/>
        </w:rPr>
      </w:pPr>
    </w:p>
    <w:p w14:paraId="466C0066">
      <w:pPr>
        <w:spacing w:line="360" w:lineRule="auto"/>
        <w:jc w:val="center"/>
        <w:rPr>
          <w:rFonts w:ascii="仿宋" w:hAnsi="仿宋" w:eastAsia="仿宋" w:cs="仿宋"/>
          <w:sz w:val="24"/>
          <w:highlight w:val="none"/>
        </w:rPr>
      </w:pPr>
    </w:p>
    <w:p w14:paraId="451620F3">
      <w:pPr>
        <w:spacing w:line="360" w:lineRule="auto"/>
        <w:jc w:val="center"/>
        <w:rPr>
          <w:rFonts w:ascii="仿宋" w:hAnsi="仿宋" w:eastAsia="仿宋" w:cs="仿宋"/>
          <w:sz w:val="24"/>
          <w:highlight w:val="none"/>
        </w:rPr>
      </w:pPr>
    </w:p>
    <w:p w14:paraId="4A0CB22C">
      <w:pPr>
        <w:spacing w:line="360" w:lineRule="auto"/>
        <w:jc w:val="center"/>
        <w:rPr>
          <w:rFonts w:ascii="仿宋" w:hAnsi="仿宋" w:eastAsia="仿宋" w:cs="仿宋"/>
          <w:sz w:val="24"/>
          <w:highlight w:val="none"/>
        </w:rPr>
      </w:pPr>
    </w:p>
    <w:p w14:paraId="06EF70B2">
      <w:pPr>
        <w:spacing w:line="520" w:lineRule="exact"/>
        <w:rPr>
          <w:rFonts w:eastAsia="仿宋_GB2312"/>
          <w:sz w:val="30"/>
          <w:highlight w:val="none"/>
        </w:rPr>
      </w:pPr>
    </w:p>
    <w:p w14:paraId="6BE324FA">
      <w:pPr>
        <w:rPr>
          <w:highlight w:val="none"/>
        </w:rPr>
      </w:pPr>
    </w:p>
    <w:p w14:paraId="6FF74889"/>
    <w:sectPr>
      <w:headerReference r:id="rId99" w:type="default"/>
      <w:footerReference r:id="rId100" w:type="default"/>
      <w:pgSz w:w="11906" w:h="16838"/>
      <w:pgMar w:top="1701" w:right="1474" w:bottom="1474" w:left="1474"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auto"/>
    <w:pitch w:val="default"/>
    <w:sig w:usb0="00000000" w:usb1="00000000" w:usb2="00000000" w:usb3="00000000" w:csb0="00040000" w:csb1="00000000"/>
  </w:font>
  <w:font w:name="KSOF0B7949D1">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A01CC">
    <w:pPr>
      <w:pStyle w:val="7"/>
    </w:pPr>
    <w:r>
      <mc:AlternateContent>
        <mc:Choice Requires="wps">
          <w:drawing>
            <wp:anchor distT="0" distB="0" distL="114300" distR="114300" simplePos="0" relativeHeight="25172684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181E1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68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19181E1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A8DAE">
    <w:pPr>
      <w:pStyle w:val="5"/>
      <w:spacing w:line="14" w:lineRule="auto"/>
      <w:rPr>
        <w:sz w:val="20"/>
      </w:rPr>
    </w:pPr>
    <w:r>
      <mc:AlternateContent>
        <mc:Choice Requires="wps">
          <w:drawing>
            <wp:anchor distT="0" distB="0" distL="114300" distR="114300" simplePos="0" relativeHeight="2517350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3" name="文本框 1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AA0E2">
                          <w:pPr>
                            <w:pStyle w:val="7"/>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50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PsdO0tAgAAWQQAAA4AAAAAAAAAAQAgAAAAHwEAAGRycy9lMm9Eb2MueG1sUEsFBgAAAAAG&#10;AAYAWQEAAL4FAAAAAA==&#10;">
              <v:fill on="f" focussize="0,0"/>
              <v:stroke on="f" weight="0.5pt"/>
              <v:imagedata o:title=""/>
              <o:lock v:ext="edit" aspectratio="f"/>
              <v:textbox inset="0mm,0mm,0mm,0mm" style="mso-fit-shape-to-text:t;">
                <w:txbxContent>
                  <w:p w14:paraId="5CBAA0E2">
                    <w:pPr>
                      <w:pStyle w:val="7"/>
                    </w:pPr>
                    <w:r>
                      <w:fldChar w:fldCharType="begin"/>
                    </w:r>
                    <w:r>
                      <w:instrText xml:space="preserve"> PAGE  \* MERGEFORMAT </w:instrText>
                    </w:r>
                    <w:r>
                      <w:fldChar w:fldCharType="separate"/>
                    </w:r>
                    <w:r>
                      <w:t>98</w:t>
                    </w:r>
                    <w:r>
                      <w:fldChar w:fldCharType="end"/>
                    </w:r>
                  </w:p>
                </w:txbxContent>
              </v:textbox>
            </v:shape>
          </w:pict>
        </mc:Fallback>
      </mc:AlternateContent>
    </w:r>
    <w:r>
      <mc:AlternateContent>
        <mc:Choice Requires="wps">
          <w:drawing>
            <wp:anchor distT="0" distB="0" distL="114300" distR="114300" simplePos="0" relativeHeight="251688960"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F509035">
                          <w:pPr>
                            <w:spacing w:line="220" w:lineRule="exact"/>
                            <w:ind w:left="20"/>
                            <w:jc w:val="left"/>
                            <w:rPr>
                              <w:sz w:val="18"/>
                            </w:rPr>
                          </w:pPr>
                          <w:r>
                            <w:rPr>
                              <w:spacing w:val="-5"/>
                              <w:sz w:val="18"/>
                            </w:rPr>
                            <w:t>19</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27520;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LZ6MIbAAQAAgwMAAA4AAAAAAAAAAQAgAAAAKQEAAGRycy9lMm9E&#10;b2MueG1sUEsFBgAAAAAGAAYAWQEAAFsFAAAAAA==&#10;">
              <v:fill on="f" focussize="0,0"/>
              <v:stroke on="f"/>
              <v:imagedata o:title=""/>
              <o:lock v:ext="edit" aspectratio="f"/>
              <v:textbox inset="0mm,0mm,0mm,0mm">
                <w:txbxContent>
                  <w:p w14:paraId="6F509035">
                    <w:pPr>
                      <w:spacing w:line="220" w:lineRule="exact"/>
                      <w:ind w:left="20"/>
                      <w:jc w:val="left"/>
                      <w:rPr>
                        <w:sz w:val="18"/>
                      </w:rPr>
                    </w:pPr>
                    <w:r>
                      <w:rPr>
                        <w:spacing w:val="-5"/>
                        <w:sz w:val="18"/>
                      </w:rPr>
                      <w:t>19</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F2453">
    <w:pPr>
      <w:pStyle w:val="5"/>
      <w:spacing w:line="14" w:lineRule="auto"/>
      <w:rPr>
        <w:sz w:val="20"/>
      </w:rPr>
    </w:pPr>
    <w:r>
      <mc:AlternateContent>
        <mc:Choice Requires="wps">
          <w:drawing>
            <wp:anchor distT="0" distB="0" distL="114300" distR="114300" simplePos="0" relativeHeight="2517360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7" name="文本框 1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38C7B5">
                          <w:pPr>
                            <w:pStyle w:val="7"/>
                          </w:pPr>
                          <w:r>
                            <w:fldChar w:fldCharType="begin"/>
                          </w:r>
                          <w:r>
                            <w:instrText xml:space="preserve"> PAGE  \* MERGEFORMAT </w:instrText>
                          </w:r>
                          <w:r>
                            <w:fldChar w:fldCharType="separate"/>
                          </w:r>
                          <w:r>
                            <w:t>99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60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VtEItAgAAW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JqVtEItAgAAWQQAAA4AAAAAAAAAAQAgAAAAHwEAAGRycy9lMm9Eb2MueG1sUEsFBgAAAAAG&#10;AAYAWQEAAL4FAAAAAA==&#10;">
              <v:fill on="f" focussize="0,0"/>
              <v:stroke on="f" weight="0.5pt"/>
              <v:imagedata o:title=""/>
              <o:lock v:ext="edit" aspectratio="f"/>
              <v:textbox inset="0mm,0mm,0mm,0mm" style="mso-fit-shape-to-text:t;">
                <w:txbxContent>
                  <w:p w14:paraId="7F38C7B5">
                    <w:pPr>
                      <w:pStyle w:val="7"/>
                    </w:pPr>
                    <w:r>
                      <w:fldChar w:fldCharType="begin"/>
                    </w:r>
                    <w:r>
                      <w:instrText xml:space="preserve"> PAGE  \* MERGEFORMAT </w:instrText>
                    </w:r>
                    <w:r>
                      <w:fldChar w:fldCharType="separate"/>
                    </w:r>
                    <w:r>
                      <w:t>99</w:t>
                    </w:r>
                    <w:r>
                      <w:fldChar w:fldCharType="end"/>
                    </w:r>
                  </w:p>
                </w:txbxContent>
              </v:textbox>
            </v:shape>
          </w:pict>
        </mc:Fallback>
      </mc:AlternateContent>
    </w:r>
    <w:r>
      <mc:AlternateContent>
        <mc:Choice Requires="wps">
          <w:drawing>
            <wp:anchor distT="0" distB="0" distL="114300" distR="114300" simplePos="0" relativeHeight="251692032"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58" name="文本框 15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775C137">
                          <w:pPr>
                            <w:spacing w:line="220" w:lineRule="exact"/>
                            <w:ind w:left="20"/>
                            <w:jc w:val="left"/>
                            <w:rPr>
                              <w:sz w:val="18"/>
                            </w:rPr>
                          </w:pPr>
                          <w:r>
                            <w:rPr>
                              <w:spacing w:val="-5"/>
                              <w:sz w:val="18"/>
                            </w:rPr>
                            <w:t>20</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24448;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BIwlpJwAEAAIMDAAAOAAAAAAAAAAEAIAAAACoBAABkcnMvZTJv&#10;RG9jLnhtbFBLBQYAAAAABgAGAFkBAABcBQAAAAA=&#10;">
              <v:fill on="f" focussize="0,0"/>
              <v:stroke on="f"/>
              <v:imagedata o:title=""/>
              <o:lock v:ext="edit" aspectratio="f"/>
              <v:textbox inset="0mm,0mm,0mm,0mm">
                <w:txbxContent>
                  <w:p w14:paraId="0775C137">
                    <w:pPr>
                      <w:spacing w:line="220" w:lineRule="exact"/>
                      <w:ind w:left="20"/>
                      <w:jc w:val="left"/>
                      <w:rPr>
                        <w:sz w:val="18"/>
                      </w:rPr>
                    </w:pPr>
                    <w:r>
                      <w:rPr>
                        <w:spacing w:val="-5"/>
                        <w:sz w:val="18"/>
                      </w:rPr>
                      <w:t>20</w:t>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FEDF2">
    <w:pPr>
      <w:pStyle w:val="5"/>
      <w:spacing w:line="14" w:lineRule="auto"/>
      <w:rPr>
        <w:sz w:val="20"/>
      </w:rPr>
    </w:pPr>
    <w:r>
      <mc:AlternateContent>
        <mc:Choice Requires="wps">
          <w:drawing>
            <wp:anchor distT="0" distB="0" distL="114300" distR="114300" simplePos="0" relativeHeight="2517370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E657F8">
                          <w:pPr>
                            <w:pStyle w:val="7"/>
                          </w:pPr>
                          <w:r>
                            <w:fldChar w:fldCharType="begin"/>
                          </w:r>
                          <w:r>
                            <w:instrText xml:space="preserve"> PAGE  \* MERGEFORMAT </w:instrText>
                          </w:r>
                          <w:r>
                            <w:fldChar w:fldCharType="separate"/>
                          </w:r>
                          <w:r>
                            <w:t>100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70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33YcnywCAABZBAAADgAAAAAAAAABACAAAAAfAQAAZHJzL2Uyb0RvYy54bWxQSwUGAAAAAAYA&#10;BgBZAQAAvQUAAAAA&#10;">
              <v:fill on="f" focussize="0,0"/>
              <v:stroke on="f" weight="0.5pt"/>
              <v:imagedata o:title=""/>
              <o:lock v:ext="edit" aspectratio="f"/>
              <v:textbox inset="0mm,0mm,0mm,0mm" style="mso-fit-shape-to-text:t;">
                <w:txbxContent>
                  <w:p w14:paraId="4BE657F8">
                    <w:pPr>
                      <w:pStyle w:val="7"/>
                    </w:pPr>
                    <w:r>
                      <w:fldChar w:fldCharType="begin"/>
                    </w:r>
                    <w:r>
                      <w:instrText xml:space="preserve"> PAGE  \* MERGEFORMAT </w:instrText>
                    </w:r>
                    <w:r>
                      <w:fldChar w:fldCharType="separate"/>
                    </w:r>
                    <w:r>
                      <w:t>100</w:t>
                    </w:r>
                    <w:r>
                      <w:fldChar w:fldCharType="end"/>
                    </w:r>
                  </w:p>
                </w:txbxContent>
              </v:textbox>
            </v:shape>
          </w:pict>
        </mc:Fallback>
      </mc:AlternateContent>
    </w:r>
    <w:r>
      <mc:AlternateContent>
        <mc:Choice Requires="wps">
          <w:drawing>
            <wp:anchor distT="0" distB="0" distL="114300" distR="114300" simplePos="0" relativeHeight="251695104"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62" name="文本框 16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7CF9D46">
                          <w:pPr>
                            <w:spacing w:line="220" w:lineRule="exact"/>
                            <w:ind w:left="20"/>
                            <w:jc w:val="left"/>
                            <w:rPr>
                              <w:sz w:val="18"/>
                            </w:rPr>
                          </w:pPr>
                          <w:r>
                            <w:rPr>
                              <w:spacing w:val="-5"/>
                              <w:sz w:val="18"/>
                            </w:rPr>
                            <w:t>21</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21376;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BFJU2zAAQAAgwMAAA4AAAAAAAAAAQAgAAAAKQEAAGRycy9lMm9E&#10;b2MueG1sUEsFBgAAAAAGAAYAWQEAAFsFAAAAAA==&#10;">
              <v:fill on="f" focussize="0,0"/>
              <v:stroke on="f"/>
              <v:imagedata o:title=""/>
              <o:lock v:ext="edit" aspectratio="f"/>
              <v:textbox inset="0mm,0mm,0mm,0mm">
                <w:txbxContent>
                  <w:p w14:paraId="67CF9D46">
                    <w:pPr>
                      <w:spacing w:line="220" w:lineRule="exact"/>
                      <w:ind w:left="20"/>
                      <w:jc w:val="left"/>
                      <w:rPr>
                        <w:sz w:val="18"/>
                      </w:rPr>
                    </w:pPr>
                    <w:r>
                      <w:rPr>
                        <w:spacing w:val="-5"/>
                        <w:sz w:val="18"/>
                      </w:rPr>
                      <w:t>21</w:t>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C36EB">
    <w:pPr>
      <w:pStyle w:val="5"/>
      <w:spacing w:line="14" w:lineRule="auto"/>
      <w:rPr>
        <w:sz w:val="20"/>
      </w:rPr>
    </w:pPr>
    <w:r>
      <mc:AlternateContent>
        <mc:Choice Requires="wps">
          <w:drawing>
            <wp:anchor distT="0" distB="0" distL="114300" distR="114300" simplePos="0" relativeHeight="2517381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4D1476">
                          <w:pPr>
                            <w:pStyle w:val="7"/>
                          </w:pPr>
                          <w:r>
                            <w:fldChar w:fldCharType="begin"/>
                          </w:r>
                          <w:r>
                            <w:instrText xml:space="preserve"> PAGE  \* MERGEFORMAT </w:instrText>
                          </w:r>
                          <w:r>
                            <w:fldChar w:fldCharType="separate"/>
                          </w:r>
                          <w:r>
                            <w:t>103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81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YP3DAtAgAAWQ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YP3DAtAgAAWQQAAA4AAAAAAAAAAQAgAAAAHwEAAGRycy9lMm9Eb2MueG1sUEsFBgAAAAAG&#10;AAYAWQEAAL4FAAAAAA==&#10;">
              <v:fill on="f" focussize="0,0"/>
              <v:stroke on="f" weight="0.5pt"/>
              <v:imagedata o:title=""/>
              <o:lock v:ext="edit" aspectratio="f"/>
              <v:textbox inset="0mm,0mm,0mm,0mm" style="mso-fit-shape-to-text:t;">
                <w:txbxContent>
                  <w:p w14:paraId="204D1476">
                    <w:pPr>
                      <w:pStyle w:val="7"/>
                    </w:pPr>
                    <w:r>
                      <w:fldChar w:fldCharType="begin"/>
                    </w:r>
                    <w:r>
                      <w:instrText xml:space="preserve"> PAGE  \* MERGEFORMAT </w:instrText>
                    </w:r>
                    <w:r>
                      <w:fldChar w:fldCharType="separate"/>
                    </w:r>
                    <w:r>
                      <w:t>103</w:t>
                    </w:r>
                    <w:r>
                      <w:fldChar w:fldCharType="end"/>
                    </w:r>
                  </w:p>
                </w:txbxContent>
              </v:textbox>
            </v:shape>
          </w:pict>
        </mc:Fallback>
      </mc:AlternateContent>
    </w:r>
    <w:r>
      <mc:AlternateContent>
        <mc:Choice Requires="wps">
          <w:drawing>
            <wp:anchor distT="0" distB="0" distL="114300" distR="114300" simplePos="0" relativeHeight="251698176"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31D4DB57">
                          <w:pPr>
                            <w:spacing w:line="220" w:lineRule="exact"/>
                            <w:ind w:left="20"/>
                            <w:jc w:val="left"/>
                            <w:rPr>
                              <w:sz w:val="18"/>
                            </w:rPr>
                          </w:pPr>
                          <w:r>
                            <w:rPr>
                              <w:spacing w:val="-5"/>
                              <w:sz w:val="18"/>
                            </w:rPr>
                            <w:t>23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18304;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ITcpZ/AAQAAgwMAAA4AAAAAAAAAAQAgAAAAKQEAAGRycy9lMm9E&#10;b2MueG1sUEsFBgAAAAAGAAYAWQEAAFsFAAAAAA==&#10;">
              <v:fill on="f" focussize="0,0"/>
              <v:stroke on="f"/>
              <v:imagedata o:title=""/>
              <o:lock v:ext="edit" aspectratio="f"/>
              <v:textbox inset="0mm,0mm,0mm,0mm">
                <w:txbxContent>
                  <w:p w14:paraId="31D4DB57">
                    <w:pPr>
                      <w:spacing w:line="220" w:lineRule="exact"/>
                      <w:ind w:left="20"/>
                      <w:jc w:val="left"/>
                      <w:rPr>
                        <w:sz w:val="18"/>
                      </w:rPr>
                    </w:pPr>
                    <w:r>
                      <w:rPr>
                        <w:spacing w:val="-5"/>
                        <w:sz w:val="18"/>
                      </w:rPr>
                      <w:t>23</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81A0D">
    <w:pPr>
      <w:pStyle w:val="5"/>
      <w:spacing w:line="14" w:lineRule="auto"/>
      <w:rPr>
        <w:sz w:val="20"/>
      </w:rPr>
    </w:pPr>
    <w:r>
      <mc:AlternateContent>
        <mc:Choice Requires="wps">
          <w:drawing>
            <wp:anchor distT="0" distB="0" distL="114300" distR="114300" simplePos="0" relativeHeight="2517391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 name="文本框 1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C50288">
                          <w:pPr>
                            <w:pStyle w:val="7"/>
                          </w:pPr>
                          <w:r>
                            <w:fldChar w:fldCharType="begin"/>
                          </w:r>
                          <w:r>
                            <w:instrText xml:space="preserve"> PAGE  \* MERGEFORMAT </w:instrText>
                          </w:r>
                          <w:r>
                            <w:fldChar w:fldCharType="separate"/>
                          </w:r>
                          <w:r>
                            <w:t>104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91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D7RstAgAAW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od8sC1u9szxC&#10;R/G8XR0DBGx1jaJ0SvRaoePayvTTEVv6z30b9fhH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yD7RstAgAAWQQAAA4AAAAAAAAAAQAgAAAAHwEAAGRycy9lMm9Eb2MueG1sUEsFBgAAAAAG&#10;AAYAWQEAAL4FAAAAAA==&#10;">
              <v:fill on="f" focussize="0,0"/>
              <v:stroke on="f" weight="0.5pt"/>
              <v:imagedata o:title=""/>
              <o:lock v:ext="edit" aspectratio="f"/>
              <v:textbox inset="0mm,0mm,0mm,0mm" style="mso-fit-shape-to-text:t;">
                <w:txbxContent>
                  <w:p w14:paraId="39C50288">
                    <w:pPr>
                      <w:pStyle w:val="7"/>
                    </w:pPr>
                    <w:r>
                      <w:fldChar w:fldCharType="begin"/>
                    </w:r>
                    <w:r>
                      <w:instrText xml:space="preserve"> PAGE  \* MERGEFORMAT </w:instrText>
                    </w:r>
                    <w:r>
                      <w:fldChar w:fldCharType="separate"/>
                    </w:r>
                    <w:r>
                      <w:t>104</w:t>
                    </w:r>
                    <w:r>
                      <w:fldChar w:fldCharType="end"/>
                    </w:r>
                  </w:p>
                </w:txbxContent>
              </v:textbox>
            </v:shape>
          </w:pict>
        </mc:Fallback>
      </mc:AlternateContent>
    </w:r>
    <w:r>
      <mc:AlternateContent>
        <mc:Choice Requires="wps">
          <w:drawing>
            <wp:anchor distT="0" distB="0" distL="114300" distR="114300" simplePos="0" relativeHeight="251701248"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1DF19755">
                          <w:pPr>
                            <w:spacing w:line="220" w:lineRule="exact"/>
                            <w:ind w:left="20"/>
                            <w:jc w:val="left"/>
                            <w:rPr>
                              <w:sz w:val="18"/>
                            </w:rPr>
                          </w:pPr>
                          <w:r>
                            <w:rPr>
                              <w:spacing w:val="-5"/>
                              <w:sz w:val="18"/>
                            </w:rPr>
                            <w:t>24</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15232;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7Va9sAAAAPAQAADwAAAAAAAAABACAAAAAiAAAAZHJzL2Rvd25yZXYu&#10;eG1sUEsBAhQAFAAAAAgAh07iQIynjTW/AQAAgwMAAA4AAAAAAAAAAQAgAAAAKgEAAGRycy9lMm9E&#10;b2MueG1sUEsFBgAAAAAGAAYAWQEAAFsFAAAAAA==&#10;">
              <v:fill on="f" focussize="0,0"/>
              <v:stroke on="f"/>
              <v:imagedata o:title=""/>
              <o:lock v:ext="edit" aspectratio="f"/>
              <v:textbox inset="0mm,0mm,0mm,0mm">
                <w:txbxContent>
                  <w:p w14:paraId="1DF19755">
                    <w:pPr>
                      <w:spacing w:line="220" w:lineRule="exact"/>
                      <w:ind w:left="20"/>
                      <w:jc w:val="left"/>
                      <w:rPr>
                        <w:sz w:val="18"/>
                      </w:rPr>
                    </w:pPr>
                    <w:r>
                      <w:rPr>
                        <w:spacing w:val="-5"/>
                        <w:sz w:val="18"/>
                      </w:rPr>
                      <w:t>24</w:t>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63D12F">
    <w:pPr>
      <w:pStyle w:val="5"/>
      <w:spacing w:line="14" w:lineRule="auto"/>
      <w:rPr>
        <w:sz w:val="20"/>
      </w:rPr>
    </w:pPr>
    <w:r>
      <mc:AlternateContent>
        <mc:Choice Requires="wps">
          <w:drawing>
            <wp:anchor distT="0" distB="0" distL="114300" distR="114300" simplePos="0" relativeHeight="2517401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 name="文本框 1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EE33EF">
                          <w:pPr>
                            <w:pStyle w:val="7"/>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01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qq2ItAgAAWQQAAA4AAABkcnMvZTJvRG9jLnhtbK1UzY7TMBC+I/EO&#10;lu80aVcs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qd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Mqq2ItAgAAWQQAAA4AAAAAAAAAAQAgAAAAHwEAAGRycy9lMm9Eb2MueG1sUEsFBgAAAAAG&#10;AAYAWQEAAL4FAAAAAA==&#10;">
              <v:fill on="f" focussize="0,0"/>
              <v:stroke on="f" weight="0.5pt"/>
              <v:imagedata o:title=""/>
              <o:lock v:ext="edit" aspectratio="f"/>
              <v:textbox inset="0mm,0mm,0mm,0mm" style="mso-fit-shape-to-text:t;">
                <w:txbxContent>
                  <w:p w14:paraId="61EE33EF">
                    <w:pPr>
                      <w:pStyle w:val="7"/>
                    </w:pPr>
                    <w:r>
                      <w:fldChar w:fldCharType="begin"/>
                    </w:r>
                    <w:r>
                      <w:instrText xml:space="preserve"> PAGE  \* MERGEFORMAT </w:instrText>
                    </w:r>
                    <w:r>
                      <w:fldChar w:fldCharType="separate"/>
                    </w:r>
                    <w:r>
                      <w:t>105</w:t>
                    </w:r>
                    <w:r>
                      <w:fldChar w:fldCharType="end"/>
                    </w:r>
                  </w:p>
                </w:txbxContent>
              </v:textbox>
            </v:shape>
          </w:pict>
        </mc:Fallback>
      </mc:AlternateContent>
    </w:r>
    <w:r>
      <mc:AlternateContent>
        <mc:Choice Requires="wps">
          <w:drawing>
            <wp:anchor distT="0" distB="0" distL="114300" distR="114300" simplePos="0" relativeHeight="251704320"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E70F7BD">
                          <w:pPr>
                            <w:spacing w:line="220" w:lineRule="exact"/>
                            <w:ind w:left="20"/>
                            <w:jc w:val="left"/>
                            <w:rPr>
                              <w:sz w:val="18"/>
                            </w:rPr>
                          </w:pPr>
                          <w:r>
                            <w:rPr>
                              <w:spacing w:val="-5"/>
                              <w:sz w:val="18"/>
                            </w:rPr>
                            <w:t>25</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12160;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Bkye8bAAQAAgwMAAA4AAAAAAAAAAQAgAAAAKQEAAGRycy9lMm9E&#10;b2MueG1sUEsFBgAAAAAGAAYAWQEAAFsFAAAAAA==&#10;">
              <v:fill on="f" focussize="0,0"/>
              <v:stroke on="f"/>
              <v:imagedata o:title=""/>
              <o:lock v:ext="edit" aspectratio="f"/>
              <v:textbox inset="0mm,0mm,0mm,0mm">
                <w:txbxContent>
                  <w:p w14:paraId="0E70F7BD">
                    <w:pPr>
                      <w:spacing w:line="220" w:lineRule="exact"/>
                      <w:ind w:left="20"/>
                      <w:jc w:val="left"/>
                      <w:rPr>
                        <w:sz w:val="18"/>
                      </w:rPr>
                    </w:pPr>
                    <w:r>
                      <w:rPr>
                        <w:spacing w:val="-5"/>
                        <w:sz w:val="18"/>
                      </w:rPr>
                      <w:t>25</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50F14">
    <w:pPr>
      <w:pStyle w:val="5"/>
      <w:spacing w:line="14" w:lineRule="auto"/>
      <w:rPr>
        <w:sz w:val="20"/>
      </w:rPr>
    </w:pPr>
    <w:r>
      <mc:AlternateContent>
        <mc:Choice Requires="wps">
          <w:drawing>
            <wp:anchor distT="0" distB="0" distL="114300" distR="114300" simplePos="0" relativeHeight="2517411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7" name="文本框 1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2A1012">
                          <w:pPr>
                            <w:pStyle w:val="7"/>
                          </w:pPr>
                          <w:r>
                            <w:fldChar w:fldCharType="begin"/>
                          </w:r>
                          <w:r>
                            <w:instrText xml:space="preserve"> PAGE  \* MERGEFORMAT </w:instrText>
                          </w:r>
                          <w:r>
                            <w:fldChar w:fldCharType="separate"/>
                          </w:r>
                          <w:r>
                            <w:t>106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11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pTa80tAgAAW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lKdML1NSWaKZT89P3b&#10;6cev08+vJB5Cotb6GSIfLGJD99Z0CB/OPQ4j865yKn7BicAPgY8XgUUXCI+XppPpNIeLwzdsgJ89&#10;XrfOh3fCKBKNgjpUMAnLDhsf+tAhJGbTZt1ImaooNWkLevX6T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pTa80tAgAAWQQAAA4AAAAAAAAAAQAgAAAAHwEAAGRycy9lMm9Eb2MueG1sUEsFBgAAAAAG&#10;AAYAWQEAAL4FAAAAAA==&#10;">
              <v:fill on="f" focussize="0,0"/>
              <v:stroke on="f" weight="0.5pt"/>
              <v:imagedata o:title=""/>
              <o:lock v:ext="edit" aspectratio="f"/>
              <v:textbox inset="0mm,0mm,0mm,0mm" style="mso-fit-shape-to-text:t;">
                <w:txbxContent>
                  <w:p w14:paraId="382A1012">
                    <w:pPr>
                      <w:pStyle w:val="7"/>
                    </w:pPr>
                    <w:r>
                      <w:fldChar w:fldCharType="begin"/>
                    </w:r>
                    <w:r>
                      <w:instrText xml:space="preserve"> PAGE  \* MERGEFORMAT </w:instrText>
                    </w:r>
                    <w:r>
                      <w:fldChar w:fldCharType="separate"/>
                    </w:r>
                    <w:r>
                      <w:t>106</w:t>
                    </w:r>
                    <w:r>
                      <w:fldChar w:fldCharType="end"/>
                    </w:r>
                  </w:p>
                </w:txbxContent>
              </v:textbox>
            </v:shape>
          </w:pict>
        </mc:Fallback>
      </mc:AlternateContent>
    </w:r>
    <w:r>
      <mc:AlternateContent>
        <mc:Choice Requires="wps">
          <w:drawing>
            <wp:anchor distT="0" distB="0" distL="114300" distR="114300" simplePos="0" relativeHeight="251707392"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78" name="文本框 17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8E71E75">
                          <w:pPr>
                            <w:spacing w:line="220" w:lineRule="exact"/>
                            <w:ind w:left="20"/>
                            <w:jc w:val="left"/>
                            <w:rPr>
                              <w:sz w:val="18"/>
                            </w:rPr>
                          </w:pPr>
                          <w:r>
                            <w:rPr>
                              <w:spacing w:val="-5"/>
                              <w:sz w:val="18"/>
                            </w:rPr>
                            <w:t>26</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09088;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DnihEJwAEAAIMDAAAOAAAAAAAAAAEAIAAAACoBAABkcnMvZTJv&#10;RG9jLnhtbFBLBQYAAAAABgAGAFkBAABcBQAAAAA=&#10;">
              <v:fill on="f" focussize="0,0"/>
              <v:stroke on="f"/>
              <v:imagedata o:title=""/>
              <o:lock v:ext="edit" aspectratio="f"/>
              <v:textbox inset="0mm,0mm,0mm,0mm">
                <w:txbxContent>
                  <w:p w14:paraId="68E71E75">
                    <w:pPr>
                      <w:spacing w:line="220" w:lineRule="exact"/>
                      <w:ind w:left="20"/>
                      <w:jc w:val="left"/>
                      <w:rPr>
                        <w:sz w:val="18"/>
                      </w:rPr>
                    </w:pPr>
                    <w:r>
                      <w:rPr>
                        <w:spacing w:val="-5"/>
                        <w:sz w:val="18"/>
                      </w:rPr>
                      <w:t>26</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90AA">
    <w:pPr>
      <w:pStyle w:val="5"/>
      <w:spacing w:line="14" w:lineRule="auto"/>
      <w:rPr>
        <w:sz w:val="20"/>
      </w:rPr>
    </w:pPr>
    <w:r>
      <mc:AlternateContent>
        <mc:Choice Requires="wps">
          <w:drawing>
            <wp:anchor distT="0" distB="0" distL="114300" distR="114300" simplePos="0" relativeHeight="2517422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AAE096">
                          <w:pPr>
                            <w:pStyle w:val="7"/>
                          </w:pPr>
                          <w:r>
                            <w:fldChar w:fldCharType="begin"/>
                          </w:r>
                          <w:r>
                            <w:instrText xml:space="preserve"> PAGE  \* MERGEFORMAT </w:instrText>
                          </w:r>
                          <w:r>
                            <w:fldChar w:fldCharType="separate"/>
                          </w:r>
                          <w:r>
                            <w:t>107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22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0p4YYsAgAAWQ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SnhhiwCAABZBAAADgAAAAAAAAABACAAAAAfAQAAZHJzL2Uyb0RvYy54bWxQSwUGAAAAAAYA&#10;BgBZAQAAvQUAAAAA&#10;">
              <v:fill on="f" focussize="0,0"/>
              <v:stroke on="f" weight="0.5pt"/>
              <v:imagedata o:title=""/>
              <o:lock v:ext="edit" aspectratio="f"/>
              <v:textbox inset="0mm,0mm,0mm,0mm" style="mso-fit-shape-to-text:t;">
                <w:txbxContent>
                  <w:p w14:paraId="58AAE096">
                    <w:pPr>
                      <w:pStyle w:val="7"/>
                    </w:pPr>
                    <w:r>
                      <w:fldChar w:fldCharType="begin"/>
                    </w:r>
                    <w:r>
                      <w:instrText xml:space="preserve"> PAGE  \* MERGEFORMAT </w:instrText>
                    </w:r>
                    <w:r>
                      <w:fldChar w:fldCharType="separate"/>
                    </w:r>
                    <w:r>
                      <w:t>107</w:t>
                    </w:r>
                    <w:r>
                      <w:fldChar w:fldCharType="end"/>
                    </w:r>
                  </w:p>
                </w:txbxContent>
              </v:textbox>
            </v:shape>
          </w:pict>
        </mc:Fallback>
      </mc:AlternateContent>
    </w:r>
    <w:r>
      <mc:AlternateContent>
        <mc:Choice Requires="wps">
          <w:drawing>
            <wp:anchor distT="0" distB="0" distL="114300" distR="114300" simplePos="0" relativeHeight="251711488"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82" name="文本框 18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23713A9F">
                          <w:pPr>
                            <w:spacing w:line="220" w:lineRule="exact"/>
                            <w:ind w:left="20"/>
                            <w:jc w:val="left"/>
                            <w:rPr>
                              <w:sz w:val="18"/>
                            </w:rPr>
                          </w:pPr>
                          <w:r>
                            <w:rPr>
                              <w:spacing w:val="-5"/>
                              <w:sz w:val="18"/>
                            </w:rPr>
                            <w:t>27</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04992;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B200nbAAQAAgwMAAA4AAAAAAAAAAQAgAAAAKQEAAGRycy9lMm9E&#10;b2MueG1sUEsFBgAAAAAGAAYAWQEAAFsFAAAAAA==&#10;">
              <v:fill on="f" focussize="0,0"/>
              <v:stroke on="f"/>
              <v:imagedata o:title=""/>
              <o:lock v:ext="edit" aspectratio="f"/>
              <v:textbox inset="0mm,0mm,0mm,0mm">
                <w:txbxContent>
                  <w:p w14:paraId="23713A9F">
                    <w:pPr>
                      <w:spacing w:line="220" w:lineRule="exact"/>
                      <w:ind w:left="20"/>
                      <w:jc w:val="left"/>
                      <w:rPr>
                        <w:sz w:val="18"/>
                      </w:rPr>
                    </w:pPr>
                    <w:r>
                      <w:rPr>
                        <w:spacing w:val="-5"/>
                        <w:sz w:val="18"/>
                      </w:rPr>
                      <w:t>27</w:t>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86017">
    <w:pPr>
      <w:pStyle w:val="5"/>
      <w:spacing w:line="14" w:lineRule="auto"/>
      <w:rPr>
        <w:sz w:val="20"/>
      </w:rPr>
    </w:pPr>
    <w:r>
      <mc:AlternateContent>
        <mc:Choice Requires="wps">
          <w:drawing>
            <wp:anchor distT="0" distB="0" distL="114300" distR="114300" simplePos="0" relativeHeight="2517432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825B5F">
                          <w:pPr>
                            <w:pStyle w:val="7"/>
                          </w:pPr>
                          <w:r>
                            <w:fldChar w:fldCharType="begin"/>
                          </w:r>
                          <w:r>
                            <w:instrText xml:space="preserve"> PAGE  \* MERGEFORMAT </w:instrText>
                          </w:r>
                          <w:r>
                            <w:fldChar w:fldCharType="separate"/>
                          </w:r>
                          <w:r>
                            <w:t>108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32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PDXQtAgAAWQ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IoPDXQtAgAAWQQAAA4AAAAAAAAAAQAgAAAAHwEAAGRycy9lMm9Eb2MueG1sUEsFBgAAAAAG&#10;AAYAWQEAAL4FAAAAAA==&#10;">
              <v:fill on="f" focussize="0,0"/>
              <v:stroke on="f" weight="0.5pt"/>
              <v:imagedata o:title=""/>
              <o:lock v:ext="edit" aspectratio="f"/>
              <v:textbox inset="0mm,0mm,0mm,0mm" style="mso-fit-shape-to-text:t;">
                <w:txbxContent>
                  <w:p w14:paraId="47825B5F">
                    <w:pPr>
                      <w:pStyle w:val="7"/>
                    </w:pPr>
                    <w:r>
                      <w:fldChar w:fldCharType="begin"/>
                    </w:r>
                    <w:r>
                      <w:instrText xml:space="preserve"> PAGE  \* MERGEFORMAT </w:instrText>
                    </w:r>
                    <w:r>
                      <w:fldChar w:fldCharType="separate"/>
                    </w:r>
                    <w:r>
                      <w:t>108</w:t>
                    </w:r>
                    <w:r>
                      <w:fldChar w:fldCharType="end"/>
                    </w:r>
                  </w:p>
                </w:txbxContent>
              </v:textbox>
            </v:shape>
          </w:pict>
        </mc:Fallback>
      </mc:AlternateContent>
    </w:r>
    <w:r>
      <mc:AlternateContent>
        <mc:Choice Requires="wps">
          <w:drawing>
            <wp:anchor distT="0" distB="0" distL="114300" distR="114300" simplePos="0" relativeHeight="251713536"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85" name="文本框 185"/>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5EB282C">
                          <w:pPr>
                            <w:spacing w:line="220" w:lineRule="exact"/>
                            <w:ind w:left="20"/>
                            <w:jc w:val="left"/>
                            <w:rPr>
                              <w:sz w:val="18"/>
                            </w:rPr>
                          </w:pPr>
                          <w:r>
                            <w:rPr>
                              <w:spacing w:val="-5"/>
                              <w:sz w:val="18"/>
                            </w:rPr>
                            <w:t>28</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02944;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CXDEZbwAEAAIMDAAAOAAAAAAAAAAEAIAAAACoBAABkcnMvZTJv&#10;RG9jLnhtbFBLBQYAAAAABgAGAFkBAABcBQAAAAA=&#10;">
              <v:fill on="f" focussize="0,0"/>
              <v:stroke on="f"/>
              <v:imagedata o:title=""/>
              <o:lock v:ext="edit" aspectratio="f"/>
              <v:textbox inset="0mm,0mm,0mm,0mm">
                <w:txbxContent>
                  <w:p w14:paraId="45EB282C">
                    <w:pPr>
                      <w:spacing w:line="220" w:lineRule="exact"/>
                      <w:ind w:left="20"/>
                      <w:jc w:val="left"/>
                      <w:rPr>
                        <w:sz w:val="18"/>
                      </w:rPr>
                    </w:pPr>
                    <w:r>
                      <w:rPr>
                        <w:spacing w:val="-5"/>
                        <w:sz w:val="18"/>
                      </w:rPr>
                      <w:t>28</w:t>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0D78D">
    <w:pPr>
      <w:pStyle w:val="5"/>
      <w:spacing w:line="14" w:lineRule="auto"/>
      <w:rPr>
        <w:sz w:val="20"/>
      </w:rPr>
    </w:pPr>
    <w:r>
      <mc:AlternateContent>
        <mc:Choice Requires="wps">
          <w:drawing>
            <wp:anchor distT="0" distB="0" distL="114300" distR="114300" simplePos="0" relativeHeight="2517442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7" name="文本框 1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808185">
                          <w:pPr>
                            <w:pStyle w:val="7"/>
                          </w:pPr>
                          <w:r>
                            <w:fldChar w:fldCharType="begin"/>
                          </w:r>
                          <w:r>
                            <w:instrText xml:space="preserve"> PAGE  \* MERGEFORMAT </w:instrText>
                          </w:r>
                          <w:r>
                            <w:fldChar w:fldCharType="separate"/>
                          </w:r>
                          <w:r>
                            <w:t>109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42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jveZMtAgAAWQ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LjveZMtAgAAWQQAAA4AAAAAAAAAAQAgAAAAHwEAAGRycy9lMm9Eb2MueG1sUEsFBgAAAAAG&#10;AAYAWQEAAL4FAAAAAA==&#10;">
              <v:fill on="f" focussize="0,0"/>
              <v:stroke on="f" weight="0.5pt"/>
              <v:imagedata o:title=""/>
              <o:lock v:ext="edit" aspectratio="f"/>
              <v:textbox inset="0mm,0mm,0mm,0mm" style="mso-fit-shape-to-text:t;">
                <w:txbxContent>
                  <w:p w14:paraId="01808185">
                    <w:pPr>
                      <w:pStyle w:val="7"/>
                    </w:pPr>
                    <w:r>
                      <w:fldChar w:fldCharType="begin"/>
                    </w:r>
                    <w:r>
                      <w:instrText xml:space="preserve"> PAGE  \* MERGEFORMAT </w:instrText>
                    </w:r>
                    <w:r>
                      <w:fldChar w:fldCharType="separate"/>
                    </w:r>
                    <w:r>
                      <w:t>109</w:t>
                    </w:r>
                    <w:r>
                      <w:fldChar w:fldCharType="end"/>
                    </w:r>
                  </w:p>
                </w:txbxContent>
              </v:textbox>
            </v:shape>
          </w:pict>
        </mc:Fallback>
      </mc:AlternateContent>
    </w:r>
    <w:r>
      <mc:AlternateContent>
        <mc:Choice Requires="wps">
          <w:drawing>
            <wp:anchor distT="0" distB="0" distL="114300" distR="114300" simplePos="0" relativeHeight="251715584"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88" name="文本框 18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F30E5A6">
                          <w:pPr>
                            <w:spacing w:line="220" w:lineRule="exact"/>
                            <w:ind w:left="20"/>
                            <w:jc w:val="left"/>
                            <w:rPr>
                              <w:sz w:val="18"/>
                            </w:rPr>
                          </w:pPr>
                          <w:r>
                            <w:rPr>
                              <w:spacing w:val="-5"/>
                              <w:sz w:val="18"/>
                            </w:rPr>
                            <w:t>29</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00896;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JxQDd7AAQAAgwMAAA4AAAAAAAAAAQAgAAAAKQEAAGRycy9lMm9E&#10;b2MueG1sUEsFBgAAAAAGAAYAWQEAAFsFAAAAAA==&#10;">
              <v:fill on="f" focussize="0,0"/>
              <v:stroke on="f"/>
              <v:imagedata o:title=""/>
              <o:lock v:ext="edit" aspectratio="f"/>
              <v:textbox inset="0mm,0mm,0mm,0mm">
                <w:txbxContent>
                  <w:p w14:paraId="7F30E5A6">
                    <w:pPr>
                      <w:spacing w:line="220" w:lineRule="exact"/>
                      <w:ind w:left="20"/>
                      <w:jc w:val="left"/>
                      <w:rPr>
                        <w:sz w:val="18"/>
                      </w:rPr>
                    </w:pPr>
                    <w:r>
                      <w:rPr>
                        <w:spacing w:val="-5"/>
                        <w:sz w:val="18"/>
                      </w:rPr>
                      <w:t>29</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5B341">
    <w:pPr>
      <w:pStyle w:val="7"/>
    </w:pPr>
    <w:r>
      <mc:AlternateContent>
        <mc:Choice Requires="wps">
          <w:drawing>
            <wp:anchor distT="0" distB="0" distL="114300" distR="114300" simplePos="0" relativeHeight="251727872"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FC7ECA">
                          <w:pPr>
                            <w:pStyle w:val="7"/>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78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24FC7ECA">
                    <w:pPr>
                      <w:pStyle w:val="7"/>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AF981">
    <w:pPr>
      <w:pStyle w:val="5"/>
      <w:spacing w:line="14" w:lineRule="auto"/>
      <w:rPr>
        <w:sz w:val="20"/>
      </w:rPr>
    </w:pPr>
    <w:r>
      <mc:AlternateContent>
        <mc:Choice Requires="wps">
          <w:drawing>
            <wp:anchor distT="0" distB="0" distL="114300" distR="114300" simplePos="0" relativeHeight="2517452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1" name="文本框 1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6C0602">
                          <w:pPr>
                            <w:pStyle w:val="7"/>
                          </w:pPr>
                          <w:r>
                            <w:fldChar w:fldCharType="begin"/>
                          </w:r>
                          <w:r>
                            <w:instrText xml:space="preserve"> PAGE  \* MERGEFORMAT </w:instrText>
                          </w:r>
                          <w:r>
                            <w:fldChar w:fldCharType="separate"/>
                          </w:r>
                          <w:r>
                            <w:t>110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52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KDsEsAgAAWQQAAA4AAABkcnMvZTJvRG9jLnhtbK1UzY7TMBC+I/EO&#10;lu80aRGrUj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coOwSwCAABZBAAADgAAAAAAAAABACAAAAAfAQAAZHJzL2Uyb0RvYy54bWxQSwUGAAAAAAYA&#10;BgBZAQAAvQUAAAAA&#10;">
              <v:fill on="f" focussize="0,0"/>
              <v:stroke on="f" weight="0.5pt"/>
              <v:imagedata o:title=""/>
              <o:lock v:ext="edit" aspectratio="f"/>
              <v:textbox inset="0mm,0mm,0mm,0mm" style="mso-fit-shape-to-text:t;">
                <w:txbxContent>
                  <w:p w14:paraId="5C6C0602">
                    <w:pPr>
                      <w:pStyle w:val="7"/>
                    </w:pPr>
                    <w:r>
                      <w:fldChar w:fldCharType="begin"/>
                    </w:r>
                    <w:r>
                      <w:instrText xml:space="preserve"> PAGE  \* MERGEFORMAT </w:instrText>
                    </w:r>
                    <w:r>
                      <w:fldChar w:fldCharType="separate"/>
                    </w:r>
                    <w:r>
                      <w:t>110</w:t>
                    </w:r>
                    <w:r>
                      <w:fldChar w:fldCharType="end"/>
                    </w:r>
                  </w:p>
                </w:txbxContent>
              </v:textbox>
            </v:shape>
          </w:pict>
        </mc:Fallback>
      </mc:AlternateContent>
    </w:r>
    <w:r>
      <mc:AlternateContent>
        <mc:Choice Requires="wps">
          <w:drawing>
            <wp:anchor distT="0" distB="0" distL="114300" distR="114300" simplePos="0" relativeHeight="251716608"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92" name="文本框 19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902548A">
                          <w:pPr>
                            <w:spacing w:line="220" w:lineRule="exact"/>
                            <w:ind w:left="20"/>
                            <w:jc w:val="left"/>
                            <w:rPr>
                              <w:sz w:val="18"/>
                            </w:rPr>
                          </w:pPr>
                          <w:r>
                            <w:rPr>
                              <w:spacing w:val="-5"/>
                              <w:sz w:val="18"/>
                            </w:rPr>
                            <w:t>30</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599872;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Bqk0+7wAEAAIMDAAAOAAAAAAAAAAEAIAAAACoBAABkcnMvZTJv&#10;RG9jLnhtbFBLBQYAAAAABgAGAFkBAABcBQAAAAA=&#10;">
              <v:fill on="f" focussize="0,0"/>
              <v:stroke on="f"/>
              <v:imagedata o:title=""/>
              <o:lock v:ext="edit" aspectratio="f"/>
              <v:textbox inset="0mm,0mm,0mm,0mm">
                <w:txbxContent>
                  <w:p w14:paraId="4902548A">
                    <w:pPr>
                      <w:spacing w:line="220" w:lineRule="exact"/>
                      <w:ind w:left="20"/>
                      <w:jc w:val="left"/>
                      <w:rPr>
                        <w:sz w:val="18"/>
                      </w:rPr>
                    </w:pPr>
                    <w:r>
                      <w:rPr>
                        <w:spacing w:val="-5"/>
                        <w:sz w:val="18"/>
                      </w:rPr>
                      <w:t>30</w:t>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21B3CB">
    <w:pPr>
      <w:pStyle w:val="5"/>
      <w:spacing w:line="14" w:lineRule="auto"/>
      <w:rPr>
        <w:sz w:val="20"/>
      </w:rPr>
    </w:pPr>
    <w:r>
      <mc:AlternateContent>
        <mc:Choice Requires="wps">
          <w:drawing>
            <wp:anchor distT="0" distB="0" distL="114300" distR="114300" simplePos="0" relativeHeight="2517463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5" name="文本框 1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06D94A">
                          <w:pPr>
                            <w:pStyle w:val="7"/>
                          </w:pPr>
                          <w:r>
                            <w:fldChar w:fldCharType="begin"/>
                          </w:r>
                          <w:r>
                            <w:instrText xml:space="preserve"> PAGE  \* MERGEFORMAT </w:instrText>
                          </w:r>
                          <w:r>
                            <w:fldChar w:fldCharType="separate"/>
                          </w:r>
                          <w:r>
                            <w:t>111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63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Szzm4tAgAAWQQAAA4AAABkcnMvZTJvRG9jLnhtbK1UzY7TMBC+I/EO&#10;lu80adGu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Szzm4tAgAAWQQAAA4AAAAAAAAAAQAgAAAAHwEAAGRycy9lMm9Eb2MueG1sUEsFBgAAAAAG&#10;AAYAWQEAAL4FAAAAAA==&#10;">
              <v:fill on="f" focussize="0,0"/>
              <v:stroke on="f" weight="0.5pt"/>
              <v:imagedata o:title=""/>
              <o:lock v:ext="edit" aspectratio="f"/>
              <v:textbox inset="0mm,0mm,0mm,0mm" style="mso-fit-shape-to-text:t;">
                <w:txbxContent>
                  <w:p w14:paraId="4B06D94A">
                    <w:pPr>
                      <w:pStyle w:val="7"/>
                    </w:pPr>
                    <w:r>
                      <w:fldChar w:fldCharType="begin"/>
                    </w:r>
                    <w:r>
                      <w:instrText xml:space="preserve"> PAGE  \* MERGEFORMAT </w:instrText>
                    </w:r>
                    <w:r>
                      <w:fldChar w:fldCharType="separate"/>
                    </w:r>
                    <w:r>
                      <w:t>111</w:t>
                    </w:r>
                    <w:r>
                      <w:fldChar w:fldCharType="end"/>
                    </w:r>
                  </w:p>
                </w:txbxContent>
              </v:textbox>
            </v:shape>
          </w:pict>
        </mc:Fallback>
      </mc:AlternateContent>
    </w:r>
    <w:r>
      <mc:AlternateContent>
        <mc:Choice Requires="wps">
          <w:drawing>
            <wp:anchor distT="0" distB="0" distL="114300" distR="114300" simplePos="0" relativeHeight="251721728"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96" name="文本框 196"/>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55327EDB">
                          <w:pPr>
                            <w:spacing w:line="220" w:lineRule="exact"/>
                            <w:ind w:left="20"/>
                            <w:jc w:val="left"/>
                            <w:rPr>
                              <w:sz w:val="18"/>
                            </w:rPr>
                          </w:pPr>
                          <w:r>
                            <w:rPr>
                              <w:spacing w:val="-5"/>
                              <w:sz w:val="18"/>
                            </w:rPr>
                            <w:t>31</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594752;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P8GuUjAAQAAgwMAAA4AAAAAAAAAAQAgAAAAKQEAAGRycy9lMm9E&#10;b2MueG1sUEsFBgAAAAAGAAYAWQEAAFsFAAAAAA==&#10;">
              <v:fill on="f" focussize="0,0"/>
              <v:stroke on="f"/>
              <v:imagedata o:title=""/>
              <o:lock v:ext="edit" aspectratio="f"/>
              <v:textbox inset="0mm,0mm,0mm,0mm">
                <w:txbxContent>
                  <w:p w14:paraId="55327EDB">
                    <w:pPr>
                      <w:spacing w:line="220" w:lineRule="exact"/>
                      <w:ind w:left="20"/>
                      <w:jc w:val="left"/>
                      <w:rPr>
                        <w:sz w:val="18"/>
                      </w:rPr>
                    </w:pPr>
                    <w:r>
                      <w:rPr>
                        <w:spacing w:val="-5"/>
                        <w:sz w:val="18"/>
                      </w:rPr>
                      <w:t>31</w:t>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90033">
    <w:pPr>
      <w:pStyle w:val="5"/>
      <w:spacing w:line="14" w:lineRule="auto"/>
      <w:rPr>
        <w:sz w:val="20"/>
      </w:rPr>
    </w:pPr>
    <w:r>
      <mc:AlternateContent>
        <mc:Choice Requires="wps">
          <w:drawing>
            <wp:anchor distT="0" distB="0" distL="114300" distR="114300" simplePos="0" relativeHeight="2517473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9" name="文本框 1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81A06E">
                          <w:pPr>
                            <w:pStyle w:val="7"/>
                          </w:pPr>
                          <w:r>
                            <w:fldChar w:fldCharType="begin"/>
                          </w:r>
                          <w:r>
                            <w:instrText xml:space="preserve"> PAGE  \* MERGEFORMAT </w:instrText>
                          </w:r>
                          <w:r>
                            <w:fldChar w:fldCharType="separate"/>
                          </w:r>
                          <w:r>
                            <w:t>112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73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0UtAgAAW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lKdML1NSWaKZT89P3b&#10;6cev08+vJB5Cotb6GSIfLGJD99Z0CB/OPQ4j865yKn7BicAPgY8XgUUXCI+XppPpNIeLwzdsgJ89&#10;XrfOh3fCKBKNgjpUMAnLDhsf+tAhJGbTZt1ImaooNWkLevX6T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A4//0UtAgAAWQQAAA4AAAAAAAAAAQAgAAAAHwEAAGRycy9lMm9Eb2MueG1sUEsFBgAAAAAG&#10;AAYAWQEAAL4FAAAAAA==&#10;">
              <v:fill on="f" focussize="0,0"/>
              <v:stroke on="f" weight="0.5pt"/>
              <v:imagedata o:title=""/>
              <o:lock v:ext="edit" aspectratio="f"/>
              <v:textbox inset="0mm,0mm,0mm,0mm" style="mso-fit-shape-to-text:t;">
                <w:txbxContent>
                  <w:p w14:paraId="6481A06E">
                    <w:pPr>
                      <w:pStyle w:val="7"/>
                    </w:pPr>
                    <w:r>
                      <w:fldChar w:fldCharType="begin"/>
                    </w:r>
                    <w:r>
                      <w:instrText xml:space="preserve"> PAGE  \* MERGEFORMAT </w:instrText>
                    </w:r>
                    <w:r>
                      <w:fldChar w:fldCharType="separate"/>
                    </w:r>
                    <w:r>
                      <w:t>112</w:t>
                    </w:r>
                    <w:r>
                      <w:fldChar w:fldCharType="end"/>
                    </w:r>
                  </w:p>
                </w:txbxContent>
              </v:textbox>
            </v:shape>
          </w:pict>
        </mc:Fallback>
      </mc:AlternateContent>
    </w:r>
    <w:r>
      <mc:AlternateContent>
        <mc:Choice Requires="wps">
          <w:drawing>
            <wp:anchor distT="0" distB="0" distL="114300" distR="114300" simplePos="0" relativeHeight="251723776"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200" name="文本框 200"/>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F3A7CC1">
                          <w:pPr>
                            <w:spacing w:line="220" w:lineRule="exact"/>
                            <w:ind w:left="20"/>
                            <w:jc w:val="left"/>
                            <w:rPr>
                              <w:sz w:val="18"/>
                            </w:rPr>
                          </w:pPr>
                          <w:r>
                            <w:rPr>
                              <w:spacing w:val="-5"/>
                              <w:sz w:val="18"/>
                            </w:rPr>
                            <w:t>32</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592704;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7Va9sAAAAPAQAADwAAAAAAAAABACAAAAAiAAAAZHJzL2Rvd25yZXYu&#10;eG1sUEsBAhQAFAAAAAgAh07iQIPVSLC/AQAAgwMAAA4AAAAAAAAAAQAgAAAAKgEAAGRycy9lMm9E&#10;b2MueG1sUEsFBgAAAAAGAAYAWQEAAFsFAAAAAA==&#10;">
              <v:fill on="f" focussize="0,0"/>
              <v:stroke on="f"/>
              <v:imagedata o:title=""/>
              <o:lock v:ext="edit" aspectratio="f"/>
              <v:textbox inset="0mm,0mm,0mm,0mm">
                <w:txbxContent>
                  <w:p w14:paraId="4F3A7CC1">
                    <w:pPr>
                      <w:spacing w:line="220" w:lineRule="exact"/>
                      <w:ind w:left="20"/>
                      <w:jc w:val="left"/>
                      <w:rPr>
                        <w:sz w:val="18"/>
                      </w:rPr>
                    </w:pPr>
                    <w:r>
                      <w:rPr>
                        <w:spacing w:val="-5"/>
                        <w:sz w:val="18"/>
                      </w:rPr>
                      <w:t>32</w:t>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FBF4B">
    <w:pPr>
      <w:pStyle w:val="5"/>
      <w:spacing w:line="14" w:lineRule="auto"/>
      <w:rPr>
        <w:sz w:val="20"/>
      </w:rPr>
    </w:pPr>
    <w:r>
      <mc:AlternateContent>
        <mc:Choice Requires="wps">
          <w:drawing>
            <wp:anchor distT="0" distB="0" distL="114300" distR="114300" simplePos="0" relativeHeight="25174835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1" name="文本框 2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56C2A0">
                          <w:pPr>
                            <w:pStyle w:val="7"/>
                          </w:pPr>
                          <w:r>
                            <w:fldChar w:fldCharType="begin"/>
                          </w:r>
                          <w:r>
                            <w:instrText xml:space="preserve"> PAGE  \* MERGEFORMAT </w:instrText>
                          </w:r>
                          <w:r>
                            <w:fldChar w:fldCharType="separate"/>
                          </w:r>
                          <w:r>
                            <w:t>113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83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I2t3mSwCAABZBAAADgAAAAAAAAABACAAAAAfAQAAZHJzL2Uyb0RvYy54bWxQSwUGAAAAAAYA&#10;BgBZAQAAvQUAAAAA&#10;">
              <v:fill on="f" focussize="0,0"/>
              <v:stroke on="f" weight="0.5pt"/>
              <v:imagedata o:title=""/>
              <o:lock v:ext="edit" aspectratio="f"/>
              <v:textbox inset="0mm,0mm,0mm,0mm" style="mso-fit-shape-to-text:t;">
                <w:txbxContent>
                  <w:p w14:paraId="7556C2A0">
                    <w:pPr>
                      <w:pStyle w:val="7"/>
                    </w:pPr>
                    <w:r>
                      <w:fldChar w:fldCharType="begin"/>
                    </w:r>
                    <w:r>
                      <w:instrText xml:space="preserve"> PAGE  \* MERGEFORMAT </w:instrText>
                    </w:r>
                    <w:r>
                      <w:fldChar w:fldCharType="separate"/>
                    </w:r>
                    <w:r>
                      <w:t>113</w:t>
                    </w:r>
                    <w:r>
                      <w:fldChar w:fldCharType="end"/>
                    </w:r>
                  </w:p>
                </w:txbxContent>
              </v:textbox>
            </v:shape>
          </w:pict>
        </mc:Fallback>
      </mc:AlternateContent>
    </w:r>
    <w:r>
      <mc:AlternateContent>
        <mc:Choice Requires="wps">
          <w:drawing>
            <wp:anchor distT="0" distB="0" distL="114300" distR="114300" simplePos="0" relativeHeight="251724800"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202" name="文本框 20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1FCDA5D7">
                          <w:pPr>
                            <w:spacing w:line="220" w:lineRule="exact"/>
                            <w:ind w:left="20"/>
                            <w:jc w:val="left"/>
                            <w:rPr>
                              <w:sz w:val="18"/>
                            </w:rPr>
                          </w:pPr>
                          <w:r>
                            <w:rPr>
                              <w:spacing w:val="-5"/>
                              <w:sz w:val="18"/>
                            </w:rPr>
                            <w:t>33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591680;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KySP0HaAAAADQEAAA8AAAAAAAAAAQAgAAAAIgAAAGRycy9kb3ducmV2&#10;LnhtbFBLAQIUABQAAAAIAIdO4kBpHAskwQEAAIMDAAAOAAAAAAAAAAEAIAAAACkBAABkcnMvZTJv&#10;RG9jLnhtbFBLBQYAAAAABgAGAFkBAABcBQAAAAA=&#10;">
              <v:fill on="f" focussize="0,0"/>
              <v:stroke on="f"/>
              <v:imagedata o:title=""/>
              <o:lock v:ext="edit" aspectratio="f"/>
              <v:textbox inset="0mm,0mm,0mm,0mm">
                <w:txbxContent>
                  <w:p w14:paraId="1FCDA5D7">
                    <w:pPr>
                      <w:spacing w:line="220" w:lineRule="exact"/>
                      <w:ind w:left="20"/>
                      <w:jc w:val="left"/>
                      <w:rPr>
                        <w:sz w:val="18"/>
                      </w:rPr>
                    </w:pPr>
                    <w:r>
                      <w:rPr>
                        <w:spacing w:val="-5"/>
                        <w:sz w:val="18"/>
                      </w:rPr>
                      <w:t>33</w:t>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9B780">
    <w:pPr>
      <w:pStyle w:val="7"/>
    </w:pPr>
    <w:r>
      <mc:AlternateContent>
        <mc:Choice Requires="wps">
          <w:drawing>
            <wp:anchor distT="0" distB="0" distL="114300" distR="114300" simplePos="0" relativeHeight="2517493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03" name="文本框 2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BBC84A">
                          <w:pPr>
                            <w:pStyle w:val="7"/>
                          </w:pPr>
                          <w:r>
                            <w:fldChar w:fldCharType="begin"/>
                          </w:r>
                          <w:r>
                            <w:instrText xml:space="preserve"> PAGE  \* MERGEFORMAT </w:instrText>
                          </w:r>
                          <w:r>
                            <w:fldChar w:fldCharType="separate"/>
                          </w:r>
                          <w:r>
                            <w:t>127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93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C8jLgIAAFkEAAAOAAAAAAAAAAEAIAAAAB8BAABkcnMvZTJvRG9jLnhtbFBLBQYAAAAA&#10;BgAGAFkBAAC/BQAAAAA=&#10;">
              <v:fill on="f" focussize="0,0"/>
              <v:stroke on="f" weight="0.5pt"/>
              <v:imagedata o:title=""/>
              <o:lock v:ext="edit" aspectratio="f"/>
              <v:textbox inset="0mm,0mm,0mm,0mm" style="mso-fit-shape-to-text:t;">
                <w:txbxContent>
                  <w:p w14:paraId="47BBC84A">
                    <w:pPr>
                      <w:pStyle w:val="7"/>
                    </w:pPr>
                    <w:r>
                      <w:fldChar w:fldCharType="begin"/>
                    </w:r>
                    <w:r>
                      <w:instrText xml:space="preserve"> PAGE  \* MERGEFORMAT </w:instrText>
                    </w:r>
                    <w:r>
                      <w:fldChar w:fldCharType="separate"/>
                    </w:r>
                    <w:r>
                      <w:t>127</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FC8616">
    <w:pPr>
      <w:pStyle w:val="7"/>
    </w:pPr>
    <w:r>
      <mc:AlternateContent>
        <mc:Choice Requires="wps">
          <w:drawing>
            <wp:anchor distT="0" distB="0" distL="114300" distR="114300" simplePos="0" relativeHeight="2517176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83D2A3">
                          <w:pPr>
                            <w:pStyle w:val="7"/>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76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1383D2A3">
                    <w:pPr>
                      <w:pStyle w:val="7"/>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564B4">
    <w:pPr>
      <w:pStyle w:val="7"/>
    </w:pPr>
    <w:r>
      <mc:AlternateContent>
        <mc:Choice Requires="wps">
          <w:drawing>
            <wp:anchor distT="0" distB="0" distL="114300" distR="114300" simplePos="0" relativeHeight="2517186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BD77D0">
                          <w:pPr>
                            <w:pStyle w:val="7"/>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86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19BD77D0">
                    <w:pPr>
                      <w:pStyle w:val="7"/>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84157">
    <w:pPr>
      <w:pStyle w:val="7"/>
    </w:pPr>
    <w:r>
      <mc:AlternateContent>
        <mc:Choice Requires="wps">
          <w:drawing>
            <wp:anchor distT="0" distB="0" distL="114300" distR="114300" simplePos="0" relativeHeight="2517166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59EA8CD5">
                          <w:pPr>
                            <w:pStyle w:val="7"/>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145</w:t>
                          </w:r>
                          <w:r>
                            <w:fldChar w:fldCharType="end"/>
                          </w:r>
                          <w:r>
                            <w:t xml:space="preserve"> 页</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660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mCS9MAAAAFAQAADwAAAAAAAAABACAAAAAiAAAAZHJzL2Rvd25y&#10;ZXYueG1sUEsBAhQAFAAAAAgAh07iQFq6k8jKAQAAlwMAAA4AAAAAAAAAAQAgAAAAIgEAAGRycy9l&#10;Mm9Eb2MueG1sUEsFBgAAAAAGAAYAWQEAAF4FAAAAAA==&#10;">
              <v:fill on="f" focussize="0,0"/>
              <v:stroke on="f" weight="1.25pt"/>
              <v:imagedata o:title=""/>
              <o:lock v:ext="edit" aspectratio="f"/>
              <v:textbox inset="0mm,0mm,0mm,0mm" style="mso-fit-shape-to-text:t;">
                <w:txbxContent>
                  <w:p w14:paraId="59EA8CD5">
                    <w:pPr>
                      <w:pStyle w:val="7"/>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145</w:t>
                    </w:r>
                    <w:r>
                      <w:fldChar w:fldCharType="end"/>
                    </w:r>
                    <w:r>
                      <w:t xml:space="preserve"> 页</w:t>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8AD19">
    <w:pPr>
      <w:pStyle w:val="5"/>
      <w:spacing w:line="14" w:lineRule="auto"/>
      <w:rPr>
        <w:sz w:val="20"/>
      </w:rPr>
    </w:pPr>
    <w:r>
      <mc:AlternateContent>
        <mc:Choice Requires="wps">
          <w:drawing>
            <wp:anchor distT="0" distB="0" distL="114300" distR="114300" simplePos="0" relativeHeight="251719680"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9C5B56">
                          <w:pPr>
                            <w:pStyle w:val="7"/>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96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6A9C5B56">
                    <w:pPr>
                      <w:pStyle w:val="7"/>
                    </w:pPr>
                    <w:r>
                      <w:fldChar w:fldCharType="begin"/>
                    </w:r>
                    <w:r>
                      <w:instrText xml:space="preserve"> PAGE  \* MERGEFORMAT </w:instrText>
                    </w:r>
                    <w:r>
                      <w:fldChar w:fldCharType="separate"/>
                    </w:r>
                    <w:r>
                      <w:t>89</w:t>
                    </w:r>
                    <w:r>
                      <w:fldChar w:fldCharType="end"/>
                    </w:r>
                  </w:p>
                </w:txbxContent>
              </v:textbox>
            </v:shape>
          </w:pict>
        </mc:Fallback>
      </mc:AlternateContent>
    </w:r>
    <w:r>
      <mc:AlternateContent>
        <mc:Choice Requires="wps">
          <w:drawing>
            <wp:anchor distT="0" distB="0" distL="114300" distR="114300" simplePos="0" relativeHeight="251660288" behindDoc="1" locked="0" layoutInCell="1" allowOverlap="1">
              <wp:simplePos x="0" y="0"/>
              <wp:positionH relativeFrom="page">
                <wp:posOffset>6565900</wp:posOffset>
              </wp:positionH>
              <wp:positionV relativeFrom="page">
                <wp:posOffset>9831070</wp:posOffset>
              </wp:positionV>
              <wp:extent cx="141605" cy="1397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8E3C5C6">
                          <w:pPr>
                            <w:spacing w:line="220" w:lineRule="exact"/>
                            <w:ind w:left="20"/>
                            <w:jc w:val="left"/>
                            <w:rPr>
                              <w:sz w:val="18"/>
                            </w:rPr>
                          </w:pPr>
                          <w:r>
                            <w:rPr>
                              <w:spacing w:val="-5"/>
                              <w:sz w:val="18"/>
                            </w:rPr>
                            <w:t>12</w:t>
                          </w:r>
                        </w:p>
                      </w:txbxContent>
                    </wps:txbx>
                    <wps:bodyPr lIns="0" tIns="0" rIns="0" bIns="0" upright="1"/>
                  </wps:wsp>
                </a:graphicData>
              </a:graphic>
            </wp:anchor>
          </w:drawing>
        </mc:Choice>
        <mc:Fallback>
          <w:pict>
            <v:shape id="_x0000_s1026" o:spid="_x0000_s1026" o:spt="202" type="#_x0000_t202" style="position:absolute;left:0pt;margin-left:517pt;margin-top:774.1pt;height:11pt;width:11.15pt;mso-position-horizontal-relative:page;mso-position-vertical-relative:page;z-index:-251656192;mso-width-relative:page;mso-height-relative:page;" filled="f" stroked="f" coordsize="21600,21600" o:gfxdata="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P7oJS3AAAAA8BAAAPAAAAAAAAAAEAIAAAACIAAABkcnMvZG93bnJl&#10;di54bWxQSwECFAAUAAAACACHTuJA82YMhMABAACBAwAADgAAAAAAAAABACAAAAArAQAAZHJzL2Uy&#10;b0RvYy54bWxQSwUGAAAAAAYABgBZAQAAXQUAAAAA&#10;">
              <v:fill on="f" focussize="0,0"/>
              <v:stroke on="f"/>
              <v:imagedata o:title=""/>
              <o:lock v:ext="edit" aspectratio="f"/>
              <v:textbox inset="0mm,0mm,0mm,0mm">
                <w:txbxContent>
                  <w:p w14:paraId="48E3C5C6">
                    <w:pPr>
                      <w:spacing w:line="220" w:lineRule="exact"/>
                      <w:ind w:left="20"/>
                      <w:jc w:val="left"/>
                      <w:rPr>
                        <w:sz w:val="18"/>
                      </w:rPr>
                    </w:pPr>
                    <w:r>
                      <w:rPr>
                        <w:spacing w:val="-5"/>
                        <w:sz w:val="18"/>
                      </w:rPr>
                      <w:t>12</w:t>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DBC00">
    <w:pPr>
      <w:pStyle w:val="5"/>
      <w:spacing w:line="14" w:lineRule="auto"/>
      <w:rPr>
        <w:sz w:val="20"/>
      </w:rPr>
    </w:pPr>
    <w:r>
      <mc:AlternateContent>
        <mc:Choice Requires="wps">
          <w:drawing>
            <wp:anchor distT="0" distB="0" distL="114300" distR="114300" simplePos="0" relativeHeight="2517207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0C0F58">
                          <w:pPr>
                            <w:pStyle w:val="7"/>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07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14:paraId="350C0F58">
                    <w:pPr>
                      <w:pStyle w:val="7"/>
                    </w:pPr>
                    <w:r>
                      <w:fldChar w:fldCharType="begin"/>
                    </w:r>
                    <w:r>
                      <w:instrText xml:space="preserve"> PAGE  \* MERGEFORMAT </w:instrText>
                    </w:r>
                    <w:r>
                      <w:fldChar w:fldCharType="separate"/>
                    </w:r>
                    <w:r>
                      <w:t>90</w:t>
                    </w:r>
                    <w:r>
                      <w:fldChar w:fldCharType="end"/>
                    </w:r>
                  </w:p>
                </w:txbxContent>
              </v:textbox>
            </v:shape>
          </w:pict>
        </mc:Fallback>
      </mc:AlternateContent>
    </w:r>
    <w:r>
      <mc:AlternateContent>
        <mc:Choice Requires="wps">
          <w:drawing>
            <wp:anchor distT="0" distB="0" distL="114300" distR="114300" simplePos="0" relativeHeight="251662336"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F19B817">
                          <w:pPr>
                            <w:spacing w:line="220" w:lineRule="exact"/>
                            <w:ind w:left="20"/>
                            <w:jc w:val="left"/>
                            <w:rPr>
                              <w:sz w:val="18"/>
                            </w:rPr>
                          </w:pPr>
                          <w:r>
                            <w:rPr>
                              <w:spacing w:val="-5"/>
                              <w:sz w:val="18"/>
                            </w:rPr>
                            <w:t>13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54144;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Ej5ZE3AAQAAgQMAAA4AAAAAAAAAAQAgAAAAKQEAAGRycy9lMm9E&#10;b2MueG1sUEsFBgAAAAAGAAYAWQEAAFsFAAAAAA==&#10;">
              <v:fill on="f" focussize="0,0"/>
              <v:stroke on="f"/>
              <v:imagedata o:title=""/>
              <o:lock v:ext="edit" aspectratio="f"/>
              <v:textbox inset="0mm,0mm,0mm,0mm">
                <w:txbxContent>
                  <w:p w14:paraId="6F19B817">
                    <w:pPr>
                      <w:spacing w:line="220" w:lineRule="exact"/>
                      <w:ind w:left="20"/>
                      <w:jc w:val="left"/>
                      <w:rPr>
                        <w:sz w:val="18"/>
                      </w:rPr>
                    </w:pPr>
                    <w:r>
                      <w:rPr>
                        <w:spacing w:val="-5"/>
                        <w:sz w:val="18"/>
                      </w:rPr>
                      <w:t>13</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54949">
    <w:pPr>
      <w:pStyle w:val="7"/>
    </w:pPr>
    <w:r>
      <mc:AlternateContent>
        <mc:Choice Requires="wps">
          <w:drawing>
            <wp:anchor distT="0" distB="0" distL="114300" distR="114300" simplePos="0" relativeHeight="25172582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198C5784">
                          <w:pPr>
                            <w:pStyle w:val="7"/>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145</w:t>
                          </w:r>
                          <w:r>
                            <w:fldChar w:fldCharType="end"/>
                          </w:r>
                          <w:r>
                            <w:t xml:space="preserve"> 页</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5824;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hpgkvTAAAABQEAAA8AAAAAAAAAAQAgAAAAIgAAAGRycy9kb3du&#10;cmV2LnhtbFBLAQIUABQAAAAIAIdO4kC7hEUnywEAAJcDAAAOAAAAAAAAAAEAIAAAACIBAABkcnMv&#10;ZTJvRG9jLnhtbFBLBQYAAAAABgAGAFkBAABfBQAAAAA=&#10;">
              <v:fill on="f" focussize="0,0"/>
              <v:stroke on="f" weight="1.25pt"/>
              <v:imagedata o:title=""/>
              <o:lock v:ext="edit" aspectratio="f"/>
              <v:textbox inset="0mm,0mm,0mm,0mm" style="mso-fit-shape-to-text:t;">
                <w:txbxContent>
                  <w:p w14:paraId="198C5784">
                    <w:pPr>
                      <w:pStyle w:val="7"/>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145</w:t>
                    </w:r>
                    <w:r>
                      <w:fldChar w:fldCharType="end"/>
                    </w:r>
                    <w:r>
                      <w:t xml:space="preserve"> 页</w:t>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2AD2C">
    <w:pPr>
      <w:pStyle w:val="5"/>
      <w:spacing w:line="14" w:lineRule="auto"/>
      <w:rPr>
        <w:sz w:val="20"/>
      </w:rPr>
    </w:pPr>
    <w:r>
      <mc:AlternateContent>
        <mc:Choice Requires="wps">
          <w:drawing>
            <wp:anchor distT="0" distB="0" distL="114300" distR="114300" simplePos="0" relativeHeight="2517217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DEF1AF">
                          <w:pPr>
                            <w:pStyle w:val="7"/>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17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61DEF1AF">
                    <w:pPr>
                      <w:pStyle w:val="7"/>
                    </w:pPr>
                    <w:r>
                      <w:fldChar w:fldCharType="begin"/>
                    </w:r>
                    <w:r>
                      <w:instrText xml:space="preserve"> PAGE  \* MERGEFORMAT </w:instrText>
                    </w:r>
                    <w:r>
                      <w:fldChar w:fldCharType="separate"/>
                    </w:r>
                    <w:r>
                      <w:t>92</w:t>
                    </w:r>
                    <w:r>
                      <w:fldChar w:fldCharType="end"/>
                    </w:r>
                  </w:p>
                </w:txbxContent>
              </v:textbox>
            </v:shape>
          </w:pict>
        </mc:Fallback>
      </mc:AlternateContent>
    </w:r>
    <w:r>
      <mc:AlternateContent>
        <mc:Choice Requires="wps">
          <w:drawing>
            <wp:anchor distT="0" distB="0" distL="114300" distR="114300" simplePos="0" relativeHeight="251667456"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A50319C">
                          <w:pPr>
                            <w:spacing w:line="220" w:lineRule="exact"/>
                            <w:ind w:left="20"/>
                            <w:jc w:val="left"/>
                            <w:rPr>
                              <w:sz w:val="18"/>
                            </w:rPr>
                          </w:pPr>
                          <w:r>
                            <w:rPr>
                              <w:spacing w:val="-5"/>
                              <w:sz w:val="18"/>
                            </w:rPr>
                            <w:t>15</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49024;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LV/glnAAQAAgQMAAA4AAAAAAAAAAQAgAAAAKQEAAGRycy9lMm9E&#10;b2MueG1sUEsFBgAAAAAGAAYAWQEAAFsFAAAAAA==&#10;">
              <v:fill on="f" focussize="0,0"/>
              <v:stroke on="f"/>
              <v:imagedata o:title=""/>
              <o:lock v:ext="edit" aspectratio="f"/>
              <v:textbox inset="0mm,0mm,0mm,0mm">
                <w:txbxContent>
                  <w:p w14:paraId="0A50319C">
                    <w:pPr>
                      <w:spacing w:line="220" w:lineRule="exact"/>
                      <w:ind w:left="20"/>
                      <w:jc w:val="left"/>
                      <w:rPr>
                        <w:sz w:val="18"/>
                      </w:rPr>
                    </w:pPr>
                    <w:r>
                      <w:rPr>
                        <w:spacing w:val="-5"/>
                        <w:sz w:val="18"/>
                      </w:rPr>
                      <w:t>15</w:t>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FC252">
    <w:pPr>
      <w:pStyle w:val="5"/>
      <w:spacing w:line="14" w:lineRule="auto"/>
      <w:rPr>
        <w:sz w:val="20"/>
      </w:rPr>
    </w:pPr>
    <w:r>
      <mc:AlternateContent>
        <mc:Choice Requires="wps">
          <w:drawing>
            <wp:anchor distT="0" distB="0" distL="114300" distR="114300" simplePos="0" relativeHeight="2517227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C6D295">
                          <w:pPr>
                            <w:pStyle w:val="7"/>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27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7HhYs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JbSjRTqPjpx/fT&#10;z4fTr28EZxCotX6GuHuLyNC9Mx2Ch3OPw8i7q5yKXzAi8EPe40Ve0QXC46XpZDrN4eLwDRvgZ4/X&#10;rfPhvTCKRKOgDvVLsrLDxoc+dAiJ2bRZN1KmGkpN2oJevX6T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0zseFiwCAABXBAAADgAAAAAAAAABACAAAAAfAQAAZHJzL2Uyb0RvYy54bWxQSwUGAAAAAAYA&#10;BgBZAQAAvQUAAAAA&#10;">
              <v:fill on="f" focussize="0,0"/>
              <v:stroke on="f" weight="0.5pt"/>
              <v:imagedata o:title=""/>
              <o:lock v:ext="edit" aspectratio="f"/>
              <v:textbox inset="0mm,0mm,0mm,0mm" style="mso-fit-shape-to-text:t;">
                <w:txbxContent>
                  <w:p w14:paraId="47C6D295">
                    <w:pPr>
                      <w:pStyle w:val="7"/>
                    </w:pPr>
                    <w:r>
                      <w:fldChar w:fldCharType="begin"/>
                    </w:r>
                    <w:r>
                      <w:instrText xml:space="preserve"> PAGE  \* MERGEFORMAT </w:instrText>
                    </w:r>
                    <w:r>
                      <w:fldChar w:fldCharType="separate"/>
                    </w:r>
                    <w:r>
                      <w:t>93</w:t>
                    </w:r>
                    <w:r>
                      <w:fldChar w:fldCharType="end"/>
                    </w:r>
                  </w:p>
                </w:txbxContent>
              </v:textbox>
            </v:shape>
          </w:pict>
        </mc:Fallback>
      </mc:AlternateContent>
    </w:r>
    <w:r>
      <mc:AlternateContent>
        <mc:Choice Requires="wps">
          <w:drawing>
            <wp:anchor distT="0" distB="0" distL="114300" distR="114300" simplePos="0" relativeHeight="251670528"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53D8D3A">
                          <w:pPr>
                            <w:spacing w:line="220" w:lineRule="exact"/>
                            <w:ind w:left="20"/>
                            <w:jc w:val="left"/>
                            <w:rPr>
                              <w:sz w:val="18"/>
                            </w:rPr>
                          </w:pPr>
                          <w:r>
                            <w:rPr>
                              <w:spacing w:val="-5"/>
                              <w:sz w:val="18"/>
                            </w:rPr>
                            <w:t>16</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45952;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CAAehywAEAAIEDAAAOAAAAAAAAAAEAIAAAACoBAABkcnMvZTJv&#10;RG9jLnhtbFBLBQYAAAAABgAGAFkBAABcBQAAAAA=&#10;">
              <v:fill on="f" focussize="0,0"/>
              <v:stroke on="f"/>
              <v:imagedata o:title=""/>
              <o:lock v:ext="edit" aspectratio="f"/>
              <v:textbox inset="0mm,0mm,0mm,0mm">
                <w:txbxContent>
                  <w:p w14:paraId="053D8D3A">
                    <w:pPr>
                      <w:spacing w:line="220" w:lineRule="exact"/>
                      <w:ind w:left="20"/>
                      <w:jc w:val="left"/>
                      <w:rPr>
                        <w:sz w:val="18"/>
                      </w:rPr>
                    </w:pPr>
                    <w:r>
                      <w:rPr>
                        <w:spacing w:val="-5"/>
                        <w:sz w:val="18"/>
                      </w:rPr>
                      <w:t>16</w:t>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69C72">
    <w:pPr>
      <w:pStyle w:val="5"/>
      <w:spacing w:line="14" w:lineRule="auto"/>
      <w:rPr>
        <w:sz w:val="20"/>
      </w:rPr>
    </w:pPr>
    <w:r>
      <mc:AlternateContent>
        <mc:Choice Requires="wps">
          <w:drawing>
            <wp:anchor distT="0" distB="0" distL="114300" distR="114300" simplePos="0" relativeHeight="2517237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2EB794">
                          <w:pPr>
                            <w:pStyle w:val="7"/>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37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m63mM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Jut5jKwIAAFcEAAAOAAAAAAAAAAEAIAAAAB8BAABkcnMvZTJvRG9jLnhtbFBLBQYAAAAABgAG&#10;AFkBAAC8BQAAAAA=&#10;">
              <v:fill on="f" focussize="0,0"/>
              <v:stroke on="f" weight="0.5pt"/>
              <v:imagedata o:title=""/>
              <o:lock v:ext="edit" aspectratio="f"/>
              <v:textbox inset="0mm,0mm,0mm,0mm" style="mso-fit-shape-to-text:t;">
                <w:txbxContent>
                  <w:p w14:paraId="492EB794">
                    <w:pPr>
                      <w:pStyle w:val="7"/>
                    </w:pPr>
                    <w:r>
                      <w:fldChar w:fldCharType="begin"/>
                    </w:r>
                    <w:r>
                      <w:instrText xml:space="preserve"> PAGE  \* MERGEFORMAT </w:instrText>
                    </w:r>
                    <w:r>
                      <w:fldChar w:fldCharType="separate"/>
                    </w:r>
                    <w:r>
                      <w:t>94</w:t>
                    </w:r>
                    <w:r>
                      <w:fldChar w:fldCharType="end"/>
                    </w:r>
                  </w:p>
                </w:txbxContent>
              </v:textbox>
            </v:shape>
          </w:pict>
        </mc:Fallback>
      </mc:AlternateContent>
    </w:r>
    <w:r>
      <mc:AlternateContent>
        <mc:Choice Requires="wps">
          <w:drawing>
            <wp:anchor distT="0" distB="0" distL="114300" distR="114300" simplePos="0" relativeHeight="251673600"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B542D5D">
                          <w:pPr>
                            <w:spacing w:line="220" w:lineRule="exact"/>
                            <w:ind w:left="20"/>
                            <w:jc w:val="left"/>
                            <w:rPr>
                              <w:sz w:val="18"/>
                            </w:rPr>
                          </w:pPr>
                          <w:r>
                            <w:rPr>
                              <w:spacing w:val="-5"/>
                              <w:sz w:val="18"/>
                            </w:rPr>
                            <w:t>17</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42880;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PEhxubAAQAAgQMAAA4AAAAAAAAAAQAgAAAAKQEAAGRycy9lMm9E&#10;b2MueG1sUEsFBgAAAAAGAAYAWQEAAFsFAAAAAA==&#10;">
              <v:fill on="f" focussize="0,0"/>
              <v:stroke on="f"/>
              <v:imagedata o:title=""/>
              <o:lock v:ext="edit" aspectratio="f"/>
              <v:textbox inset="0mm,0mm,0mm,0mm">
                <w:txbxContent>
                  <w:p w14:paraId="7B542D5D">
                    <w:pPr>
                      <w:spacing w:line="220" w:lineRule="exact"/>
                      <w:ind w:left="20"/>
                      <w:jc w:val="left"/>
                      <w:rPr>
                        <w:sz w:val="18"/>
                      </w:rPr>
                    </w:pPr>
                    <w:r>
                      <w:rPr>
                        <w:spacing w:val="-5"/>
                        <w:sz w:val="18"/>
                      </w:rPr>
                      <w:t>17</w:t>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5B935">
    <w:pPr>
      <w:pStyle w:val="5"/>
      <w:spacing w:line="14" w:lineRule="auto"/>
      <w:rPr>
        <w:sz w:val="20"/>
      </w:rPr>
    </w:pPr>
    <w:r>
      <mc:AlternateContent>
        <mc:Choice Requires="wps">
          <w:drawing>
            <wp:anchor distT="0" distB="0" distL="114300" distR="114300" simplePos="0" relativeHeight="2517248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6B3F62">
                          <w:pPr>
                            <w:pStyle w:val="7"/>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48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3jSMs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JbSjRTqPjpx/fT&#10;z4fTr28EZxCotX6GuHuLyNC9Mx2Ch3OPw8i7q5yKXzAi8EPe40Ve0QXC46XpZDrN4eLwDRvgZ4/X&#10;rfPhvTCKRKOgDvVLsrLDxoc+dAiJ2bRZN1KmGkpN2oJevX6T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4feNIywCAABXBAAADgAAAAAAAAABACAAAAAfAQAAZHJzL2Uyb0RvYy54bWxQSwUGAAAAAAYA&#10;BgBZAQAAvQUAAAAA&#10;">
              <v:fill on="f" focussize="0,0"/>
              <v:stroke on="f" weight="0.5pt"/>
              <v:imagedata o:title=""/>
              <o:lock v:ext="edit" aspectratio="f"/>
              <v:textbox inset="0mm,0mm,0mm,0mm" style="mso-fit-shape-to-text:t;">
                <w:txbxContent>
                  <w:p w14:paraId="336B3F62">
                    <w:pPr>
                      <w:pStyle w:val="7"/>
                    </w:pPr>
                    <w:r>
                      <w:fldChar w:fldCharType="begin"/>
                    </w:r>
                    <w:r>
                      <w:instrText xml:space="preserve"> PAGE  \* MERGEFORMAT </w:instrText>
                    </w:r>
                    <w:r>
                      <w:fldChar w:fldCharType="separate"/>
                    </w:r>
                    <w:r>
                      <w:t>95</w:t>
                    </w:r>
                    <w:r>
                      <w:fldChar w:fldCharType="end"/>
                    </w:r>
                  </w:p>
                </w:txbxContent>
              </v:textbox>
            </v:shape>
          </w:pict>
        </mc:Fallback>
      </mc:AlternateContent>
    </w:r>
    <w:r>
      <mc:AlternateContent>
        <mc:Choice Requires="wps">
          <w:drawing>
            <wp:anchor distT="0" distB="0" distL="114300" distR="114300" simplePos="0" relativeHeight="251676672"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532CA94">
                          <w:pPr>
                            <w:spacing w:line="220" w:lineRule="exact"/>
                            <w:ind w:left="20"/>
                            <w:jc w:val="left"/>
                            <w:rPr>
                              <w:sz w:val="18"/>
                            </w:rPr>
                          </w:pPr>
                          <w:r>
                            <w:rPr>
                              <w:spacing w:val="-5"/>
                              <w:sz w:val="18"/>
                            </w:rPr>
                            <w:t>18</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39808;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DewSOVwAEAAIEDAAAOAAAAAAAAAAEAIAAAACoBAABkcnMvZTJv&#10;RG9jLnhtbFBLBQYAAAAABgAGAFkBAABcBQAAAAA=&#10;">
              <v:fill on="f" focussize="0,0"/>
              <v:stroke on="f"/>
              <v:imagedata o:title=""/>
              <o:lock v:ext="edit" aspectratio="f"/>
              <v:textbox inset="0mm,0mm,0mm,0mm">
                <w:txbxContent>
                  <w:p w14:paraId="6532CA94">
                    <w:pPr>
                      <w:spacing w:line="220" w:lineRule="exact"/>
                      <w:ind w:left="20"/>
                      <w:jc w:val="left"/>
                      <w:rPr>
                        <w:sz w:val="18"/>
                      </w:rPr>
                    </w:pPr>
                    <w:r>
                      <w:rPr>
                        <w:spacing w:val="-5"/>
                        <w:sz w:val="18"/>
                      </w:rPr>
                      <w:t>18</w:t>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AF9C0">
    <w:pPr>
      <w:pStyle w:val="5"/>
      <w:spacing w:line="14" w:lineRule="auto"/>
      <w:rPr>
        <w:sz w:val="20"/>
      </w:rPr>
    </w:pPr>
    <w:r>
      <mc:AlternateContent>
        <mc:Choice Requires="wps">
          <w:drawing>
            <wp:anchor distT="0" distB="0" distL="114300" distR="114300" simplePos="0" relativeHeight="2517258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FF09DF">
                          <w:pPr>
                            <w:pStyle w:val="7"/>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58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JScb8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QRDOFil++f7v8&#10;+HX5+ZXgDAI11s8Rt7OIDO1b06JthnOPw8i7LZ2KXzAi8APrfJVXtIHweGk2nc3GcHH4hg3ws8fr&#10;1vnwThhFopFTh/olWdlp60MXOoTEbNpsailTDaUmTU5v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yUnG/KwIAAFcEAAAOAAAAAAAAAAEAIAAAAB8BAABkcnMvZTJvRG9jLnhtbFBLBQYAAAAABgAG&#10;AFkBAAC8BQAAAAA=&#10;">
              <v:fill on="f" focussize="0,0"/>
              <v:stroke on="f" weight="0.5pt"/>
              <v:imagedata o:title=""/>
              <o:lock v:ext="edit" aspectratio="f"/>
              <v:textbox inset="0mm,0mm,0mm,0mm" style="mso-fit-shape-to-text:t;">
                <w:txbxContent>
                  <w:p w14:paraId="4DFF09DF">
                    <w:pPr>
                      <w:pStyle w:val="7"/>
                    </w:pPr>
                    <w:r>
                      <w:fldChar w:fldCharType="begin"/>
                    </w:r>
                    <w:r>
                      <w:instrText xml:space="preserve"> PAGE  \* MERGEFORMAT </w:instrText>
                    </w:r>
                    <w:r>
                      <w:fldChar w:fldCharType="separate"/>
                    </w:r>
                    <w:r>
                      <w:t>96</w:t>
                    </w:r>
                    <w:r>
                      <w:fldChar w:fldCharType="end"/>
                    </w:r>
                  </w:p>
                </w:txbxContent>
              </v:textbox>
            </v:shape>
          </w:pict>
        </mc:Fallback>
      </mc:AlternateContent>
    </w:r>
    <w:r>
      <mc:AlternateContent>
        <mc:Choice Requires="wps">
          <w:drawing>
            <wp:anchor distT="0" distB="0" distL="114300" distR="114300" simplePos="0" relativeHeight="251679744"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3F8861CA">
                          <w:pPr>
                            <w:spacing w:line="220" w:lineRule="exact"/>
                            <w:ind w:left="20"/>
                            <w:jc w:val="left"/>
                            <w:rPr>
                              <w:sz w:val="18"/>
                            </w:rPr>
                          </w:pPr>
                          <w:r>
                            <w:rPr>
                              <w:spacing w:val="-5"/>
                              <w:sz w:val="18"/>
                            </w:rPr>
                            <w:t>19</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36736;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skj9B2gAAAA0BAAAPAAAAAAAAAAEAIAAAACIAAABkcnMvZG93bnJldi54&#10;bWxQSwECFAAUAAAACACHTuJAzesFjL8BAACBAwAADgAAAAAAAAABACAAAAApAQAAZHJzL2Uyb0Rv&#10;Yy54bWxQSwUGAAAAAAYABgBZAQAAWgUAAAAA&#10;">
              <v:fill on="f" focussize="0,0"/>
              <v:stroke on="f"/>
              <v:imagedata o:title=""/>
              <o:lock v:ext="edit" aspectratio="f"/>
              <v:textbox inset="0mm,0mm,0mm,0mm">
                <w:txbxContent>
                  <w:p w14:paraId="3F8861CA">
                    <w:pPr>
                      <w:spacing w:line="220" w:lineRule="exact"/>
                      <w:ind w:left="20"/>
                      <w:jc w:val="left"/>
                      <w:rPr>
                        <w:sz w:val="18"/>
                      </w:rPr>
                    </w:pPr>
                    <w:r>
                      <w:rPr>
                        <w:spacing w:val="-5"/>
                        <w:sz w:val="18"/>
                      </w:rPr>
                      <w:t>19</w:t>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3520C">
    <w:pPr>
      <w:pStyle w:val="5"/>
      <w:spacing w:line="14" w:lineRule="auto"/>
      <w:rPr>
        <w:sz w:val="20"/>
      </w:rPr>
    </w:pPr>
    <w:r>
      <mc:AlternateContent>
        <mc:Choice Requires="wps">
          <w:drawing>
            <wp:anchor distT="0" distB="0" distL="114300" distR="114300" simplePos="0" relativeHeight="25172684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35E9F">
                          <w:pPr>
                            <w:pStyle w:val="7"/>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68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ofIv8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HyL/KwIAAFcEAAAOAAAAAAAAAAEAIAAAAB8BAABkcnMvZTJvRG9jLnhtbFBLBQYAAAAABgAG&#10;AFkBAAC8BQAAAAA=&#10;">
              <v:fill on="f" focussize="0,0"/>
              <v:stroke on="f" weight="0.5pt"/>
              <v:imagedata o:title=""/>
              <o:lock v:ext="edit" aspectratio="f"/>
              <v:textbox inset="0mm,0mm,0mm,0mm" style="mso-fit-shape-to-text:t;">
                <w:txbxContent>
                  <w:p w14:paraId="6A235E9F">
                    <w:pPr>
                      <w:pStyle w:val="7"/>
                    </w:pPr>
                    <w:r>
                      <w:fldChar w:fldCharType="begin"/>
                    </w:r>
                    <w:r>
                      <w:instrText xml:space="preserve"> PAGE  \* MERGEFORMAT </w:instrText>
                    </w:r>
                    <w:r>
                      <w:fldChar w:fldCharType="separate"/>
                    </w:r>
                    <w:r>
                      <w:t>97</w:t>
                    </w:r>
                    <w:r>
                      <w:fldChar w:fldCharType="end"/>
                    </w:r>
                  </w:p>
                </w:txbxContent>
              </v:textbox>
            </v:shape>
          </w:pict>
        </mc:Fallback>
      </mc:AlternateContent>
    </w:r>
    <w:r>
      <mc:AlternateContent>
        <mc:Choice Requires="wps">
          <w:drawing>
            <wp:anchor distT="0" distB="0" distL="114300" distR="114300" simplePos="0" relativeHeight="251682816"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0FACDD8">
                          <w:pPr>
                            <w:spacing w:line="220" w:lineRule="exact"/>
                            <w:ind w:left="20"/>
                            <w:jc w:val="left"/>
                            <w:rPr>
                              <w:sz w:val="18"/>
                            </w:rPr>
                          </w:pPr>
                          <w:r>
                            <w:rPr>
                              <w:spacing w:val="-5"/>
                              <w:sz w:val="18"/>
                            </w:rPr>
                            <w:t>20</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33664;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DiC+D/wAEAAIEDAAAOAAAAAAAAAAEAIAAAACoBAABkcnMvZTJv&#10;RG9jLnhtbFBLBQYAAAAABgAGAFkBAABcBQAAAAA=&#10;">
              <v:fill on="f" focussize="0,0"/>
              <v:stroke on="f"/>
              <v:imagedata o:title=""/>
              <o:lock v:ext="edit" aspectratio="f"/>
              <v:textbox inset="0mm,0mm,0mm,0mm">
                <w:txbxContent>
                  <w:p w14:paraId="60FACDD8">
                    <w:pPr>
                      <w:spacing w:line="220" w:lineRule="exact"/>
                      <w:ind w:left="20"/>
                      <w:jc w:val="left"/>
                      <w:rPr>
                        <w:sz w:val="18"/>
                      </w:rPr>
                    </w:pPr>
                    <w:r>
                      <w:rPr>
                        <w:spacing w:val="-5"/>
                        <w:sz w:val="18"/>
                      </w:rPr>
                      <w:t>20</w:t>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482817">
    <w:pPr>
      <w:pStyle w:val="5"/>
      <w:spacing w:line="14" w:lineRule="auto"/>
      <w:rPr>
        <w:sz w:val="20"/>
      </w:rPr>
    </w:pPr>
    <w:r>
      <mc:AlternateContent>
        <mc:Choice Requires="wps">
          <w:drawing>
            <wp:anchor distT="0" distB="0" distL="114300" distR="114300" simplePos="0" relativeHeight="25172787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CF1EDB">
                          <w:pPr>
                            <w:pStyle w:val="7"/>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78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LJ1z8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snXPywCAABXBAAADgAAAAAAAAABACAAAAAfAQAAZHJzL2Uyb0RvYy54bWxQSwUGAAAAAAYA&#10;BgBZAQAAvQUAAAAA&#10;">
              <v:fill on="f" focussize="0,0"/>
              <v:stroke on="f" weight="0.5pt"/>
              <v:imagedata o:title=""/>
              <o:lock v:ext="edit" aspectratio="f"/>
              <v:textbox inset="0mm,0mm,0mm,0mm" style="mso-fit-shape-to-text:t;">
                <w:txbxContent>
                  <w:p w14:paraId="77CF1EDB">
                    <w:pPr>
                      <w:pStyle w:val="7"/>
                    </w:pPr>
                    <w:r>
                      <w:fldChar w:fldCharType="begin"/>
                    </w:r>
                    <w:r>
                      <w:instrText xml:space="preserve"> PAGE  \* MERGEFORMAT </w:instrText>
                    </w:r>
                    <w:r>
                      <w:fldChar w:fldCharType="separate"/>
                    </w:r>
                    <w:r>
                      <w:t>98</w:t>
                    </w:r>
                    <w:r>
                      <w:fldChar w:fldCharType="end"/>
                    </w:r>
                  </w:p>
                </w:txbxContent>
              </v:textbox>
            </v:shape>
          </w:pict>
        </mc:Fallback>
      </mc:AlternateContent>
    </w:r>
    <w:r>
      <mc:AlternateContent>
        <mc:Choice Requires="wps">
          <w:drawing>
            <wp:anchor distT="0" distB="0" distL="114300" distR="114300" simplePos="0" relativeHeight="251685888"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9142B08">
                          <w:pPr>
                            <w:spacing w:line="220" w:lineRule="exact"/>
                            <w:ind w:left="20"/>
                            <w:jc w:val="left"/>
                            <w:rPr>
                              <w:sz w:val="18"/>
                            </w:rPr>
                          </w:pPr>
                          <w:r>
                            <w:rPr>
                              <w:spacing w:val="-5"/>
                              <w:sz w:val="18"/>
                            </w:rPr>
                            <w:t>21</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30592;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JMrzmvAAQAAgQMAAA4AAAAAAAAAAQAgAAAAKQEAAGRycy9lMm9E&#10;b2MueG1sUEsFBgAAAAAGAAYAWQEAAFsFAAAAAA==&#10;">
              <v:fill on="f" focussize="0,0"/>
              <v:stroke on="f"/>
              <v:imagedata o:title=""/>
              <o:lock v:ext="edit" aspectratio="f"/>
              <v:textbox inset="0mm,0mm,0mm,0mm">
                <w:txbxContent>
                  <w:p w14:paraId="09142B08">
                    <w:pPr>
                      <w:spacing w:line="220" w:lineRule="exact"/>
                      <w:ind w:left="20"/>
                      <w:jc w:val="left"/>
                      <w:rPr>
                        <w:sz w:val="18"/>
                      </w:rPr>
                    </w:pPr>
                    <w:r>
                      <w:rPr>
                        <w:spacing w:val="-5"/>
                        <w:sz w:val="18"/>
                      </w:rPr>
                      <w:t>21</w:t>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88E4C1">
    <w:pPr>
      <w:pStyle w:val="5"/>
      <w:spacing w:line="14" w:lineRule="auto"/>
      <w:rPr>
        <w:sz w:val="20"/>
      </w:rPr>
    </w:pPr>
    <w:r>
      <mc:AlternateContent>
        <mc:Choice Requires="wps">
          <w:drawing>
            <wp:anchor distT="0" distB="0" distL="114300" distR="114300" simplePos="0" relativeHeight="25172889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A33E15">
                          <w:pPr>
                            <w:pStyle w:val="7"/>
                          </w:pPr>
                          <w:r>
                            <w:fldChar w:fldCharType="begin"/>
                          </w:r>
                          <w:r>
                            <w:instrText xml:space="preserve"> PAGE  \* MERGEFORMAT </w:instrText>
                          </w:r>
                          <w:r>
                            <w:fldChar w:fldCharType="separate"/>
                          </w:r>
                          <w:r>
                            <w:t>101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88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14:paraId="43A33E15">
                    <w:pPr>
                      <w:pStyle w:val="7"/>
                    </w:pPr>
                    <w:r>
                      <w:fldChar w:fldCharType="begin"/>
                    </w:r>
                    <w:r>
                      <w:instrText xml:space="preserve"> PAGE  \* MERGEFORMAT </w:instrText>
                    </w:r>
                    <w:r>
                      <w:fldChar w:fldCharType="separate"/>
                    </w:r>
                    <w:r>
                      <w:t>101</w:t>
                    </w:r>
                    <w:r>
                      <w:fldChar w:fldCharType="end"/>
                    </w:r>
                  </w:p>
                </w:txbxContent>
              </v:textbox>
            </v:shape>
          </w:pict>
        </mc:Fallback>
      </mc:AlternateContent>
    </w:r>
    <w:r>
      <mc:AlternateContent>
        <mc:Choice Requires="wps">
          <w:drawing>
            <wp:anchor distT="0" distB="0" distL="114300" distR="114300" simplePos="0" relativeHeight="251688960"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295B366A">
                          <w:pPr>
                            <w:spacing w:line="220" w:lineRule="exact"/>
                            <w:ind w:left="20"/>
                            <w:jc w:val="left"/>
                            <w:rPr>
                              <w:sz w:val="18"/>
                            </w:rPr>
                          </w:pPr>
                          <w:r>
                            <w:rPr>
                              <w:spacing w:val="-5"/>
                              <w:sz w:val="18"/>
                            </w:rPr>
                            <w:t>23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27520;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Jnk+bnAAQAAgQMAAA4AAAAAAAAAAQAgAAAAKQEAAGRycy9lMm9E&#10;b2MueG1sUEsFBgAAAAAGAAYAWQEAAFsFAAAAAA==&#10;">
              <v:fill on="f" focussize="0,0"/>
              <v:stroke on="f"/>
              <v:imagedata o:title=""/>
              <o:lock v:ext="edit" aspectratio="f"/>
              <v:textbox inset="0mm,0mm,0mm,0mm">
                <w:txbxContent>
                  <w:p w14:paraId="295B366A">
                    <w:pPr>
                      <w:spacing w:line="220" w:lineRule="exact"/>
                      <w:ind w:left="20"/>
                      <w:jc w:val="left"/>
                      <w:rPr>
                        <w:sz w:val="18"/>
                      </w:rPr>
                    </w:pPr>
                    <w:r>
                      <w:rPr>
                        <w:spacing w:val="-5"/>
                        <w:sz w:val="18"/>
                      </w:rPr>
                      <w:t>23</w:t>
                    </w:r>
                  </w:p>
                </w:txbxContent>
              </v:textbox>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A0DEB1">
    <w:pPr>
      <w:pStyle w:val="5"/>
      <w:spacing w:line="14" w:lineRule="auto"/>
      <w:rPr>
        <w:sz w:val="20"/>
      </w:rPr>
    </w:pPr>
    <w:r>
      <mc:AlternateContent>
        <mc:Choice Requires="wps">
          <w:drawing>
            <wp:anchor distT="0" distB="0" distL="114300" distR="114300" simplePos="0" relativeHeight="25172992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FF13A4">
                          <w:pPr>
                            <w:pStyle w:val="7"/>
                          </w:pPr>
                          <w:r>
                            <w:fldChar w:fldCharType="begin"/>
                          </w:r>
                          <w:r>
                            <w:instrText xml:space="preserve"> PAGE  \* MERGEFORMAT </w:instrText>
                          </w:r>
                          <w:r>
                            <w:fldChar w:fldCharType="separate"/>
                          </w:r>
                          <w:r>
                            <w:t>102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99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iTWU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NiTWUtAgAAVwQAAA4AAAAAAAAAAQAgAAAAHwEAAGRycy9lMm9Eb2MueG1sUEsFBgAAAAAG&#10;AAYAWQEAAL4FAAAAAA==&#10;">
              <v:fill on="f" focussize="0,0"/>
              <v:stroke on="f" weight="0.5pt"/>
              <v:imagedata o:title=""/>
              <o:lock v:ext="edit" aspectratio="f"/>
              <v:textbox inset="0mm,0mm,0mm,0mm" style="mso-fit-shape-to-text:t;">
                <w:txbxContent>
                  <w:p w14:paraId="0DFF13A4">
                    <w:pPr>
                      <w:pStyle w:val="7"/>
                    </w:pPr>
                    <w:r>
                      <w:fldChar w:fldCharType="begin"/>
                    </w:r>
                    <w:r>
                      <w:instrText xml:space="preserve"> PAGE  \* MERGEFORMAT </w:instrText>
                    </w:r>
                    <w:r>
                      <w:fldChar w:fldCharType="separate"/>
                    </w:r>
                    <w:r>
                      <w:t>102</w:t>
                    </w:r>
                    <w:r>
                      <w:fldChar w:fldCharType="end"/>
                    </w:r>
                  </w:p>
                </w:txbxContent>
              </v:textbox>
            </v:shape>
          </w:pict>
        </mc:Fallback>
      </mc:AlternateContent>
    </w:r>
    <w:r>
      <mc:AlternateContent>
        <mc:Choice Requires="wps">
          <w:drawing>
            <wp:anchor distT="0" distB="0" distL="114300" distR="114300" simplePos="0" relativeHeight="251692032"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3689FD6">
                          <w:pPr>
                            <w:spacing w:line="220" w:lineRule="exact"/>
                            <w:ind w:left="20"/>
                            <w:jc w:val="left"/>
                            <w:rPr>
                              <w:sz w:val="18"/>
                            </w:rPr>
                          </w:pPr>
                          <w:r>
                            <w:rPr>
                              <w:spacing w:val="-5"/>
                              <w:sz w:val="18"/>
                            </w:rPr>
                            <w:t>24</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24448;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7Va9sAAAAPAQAADwAAAAAAAAABACAAAAAiAAAAZHJzL2Rvd25yZXYu&#10;eG1sUEsBAhQAFAAAAAgAh07iQCJ7kXC/AQAAgQMAAA4AAAAAAAAAAQAgAAAAKgEAAGRycy9lMm9E&#10;b2MueG1sUEsFBgAAAAAGAAYAWQEAAFsFAAAAAA==&#10;">
              <v:fill on="f" focussize="0,0"/>
              <v:stroke on="f"/>
              <v:imagedata o:title=""/>
              <o:lock v:ext="edit" aspectratio="f"/>
              <v:textbox inset="0mm,0mm,0mm,0mm">
                <w:txbxContent>
                  <w:p w14:paraId="73689FD6">
                    <w:pPr>
                      <w:spacing w:line="220" w:lineRule="exact"/>
                      <w:ind w:left="20"/>
                      <w:jc w:val="left"/>
                      <w:rPr>
                        <w:sz w:val="18"/>
                      </w:rPr>
                    </w:pPr>
                    <w:r>
                      <w:rPr>
                        <w:spacing w:val="-5"/>
                        <w:sz w:val="18"/>
                      </w:rPr>
                      <w:t>24</w:t>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A5A36">
    <w:pPr>
      <w:pStyle w:val="5"/>
      <w:spacing w:line="14" w:lineRule="auto"/>
      <w:rPr>
        <w:sz w:val="20"/>
      </w:rPr>
    </w:pPr>
    <w:r>
      <mc:AlternateContent>
        <mc:Choice Requires="wps">
          <w:drawing>
            <wp:anchor distT="0" distB="0" distL="114300" distR="114300" simplePos="0" relativeHeight="25173094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40DD68">
                          <w:pPr>
                            <w:pStyle w:val="7"/>
                          </w:pPr>
                          <w:r>
                            <w:fldChar w:fldCharType="begin"/>
                          </w:r>
                          <w:r>
                            <w:instrText xml:space="preserve"> PAGE  \* MERGEFORMAT </w:instrText>
                          </w:r>
                          <w:r>
                            <w:fldChar w:fldCharType="separate"/>
                          </w:r>
                          <w:r>
                            <w:t>103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09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svHiUt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3V+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svHiUtAgAAVwQAAA4AAAAAAAAAAQAgAAAAHwEAAGRycy9lMm9Eb2MueG1sUEsFBgAAAAAG&#10;AAYAWQEAAL4FAAAAAA==&#10;">
              <v:fill on="f" focussize="0,0"/>
              <v:stroke on="f" weight="0.5pt"/>
              <v:imagedata o:title=""/>
              <o:lock v:ext="edit" aspectratio="f"/>
              <v:textbox inset="0mm,0mm,0mm,0mm" style="mso-fit-shape-to-text:t;">
                <w:txbxContent>
                  <w:p w14:paraId="3340DD68">
                    <w:pPr>
                      <w:pStyle w:val="7"/>
                    </w:pPr>
                    <w:r>
                      <w:fldChar w:fldCharType="begin"/>
                    </w:r>
                    <w:r>
                      <w:instrText xml:space="preserve"> PAGE  \* MERGEFORMAT </w:instrText>
                    </w:r>
                    <w:r>
                      <w:fldChar w:fldCharType="separate"/>
                    </w:r>
                    <w:r>
                      <w:t>103</w:t>
                    </w:r>
                    <w:r>
                      <w:fldChar w:fldCharType="end"/>
                    </w:r>
                  </w:p>
                </w:txbxContent>
              </v:textbox>
            </v:shape>
          </w:pict>
        </mc:Fallback>
      </mc:AlternateContent>
    </w:r>
    <w:r>
      <mc:AlternateContent>
        <mc:Choice Requires="wps">
          <w:drawing>
            <wp:anchor distT="0" distB="0" distL="114300" distR="114300" simplePos="0" relativeHeight="251695104"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A9155EF">
                          <w:pPr>
                            <w:spacing w:line="220" w:lineRule="exact"/>
                            <w:ind w:left="20"/>
                            <w:jc w:val="left"/>
                            <w:rPr>
                              <w:sz w:val="18"/>
                            </w:rPr>
                          </w:pPr>
                          <w:r>
                            <w:rPr>
                              <w:spacing w:val="-5"/>
                              <w:sz w:val="18"/>
                            </w:rPr>
                            <w:t>25</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21376;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skj9B2gAAAA0BAAAPAAAAAAAAAAEAIAAAACIAAABkcnMvZG93bnJldi54&#10;bWxQSwECFAAUAAAACACHTuJAOqLUSr8BAACBAwAADgAAAAAAAAABACAAAAApAQAAZHJzL2Uyb0Rv&#10;Yy54bWxQSwUGAAAAAAYABgBZAQAAWgUAAAAA&#10;">
              <v:fill on="f" focussize="0,0"/>
              <v:stroke on="f"/>
              <v:imagedata o:title=""/>
              <o:lock v:ext="edit" aspectratio="f"/>
              <v:textbox inset="0mm,0mm,0mm,0mm">
                <w:txbxContent>
                  <w:p w14:paraId="0A9155EF">
                    <w:pPr>
                      <w:spacing w:line="220" w:lineRule="exact"/>
                      <w:ind w:left="20"/>
                      <w:jc w:val="left"/>
                      <w:rPr>
                        <w:sz w:val="18"/>
                      </w:rPr>
                    </w:pPr>
                    <w:r>
                      <w:rPr>
                        <w:spacing w:val="-5"/>
                        <w:sz w:val="18"/>
                      </w:rPr>
                      <w:t>25</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D42502">
    <w:pPr>
      <w:pStyle w:val="5"/>
      <w:spacing w:line="14" w:lineRule="auto"/>
      <w:rPr>
        <w:sz w:val="20"/>
      </w:rPr>
    </w:pPr>
    <w:r>
      <mc:AlternateContent>
        <mc:Choice Requires="wps">
          <w:drawing>
            <wp:anchor distT="0" distB="0" distL="114300" distR="114300" simplePos="0" relativeHeight="2517288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D69F5E">
                          <w:pPr>
                            <w:pStyle w:val="7"/>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88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4fPRwtAgAAWQ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4fPRwtAgAAWQQAAA4AAAAAAAAAAQAgAAAAHwEAAGRycy9lMm9Eb2MueG1sUEsFBgAAAAAG&#10;AAYAWQEAAL4FAAAAAA==&#10;">
              <v:fill on="f" focussize="0,0"/>
              <v:stroke on="f" weight="0.5pt"/>
              <v:imagedata o:title=""/>
              <o:lock v:ext="edit" aspectratio="f"/>
              <v:textbox inset="0mm,0mm,0mm,0mm" style="mso-fit-shape-to-text:t;">
                <w:txbxContent>
                  <w:p w14:paraId="2CD69F5E">
                    <w:pPr>
                      <w:pStyle w:val="7"/>
                    </w:pPr>
                    <w:r>
                      <w:fldChar w:fldCharType="begin"/>
                    </w:r>
                    <w:r>
                      <w:instrText xml:space="preserve"> PAGE  \* MERGEFORMAT </w:instrText>
                    </w:r>
                    <w:r>
                      <w:fldChar w:fldCharType="separate"/>
                    </w:r>
                    <w:r>
                      <w:t>91</w:t>
                    </w:r>
                    <w:r>
                      <w:fldChar w:fldCharType="end"/>
                    </w:r>
                  </w:p>
                </w:txbxContent>
              </v:textbox>
            </v:shape>
          </w:pict>
        </mc:Fallback>
      </mc:AlternateContent>
    </w:r>
    <w:r>
      <mc:AlternateContent>
        <mc:Choice Requires="wps">
          <w:drawing>
            <wp:anchor distT="0" distB="0" distL="114300" distR="114300" simplePos="0" relativeHeight="251669504" behindDoc="1" locked="0" layoutInCell="1" allowOverlap="1">
              <wp:simplePos x="0" y="0"/>
              <wp:positionH relativeFrom="page">
                <wp:posOffset>6565900</wp:posOffset>
              </wp:positionH>
              <wp:positionV relativeFrom="page">
                <wp:posOffset>9831070</wp:posOffset>
              </wp:positionV>
              <wp:extent cx="141605" cy="1397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6FF78CE">
                          <w:pPr>
                            <w:spacing w:line="220" w:lineRule="exact"/>
                            <w:ind w:left="20"/>
                            <w:jc w:val="left"/>
                            <w:rPr>
                              <w:sz w:val="18"/>
                            </w:rPr>
                          </w:pPr>
                          <w:r>
                            <w:rPr>
                              <w:spacing w:val="-5"/>
                              <w:sz w:val="18"/>
                            </w:rPr>
                            <w:t>12</w:t>
                          </w:r>
                        </w:p>
                      </w:txbxContent>
                    </wps:txbx>
                    <wps:bodyPr lIns="0" tIns="0" rIns="0" bIns="0" upright="1"/>
                  </wps:wsp>
                </a:graphicData>
              </a:graphic>
            </wp:anchor>
          </w:drawing>
        </mc:Choice>
        <mc:Fallback>
          <w:pict>
            <v:shape id="_x0000_s1026" o:spid="_x0000_s1026" o:spt="202" type="#_x0000_t202" style="position:absolute;left:0pt;margin-left:517pt;margin-top:774.1pt;height:11pt;width:11.15pt;mso-position-horizontal-relative:page;mso-position-vertical-relative:page;z-index:-251646976;mso-width-relative:page;mso-height-relative:page;" filled="f" stroked="f" coordsize="21600,21600" o:gfxdata="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P7oJS3AAAAA8BAAAPAAAAAAAAAAEAIAAAACIAAABkcnMvZG93bnJl&#10;di54bWxQSwECFAAUAAAACACHTuJAOP9YIcABAACDAwAADgAAAAAAAAABACAAAAArAQAAZHJzL2Uy&#10;b0RvYy54bWxQSwUGAAAAAAYABgBZAQAAXQUAAAAA&#10;">
              <v:fill on="f" focussize="0,0"/>
              <v:stroke on="f"/>
              <v:imagedata o:title=""/>
              <o:lock v:ext="edit" aspectratio="f"/>
              <v:textbox inset="0mm,0mm,0mm,0mm">
                <w:txbxContent>
                  <w:p w14:paraId="06FF78CE">
                    <w:pPr>
                      <w:spacing w:line="220" w:lineRule="exact"/>
                      <w:ind w:left="20"/>
                      <w:jc w:val="left"/>
                      <w:rPr>
                        <w:sz w:val="18"/>
                      </w:rPr>
                    </w:pPr>
                    <w:r>
                      <w:rPr>
                        <w:spacing w:val="-5"/>
                        <w:sz w:val="18"/>
                      </w:rPr>
                      <w:t>12</w:t>
                    </w:r>
                  </w:p>
                </w:txbxContent>
              </v:textbox>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63AE5">
    <w:pPr>
      <w:pStyle w:val="5"/>
      <w:spacing w:line="14" w:lineRule="auto"/>
      <w:rPr>
        <w:sz w:val="20"/>
      </w:rPr>
    </w:pPr>
    <w:r>
      <mc:AlternateContent>
        <mc:Choice Requires="wps">
          <w:drawing>
            <wp:anchor distT="0" distB="0" distL="114300" distR="114300" simplePos="0" relativeHeight="25173196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72459A">
                          <w:pPr>
                            <w:pStyle w:val="7"/>
                          </w:pPr>
                          <w:r>
                            <w:fldChar w:fldCharType="begin"/>
                          </w:r>
                          <w:r>
                            <w:instrText xml:space="preserve"> PAGE  \* MERGEFORMAT </w:instrText>
                          </w:r>
                          <w:r>
                            <w:fldChar w:fldCharType="separate"/>
                          </w:r>
                          <w:r>
                            <w:t>104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19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qPGc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SKKZQsXPP76f&#10;f/4+//pGcAaBGuvniHuwiAztO9OibYZzj8PIuy2dil8wIvAD63SRV7SB8HhpNp3NxnBx+IYN8LOn&#10;69b58F4YRaKRU4f6JVnZcetDFzqExGzabGopUw2lJk1Or6/ejt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So8ZywCAABXBAAADgAAAAAAAAABACAAAAAfAQAAZHJzL2Uyb0RvYy54bWxQSwUGAAAAAAYA&#10;BgBZAQAAvQUAAAAA&#10;">
              <v:fill on="f" focussize="0,0"/>
              <v:stroke on="f" weight="0.5pt"/>
              <v:imagedata o:title=""/>
              <o:lock v:ext="edit" aspectratio="f"/>
              <v:textbox inset="0mm,0mm,0mm,0mm" style="mso-fit-shape-to-text:t;">
                <w:txbxContent>
                  <w:p w14:paraId="1C72459A">
                    <w:pPr>
                      <w:pStyle w:val="7"/>
                    </w:pPr>
                    <w:r>
                      <w:fldChar w:fldCharType="begin"/>
                    </w:r>
                    <w:r>
                      <w:instrText xml:space="preserve"> PAGE  \* MERGEFORMAT </w:instrText>
                    </w:r>
                    <w:r>
                      <w:fldChar w:fldCharType="separate"/>
                    </w:r>
                    <w:r>
                      <w:t>104</w:t>
                    </w:r>
                    <w:r>
                      <w:fldChar w:fldCharType="end"/>
                    </w:r>
                  </w:p>
                </w:txbxContent>
              </v:textbox>
            </v:shape>
          </w:pict>
        </mc:Fallback>
      </mc:AlternateContent>
    </w:r>
    <w:r>
      <mc:AlternateContent>
        <mc:Choice Requires="wps">
          <w:drawing>
            <wp:anchor distT="0" distB="0" distL="114300" distR="114300" simplePos="0" relativeHeight="251698176"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2730F9C3">
                          <w:pPr>
                            <w:spacing w:line="220" w:lineRule="exact"/>
                            <w:ind w:left="20"/>
                            <w:jc w:val="left"/>
                            <w:rPr>
                              <w:sz w:val="18"/>
                            </w:rPr>
                          </w:pPr>
                          <w:r>
                            <w:rPr>
                              <w:spacing w:val="-5"/>
                              <w:sz w:val="18"/>
                            </w:rPr>
                            <w:t>26</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18304;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AesVIawAEAAIEDAAAOAAAAAAAAAAEAIAAAACoBAABkcnMvZTJv&#10;RG9jLnhtbFBLBQYAAAAABgAGAFkBAABcBQAAAAA=&#10;">
              <v:fill on="f" focussize="0,0"/>
              <v:stroke on="f"/>
              <v:imagedata o:title=""/>
              <o:lock v:ext="edit" aspectratio="f"/>
              <v:textbox inset="0mm,0mm,0mm,0mm">
                <w:txbxContent>
                  <w:p w14:paraId="2730F9C3">
                    <w:pPr>
                      <w:spacing w:line="220" w:lineRule="exact"/>
                      <w:ind w:left="20"/>
                      <w:jc w:val="left"/>
                      <w:rPr>
                        <w:sz w:val="18"/>
                      </w:rPr>
                    </w:pPr>
                    <w:r>
                      <w:rPr>
                        <w:spacing w:val="-5"/>
                        <w:sz w:val="18"/>
                      </w:rPr>
                      <w:t>26</w:t>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30249">
    <w:pPr>
      <w:pStyle w:val="5"/>
      <w:spacing w:line="14" w:lineRule="auto"/>
      <w:rPr>
        <w:sz w:val="20"/>
      </w:rPr>
    </w:pPr>
    <w:r>
      <mc:AlternateContent>
        <mc:Choice Requires="wps">
          <w:drawing>
            <wp:anchor distT="0" distB="0" distL="114300" distR="114300" simplePos="0" relativeHeight="251732992"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75B32E">
                          <w:pPr>
                            <w:pStyle w:val="7"/>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29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1nbycsAgAAVw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n31dpwuXDwAlxo5Iomu2GiFdtf2zHam&#10;OIGYM91seMs3NZJvmQ/3zGEYUDCeS7jDUkqDJKa3KKmM+/qv8xiPHsFLSYPhyqnGW6JEftDoHQDD&#10;YLjB2A2GPqhbg2lFO1BLMnHBBTmYpTPqC97QKuaAi2mOTDkNg3kbugHHG+RitUpBmDbLwlY/WB6h&#10;o3jerg4BAiZdoyidEr1WmLfUmf5txIH+c5+inv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WdvJywCAABXBAAADgAAAAAAAAABACAAAAAfAQAAZHJzL2Uyb0RvYy54bWxQSwUGAAAAAAYA&#10;BgBZAQAAvQUAAAAA&#10;">
              <v:fill on="f" focussize="0,0"/>
              <v:stroke on="f" weight="0.5pt"/>
              <v:imagedata o:title=""/>
              <o:lock v:ext="edit" aspectratio="f"/>
              <v:textbox inset="0mm,0mm,0mm,0mm" style="mso-fit-shape-to-text:t;">
                <w:txbxContent>
                  <w:p w14:paraId="1A75B32E">
                    <w:pPr>
                      <w:pStyle w:val="7"/>
                    </w:pPr>
                    <w:r>
                      <w:fldChar w:fldCharType="begin"/>
                    </w:r>
                    <w:r>
                      <w:instrText xml:space="preserve"> PAGE  \* MERGEFORMAT </w:instrText>
                    </w:r>
                    <w:r>
                      <w:fldChar w:fldCharType="separate"/>
                    </w:r>
                    <w:r>
                      <w:t>105</w:t>
                    </w:r>
                    <w:r>
                      <w:fldChar w:fldCharType="end"/>
                    </w:r>
                  </w:p>
                </w:txbxContent>
              </v:textbox>
            </v:shape>
          </w:pict>
        </mc:Fallback>
      </mc:AlternateContent>
    </w:r>
    <w:r>
      <mc:AlternateContent>
        <mc:Choice Requires="wps">
          <w:drawing>
            <wp:anchor distT="0" distB="0" distL="114300" distR="114300" simplePos="0" relativeHeight="251702272"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652EADE9">
                          <w:pPr>
                            <w:spacing w:line="220" w:lineRule="exact"/>
                            <w:ind w:left="20"/>
                            <w:jc w:val="left"/>
                            <w:rPr>
                              <w:sz w:val="18"/>
                            </w:rPr>
                          </w:pPr>
                          <w:r>
                            <w:rPr>
                              <w:spacing w:val="-5"/>
                              <w:sz w:val="18"/>
                            </w:rPr>
                            <w:t>27</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14208;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G+RfI7AAQAAgQMAAA4AAAAAAAAAAQAgAAAAKQEAAGRycy9lMm9E&#10;b2MueG1sUEsFBgAAAAAGAAYAWQEAAFsFAAAAAA==&#10;">
              <v:fill on="f" focussize="0,0"/>
              <v:stroke on="f"/>
              <v:imagedata o:title=""/>
              <o:lock v:ext="edit" aspectratio="f"/>
              <v:textbox inset="0mm,0mm,0mm,0mm">
                <w:txbxContent>
                  <w:p w14:paraId="652EADE9">
                    <w:pPr>
                      <w:spacing w:line="220" w:lineRule="exact"/>
                      <w:ind w:left="20"/>
                      <w:jc w:val="left"/>
                      <w:rPr>
                        <w:sz w:val="18"/>
                      </w:rPr>
                    </w:pPr>
                    <w:r>
                      <w:rPr>
                        <w:spacing w:val="-5"/>
                        <w:sz w:val="18"/>
                      </w:rPr>
                      <w:t>27</w:t>
                    </w:r>
                  </w:p>
                </w:txbxContent>
              </v:textbox>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69BB9">
    <w:pPr>
      <w:pStyle w:val="5"/>
      <w:spacing w:line="14" w:lineRule="auto"/>
      <w:rPr>
        <w:sz w:val="20"/>
      </w:rPr>
    </w:pPr>
    <w:r>
      <mc:AlternateContent>
        <mc:Choice Requires="wps">
          <w:drawing>
            <wp:anchor distT="0" distB="0" distL="114300" distR="114300" simplePos="0" relativeHeight="251734016"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922FD4">
                          <w:pPr>
                            <w:pStyle w:val="7"/>
                          </w:pPr>
                          <w:r>
                            <w:fldChar w:fldCharType="begin"/>
                          </w:r>
                          <w:r>
                            <w:instrText xml:space="preserve"> PAGE  \* MERGEFORMAT </w:instrText>
                          </w:r>
                          <w:r>
                            <w:fldChar w:fldCharType="separate"/>
                          </w:r>
                          <w:r>
                            <w:t>106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40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xmuc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OrK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PWxmuctAgAAVwQAAA4AAAAAAAAAAQAgAAAAHwEAAGRycy9lMm9Eb2MueG1sUEsFBgAAAAAG&#10;AAYAWQEAAL4FAAAAAA==&#10;">
              <v:fill on="f" focussize="0,0"/>
              <v:stroke on="f" weight="0.5pt"/>
              <v:imagedata o:title=""/>
              <o:lock v:ext="edit" aspectratio="f"/>
              <v:textbox inset="0mm,0mm,0mm,0mm" style="mso-fit-shape-to-text:t;">
                <w:txbxContent>
                  <w:p w14:paraId="7C922FD4">
                    <w:pPr>
                      <w:pStyle w:val="7"/>
                    </w:pPr>
                    <w:r>
                      <w:fldChar w:fldCharType="begin"/>
                    </w:r>
                    <w:r>
                      <w:instrText xml:space="preserve"> PAGE  \* MERGEFORMAT </w:instrText>
                    </w:r>
                    <w:r>
                      <w:fldChar w:fldCharType="separate"/>
                    </w:r>
                    <w:r>
                      <w:t>106</w:t>
                    </w:r>
                    <w:r>
                      <w:fldChar w:fldCharType="end"/>
                    </w:r>
                  </w:p>
                </w:txbxContent>
              </v:textbox>
            </v:shape>
          </w:pict>
        </mc:Fallback>
      </mc:AlternateContent>
    </w:r>
    <w:r>
      <mc:AlternateContent>
        <mc:Choice Requires="wps">
          <w:drawing>
            <wp:anchor distT="0" distB="0" distL="114300" distR="114300" simplePos="0" relativeHeight="251704320"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2D54BB6F">
                          <w:pPr>
                            <w:spacing w:line="220" w:lineRule="exact"/>
                            <w:ind w:left="20"/>
                            <w:jc w:val="left"/>
                            <w:rPr>
                              <w:sz w:val="18"/>
                            </w:rPr>
                          </w:pPr>
                          <w:r>
                            <w:rPr>
                              <w:spacing w:val="-5"/>
                              <w:sz w:val="18"/>
                            </w:rPr>
                            <w:t>28</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12160;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7Va9sAAAAPAQAADwAAAAAAAAABACAAAAAiAAAAZHJzL2Rvd25yZXYu&#10;eG1sUEsBAhQAFAAAAAgAh07iQKUuOtO/AQAAgQMAAA4AAAAAAAAAAQAgAAAAKgEAAGRycy9lMm9E&#10;b2MueG1sUEsFBgAAAAAGAAYAWQEAAFsFAAAAAA==&#10;">
              <v:fill on="f" focussize="0,0"/>
              <v:stroke on="f"/>
              <v:imagedata o:title=""/>
              <o:lock v:ext="edit" aspectratio="f"/>
              <v:textbox inset="0mm,0mm,0mm,0mm">
                <w:txbxContent>
                  <w:p w14:paraId="2D54BB6F">
                    <w:pPr>
                      <w:spacing w:line="220" w:lineRule="exact"/>
                      <w:ind w:left="20"/>
                      <w:jc w:val="left"/>
                      <w:rPr>
                        <w:sz w:val="18"/>
                      </w:rPr>
                    </w:pPr>
                    <w:r>
                      <w:rPr>
                        <w:spacing w:val="-5"/>
                        <w:sz w:val="18"/>
                      </w:rPr>
                      <w:t>28</w:t>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A3581">
    <w:pPr>
      <w:pStyle w:val="5"/>
      <w:spacing w:line="14" w:lineRule="auto"/>
      <w:rPr>
        <w:sz w:val="20"/>
      </w:rPr>
    </w:pPr>
    <w:r>
      <mc:AlternateContent>
        <mc:Choice Requires="wps">
          <w:drawing>
            <wp:anchor distT="0" distB="0" distL="114300" distR="114300" simplePos="0" relativeHeight="2517350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2A7E3C">
                          <w:pPr>
                            <w:pStyle w:val="7"/>
                          </w:pPr>
                          <w:r>
                            <w:fldChar w:fldCharType="begin"/>
                          </w:r>
                          <w:r>
                            <w:instrText xml:space="preserve"> PAGE  \* MERGEFORMAT </w:instrText>
                          </w:r>
                          <w:r>
                            <w:fldChar w:fldCharType="separate"/>
                          </w:r>
                          <w:r>
                            <w:t>107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50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NNQg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n31dpwuXDwAlxo5IonusdEK7a7tme1M&#10;cQIxZ7re8JZvaiTfMh/umUMz4MEYl3CHpZQGSUxvUVIZ9/Vf5zEeNYKXkgbNlVONWaJEftCoHQDD&#10;YLjB2A2GPqhbg26dYAwtTyYuuCAHs3RGfcEMrWIOuJjmyJTTMJi3oWtwzCAXq1UKQrdZFrb6wfII&#10;HcXzdnUIEDDpGkXplOi1Qr+lyvSzERv6z32Kevof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ZNNQgtAgAAVwQAAA4AAAAAAAAAAQAgAAAAHwEAAGRycy9lMm9Eb2MueG1sUEsFBgAAAAAG&#10;AAYAWQEAAL4FAAAAAA==&#10;">
              <v:fill on="f" focussize="0,0"/>
              <v:stroke on="f" weight="0.5pt"/>
              <v:imagedata o:title=""/>
              <o:lock v:ext="edit" aspectratio="f"/>
              <v:textbox inset="0mm,0mm,0mm,0mm" style="mso-fit-shape-to-text:t;">
                <w:txbxContent>
                  <w:p w14:paraId="132A7E3C">
                    <w:pPr>
                      <w:pStyle w:val="7"/>
                    </w:pPr>
                    <w:r>
                      <w:fldChar w:fldCharType="begin"/>
                    </w:r>
                    <w:r>
                      <w:instrText xml:space="preserve"> PAGE  \* MERGEFORMAT </w:instrText>
                    </w:r>
                    <w:r>
                      <w:fldChar w:fldCharType="separate"/>
                    </w:r>
                    <w:r>
                      <w:t>107</w:t>
                    </w:r>
                    <w:r>
                      <w:fldChar w:fldCharType="end"/>
                    </w:r>
                  </w:p>
                </w:txbxContent>
              </v:textbox>
            </v:shape>
          </w:pict>
        </mc:Fallback>
      </mc:AlternateContent>
    </w:r>
    <w:r>
      <mc:AlternateContent>
        <mc:Choice Requires="wps">
          <w:drawing>
            <wp:anchor distT="0" distB="0" distL="114300" distR="114300" simplePos="0" relativeHeight="251706368"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5F9733A">
                          <w:pPr>
                            <w:spacing w:line="220" w:lineRule="exact"/>
                            <w:ind w:left="20"/>
                            <w:jc w:val="left"/>
                            <w:rPr>
                              <w:sz w:val="18"/>
                            </w:rPr>
                          </w:pPr>
                          <w:r>
                            <w:rPr>
                              <w:spacing w:val="-5"/>
                              <w:sz w:val="18"/>
                            </w:rPr>
                            <w:t>29</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10112;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skj9B2gAAAA0BAAAPAAAAAAAAAAEAIAAAACIAAABkcnMvZG93bnJldi54&#10;bWxQSwECFAAUAAAACACHTuJAkheamr8BAACBAwAADgAAAAAAAAABACAAAAApAQAAZHJzL2Uyb0Rv&#10;Yy54bWxQSwUGAAAAAAYABgBZAQAAWgUAAAAA&#10;">
              <v:fill on="f" focussize="0,0"/>
              <v:stroke on="f"/>
              <v:imagedata o:title=""/>
              <o:lock v:ext="edit" aspectratio="f"/>
              <v:textbox inset="0mm,0mm,0mm,0mm">
                <w:txbxContent>
                  <w:p w14:paraId="75F9733A">
                    <w:pPr>
                      <w:spacing w:line="220" w:lineRule="exact"/>
                      <w:ind w:left="20"/>
                      <w:jc w:val="left"/>
                      <w:rPr>
                        <w:sz w:val="18"/>
                      </w:rPr>
                    </w:pPr>
                    <w:r>
                      <w:rPr>
                        <w:spacing w:val="-5"/>
                        <w:sz w:val="18"/>
                      </w:rPr>
                      <w:t>29</w:t>
                    </w:r>
                  </w:p>
                </w:txbxContent>
              </v:textbox>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C291D">
    <w:pPr>
      <w:pStyle w:val="5"/>
      <w:spacing w:line="14" w:lineRule="auto"/>
      <w:rPr>
        <w:sz w:val="20"/>
      </w:rPr>
    </w:pPr>
    <w:r>
      <mc:AlternateContent>
        <mc:Choice Requires="wps">
          <w:drawing>
            <wp:anchor distT="0" distB="0" distL="114300" distR="114300" simplePos="0" relativeHeight="2517360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07C921">
                          <w:pPr>
                            <w:pStyle w:val="7"/>
                          </w:pPr>
                          <w:r>
                            <w:fldChar w:fldCharType="begin"/>
                          </w:r>
                          <w:r>
                            <w:instrText xml:space="preserve"> PAGE  \* MERGEFORMAT </w:instrText>
                          </w:r>
                          <w:r>
                            <w:fldChar w:fldCharType="separate"/>
                          </w:r>
                          <w:r>
                            <w:t>108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60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J7cdktAgAAV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J7cdktAgAAVwQAAA4AAAAAAAAAAQAgAAAAHwEAAGRycy9lMm9Eb2MueG1sUEsFBgAAAAAG&#10;AAYAWQEAAL4FAAAAAA==&#10;">
              <v:fill on="f" focussize="0,0"/>
              <v:stroke on="f" weight="0.5pt"/>
              <v:imagedata o:title=""/>
              <o:lock v:ext="edit" aspectratio="f"/>
              <v:textbox inset="0mm,0mm,0mm,0mm" style="mso-fit-shape-to-text:t;">
                <w:txbxContent>
                  <w:p w14:paraId="7E07C921">
                    <w:pPr>
                      <w:pStyle w:val="7"/>
                    </w:pPr>
                    <w:r>
                      <w:fldChar w:fldCharType="begin"/>
                    </w:r>
                    <w:r>
                      <w:instrText xml:space="preserve"> PAGE  \* MERGEFORMAT </w:instrText>
                    </w:r>
                    <w:r>
                      <w:fldChar w:fldCharType="separate"/>
                    </w:r>
                    <w:r>
                      <w:t>108</w:t>
                    </w:r>
                    <w:r>
                      <w:fldChar w:fldCharType="end"/>
                    </w:r>
                  </w:p>
                </w:txbxContent>
              </v:textbox>
            </v:shape>
          </w:pict>
        </mc:Fallback>
      </mc:AlternateContent>
    </w:r>
    <w:r>
      <mc:AlternateContent>
        <mc:Choice Requires="wps">
          <w:drawing>
            <wp:anchor distT="0" distB="0" distL="114300" distR="114300" simplePos="0" relativeHeight="251707392"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D1335D4">
                          <w:pPr>
                            <w:spacing w:line="220" w:lineRule="exact"/>
                            <w:ind w:left="20"/>
                            <w:jc w:val="left"/>
                            <w:rPr>
                              <w:sz w:val="18"/>
                            </w:rPr>
                          </w:pPr>
                          <w:r>
                            <w:rPr>
                              <w:spacing w:val="-5"/>
                              <w:sz w:val="18"/>
                            </w:rPr>
                            <w:t>30</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09088;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D/vexywAEAAIMDAAAOAAAAAAAAAAEAIAAAACoBAABkcnMvZTJv&#10;RG9jLnhtbFBLBQYAAAAABgAGAFkBAABcBQAAAAA=&#10;">
              <v:fill on="f" focussize="0,0"/>
              <v:stroke on="f"/>
              <v:imagedata o:title=""/>
              <o:lock v:ext="edit" aspectratio="f"/>
              <v:textbox inset="0mm,0mm,0mm,0mm">
                <w:txbxContent>
                  <w:p w14:paraId="4D1335D4">
                    <w:pPr>
                      <w:spacing w:line="220" w:lineRule="exact"/>
                      <w:ind w:left="20"/>
                      <w:jc w:val="left"/>
                      <w:rPr>
                        <w:sz w:val="18"/>
                      </w:rPr>
                    </w:pPr>
                    <w:r>
                      <w:rPr>
                        <w:spacing w:val="-5"/>
                        <w:sz w:val="18"/>
                      </w:rPr>
                      <w:t>30</w:t>
                    </w:r>
                  </w:p>
                </w:txbxContent>
              </v:textbox>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B0845">
    <w:pPr>
      <w:pStyle w:val="5"/>
      <w:spacing w:line="14" w:lineRule="auto"/>
      <w:rPr>
        <w:sz w:val="20"/>
      </w:rPr>
    </w:pPr>
    <w:r>
      <mc:AlternateContent>
        <mc:Choice Requires="wps">
          <w:drawing>
            <wp:anchor distT="0" distB="0" distL="114300" distR="114300" simplePos="0" relativeHeight="2517370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CC188F">
                          <w:pPr>
                            <w:pStyle w:val="7"/>
                          </w:pPr>
                          <w:r>
                            <w:fldChar w:fldCharType="begin"/>
                          </w:r>
                          <w:r>
                            <w:instrText xml:space="preserve"> PAGE  \* MERGEFORMAT </w:instrText>
                          </w:r>
                          <w:r>
                            <w:fldChar w:fldCharType="separate"/>
                          </w:r>
                          <w:r>
                            <w:t>109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70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o2IpktAgAAV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o2IpktAgAAVwQAAA4AAAAAAAAAAQAgAAAAHwEAAGRycy9lMm9Eb2MueG1sUEsFBgAAAAAG&#10;AAYAWQEAAL4FAAAAAA==&#10;">
              <v:fill on="f" focussize="0,0"/>
              <v:stroke on="f" weight="0.5pt"/>
              <v:imagedata o:title=""/>
              <o:lock v:ext="edit" aspectratio="f"/>
              <v:textbox inset="0mm,0mm,0mm,0mm" style="mso-fit-shape-to-text:t;">
                <w:txbxContent>
                  <w:p w14:paraId="64CC188F">
                    <w:pPr>
                      <w:pStyle w:val="7"/>
                    </w:pPr>
                    <w:r>
                      <w:fldChar w:fldCharType="begin"/>
                    </w:r>
                    <w:r>
                      <w:instrText xml:space="preserve"> PAGE  \* MERGEFORMAT </w:instrText>
                    </w:r>
                    <w:r>
                      <w:fldChar w:fldCharType="separate"/>
                    </w:r>
                    <w:r>
                      <w:t>109</w:t>
                    </w:r>
                    <w:r>
                      <w:fldChar w:fldCharType="end"/>
                    </w:r>
                  </w:p>
                </w:txbxContent>
              </v:textbox>
            </v:shape>
          </w:pict>
        </mc:Fallback>
      </mc:AlternateContent>
    </w:r>
    <w:r>
      <mc:AlternateContent>
        <mc:Choice Requires="wps">
          <w:drawing>
            <wp:anchor distT="0" distB="0" distL="114300" distR="114300" simplePos="0" relativeHeight="251712512"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412A1014">
                          <w:pPr>
                            <w:spacing w:line="220" w:lineRule="exact"/>
                            <w:ind w:left="20"/>
                            <w:jc w:val="left"/>
                            <w:rPr>
                              <w:sz w:val="18"/>
                            </w:rPr>
                          </w:pPr>
                          <w:r>
                            <w:rPr>
                              <w:spacing w:val="-5"/>
                              <w:sz w:val="18"/>
                            </w:rPr>
                            <w:t>31</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03968;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J/MO8vAAQAAgwMAAA4AAAAAAAAAAQAgAAAAKQEAAGRycy9lMm9E&#10;b2MueG1sUEsFBgAAAAAGAAYAWQEAAFsFAAAAAA==&#10;">
              <v:fill on="f" focussize="0,0"/>
              <v:stroke on="f"/>
              <v:imagedata o:title=""/>
              <o:lock v:ext="edit" aspectratio="f"/>
              <v:textbox inset="0mm,0mm,0mm,0mm">
                <w:txbxContent>
                  <w:p w14:paraId="412A1014">
                    <w:pPr>
                      <w:spacing w:line="220" w:lineRule="exact"/>
                      <w:ind w:left="20"/>
                      <w:jc w:val="left"/>
                      <w:rPr>
                        <w:sz w:val="18"/>
                      </w:rPr>
                    </w:pPr>
                    <w:r>
                      <w:rPr>
                        <w:spacing w:val="-5"/>
                        <w:sz w:val="18"/>
                      </w:rPr>
                      <w:t>31</w:t>
                    </w:r>
                  </w:p>
                </w:txbxContent>
              </v:textbox>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6A95C">
    <w:pPr>
      <w:pStyle w:val="5"/>
      <w:spacing w:line="14" w:lineRule="auto"/>
      <w:rPr>
        <w:sz w:val="20"/>
      </w:rPr>
    </w:pPr>
    <w:r>
      <mc:AlternateContent>
        <mc:Choice Requires="wps">
          <w:drawing>
            <wp:anchor distT="0" distB="0" distL="114300" distR="114300" simplePos="0" relativeHeight="2517381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20FED3">
                          <w:pPr>
                            <w:pStyle w:val="7"/>
                          </w:pPr>
                          <w:r>
                            <w:fldChar w:fldCharType="begin"/>
                          </w:r>
                          <w:r>
                            <w:instrText xml:space="preserve"> PAGE  \* MERGEFORMAT </w:instrText>
                          </w:r>
                          <w:r>
                            <w:fldChar w:fldCharType="separate"/>
                          </w:r>
                          <w:r>
                            <w:t>110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81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g11ktAgAAV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6DbLwlbvLI/Q&#10;UTxvV8cAAVtdoyidEr1W6Le2Mv1sxIb+c99GPf4P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g11ktAgAAVwQAAA4AAAAAAAAAAQAgAAAAHwEAAGRycy9lMm9Eb2MueG1sUEsFBgAAAAAG&#10;AAYAWQEAAL4FAAAAAA==&#10;">
              <v:fill on="f" focussize="0,0"/>
              <v:stroke on="f" weight="0.5pt"/>
              <v:imagedata o:title=""/>
              <o:lock v:ext="edit" aspectratio="f"/>
              <v:textbox inset="0mm,0mm,0mm,0mm" style="mso-fit-shape-to-text:t;">
                <w:txbxContent>
                  <w:p w14:paraId="0A20FED3">
                    <w:pPr>
                      <w:pStyle w:val="7"/>
                    </w:pPr>
                    <w:r>
                      <w:fldChar w:fldCharType="begin"/>
                    </w:r>
                    <w:r>
                      <w:instrText xml:space="preserve"> PAGE  \* MERGEFORMAT </w:instrText>
                    </w:r>
                    <w:r>
                      <w:fldChar w:fldCharType="separate"/>
                    </w:r>
                    <w:r>
                      <w:t>110</w:t>
                    </w:r>
                    <w:r>
                      <w:fldChar w:fldCharType="end"/>
                    </w:r>
                  </w:p>
                </w:txbxContent>
              </v:textbox>
            </v:shape>
          </w:pict>
        </mc:Fallback>
      </mc:AlternateContent>
    </w:r>
    <w:r>
      <mc:AlternateContent>
        <mc:Choice Requires="wps">
          <w:drawing>
            <wp:anchor distT="0" distB="0" distL="114300" distR="114300" simplePos="0" relativeHeight="251714560"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5309700A">
                          <w:pPr>
                            <w:spacing w:line="220" w:lineRule="exact"/>
                            <w:ind w:left="20"/>
                            <w:jc w:val="left"/>
                            <w:rPr>
                              <w:sz w:val="18"/>
                            </w:rPr>
                          </w:pPr>
                          <w:r>
                            <w:rPr>
                              <w:spacing w:val="-5"/>
                              <w:sz w:val="18"/>
                            </w:rPr>
                            <w:t>32</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01920;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CA4VkVwAEAAIMDAAAOAAAAAAAAAAEAIAAAACoBAABkcnMvZTJv&#10;RG9jLnhtbFBLBQYAAAAABgAGAFkBAABcBQAAAAA=&#10;">
              <v:fill on="f" focussize="0,0"/>
              <v:stroke on="f"/>
              <v:imagedata o:title=""/>
              <o:lock v:ext="edit" aspectratio="f"/>
              <v:textbox inset="0mm,0mm,0mm,0mm">
                <w:txbxContent>
                  <w:p w14:paraId="5309700A">
                    <w:pPr>
                      <w:spacing w:line="220" w:lineRule="exact"/>
                      <w:ind w:left="20"/>
                      <w:jc w:val="left"/>
                      <w:rPr>
                        <w:sz w:val="18"/>
                      </w:rPr>
                    </w:pPr>
                    <w:r>
                      <w:rPr>
                        <w:spacing w:val="-5"/>
                        <w:sz w:val="18"/>
                      </w:rPr>
                      <w:t>32</w:t>
                    </w:r>
                  </w:p>
                </w:txbxContent>
              </v:textbox>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06B38">
    <w:pPr>
      <w:pStyle w:val="5"/>
      <w:spacing w:line="14" w:lineRule="auto"/>
      <w:rPr>
        <w:sz w:val="20"/>
      </w:rPr>
    </w:pPr>
    <w:r>
      <mc:AlternateContent>
        <mc:Choice Requires="wps">
          <w:drawing>
            <wp:anchor distT="0" distB="0" distL="114300" distR="114300" simplePos="0" relativeHeight="2517391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324561">
                          <w:pPr>
                            <w:pStyle w:val="7"/>
                          </w:pPr>
                          <w:r>
                            <w:fldChar w:fldCharType="begin"/>
                          </w:r>
                          <w:r>
                            <w:instrText xml:space="preserve"> PAGE  \* MERGEFORMAT </w:instrText>
                          </w:r>
                          <w:r>
                            <w:fldChar w:fldCharType="separate"/>
                          </w:r>
                          <w:r>
                            <w:t>111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91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JqthBktAgAAVwQAAA4AAAAAAAAAAQAgAAAAHwEAAGRycy9lMm9Eb2MueG1sUEsFBgAAAAAG&#10;AAYAWQEAAL4FAAAAAA==&#10;">
              <v:fill on="f" focussize="0,0"/>
              <v:stroke on="f" weight="0.5pt"/>
              <v:imagedata o:title=""/>
              <o:lock v:ext="edit" aspectratio="f"/>
              <v:textbox inset="0mm,0mm,0mm,0mm" style="mso-fit-shape-to-text:t;">
                <w:txbxContent>
                  <w:p w14:paraId="16324561">
                    <w:pPr>
                      <w:pStyle w:val="7"/>
                    </w:pPr>
                    <w:r>
                      <w:fldChar w:fldCharType="begin"/>
                    </w:r>
                    <w:r>
                      <w:instrText xml:space="preserve"> PAGE  \* MERGEFORMAT </w:instrText>
                    </w:r>
                    <w:r>
                      <w:fldChar w:fldCharType="separate"/>
                    </w:r>
                    <w:r>
                      <w:t>111</w:t>
                    </w:r>
                    <w:r>
                      <w:fldChar w:fldCharType="end"/>
                    </w:r>
                  </w:p>
                </w:txbxContent>
              </v:textbox>
            </v:shape>
          </w:pict>
        </mc:Fallback>
      </mc:AlternateContent>
    </w:r>
    <w:r>
      <mc:AlternateContent>
        <mc:Choice Requires="wps">
          <w:drawing>
            <wp:anchor distT="0" distB="0" distL="114300" distR="114300" simplePos="0" relativeHeight="251715584"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102BA83">
                          <w:pPr>
                            <w:spacing w:line="220" w:lineRule="exact"/>
                            <w:ind w:left="20"/>
                            <w:jc w:val="left"/>
                            <w:rPr>
                              <w:sz w:val="18"/>
                            </w:rPr>
                          </w:pPr>
                          <w:r>
                            <w:rPr>
                              <w:spacing w:val="-5"/>
                              <w:sz w:val="18"/>
                            </w:rPr>
                            <w:t>33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00896;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H1+UPXAAQAAgwMAAA4AAAAAAAAAAQAgAAAAKQEAAGRycy9lMm9E&#10;b2MueG1sUEsFBgAAAAAGAAYAWQEAAFsFAAAAAA==&#10;">
              <v:fill on="f" focussize="0,0"/>
              <v:stroke on="f"/>
              <v:imagedata o:title=""/>
              <o:lock v:ext="edit" aspectratio="f"/>
              <v:textbox inset="0mm,0mm,0mm,0mm">
                <w:txbxContent>
                  <w:p w14:paraId="7102BA83">
                    <w:pPr>
                      <w:spacing w:line="220" w:lineRule="exact"/>
                      <w:ind w:left="20"/>
                      <w:jc w:val="left"/>
                      <w:rPr>
                        <w:sz w:val="18"/>
                      </w:rPr>
                    </w:pPr>
                    <w:r>
                      <w:rPr>
                        <w:spacing w:val="-5"/>
                        <w:sz w:val="18"/>
                      </w:rPr>
                      <w:t>33</w:t>
                    </w:r>
                  </w:p>
                </w:txbxContent>
              </v:textbox>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30655">
    <w:pPr>
      <w:pStyle w:val="7"/>
    </w:pPr>
    <w:r>
      <mc:AlternateContent>
        <mc:Choice Requires="wps">
          <w:drawing>
            <wp:anchor distT="0" distB="0" distL="114300" distR="114300" simplePos="0" relativeHeight="2517401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31E12F">
                          <w:pPr>
                            <w:pStyle w:val="7"/>
                          </w:pPr>
                          <w:r>
                            <w:fldChar w:fldCharType="begin"/>
                          </w:r>
                          <w:r>
                            <w:instrText xml:space="preserve"> PAGE  \* MERGEFORMAT </w:instrText>
                          </w:r>
                          <w:r>
                            <w:fldChar w:fldCharType="separate"/>
                          </w:r>
                          <w:r>
                            <w:t>125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01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1Ob0EtAgAAV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F1Ob0EtAgAAVwQAAA4AAAAAAAAAAQAgAAAAHwEAAGRycy9lMm9Eb2MueG1sUEsFBgAAAAAG&#10;AAYAWQEAAL4FAAAAAA==&#10;">
              <v:fill on="f" focussize="0,0"/>
              <v:stroke on="f" weight="0.5pt"/>
              <v:imagedata o:title=""/>
              <o:lock v:ext="edit" aspectratio="f"/>
              <v:textbox inset="0mm,0mm,0mm,0mm" style="mso-fit-shape-to-text:t;">
                <w:txbxContent>
                  <w:p w14:paraId="3531E12F">
                    <w:pPr>
                      <w:pStyle w:val="7"/>
                    </w:pPr>
                    <w:r>
                      <w:fldChar w:fldCharType="begin"/>
                    </w:r>
                    <w:r>
                      <w:instrText xml:space="preserve"> PAGE  \* MERGEFORMAT </w:instrText>
                    </w:r>
                    <w:r>
                      <w:fldChar w:fldCharType="separate"/>
                    </w:r>
                    <w:r>
                      <w:t>125</w:t>
                    </w:r>
                    <w:r>
                      <w:fldChar w:fldCharType="end"/>
                    </w:r>
                  </w:p>
                </w:txbxContent>
              </v:textbox>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B66BA">
    <w:pPr>
      <w:pStyle w:val="7"/>
    </w:pPr>
    <w:r>
      <mc:AlternateContent>
        <mc:Choice Requires="wps">
          <w:drawing>
            <wp:anchor distT="0" distB="0" distL="114300" distR="114300" simplePos="0" relativeHeight="2517401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3C9637">
                          <w:pPr>
                            <w:pStyle w:val="7"/>
                          </w:pPr>
                          <w:r>
                            <w:fldChar w:fldCharType="begin"/>
                          </w:r>
                          <w:r>
                            <w:instrText xml:space="preserve"> PAGE  \* MERGEFORMAT </w:instrText>
                          </w:r>
                          <w:r>
                            <w:fldChar w:fldCharType="separate"/>
                          </w:r>
                          <w:r>
                            <w:t>125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401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AsRGw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ACxEbCwCAABXBAAADgAAAAAAAAABACAAAAAfAQAAZHJzL2Uyb0RvYy54bWxQSwUGAAAAAAYA&#10;BgBZAQAAvQUAAAAA&#10;">
              <v:fill on="f" focussize="0,0"/>
              <v:stroke on="f" weight="0.5pt"/>
              <v:imagedata o:title=""/>
              <o:lock v:ext="edit" aspectratio="f"/>
              <v:textbox inset="0mm,0mm,0mm,0mm" style="mso-fit-shape-to-text:t;">
                <w:txbxContent>
                  <w:p w14:paraId="5B3C9637">
                    <w:pPr>
                      <w:pStyle w:val="7"/>
                    </w:pPr>
                    <w:r>
                      <w:fldChar w:fldCharType="begin"/>
                    </w:r>
                    <w:r>
                      <w:instrText xml:space="preserve"> PAGE  \* MERGEFORMAT </w:instrText>
                    </w:r>
                    <w:r>
                      <w:fldChar w:fldCharType="separate"/>
                    </w:r>
                    <w:r>
                      <w:t>125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2E8BE">
    <w:pPr>
      <w:pStyle w:val="5"/>
      <w:spacing w:line="14" w:lineRule="auto"/>
      <w:rPr>
        <w:sz w:val="20"/>
      </w:rPr>
    </w:pPr>
    <w:r>
      <mc:AlternateContent>
        <mc:Choice Requires="wps">
          <w:drawing>
            <wp:anchor distT="0" distB="0" distL="114300" distR="114300" simplePos="0" relativeHeight="2517299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6B399F">
                          <w:pPr>
                            <w:pStyle w:val="7"/>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99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KgZaYtAgAAW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OKgZaYtAgAAWQQAAA4AAAAAAAAAAQAgAAAAHwEAAGRycy9lMm9Eb2MueG1sUEsFBgAAAAAG&#10;AAYAWQEAAL4FAAAAAA==&#10;">
              <v:fill on="f" focussize="0,0"/>
              <v:stroke on="f" weight="0.5pt"/>
              <v:imagedata o:title=""/>
              <o:lock v:ext="edit" aspectratio="f"/>
              <v:textbox inset="0mm,0mm,0mm,0mm" style="mso-fit-shape-to-text:t;">
                <w:txbxContent>
                  <w:p w14:paraId="3A6B399F">
                    <w:pPr>
                      <w:pStyle w:val="7"/>
                    </w:pPr>
                    <w:r>
                      <w:fldChar w:fldCharType="begin"/>
                    </w:r>
                    <w:r>
                      <w:instrText xml:space="preserve"> PAGE  \* MERGEFORMAT </w:instrText>
                    </w:r>
                    <w:r>
                      <w:fldChar w:fldCharType="separate"/>
                    </w:r>
                    <w:r>
                      <w:t>92</w:t>
                    </w:r>
                    <w:r>
                      <w:fldChar w:fldCharType="end"/>
                    </w:r>
                  </w:p>
                </w:txbxContent>
              </v:textbox>
            </v:shape>
          </w:pict>
        </mc:Fallback>
      </mc:AlternateContent>
    </w:r>
    <w:r>
      <mc:AlternateContent>
        <mc:Choice Requires="wps">
          <w:drawing>
            <wp:anchor distT="0" distB="0" distL="114300" distR="114300" simplePos="0" relativeHeight="251671552"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34" name="文本框 134"/>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0C3655A0">
                          <w:pPr>
                            <w:spacing w:line="220" w:lineRule="exact"/>
                            <w:ind w:left="20"/>
                            <w:jc w:val="left"/>
                            <w:rPr>
                              <w:sz w:val="18"/>
                            </w:rPr>
                          </w:pPr>
                          <w:r>
                            <w:rPr>
                              <w:spacing w:val="-5"/>
                              <w:sz w:val="18"/>
                            </w:rPr>
                            <w:t>13</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44928;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Eej7UbAAQAAgwMAAA4AAAAAAAAAAQAgAAAAKQEAAGRycy9lMm9E&#10;b2MueG1sUEsFBgAAAAAGAAYAWQEAAFsFAAAAAA==&#10;">
              <v:fill on="f" focussize="0,0"/>
              <v:stroke on="f"/>
              <v:imagedata o:title=""/>
              <o:lock v:ext="edit" aspectratio="f"/>
              <v:textbox inset="0mm,0mm,0mm,0mm">
                <w:txbxContent>
                  <w:p w14:paraId="0C3655A0">
                    <w:pPr>
                      <w:spacing w:line="220" w:lineRule="exact"/>
                      <w:ind w:left="20"/>
                      <w:jc w:val="left"/>
                      <w:rPr>
                        <w:sz w:val="18"/>
                      </w:rPr>
                    </w:pPr>
                    <w:r>
                      <w:rPr>
                        <w:spacing w:val="-5"/>
                        <w:sz w:val="18"/>
                      </w:rPr>
                      <w:t>13</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1FF18">
    <w:pPr>
      <w:pStyle w:val="5"/>
      <w:spacing w:line="14" w:lineRule="auto"/>
      <w:rPr>
        <w:sz w:val="20"/>
      </w:rPr>
    </w:pPr>
    <w:r>
      <mc:AlternateContent>
        <mc:Choice Requires="wps">
          <w:drawing>
            <wp:anchor distT="0" distB="0" distL="114300" distR="114300" simplePos="0" relativeHeight="2517309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4C4FE5">
                          <w:pPr>
                            <w:pStyle w:val="7"/>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09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vZpQktAgAAWQQAAA4AAABkcnMvZTJvRG9jLnhtbK1UzY7TMBC+I/EO&#10;lu80aVcs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qd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vZpQktAgAAWQQAAA4AAAAAAAAAAQAgAAAAHwEAAGRycy9lMm9Eb2MueG1sUEsFBgAAAAAG&#10;AAYAWQEAAL4FAAAAAA==&#10;">
              <v:fill on="f" focussize="0,0"/>
              <v:stroke on="f" weight="0.5pt"/>
              <v:imagedata o:title=""/>
              <o:lock v:ext="edit" aspectratio="f"/>
              <v:textbox inset="0mm,0mm,0mm,0mm" style="mso-fit-shape-to-text:t;">
                <w:txbxContent>
                  <w:p w14:paraId="4B4C4FE5">
                    <w:pPr>
                      <w:pStyle w:val="7"/>
                    </w:pPr>
                    <w:r>
                      <w:fldChar w:fldCharType="begin"/>
                    </w:r>
                    <w:r>
                      <w:instrText xml:space="preserve"> PAGE  \* MERGEFORMAT </w:instrText>
                    </w:r>
                    <w:r>
                      <w:fldChar w:fldCharType="separate"/>
                    </w:r>
                    <w:r>
                      <w:t>94</w:t>
                    </w:r>
                    <w:r>
                      <w:fldChar w:fldCharType="end"/>
                    </w:r>
                  </w:p>
                </w:txbxContent>
              </v:textbox>
            </v:shape>
          </w:pict>
        </mc:Fallback>
      </mc:AlternateContent>
    </w:r>
    <w:r>
      <mc:AlternateContent>
        <mc:Choice Requires="wps">
          <w:drawing>
            <wp:anchor distT="0" distB="0" distL="114300" distR="114300" simplePos="0" relativeHeight="251676672"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3A90B05F">
                          <w:pPr>
                            <w:spacing w:line="220" w:lineRule="exact"/>
                            <w:ind w:left="20"/>
                            <w:jc w:val="left"/>
                            <w:rPr>
                              <w:sz w:val="18"/>
                            </w:rPr>
                          </w:pPr>
                          <w:r>
                            <w:rPr>
                              <w:spacing w:val="-5"/>
                              <w:sz w:val="18"/>
                            </w:rPr>
                            <w:t>15</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39808;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Lkbh4nAAQAAgwMAAA4AAAAAAAAAAQAgAAAAKQEAAGRycy9lMm9E&#10;b2MueG1sUEsFBgAAAAAGAAYAWQEAAFsFAAAAAA==&#10;">
              <v:fill on="f" focussize="0,0"/>
              <v:stroke on="f"/>
              <v:imagedata o:title=""/>
              <o:lock v:ext="edit" aspectratio="f"/>
              <v:textbox inset="0mm,0mm,0mm,0mm">
                <w:txbxContent>
                  <w:p w14:paraId="3A90B05F">
                    <w:pPr>
                      <w:spacing w:line="220" w:lineRule="exact"/>
                      <w:ind w:left="20"/>
                      <w:jc w:val="left"/>
                      <w:rPr>
                        <w:sz w:val="18"/>
                      </w:rPr>
                    </w:pPr>
                    <w:r>
                      <w:rPr>
                        <w:spacing w:val="-5"/>
                        <w:sz w:val="18"/>
                      </w:rPr>
                      <w:t>15</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5709E9">
    <w:pPr>
      <w:pStyle w:val="5"/>
      <w:spacing w:line="14" w:lineRule="auto"/>
      <w:rPr>
        <w:sz w:val="20"/>
      </w:rPr>
    </w:pPr>
    <w:r>
      <mc:AlternateContent>
        <mc:Choice Requires="wps">
          <w:drawing>
            <wp:anchor distT="0" distB="0" distL="114300" distR="114300" simplePos="0" relativeHeight="2517319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94813">
                          <w:pPr>
                            <w:pStyle w:val="7"/>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19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wwxAsAgAAWQQAAA4AAABkcnMvZTJvRG9jLnhtbK1UzY7TMBC+I/EO&#10;lu80aYFV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7DDECwCAABZBAAADgAAAAAAAAABACAAAAAfAQAAZHJzL2Uyb0RvYy54bWxQSwUGAAAAAAYA&#10;BgBZAQAAvQUAAAAA&#10;">
              <v:fill on="f" focussize="0,0"/>
              <v:stroke on="f" weight="0.5pt"/>
              <v:imagedata o:title=""/>
              <o:lock v:ext="edit" aspectratio="f"/>
              <v:textbox inset="0mm,0mm,0mm,0mm" style="mso-fit-shape-to-text:t;">
                <w:txbxContent>
                  <w:p w14:paraId="5CB94813">
                    <w:pPr>
                      <w:pStyle w:val="7"/>
                    </w:pPr>
                    <w:r>
                      <w:fldChar w:fldCharType="begin"/>
                    </w:r>
                    <w:r>
                      <w:instrText xml:space="preserve"> PAGE  \* MERGEFORMAT </w:instrText>
                    </w:r>
                    <w:r>
                      <w:fldChar w:fldCharType="separate"/>
                    </w:r>
                    <w:r>
                      <w:t>95</w:t>
                    </w:r>
                    <w:r>
                      <w:fldChar w:fldCharType="end"/>
                    </w:r>
                  </w:p>
                </w:txbxContent>
              </v:textbox>
            </v:shape>
          </w:pict>
        </mc:Fallback>
      </mc:AlternateContent>
    </w:r>
    <w:r>
      <mc:AlternateContent>
        <mc:Choice Requires="wps">
          <w:drawing>
            <wp:anchor distT="0" distB="0" distL="114300" distR="114300" simplePos="0" relativeHeight="251679744"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78427914">
                          <w:pPr>
                            <w:spacing w:line="220" w:lineRule="exact"/>
                            <w:ind w:left="20"/>
                            <w:jc w:val="left"/>
                            <w:rPr>
                              <w:sz w:val="18"/>
                            </w:rPr>
                          </w:pPr>
                          <w:r>
                            <w:rPr>
                              <w:spacing w:val="-5"/>
                              <w:sz w:val="18"/>
                            </w:rPr>
                            <w:t>16</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36736;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C+ARgswAEAAIMDAAAOAAAAAAAAAAEAIAAAACoBAABkcnMvZTJv&#10;RG9jLnhtbFBLBQYAAAAABgAGAFkBAABcBQAAAAA=&#10;">
              <v:fill on="f" focussize="0,0"/>
              <v:stroke on="f"/>
              <v:imagedata o:title=""/>
              <o:lock v:ext="edit" aspectratio="f"/>
              <v:textbox inset="0mm,0mm,0mm,0mm">
                <w:txbxContent>
                  <w:p w14:paraId="78427914">
                    <w:pPr>
                      <w:spacing w:line="220" w:lineRule="exact"/>
                      <w:ind w:left="20"/>
                      <w:jc w:val="left"/>
                      <w:rPr>
                        <w:sz w:val="18"/>
                      </w:rPr>
                    </w:pPr>
                    <w:r>
                      <w:rPr>
                        <w:spacing w:val="-5"/>
                        <w:sz w:val="18"/>
                      </w:rPr>
                      <w:t>16</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10B3D">
    <w:pPr>
      <w:pStyle w:val="5"/>
      <w:spacing w:line="14" w:lineRule="auto"/>
      <w:rPr>
        <w:sz w:val="20"/>
      </w:rPr>
    </w:pPr>
    <w:r>
      <mc:AlternateContent>
        <mc:Choice Requires="wps">
          <w:drawing>
            <wp:anchor distT="0" distB="0" distL="114300" distR="114300" simplePos="0" relativeHeight="2517329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5" name="文本框 1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F3CFFF">
                          <w:pPr>
                            <w:pStyle w:val="7"/>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29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bJA78tAgAAWQ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bJA78tAgAAWQQAAA4AAAAAAAAAAQAgAAAAHwEAAGRycy9lMm9Eb2MueG1sUEsFBgAAAAAG&#10;AAYAWQEAAL4FAAAAAA==&#10;">
              <v:fill on="f" focussize="0,0"/>
              <v:stroke on="f" weight="0.5pt"/>
              <v:imagedata o:title=""/>
              <o:lock v:ext="edit" aspectratio="f"/>
              <v:textbox inset="0mm,0mm,0mm,0mm" style="mso-fit-shape-to-text:t;">
                <w:txbxContent>
                  <w:p w14:paraId="68F3CFFF">
                    <w:pPr>
                      <w:pStyle w:val="7"/>
                    </w:pPr>
                    <w:r>
                      <w:fldChar w:fldCharType="begin"/>
                    </w:r>
                    <w:r>
                      <w:instrText xml:space="preserve"> PAGE  \* MERGEFORMAT </w:instrText>
                    </w:r>
                    <w:r>
                      <w:fldChar w:fldCharType="separate"/>
                    </w:r>
                    <w:r>
                      <w:t>96</w:t>
                    </w:r>
                    <w:r>
                      <w:fldChar w:fldCharType="end"/>
                    </w:r>
                  </w:p>
                </w:txbxContent>
              </v:textbox>
            </v:shape>
          </w:pict>
        </mc:Fallback>
      </mc:AlternateContent>
    </w:r>
    <w:r>
      <mc:AlternateContent>
        <mc:Choice Requires="wps">
          <w:drawing>
            <wp:anchor distT="0" distB="0" distL="114300" distR="114300" simplePos="0" relativeHeight="251682816" behindDoc="1" locked="0" layoutInCell="1" allowOverlap="1">
              <wp:simplePos x="0" y="0"/>
              <wp:positionH relativeFrom="page">
                <wp:posOffset>1214120</wp:posOffset>
              </wp:positionH>
              <wp:positionV relativeFrom="page">
                <wp:posOffset>6699250</wp:posOffset>
              </wp:positionV>
              <wp:extent cx="141605" cy="13970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3BA3A30C">
                          <w:pPr>
                            <w:spacing w:line="220" w:lineRule="exact"/>
                            <w:ind w:left="20"/>
                            <w:jc w:val="left"/>
                            <w:rPr>
                              <w:sz w:val="18"/>
                            </w:rPr>
                          </w:pPr>
                          <w:r>
                            <w:rPr>
                              <w:spacing w:val="-5"/>
                              <w:sz w:val="18"/>
                            </w:rPr>
                            <w:t>17</w:t>
                          </w:r>
                        </w:p>
                      </w:txbxContent>
                    </wps:txbx>
                    <wps:bodyPr lIns="0" tIns="0" rIns="0" bIns="0" upright="1"/>
                  </wps:wsp>
                </a:graphicData>
              </a:graphic>
            </wp:anchor>
          </w:drawing>
        </mc:Choice>
        <mc:Fallback>
          <w:pict>
            <v:shape id="_x0000_s1026" o:spid="_x0000_s1026" o:spt="202" type="#_x0000_t202" style="position:absolute;left:0pt;margin-left:95.6pt;margin-top:527.5pt;height:11pt;width:11.15pt;mso-position-horizontal-relative:page;mso-position-vertical-relative:page;z-index:-251633664;mso-width-relative:page;mso-height-relative:page;" filled="f" stroked="f" coordsize="21600,21600" o:gfxdata="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JI/QdoAAAANAQAADwAAAAAAAAABACAAAAAiAAAAZHJzL2Rvd25yZXYu&#10;eG1sUEsBAhQAFAAAAAgAh07iQCuU7t/AAQAAgwMAAA4AAAAAAAAAAQAgAAAAKQEAAGRycy9lMm9E&#10;b2MueG1sUEsFBgAAAAAGAAYAWQEAAFsFAAAAAA==&#10;">
              <v:fill on="f" focussize="0,0"/>
              <v:stroke on="f"/>
              <v:imagedata o:title=""/>
              <o:lock v:ext="edit" aspectratio="f"/>
              <v:textbox inset="0mm,0mm,0mm,0mm">
                <w:txbxContent>
                  <w:p w14:paraId="3BA3A30C">
                    <w:pPr>
                      <w:spacing w:line="220" w:lineRule="exact"/>
                      <w:ind w:left="20"/>
                      <w:jc w:val="left"/>
                      <w:rPr>
                        <w:sz w:val="18"/>
                      </w:rPr>
                    </w:pPr>
                    <w:r>
                      <w:rPr>
                        <w:spacing w:val="-5"/>
                        <w:sz w:val="18"/>
                      </w:rPr>
                      <w:t>17</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F8826">
    <w:pPr>
      <w:pStyle w:val="5"/>
      <w:spacing w:line="14" w:lineRule="auto"/>
      <w:rPr>
        <w:sz w:val="20"/>
      </w:rPr>
    </w:pPr>
    <w:r>
      <mc:AlternateContent>
        <mc:Choice Requires="wps">
          <w:drawing>
            <wp:anchor distT="0" distB="0" distL="114300" distR="114300" simplePos="0" relativeHeight="2517340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9" name="文本框 1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B68F60">
                          <w:pPr>
                            <w:pStyle w:val="7"/>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40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xFMpQtAgAAWQQAAA4AAAAAAAAAAQAgAAAAHwEAAGRycy9lMm9Eb2MueG1sUEsFBgAAAAAG&#10;AAYAWQEAAL4FAAAAAA==&#10;">
              <v:fill on="f" focussize="0,0"/>
              <v:stroke on="f" weight="0.5pt"/>
              <v:imagedata o:title=""/>
              <o:lock v:ext="edit" aspectratio="f"/>
              <v:textbox inset="0mm,0mm,0mm,0mm" style="mso-fit-shape-to-text:t;">
                <w:txbxContent>
                  <w:p w14:paraId="2AB68F60">
                    <w:pPr>
                      <w:pStyle w:val="7"/>
                    </w:pPr>
                    <w:r>
                      <w:fldChar w:fldCharType="begin"/>
                    </w:r>
                    <w:r>
                      <w:instrText xml:space="preserve"> PAGE  \* MERGEFORMAT </w:instrText>
                    </w:r>
                    <w:r>
                      <w:fldChar w:fldCharType="separate"/>
                    </w:r>
                    <w:r>
                      <w:t>97</w:t>
                    </w:r>
                    <w:r>
                      <w:fldChar w:fldCharType="end"/>
                    </w:r>
                  </w:p>
                </w:txbxContent>
              </v:textbox>
            </v:shape>
          </w:pict>
        </mc:Fallback>
      </mc:AlternateContent>
    </w:r>
    <w:r>
      <mc:AlternateContent>
        <mc:Choice Requires="wps">
          <w:drawing>
            <wp:anchor distT="0" distB="0" distL="114300" distR="114300" simplePos="0" relativeHeight="251685888" behindDoc="1" locked="0" layoutInCell="1" allowOverlap="1">
              <wp:simplePos x="0" y="0"/>
              <wp:positionH relativeFrom="page">
                <wp:posOffset>9697720</wp:posOffset>
              </wp:positionH>
              <wp:positionV relativeFrom="page">
                <wp:posOffset>6699250</wp:posOffset>
              </wp:positionV>
              <wp:extent cx="141605" cy="139700"/>
              <wp:effectExtent l="0" t="0" r="0" b="0"/>
              <wp:wrapNone/>
              <wp:docPr id="150" name="文本框 150"/>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a:noFill/>
                      </a:ln>
                      <a:effectLst/>
                    </wps:spPr>
                    <wps:txbx>
                      <w:txbxContent>
                        <w:p w14:paraId="1CD0DBE7">
                          <w:pPr>
                            <w:spacing w:line="220" w:lineRule="exact"/>
                            <w:ind w:left="20"/>
                            <w:jc w:val="left"/>
                            <w:rPr>
                              <w:sz w:val="18"/>
                            </w:rPr>
                          </w:pPr>
                          <w:r>
                            <w:rPr>
                              <w:spacing w:val="-5"/>
                              <w:sz w:val="18"/>
                            </w:rPr>
                            <w:t>18</w:t>
                          </w:r>
                        </w:p>
                      </w:txbxContent>
                    </wps:txbx>
                    <wps:bodyPr lIns="0" tIns="0" rIns="0" bIns="0" upright="1"/>
                  </wps:wsp>
                </a:graphicData>
              </a:graphic>
            </wp:anchor>
          </w:drawing>
        </mc:Choice>
        <mc:Fallback>
          <w:pict>
            <v:shape id="_x0000_s1026" o:spid="_x0000_s1026" o:spt="202" type="#_x0000_t202" style="position:absolute;left:0pt;margin-left:763.6pt;margin-top:527.5pt;height:11pt;width:11.15pt;mso-position-horizontal-relative:page;mso-position-vertical-relative:page;z-index:-251630592;mso-width-relative:page;mso-height-relative:page;" filled="f" stroked="f" coordsize="21600,21600" o:gfxdata="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Pu1WvbAAAADwEAAA8AAAAAAAAAAQAgAAAAIgAAAGRycy9kb3ducmV2&#10;LnhtbFBLAQIUABQAAAAIAIdO4kAj78Z1wAEAAIMDAAAOAAAAAAAAAAEAIAAAACoBAABkcnMvZTJv&#10;RG9jLnhtbFBLBQYAAAAABgAGAFkBAABcBQAAAAA=&#10;">
              <v:fill on="f" focussize="0,0"/>
              <v:stroke on="f"/>
              <v:imagedata o:title=""/>
              <o:lock v:ext="edit" aspectratio="f"/>
              <v:textbox inset="0mm,0mm,0mm,0mm">
                <w:txbxContent>
                  <w:p w14:paraId="1CD0DBE7">
                    <w:pPr>
                      <w:spacing w:line="220" w:lineRule="exact"/>
                      <w:ind w:left="20"/>
                      <w:jc w:val="left"/>
                      <w:rPr>
                        <w:sz w:val="18"/>
                      </w:rPr>
                    </w:pPr>
                    <w:r>
                      <w:rPr>
                        <w:spacing w:val="-5"/>
                        <w:sz w:val="18"/>
                      </w:rPr>
                      <w:t>18</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D7046">
    <w:pPr>
      <w:pStyle w:val="8"/>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1F74D">
    <w:pPr>
      <w:pStyle w:val="5"/>
      <w:spacing w:line="14" w:lineRule="auto"/>
      <w:rPr>
        <w:sz w:val="20"/>
      </w:rPr>
    </w:pPr>
    <w:r>
      <mc:AlternateContent>
        <mc:Choice Requires="wps">
          <w:drawing>
            <wp:anchor distT="0" distB="0" distL="114300" distR="114300" simplePos="0" relativeHeight="251686912"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53C9E055">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9568;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Bw4KDwQEAAIQDAAAOAAAAAAAAAAEAIAAAACkBAABkcnMvZTJv&#10;RG9jLnhtbFBLBQYAAAAABgAGAFkBAABcBQAAAAA=&#10;">
              <v:fill on="f" focussize="0,0"/>
              <v:stroke on="f"/>
              <v:imagedata o:title=""/>
              <o:lock v:ext="edit" aspectratio="f"/>
              <v:textbox inset="0mm,0mm,0mm,0mm">
                <w:txbxContent>
                  <w:p w14:paraId="53C9E055">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7936"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5B8EFE2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8544;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kXPWr2QAAAAwBAAAPAAAAAAAAAAEAIAAAACIAAABkcnMvZG93bnJldi54&#10;bWxQSwECFAAUAAAACACHTuJAWudxIMABAACEAwAADgAAAAAAAAABACAAAAAoAQAAZHJzL2Uyb0Rv&#10;Yy54bWxQSwUGAAAAAAYABgBZAQAAWgUAAAAA&#10;">
              <v:fill on="f" focussize="0,0"/>
              <v:stroke on="f"/>
              <v:imagedata o:title=""/>
              <o:lock v:ext="edit" aspectratio="f"/>
              <v:textbox inset="0mm,0mm,0mm,0mm">
                <w:txbxContent>
                  <w:p w14:paraId="5B8EFE2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BFAB7">
    <w:pPr>
      <w:pStyle w:val="5"/>
      <w:spacing w:line="14" w:lineRule="auto"/>
      <w:rPr>
        <w:sz w:val="20"/>
      </w:rPr>
    </w:pPr>
    <w:r>
      <mc:AlternateContent>
        <mc:Choice Requires="wps">
          <w:drawing>
            <wp:anchor distT="0" distB="0" distL="114300" distR="114300" simplePos="0" relativeHeight="25168998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2D38C9DB">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649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fUhQDwQEAAIQDAAAOAAAAAAAAAAEAIAAAACkBAABkcnMvZTJv&#10;RG9jLnhtbFBLBQYAAAAABgAGAFkBAABcBQAAAAA=&#10;">
              <v:fill on="f" focussize="0,0"/>
              <v:stroke on="f"/>
              <v:imagedata o:title=""/>
              <o:lock v:ext="edit" aspectratio="f"/>
              <v:textbox inset="0mm,0mm,0mm,0mm">
                <w:txbxContent>
                  <w:p w14:paraId="2D38C9DB">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1008"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56" name="文本框 156"/>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2234357A">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5472;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AR256DBAQAAhAMAAA4AAAAAAAAAAQAgAAAAKAEAAGRycy9lMm9E&#10;b2MueG1sUEsFBgAAAAAGAAYAWQEAAFsFAAAAAA==&#10;">
              <v:fill on="f" focussize="0,0"/>
              <v:stroke on="f"/>
              <v:imagedata o:title=""/>
              <o:lock v:ext="edit" aspectratio="f"/>
              <v:textbox inset="0mm,0mm,0mm,0mm">
                <w:txbxContent>
                  <w:p w14:paraId="2234357A">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F85FD">
    <w:pPr>
      <w:pStyle w:val="5"/>
      <w:spacing w:line="14" w:lineRule="auto"/>
      <w:rPr>
        <w:sz w:val="20"/>
      </w:rPr>
    </w:pPr>
    <w:r>
      <mc:AlternateContent>
        <mc:Choice Requires="wps">
          <w:drawing>
            <wp:anchor distT="0" distB="0" distL="114300" distR="114300" simplePos="0" relativeHeight="25169305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59" name="文本框 15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7DD9BE06">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342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D8595ZwQEAAIQDAAAOAAAAAAAAAAEAIAAAACkBAABkcnMvZTJv&#10;RG9jLnhtbFBLBQYAAAAABgAGAFkBAABcBQAAAAA=&#10;">
              <v:fill on="f" focussize="0,0"/>
              <v:stroke on="f"/>
              <v:imagedata o:title=""/>
              <o:lock v:ext="edit" aspectratio="f"/>
              <v:textbox inset="0mm,0mm,0mm,0mm">
                <w:txbxContent>
                  <w:p w14:paraId="7DD9BE06">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4080"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6C42BD02">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2400;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ORc9avZAAAADAEAAA8AAAAAAAAAAQAgAAAAIgAAAGRycy9kb3ducmV2Lnht&#10;bFBLAQIUABQAAAAIAIdO4kB8I7/ovwEAAIQDAAAOAAAAAAAAAAEAIAAAACgBAABkcnMvZTJvRG9j&#10;LnhtbFBLBQYAAAAABgAGAFkBAABZBQAAAAA=&#10;">
              <v:fill on="f" focussize="0,0"/>
              <v:stroke on="f"/>
              <v:imagedata o:title=""/>
              <o:lock v:ext="edit" aspectratio="f"/>
              <v:textbox inset="0mm,0mm,0mm,0mm">
                <w:txbxContent>
                  <w:p w14:paraId="6C42BD02">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3F960">
    <w:pPr>
      <w:pStyle w:val="5"/>
      <w:spacing w:line="14" w:lineRule="auto"/>
      <w:rPr>
        <w:sz w:val="20"/>
      </w:rPr>
    </w:pPr>
    <w:r>
      <mc:AlternateContent>
        <mc:Choice Requires="wps">
          <w:drawing>
            <wp:anchor distT="0" distB="0" distL="114300" distR="114300" simplePos="0" relativeHeight="25169612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656FFF15">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035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nB0xLwQEAAIQDAAAOAAAAAAAAAAEAIAAAACkBAABkcnMvZTJv&#10;RG9jLnhtbFBLBQYAAAAABgAGAFkBAABcBQAAAAA=&#10;">
              <v:fill on="f" focussize="0,0"/>
              <v:stroke on="f"/>
              <v:imagedata o:title=""/>
              <o:lock v:ext="edit" aspectratio="f"/>
              <v:textbox inset="0mm,0mm,0mm,0mm">
                <w:txbxContent>
                  <w:p w14:paraId="656FFF15">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7152"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5566654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9328;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CKyKWjBAQAAhAMAAA4AAAAAAAAAAQAgAAAAKAEAAGRycy9lMm9E&#10;b2MueG1sUEsFBgAAAAAGAAYAWQEAAFsFAAAAAA==&#10;">
              <v:fill on="f" focussize="0,0"/>
              <v:stroke on="f"/>
              <v:imagedata o:title=""/>
              <o:lock v:ext="edit" aspectratio="f"/>
              <v:textbox inset="0mm,0mm,0mm,0mm">
                <w:txbxContent>
                  <w:p w14:paraId="5566654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B487AC">
    <w:pPr>
      <w:pStyle w:val="5"/>
      <w:spacing w:line="14" w:lineRule="auto"/>
      <w:rPr>
        <w:sz w:val="20"/>
      </w:rPr>
    </w:pPr>
    <w:r>
      <mc:AlternateContent>
        <mc:Choice Requires="wps">
          <w:drawing>
            <wp:anchor distT="0" distB="0" distL="114300" distR="114300" simplePos="0" relativeHeight="25169920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20DF4CCF">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728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5ltrLwQEAAIQDAAAOAAAAAAAAAAEAIAAAACkBAABkcnMvZTJv&#10;RG9jLnhtbFBLBQYAAAAABgAGAFkBAABcBQAAAAA=&#10;">
              <v:fill on="f" focussize="0,0"/>
              <v:stroke on="f"/>
              <v:imagedata o:title=""/>
              <o:lock v:ext="edit" aspectratio="f"/>
              <v:textbox inset="0mm,0mm,0mm,0mm">
                <w:txbxContent>
                  <w:p w14:paraId="20DF4CCF">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022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759F479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625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IEH4zLBAQAAhAMAAA4AAAAAAAAAAQAgAAAAKAEAAGRycy9lMm9E&#10;b2MueG1sUEsFBgAAAAAGAAYAWQEAAFsFAAAAAA==&#10;">
              <v:fill on="f" focussize="0,0"/>
              <v:stroke on="f"/>
              <v:imagedata o:title=""/>
              <o:lock v:ext="edit" aspectratio="f"/>
              <v:textbox inset="0mm,0mm,0mm,0mm">
                <w:txbxContent>
                  <w:p w14:paraId="759F479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D50DB">
    <w:pPr>
      <w:pStyle w:val="5"/>
      <w:spacing w:line="14" w:lineRule="auto"/>
      <w:rPr>
        <w:sz w:val="20"/>
      </w:rPr>
    </w:pPr>
    <w:r>
      <mc:AlternateContent>
        <mc:Choice Requires="wps">
          <w:drawing>
            <wp:anchor distT="0" distB="0" distL="114300" distR="114300" simplePos="0" relativeHeight="251702272"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218D94D">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4208;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wNqvFwQEAAIQDAAAOAAAAAAAAAAEAIAAAACkBAABkcnMvZTJv&#10;RG9jLnhtbFBLBQYAAAAABgAGAFkBAABcBQAAAAA=&#10;">
              <v:fill on="f" focussize="0,0"/>
              <v:stroke on="f"/>
              <v:imagedata o:title=""/>
              <o:lock v:ext="edit" aspectratio="f"/>
              <v:textbox inset="0mm,0mm,0mm,0mm">
                <w:txbxContent>
                  <w:p w14:paraId="4218D94D">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3296"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7B6FF160">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3184;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GsSWGbBAQAAhAMAAA4AAAAAAAAAAQAgAAAAKAEAAGRycy9lMm9E&#10;b2MueG1sUEsFBgAAAAAGAAYAWQEAAFsFAAAAAA==&#10;">
              <v:fill on="f" focussize="0,0"/>
              <v:stroke on="f"/>
              <v:imagedata o:title=""/>
              <o:lock v:ext="edit" aspectratio="f"/>
              <v:textbox inset="0mm,0mm,0mm,0mm">
                <w:txbxContent>
                  <w:p w14:paraId="7B6FF160">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1A4458">
    <w:pPr>
      <w:pStyle w:val="5"/>
      <w:spacing w:line="14" w:lineRule="auto"/>
      <w:rPr>
        <w:sz w:val="20"/>
      </w:rPr>
    </w:pPr>
    <w:r>
      <mc:AlternateContent>
        <mc:Choice Requires="wps">
          <w:drawing>
            <wp:anchor distT="0" distB="0" distL="114300" distR="114300" simplePos="0" relativeHeight="25170534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75" name="文本框 17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13E5AB11">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113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upz1FwQEAAIQDAAAOAAAAAAAAAAEAIAAAACkBAABkcnMvZTJv&#10;RG9jLnhtbFBLBQYAAAAABgAGAFkBAABcBQAAAAA=&#10;">
              <v:fill on="f" focussize="0,0"/>
              <v:stroke on="f"/>
              <v:imagedata o:title=""/>
              <o:lock v:ext="edit" aspectratio="f"/>
              <v:textbox inset="0mm,0mm,0mm,0mm">
                <w:txbxContent>
                  <w:p w14:paraId="13E5AB11">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6368"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76" name="文本框 176"/>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266D281C">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0112;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DWDzubBAQAAhAMAAA4AAAAAAAAAAQAgAAAAKAEAAGRycy9lMm9E&#10;b2MueG1sUEsFBgAAAAAGAAYAWQEAAFsFAAAAAA==&#10;">
              <v:fill on="f" focussize="0,0"/>
              <v:stroke on="f"/>
              <v:imagedata o:title=""/>
              <o:lock v:ext="edit" aspectratio="f"/>
              <v:textbox inset="0mm,0mm,0mm,0mm">
                <w:txbxContent>
                  <w:p w14:paraId="266D281C">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B6066">
    <w:pPr>
      <w:pStyle w:val="5"/>
      <w:spacing w:line="14" w:lineRule="auto"/>
      <w:rPr>
        <w:sz w:val="20"/>
      </w:rPr>
    </w:pPr>
    <w:r>
      <mc:AlternateContent>
        <mc:Choice Requires="wps">
          <w:drawing>
            <wp:anchor distT="0" distB="0" distL="114300" distR="114300" simplePos="0" relativeHeight="25170841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1943B6B9">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806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DNEvcfwQEAAIQDAAAOAAAAAAAAAAEAIAAAACkBAABkcnMvZTJv&#10;RG9jLnhtbFBLBQYAAAAABgAGAFkBAABcBQAAAAA=&#10;">
              <v:fill on="f" focussize="0,0"/>
              <v:stroke on="f"/>
              <v:imagedata o:title=""/>
              <o:lock v:ext="edit" aspectratio="f"/>
              <v:textbox inset="0mm,0mm,0mm,0mm">
                <w:txbxContent>
                  <w:p w14:paraId="1943B6B9">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9440"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80" name="文本框 180"/>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398412D7">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07040;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KruE+HBAQAAhAMAAA4AAAAAAAAAAQAgAAAAKAEAAGRycy9lMm9E&#10;b2MueG1sUEsFBgAAAAAGAAYAWQEAAFsFAAAAAA==&#10;">
              <v:fill on="f" focussize="0,0"/>
              <v:stroke on="f"/>
              <v:imagedata o:title=""/>
              <o:lock v:ext="edit" aspectratio="f"/>
              <v:textbox inset="0mm,0mm,0mm,0mm">
                <w:txbxContent>
                  <w:p w14:paraId="398412D7">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1A044">
    <w:pPr>
      <w:pStyle w:val="5"/>
      <w:spacing w:line="14" w:lineRule="auto"/>
      <w:rPr>
        <w:sz w:val="20"/>
      </w:rPr>
    </w:pPr>
    <w:r>
      <mc:AlternateContent>
        <mc:Choice Requires="wps">
          <w:drawing>
            <wp:anchor distT="0" distB="0" distL="114300" distR="114300" simplePos="0" relativeHeight="25171046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83" name="文本框 183"/>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2B4478A7">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601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jatb+2gAAAA0BAAAPAAAAAAAAAAEAIAAAACIAAABkcnMvZG93bnJl&#10;di54bWxQSwECFAAUAAAACACHTuJA8crgQsIBAACEAwAADgAAAAAAAAABACAAAAApAQAAZHJzL2Uy&#10;b0RvYy54bWxQSwUGAAAAAAYABgBZAQAAXQUAAAAA&#10;">
              <v:fill on="f" focussize="0,0"/>
              <v:stroke on="f"/>
              <v:imagedata o:title=""/>
              <o:lock v:ext="edit" aspectratio="f"/>
              <v:textbox inset="0mm,0mm,0mm,0mm">
                <w:txbxContent>
                  <w:p w14:paraId="2B4478A7">
                    <w:pPr>
                      <w:spacing w:line="251" w:lineRule="exact"/>
                      <w:ind w:left="20"/>
                      <w:jc w:val="left"/>
                    </w:pPr>
                    <w:r>
                      <w:t>DB6101/T</w:t>
                    </w:r>
                    <w:r>
                      <w:rPr>
                        <w:spacing w:val="-11"/>
                      </w:rPr>
                      <w:t xml:space="preserve"> </w:t>
                    </w:r>
                    <w:r>
                      <w:t>3124—</w:t>
                    </w:r>
                    <w:r>
                      <w:rPr>
                        <w:spacing w:val="-4"/>
                      </w:rPr>
                      <w:t>2022</w:t>
                    </w:r>
                  </w:p>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B9ACA4">
    <w:pPr>
      <w:pStyle w:val="5"/>
      <w:spacing w:line="14" w:lineRule="auto"/>
      <w:rPr>
        <w:sz w:val="20"/>
      </w:rPr>
    </w:pPr>
    <w:r>
      <mc:AlternateContent>
        <mc:Choice Requires="wps">
          <w:drawing>
            <wp:anchor distT="0" distB="0" distL="114300" distR="114300" simplePos="0" relativeHeight="251712512"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07A5E3A7">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3968;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DYfOsPwQEAAIQDAAAOAAAAAAAAAAEAIAAAACkBAABkcnMvZTJv&#10;RG9jLnhtbFBLBQYAAAAABgAGAFkBAABcBQAAAAA=&#10;">
              <v:fill on="f" focussize="0,0"/>
              <v:stroke on="f"/>
              <v:imagedata o:title=""/>
              <o:lock v:ext="edit" aspectratio="f"/>
              <v:textbox inset="0mm,0mm,0mm,0mm">
                <w:txbxContent>
                  <w:p w14:paraId="07A5E3A7">
                    <w:pPr>
                      <w:spacing w:line="251" w:lineRule="exact"/>
                      <w:ind w:left="20"/>
                      <w:jc w:val="left"/>
                    </w:pPr>
                    <w:r>
                      <w:t>DB6101/T</w:t>
                    </w:r>
                    <w:r>
                      <w:rPr>
                        <w:spacing w:val="-11"/>
                      </w:rPr>
                      <w:t xml:space="preserve"> </w:t>
                    </w:r>
                    <w:r>
                      <w:t>3124—</w:t>
                    </w:r>
                    <w:r>
                      <w:rPr>
                        <w:spacing w:val="-4"/>
                      </w:rPr>
                      <w:t>2022</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3E90">
    <w:pPr>
      <w:pStyle w:val="8"/>
      <w:pBdr>
        <w:bottom w:val="none" w:color="auto" w:sz="0" w:space="1"/>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26620D">
    <w:pPr>
      <w:pStyle w:val="5"/>
      <w:spacing w:line="14" w:lineRule="auto"/>
      <w:rPr>
        <w:sz w:val="20"/>
      </w:rPr>
    </w:pPr>
    <w:r>
      <mc:AlternateContent>
        <mc:Choice Requires="wps">
          <w:drawing>
            <wp:anchor distT="0" distB="0" distL="114300" distR="114300" simplePos="0" relativeHeight="25171456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89" name="文本框 18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FA42DAE">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192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CjpvfYwQEAAIQDAAAOAAAAAAAAAAEAIAAAACkBAABkcnMvZTJv&#10;RG9jLnhtbFBLBQYAAAAABgAGAFkBAABcBQAAAAA=&#10;">
              <v:fill on="f" focussize="0,0"/>
              <v:stroke on="f"/>
              <v:imagedata o:title=""/>
              <o:lock v:ext="edit" aspectratio="f"/>
              <v:textbox inset="0mm,0mm,0mm,0mm">
                <w:txbxContent>
                  <w:p w14:paraId="4FA42DAE">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17632"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90" name="文本框 190"/>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680C72E4">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598848;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xlcv7aAAAADAEAAA8AAAAAAAAAAQAgAAAAIgAAAGRycy9kb3ducmV2&#10;LnhtbFBLAQIUABQAAAAIAIdO4kBzq15vwQEAAIQDAAAOAAAAAAAAAAEAIAAAACkBAABkcnMvZTJv&#10;RG9jLnhtbFBLBQYAAAAABgAGAFkBAABcBQAAAAA=&#10;">
              <v:fill on="f" focussize="0,0"/>
              <v:stroke on="f"/>
              <v:imagedata o:title=""/>
              <o:lock v:ext="edit" aspectratio="f"/>
              <v:textbox inset="0mm,0mm,0mm,0mm">
                <w:txbxContent>
                  <w:p w14:paraId="680C72E4">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F1373">
    <w:pPr>
      <w:pStyle w:val="5"/>
      <w:spacing w:line="14" w:lineRule="auto"/>
      <w:rPr>
        <w:sz w:val="20"/>
      </w:rPr>
    </w:pPr>
    <w:r>
      <mc:AlternateContent>
        <mc:Choice Requires="wps">
          <w:drawing>
            <wp:anchor distT="0" distB="0" distL="114300" distR="114300" simplePos="0" relativeHeight="25171968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93" name="文本框 193"/>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7E8E793E">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59680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Js0yMwQEAAIQDAAAOAAAAAAAAAAEAIAAAACkBAABkcnMvZTJv&#10;RG9jLnhtbFBLBQYAAAAABgAGAFkBAABcBQAAAAA=&#10;">
              <v:fill on="f" focussize="0,0"/>
              <v:stroke on="f"/>
              <v:imagedata o:title=""/>
              <o:lock v:ext="edit" aspectratio="f"/>
              <v:textbox inset="0mm,0mm,0mm,0mm">
                <w:txbxContent>
                  <w:p w14:paraId="7E8E793E">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18656"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94" name="文本框 194"/>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000E79B5">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597824;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nGVy/toAAAAMAQAADwAAAAAAAAABACAAAAAiAAAAZHJzL2Rvd25y&#10;ZXYueG1sUEsBAhQAFAAAAAgAh07iQC06yO/DAQAAhAMAAA4AAAAAAAAAAQAgAAAAKQEAAGRycy9l&#10;Mm9Eb2MueG1sUEsFBgAAAAAGAAYAWQEAAF4FAAAAAA==&#10;">
              <v:fill on="f" focussize="0,0"/>
              <v:stroke on="f"/>
              <v:imagedata o:title=""/>
              <o:lock v:ext="edit" aspectratio="f"/>
              <v:textbox inset="0mm,0mm,0mm,0mm">
                <w:txbxContent>
                  <w:p w14:paraId="000E79B5">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72155">
    <w:pPr>
      <w:pStyle w:val="5"/>
      <w:spacing w:line="14" w:lineRule="auto"/>
      <w:rPr>
        <w:sz w:val="20"/>
      </w:rPr>
    </w:pPr>
    <w:r>
      <mc:AlternateContent>
        <mc:Choice Requires="wps">
          <w:drawing>
            <wp:anchor distT="0" distB="0" distL="114300" distR="114300" simplePos="0" relativeHeight="25172070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97" name="文本框 197"/>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35EC51A3">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59577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XItoMwQEAAIQDAAAOAAAAAAAAAAEAIAAAACkBAABkcnMvZTJv&#10;RG9jLnhtbFBLBQYAAAAABgAGAFkBAABcBQAAAAA=&#10;">
              <v:fill on="f" focussize="0,0"/>
              <v:stroke on="f"/>
              <v:imagedata o:title=""/>
              <o:lock v:ext="edit" aspectratio="f"/>
              <v:textbox inset="0mm,0mm,0mm,0mm">
                <w:txbxContent>
                  <w:p w14:paraId="35EC51A3">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22752"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98" name="文本框 198"/>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1C363BFA">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593728;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cZXL+2gAAAAwBAAAPAAAAAAAAAAEAIAAAACIAAABkcnMvZG93bnJl&#10;di54bWxQSwECFAAUAAAACACHTuJAjo8CtcIBAACEAwAADgAAAAAAAAABACAAAAApAQAAZHJzL2Uy&#10;b0RvYy54bWxQSwUGAAAAAAYABgBZAQAAXQUAAAAA&#10;">
              <v:fill on="f" focussize="0,0"/>
              <v:stroke on="f"/>
              <v:imagedata o:title=""/>
              <o:lock v:ext="edit" aspectratio="f"/>
              <v:textbox inset="0mm,0mm,0mm,0mm">
                <w:txbxContent>
                  <w:p w14:paraId="1C363BFA">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11397">
    <w:pPr>
      <w:pStyle w:val="8"/>
      <w:pBdr>
        <w:bottom w:val="none" w:color="auto" w:sz="0" w:space="1"/>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75715">
    <w:pPr>
      <w:pStyle w:val="8"/>
      <w:pBdr>
        <w:bottom w:val="none" w:color="auto" w:sz="0" w:space="1"/>
      </w:pBd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6D06B4">
    <w:pPr>
      <w:pStyle w:val="8"/>
      <w:pBdr>
        <w:bottom w:val="none" w:color="auto" w:sz="0" w:space="1"/>
      </w:pBd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9AD5D">
    <w:pPr>
      <w:pStyle w:val="8"/>
      <w:pBdr>
        <w:bottom w:val="none" w:color="auto" w:sz="0" w:space="1"/>
      </w:pBd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4D510">
    <w:pPr>
      <w:pStyle w:val="8"/>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1B35B">
    <w:pPr>
      <w:pStyle w:val="5"/>
      <w:spacing w:line="14" w:lineRule="auto"/>
      <w:rPr>
        <w:sz w:val="20"/>
      </w:rPr>
    </w:pPr>
    <w:r>
      <mc:AlternateContent>
        <mc:Choice Requires="wps">
          <w:drawing>
            <wp:anchor distT="0" distB="0" distL="114300" distR="114300" simplePos="0" relativeHeight="251659264" behindDoc="1" locked="0" layoutInCell="1" allowOverlap="1">
              <wp:simplePos x="0" y="0"/>
              <wp:positionH relativeFrom="page">
                <wp:posOffset>5561330</wp:posOffset>
              </wp:positionH>
              <wp:positionV relativeFrom="page">
                <wp:posOffset>906780</wp:posOffset>
              </wp:positionV>
              <wp:extent cx="1293495" cy="16002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5A3C2504">
                          <w:pPr>
                            <w:spacing w:line="251" w:lineRule="exact"/>
                            <w:jc w:val="left"/>
                          </w:pPr>
                        </w:p>
                      </w:txbxContent>
                    </wps:txbx>
                    <wps:bodyPr lIns="0" tIns="0" rIns="0" bIns="0" upright="1"/>
                  </wps:wsp>
                </a:graphicData>
              </a:graphic>
            </wp:anchor>
          </w:drawing>
        </mc:Choice>
        <mc:Fallback>
          <w:pict>
            <v:shape id="_x0000_s1026" o:spid="_x0000_s1026" o:spt="202" type="#_x0000_t202" style="position:absolute;left:0pt;margin-left:437.9pt;margin-top:71.4pt;height:12.6pt;width:101.85pt;mso-position-horizontal-relative:page;mso-position-vertical-relative:page;z-index:-251657216;mso-width-relative:page;mso-height-relative:page;" filled="f" stroked="f" coordsize="21600,21600" o:gfxdata="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Cv1PLtkAAAAMAQAADwAAAAAAAAABACAAAAAiAAAAZHJzL2Rvd25yZXYu&#10;eG1sUEsBAhQAFAAAAAgAh07iQINJcxjBAQAAggMAAA4AAAAAAAAAAQAgAAAAKAEAAGRycy9lMm9E&#10;b2MueG1sUEsFBgAAAAAGAAYAWQEAAFsFAAAAAA==&#10;">
              <v:fill on="f" focussize="0,0"/>
              <v:stroke on="f"/>
              <v:imagedata o:title=""/>
              <o:lock v:ext="edit" aspectratio="f"/>
              <v:textbox inset="0mm,0mm,0mm,0mm">
                <w:txbxContent>
                  <w:p w14:paraId="5A3C2504">
                    <w:pPr>
                      <w:spacing w:line="251" w:lineRule="exact"/>
                      <w:jc w:val="left"/>
                    </w:pPr>
                  </w:p>
                </w:txbxContent>
              </v:textbox>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35A58">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C2BF7">
    <w:pPr>
      <w:pStyle w:val="8"/>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585F9">
    <w:pPr>
      <w:pStyle w:val="5"/>
      <w:spacing w:line="14" w:lineRule="auto"/>
      <w:rPr>
        <w:sz w:val="20"/>
      </w:rPr>
    </w:pPr>
    <w:r>
      <mc:AlternateContent>
        <mc:Choice Requires="wps">
          <w:drawing>
            <wp:anchor distT="0" distB="0" distL="114300" distR="114300" simplePos="0" relativeHeight="25166438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62D599BA">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5209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Chk6vvwQEAAIIDAAAOAAAAAAAAAAEAIAAAACkBAABkcnMvZTJv&#10;RG9jLnhtbFBLBQYAAAAABgAGAFkBAABcBQAAAAA=&#10;">
              <v:fill on="f" focussize="0,0"/>
              <v:stroke on="f"/>
              <v:imagedata o:title=""/>
              <o:lock v:ext="edit" aspectratio="f"/>
              <v:textbox inset="0mm,0mm,0mm,0mm">
                <w:txbxContent>
                  <w:p w14:paraId="62D599BA">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65408"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3B7539F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51072;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IptwBHBAQAAggMAAA4AAAAAAAAAAQAgAAAAKAEAAGRycy9lMm9E&#10;b2MueG1sUEsFBgAAAAAGAAYAWQEAAFsFAAAAAA==&#10;">
              <v:fill on="f" focussize="0,0"/>
              <v:stroke on="f"/>
              <v:imagedata o:title=""/>
              <o:lock v:ext="edit" aspectratio="f"/>
              <v:textbox inset="0mm,0mm,0mm,0mm">
                <w:txbxContent>
                  <w:p w14:paraId="3B7539F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8B3F4">
    <w:pPr>
      <w:pStyle w:val="5"/>
      <w:spacing w:line="14" w:lineRule="auto"/>
      <w:rPr>
        <w:sz w:val="20"/>
      </w:rPr>
    </w:pPr>
    <w:r>
      <mc:AlternateContent>
        <mc:Choice Requires="wps">
          <w:drawing>
            <wp:anchor distT="0" distB="0" distL="114300" distR="114300" simplePos="0" relativeHeight="25166848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5BB0FC91">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4800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IxGHwQEAAIIDAAAOAAAAAAAAAAEAIAAAACkBAABkcnMvZTJv&#10;RG9jLnhtbFBLBQYAAAAABgAGAFkBAABcBQAAAAA=&#10;">
              <v:fill on="f" focussize="0,0"/>
              <v:stroke on="f"/>
              <v:imagedata o:title=""/>
              <o:lock v:ext="edit" aspectratio="f"/>
              <v:textbox inset="0mm,0mm,0mm,0mm">
                <w:txbxContent>
                  <w:p w14:paraId="5BB0FC91">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6950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0481B5C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4697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kXPWr2QAAAAwBAAAPAAAAAAAAAAEAIAAAACIAAABkcnMvZG93bnJldi54&#10;bWxQSwECFAAUAAAACACHTuJA4cas/8ABAACCAwAADgAAAAAAAAABACAAAAAoAQAAZHJzL2Uyb0Rv&#10;Yy54bWxQSwUGAAAAAAYABgBZAQAAWgUAAAAA&#10;">
              <v:fill on="f" focussize="0,0"/>
              <v:stroke on="f"/>
              <v:imagedata o:title=""/>
              <o:lock v:ext="edit" aspectratio="f"/>
              <v:textbox inset="0mm,0mm,0mm,0mm">
                <w:txbxContent>
                  <w:p w14:paraId="0481B5C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646D96">
    <w:pPr>
      <w:pStyle w:val="5"/>
      <w:spacing w:line="14" w:lineRule="auto"/>
      <w:rPr>
        <w:sz w:val="20"/>
      </w:rPr>
    </w:pPr>
    <w:r>
      <mc:AlternateContent>
        <mc:Choice Requires="wps">
          <w:drawing>
            <wp:anchor distT="0" distB="0" distL="114300" distR="114300" simplePos="0" relativeHeight="251671552"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54182E2A">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44928;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z4GWqwQEAAIIDAAAOAAAAAAAAAAEAIAAAACkBAABkcnMvZTJv&#10;RG9jLnhtbFBLBQYAAAAABgAGAFkBAABcBQAAAAA=&#10;">
              <v:fill on="f" focussize="0,0"/>
              <v:stroke on="f"/>
              <v:imagedata o:title=""/>
              <o:lock v:ext="edit" aspectratio="f"/>
              <v:textbox inset="0mm,0mm,0mm,0mm">
                <w:txbxContent>
                  <w:p w14:paraId="54182E2A">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72576"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520385D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43904;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FgeDlTBAQAAggMAAA4AAAAAAAAAAQAgAAAAKAEAAGRycy9lMm9E&#10;b2MueG1sUEsFBgAAAAAGAAYAWQEAAFsFAAAAAA==&#10;">
              <v:fill on="f" focussize="0,0"/>
              <v:stroke on="f"/>
              <v:imagedata o:title=""/>
              <o:lock v:ext="edit" aspectratio="f"/>
              <v:textbox inset="0mm,0mm,0mm,0mm">
                <w:txbxContent>
                  <w:p w14:paraId="520385D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34D5E">
    <w:pPr>
      <w:pStyle w:val="5"/>
      <w:spacing w:line="14" w:lineRule="auto"/>
      <w:rPr>
        <w:sz w:val="20"/>
      </w:rPr>
    </w:pPr>
    <w:r>
      <mc:AlternateContent>
        <mc:Choice Requires="wps">
          <w:drawing>
            <wp:anchor distT="0" distB="0" distL="114300" distR="114300" simplePos="0" relativeHeight="25167462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5AC3156">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4185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Do4h/2wQEAAIIDAAAOAAAAAAAAAAEAIAAAACkBAABkcnMvZTJv&#10;RG9jLnhtbFBLBQYAAAAABgAGAFkBAABcBQAAAAA=&#10;">
              <v:fill on="f" focussize="0,0"/>
              <v:stroke on="f"/>
              <v:imagedata o:title=""/>
              <o:lock v:ext="edit" aspectratio="f"/>
              <v:textbox inset="0mm,0mm,0mm,0mm">
                <w:txbxContent>
                  <w:p w14:paraId="45AC3156">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75648"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2755C308">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40832;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NJxmHPBAQAAggMAAA4AAAAAAAAAAQAgAAAAKAEAAGRycy9lMm9E&#10;b2MueG1sUEsFBgAAAAAGAAYAWQEAAFsFAAAAAA==&#10;">
              <v:fill on="f" focussize="0,0"/>
              <v:stroke on="f"/>
              <v:imagedata o:title=""/>
              <o:lock v:ext="edit" aspectratio="f"/>
              <v:textbox inset="0mm,0mm,0mm,0mm">
                <w:txbxContent>
                  <w:p w14:paraId="2755C308">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644C9">
    <w:pPr>
      <w:pStyle w:val="5"/>
      <w:spacing w:line="14" w:lineRule="auto"/>
      <w:rPr>
        <w:sz w:val="20"/>
      </w:rPr>
    </w:pPr>
    <w:r>
      <mc:AlternateContent>
        <mc:Choice Requires="wps">
          <w:drawing>
            <wp:anchor distT="0" distB="0" distL="114300" distR="114300" simplePos="0" relativeHeight="25167769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6187F228">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878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nP0nlwQEAAIIDAAAOAAAAAAAAAAEAIAAAACkBAABkcnMvZTJv&#10;RG9jLnhtbFBLBQYAAAAABgAGAFkBAABcBQAAAAA=&#10;">
              <v:fill on="f" focussize="0,0"/>
              <v:stroke on="f"/>
              <v:imagedata o:title=""/>
              <o:lock v:ext="edit" aspectratio="f"/>
              <v:textbox inset="0mm,0mm,0mm,0mm">
                <w:txbxContent>
                  <w:p w14:paraId="6187F228">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78720"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55E57089">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7760;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EzBIhvBAQAAggMAAA4AAAAAAAAAAQAgAAAAKAEAAGRycy9lMm9E&#10;b2MueG1sUEsFBgAAAAAGAAYAWQEAAFsFAAAAAA==&#10;">
              <v:fill on="f" focussize="0,0"/>
              <v:stroke on="f"/>
              <v:imagedata o:title=""/>
              <o:lock v:ext="edit" aspectratio="f"/>
              <v:textbox inset="0mm,0mm,0mm,0mm">
                <w:txbxContent>
                  <w:p w14:paraId="55E57089">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1CCE4">
    <w:pPr>
      <w:pStyle w:val="5"/>
      <w:spacing w:line="14" w:lineRule="auto"/>
      <w:rPr>
        <w:sz w:val="20"/>
      </w:rPr>
    </w:pPr>
    <w:r>
      <mc:AlternateContent>
        <mc:Choice Requires="wps">
          <w:drawing>
            <wp:anchor distT="0" distB="0" distL="114300" distR="114300" simplePos="0" relativeHeight="25168076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40E37A8">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571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42rW/toAAAANAQAADwAAAAAAAAABACAAAAAiAAAAZHJzL2Rvd25yZXYu&#10;eG1sUEsBAhQAFAAAAAgAh07iQKVdGtnAAQAAggMAAA4AAAAAAAAAAQAgAAAAKQEAAGRycy9lMm9E&#10;b2MueG1sUEsFBgAAAAAGAAYAWQEAAFsFAAAAAA==&#10;">
              <v:fill on="f" focussize="0,0"/>
              <v:stroke on="f"/>
              <v:imagedata o:title=""/>
              <o:lock v:ext="edit" aspectratio="f"/>
              <v:textbox inset="0mm,0mm,0mm,0mm">
                <w:txbxContent>
                  <w:p w14:paraId="440E37A8">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1792"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209C1F0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4688;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J/OnVzBAQAAggMAAA4AAAAAAAAAAQAgAAAAKAEAAGRycy9lMm9E&#10;b2MueG1sUEsFBgAAAAAGAAYAWQEAAFsFAAAAAA==&#10;">
              <v:fill on="f" focussize="0,0"/>
              <v:stroke on="f"/>
              <v:imagedata o:title=""/>
              <o:lock v:ext="edit" aspectratio="f"/>
              <v:textbox inset="0mm,0mm,0mm,0mm">
                <w:txbxContent>
                  <w:p w14:paraId="209C1F0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46181">
    <w:pPr>
      <w:pStyle w:val="5"/>
      <w:spacing w:line="14" w:lineRule="auto"/>
      <w:rPr>
        <w:sz w:val="20"/>
      </w:rPr>
    </w:pPr>
    <w:r>
      <mc:AlternateContent>
        <mc:Choice Requires="wps">
          <w:drawing>
            <wp:anchor distT="0" distB="0" distL="114300" distR="114300" simplePos="0" relativeHeight="25168384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74" name="文本框 74"/>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283F1EE2">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264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vMoz+wQEAAIIDAAAOAAAAAAAAAAEAIAAAACkBAABkcnMvZTJv&#10;RG9jLnhtbFBLBQYAAAAABgAGAFkBAABcBQAAAAA=&#10;">
              <v:fill on="f" focussize="0,0"/>
              <v:stroke on="f"/>
              <v:imagedata o:title=""/>
              <o:lock v:ext="edit" aspectratio="f"/>
              <v:textbox inset="0mm,0mm,0mm,0mm">
                <w:txbxContent>
                  <w:p w14:paraId="283F1EE2">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486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0755695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161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kXPWr2QAAAAwBAAAPAAAAAAAAAAEAIAAAACIAAABkcnMvZG93bnJldi54&#10;bWxQSwECFAAUAAAACACHTuJABMznAMABAACCAwAADgAAAAAAAAABACAAAAAoAQAAZHJzL2Uyb0Rv&#10;Yy54bWxQSwUGAAAAAAYABgBZAQAAWgUAAAAA&#10;">
              <v:fill on="f" focussize="0,0"/>
              <v:stroke on="f"/>
              <v:imagedata o:title=""/>
              <o:lock v:ext="edit" aspectratio="f"/>
              <v:textbox inset="0mm,0mm,0mm,0mm">
                <w:txbxContent>
                  <w:p w14:paraId="0755695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F4607">
    <w:pPr>
      <w:pStyle w:val="5"/>
      <w:spacing w:line="14" w:lineRule="auto"/>
      <w:rPr>
        <w:sz w:val="20"/>
      </w:rPr>
    </w:pPr>
    <w:r>
      <mc:AlternateContent>
        <mc:Choice Requires="wps">
          <w:drawing>
            <wp:anchor distT="0" distB="0" distL="114300" distR="114300" simplePos="0" relativeHeight="251686912"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6BE6194">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9568;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jatb+2gAAAA0BAAAPAAAAAAAAAAEAIAAAACIAAABkcnMvZG93bnJldi54&#10;bWxQSwECFAAUAAAACACHTuJA/uyLHr8BAACCAwAADgAAAAAAAAABACAAAAApAQAAZHJzL2Uyb0Rv&#10;Yy54bWxQSwUGAAAAAAYABgBZAQAAWgUAAAAA&#10;">
              <v:fill on="f" focussize="0,0"/>
              <v:stroke on="f"/>
              <v:imagedata o:title=""/>
              <o:lock v:ext="edit" aspectratio="f"/>
              <v:textbox inset="0mm,0mm,0mm,0mm">
                <w:txbxContent>
                  <w:p w14:paraId="46BE6194">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7936"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37C652D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8544;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NUS4ODBAQAAggMAAA4AAAAAAAAAAQAgAAAAKAEAAGRycy9lMm9E&#10;b2MueG1sUEsFBgAAAAAGAAYAWQEAAFsFAAAAAA==&#10;">
              <v:fill on="f" focussize="0,0"/>
              <v:stroke on="f"/>
              <v:imagedata o:title=""/>
              <o:lock v:ext="edit" aspectratio="f"/>
              <v:textbox inset="0mm,0mm,0mm,0mm">
                <w:txbxContent>
                  <w:p w14:paraId="37C652D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20D98">
    <w:pPr>
      <w:pStyle w:val="5"/>
      <w:spacing w:line="14" w:lineRule="auto"/>
      <w:rPr>
        <w:sz w:val="20"/>
      </w:rPr>
    </w:pPr>
    <w:r>
      <mc:AlternateContent>
        <mc:Choice Requires="wps">
          <w:drawing>
            <wp:anchor distT="0" distB="0" distL="114300" distR="114300" simplePos="0" relativeHeight="25168998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058FB8C8">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649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HNCm1wQEAAIIDAAAOAAAAAAAAAAEAIAAAACkBAABkcnMvZTJv&#10;RG9jLnhtbFBLBQYAAAAABgAGAFkBAABcBQAAAAA=&#10;">
              <v:fill on="f" focussize="0,0"/>
              <v:stroke on="f"/>
              <v:imagedata o:title=""/>
              <o:lock v:ext="edit" aspectratio="f"/>
              <v:textbox inset="0mm,0mm,0mm,0mm">
                <w:txbxContent>
                  <w:p w14:paraId="058FB8C8">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1008"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5D7B1C1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5472;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F99dsfBAQAAggMAAA4AAAAAAAAAAQAgAAAAKAEAAGRycy9lMm9E&#10;b2MueG1sUEsFBgAAAAAGAAYAWQEAAFsFAAAAAA==&#10;">
              <v:fill on="f" focussize="0,0"/>
              <v:stroke on="f"/>
              <v:imagedata o:title=""/>
              <o:lock v:ext="edit" aspectratio="f"/>
              <v:textbox inset="0mm,0mm,0mm,0mm">
                <w:txbxContent>
                  <w:p w14:paraId="5D7B1C1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B07DB">
    <w:pPr>
      <w:pStyle w:val="5"/>
      <w:spacing w:line="14" w:lineRule="auto"/>
      <w:rPr>
        <w:sz w:val="20"/>
      </w:rPr>
    </w:pPr>
    <w:r>
      <mc:AlternateContent>
        <mc:Choice Requires="wps">
          <w:drawing>
            <wp:anchor distT="0" distB="0" distL="114300" distR="114300" simplePos="0" relativeHeight="25169305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09A4D65D">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342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jatb+2gAAAA0BAAAPAAAAAAAAAAEAIAAAACIAAABkcnMvZG93bnJl&#10;di54bWxQSwECFAAUAAAACACHTuJAzVu/ksIBAACCAwAADgAAAAAAAAABACAAAAApAQAAZHJzL2Uy&#10;b0RvYy54bWxQSwUGAAAAAAYABgBZAQAAXQUAAAAA&#10;">
              <v:fill on="f" focussize="0,0"/>
              <v:stroke on="f"/>
              <v:imagedata o:title=""/>
              <o:lock v:ext="edit" aspectratio="f"/>
              <v:textbox inset="0mm,0mm,0mm,0mm">
                <w:txbxContent>
                  <w:p w14:paraId="09A4D65D">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4080"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3AAAA36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22400;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Oal1GzBAQAAggMAAA4AAAAAAAAAAQAgAAAAKAEAAGRycy9lMm9E&#10;b2MueG1sUEsFBgAAAAAGAAYAWQEAAFsFAAAAAA==&#10;">
              <v:fill on="f" focussize="0,0"/>
              <v:stroke on="f"/>
              <v:imagedata o:title=""/>
              <o:lock v:ext="edit" aspectratio="f"/>
              <v:textbox inset="0mm,0mm,0mm,0mm">
                <w:txbxContent>
                  <w:p w14:paraId="3AAAA36B">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5DD3E">
    <w:pPr>
      <w:pStyle w:val="5"/>
      <w:spacing w:line="14" w:lineRule="auto"/>
      <w:rPr>
        <w:sz w:val="20"/>
      </w:rPr>
    </w:pPr>
    <w:r>
      <mc:AlternateContent>
        <mc:Choice Requires="wps">
          <w:drawing>
            <wp:anchor distT="0" distB="0" distL="114300" distR="114300" simplePos="0" relativeHeight="251668480" behindDoc="1" locked="0" layoutInCell="1" allowOverlap="1">
              <wp:simplePos x="0" y="0"/>
              <wp:positionH relativeFrom="page">
                <wp:posOffset>5561330</wp:posOffset>
              </wp:positionH>
              <wp:positionV relativeFrom="page">
                <wp:posOffset>906780</wp:posOffset>
              </wp:positionV>
              <wp:extent cx="1293495" cy="16002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7E12F8F2">
                          <w:pPr>
                            <w:spacing w:line="251" w:lineRule="exact"/>
                            <w:jc w:val="left"/>
                          </w:pPr>
                        </w:p>
                      </w:txbxContent>
                    </wps:txbx>
                    <wps:bodyPr lIns="0" tIns="0" rIns="0" bIns="0" upright="1"/>
                  </wps:wsp>
                </a:graphicData>
              </a:graphic>
            </wp:anchor>
          </w:drawing>
        </mc:Choice>
        <mc:Fallback>
          <w:pict>
            <v:shape id="_x0000_s1026" o:spid="_x0000_s1026" o:spt="202" type="#_x0000_t202" style="position:absolute;left:0pt;margin-left:437.9pt;margin-top:71.4pt;height:12.6pt;width:101.85pt;mso-position-horizontal-relative:page;mso-position-vertical-relative:page;z-index:-251648000;mso-width-relative:page;mso-height-relative:page;" filled="f" stroked="f" coordsize="21600,21600" o:gfxdata="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K/U8u2QAAAAwBAAAPAAAAAAAAAAEAIAAAACIAAABkcnMvZG93bnJldi54&#10;bWxQSwECFAAUAAAACACHTuJAJftlhMABAACEAwAADgAAAAAAAAABACAAAAAoAQAAZHJzL2Uyb0Rv&#10;Yy54bWxQSwUGAAAAAAYABgBZAQAAWgUAAAAA&#10;">
              <v:fill on="f" focussize="0,0"/>
              <v:stroke on="f"/>
              <v:imagedata o:title=""/>
              <o:lock v:ext="edit" aspectratio="f"/>
              <v:textbox inset="0mm,0mm,0mm,0mm">
                <w:txbxContent>
                  <w:p w14:paraId="7E12F8F2">
                    <w:pPr>
                      <w:spacing w:line="251" w:lineRule="exact"/>
                      <w:jc w:val="left"/>
                    </w:pPr>
                  </w:p>
                </w:txbxContent>
              </v:textbox>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9E6528">
    <w:pPr>
      <w:pStyle w:val="5"/>
      <w:spacing w:line="14" w:lineRule="auto"/>
      <w:rPr>
        <w:sz w:val="20"/>
      </w:rPr>
    </w:pPr>
    <w:r>
      <mc:AlternateContent>
        <mc:Choice Requires="wps">
          <w:drawing>
            <wp:anchor distT="0" distB="0" distL="114300" distR="114300" simplePos="0" relativeHeight="25169612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5CFA11EB">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2035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BT6wX6wQEAAIIDAAAOAAAAAAAAAAEAIAAAACkBAABkcnMvZTJv&#10;RG9jLnhtbFBLBQYAAAAABgAGAFkBAABcBQAAAAA=&#10;">
              <v:fill on="f" focussize="0,0"/>
              <v:stroke on="f"/>
              <v:imagedata o:title=""/>
              <o:lock v:ext="edit" aspectratio="f"/>
              <v:textbox inset="0mm,0mm,0mm,0mm">
                <w:txbxContent>
                  <w:p w14:paraId="5CFA11EB">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97152"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63B8DFA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9328;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kXPWr2QAAAAwBAAAPAAAAAAAAAAEAIAAAACIAAABkcnMvZG93bnJldi54&#10;bWxQSwECFAAUAAAACACHTuJAEsJz6MABAACCAwAADgAAAAAAAAABACAAAAAoAQAAZHJzL2Uyb0Rv&#10;Yy54bWxQSwUGAAAAAAYABgBZAQAAWgUAAAAA&#10;">
              <v:fill on="f" focussize="0,0"/>
              <v:stroke on="f"/>
              <v:imagedata o:title=""/>
              <o:lock v:ext="edit" aspectratio="f"/>
              <v:textbox inset="0mm,0mm,0mm,0mm">
                <w:txbxContent>
                  <w:p w14:paraId="63B8DFA1">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61FCD">
    <w:pPr>
      <w:pStyle w:val="5"/>
      <w:spacing w:line="14" w:lineRule="auto"/>
      <w:rPr>
        <w:sz w:val="20"/>
      </w:rPr>
    </w:pPr>
    <w:r>
      <mc:AlternateContent>
        <mc:Choice Requires="wps">
          <w:drawing>
            <wp:anchor distT="0" distB="0" distL="114300" distR="114300" simplePos="0" relativeHeight="25169920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17B6D81E">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728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CA5Lq9wQEAAIIDAAAOAAAAAAAAAAEAIAAAACkBAABkcnMvZTJv&#10;RG9jLnhtbFBLBQYAAAAABgAGAFkBAABcBQAAAAA=&#10;">
              <v:fill on="f" focussize="0,0"/>
              <v:stroke on="f"/>
              <v:imagedata o:title=""/>
              <o:lock v:ext="edit" aspectratio="f"/>
              <v:textbox inset="0mm,0mm,0mm,0mm">
                <w:txbxContent>
                  <w:p w14:paraId="17B6D81E">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022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02DB81A4">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1625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Ksa0UPBAQAAggMAAA4AAAAAAAAAAQAgAAAAKAEAAGRycy9lMm9E&#10;b2MueG1sUEsFBgAAAAAGAAYAWQEAAFsFAAAAAA==&#10;">
              <v:fill on="f" focussize="0,0"/>
              <v:stroke on="f"/>
              <v:imagedata o:title=""/>
              <o:lock v:ext="edit" aspectratio="f"/>
              <v:textbox inset="0mm,0mm,0mm,0mm">
                <w:txbxContent>
                  <w:p w14:paraId="02DB81A4">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757DA">
    <w:pPr>
      <w:pStyle w:val="5"/>
      <w:spacing w:line="14" w:lineRule="auto"/>
      <w:rPr>
        <w:sz w:val="20"/>
      </w:rPr>
    </w:pPr>
    <w:r>
      <mc:AlternateContent>
        <mc:Choice Requires="wps">
          <w:drawing>
            <wp:anchor distT="0" distB="0" distL="114300" distR="114300" simplePos="0" relativeHeight="25170124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31970C75">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523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jatb+2gAAAA0BAAAPAAAAAAAAAAEAIAAAACIAAABkcnMvZG93bnJldi54&#10;bWxQSwECFAAUAAAACACHTuJAG+bA4b8BAACCAwAADgAAAAAAAAABACAAAAApAQAAZHJzL2Uyb0Rv&#10;Yy54bWxQSwUGAAAAAAYABgBZAQAAWgUAAAAA&#10;">
              <v:fill on="f" focussize="0,0"/>
              <v:stroke on="f"/>
              <v:imagedata o:title=""/>
              <o:lock v:ext="edit" aspectratio="f"/>
              <v:textbox inset="0mm,0mm,0mm,0mm">
                <w:txbxContent>
                  <w:p w14:paraId="31970C75">
                    <w:pPr>
                      <w:spacing w:line="251" w:lineRule="exact"/>
                      <w:ind w:left="20"/>
                      <w:jc w:val="left"/>
                    </w:pPr>
                    <w:r>
                      <w:t>DB6101/T</w:t>
                    </w:r>
                    <w:r>
                      <w:rPr>
                        <w:spacing w:val="-11"/>
                      </w:rPr>
                      <w:t xml:space="preserve"> </w:t>
                    </w:r>
                    <w:r>
                      <w:t>3124—</w:t>
                    </w:r>
                    <w:r>
                      <w:rPr>
                        <w:spacing w:val="-4"/>
                      </w:rPr>
                      <w:t>2022</w:t>
                    </w:r>
                  </w:p>
                </w:txbxContent>
              </v:textbox>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99164">
    <w:pPr>
      <w:pStyle w:val="5"/>
      <w:spacing w:line="14" w:lineRule="auto"/>
      <w:rPr>
        <w:sz w:val="20"/>
      </w:rPr>
    </w:pPr>
    <w:r>
      <mc:AlternateContent>
        <mc:Choice Requires="wps">
          <w:drawing>
            <wp:anchor distT="0" distB="0" distL="114300" distR="114300" simplePos="0" relativeHeight="25170329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2D25D0FA">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318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KiyyawQEAAIIDAAAOAAAAAAAAAAEAIAAAACkBAABkcnMvZTJv&#10;RG9jLnhtbFBLBQYAAAAABgAGAFkBAABcBQAAAAA=&#10;">
              <v:fill on="f" focussize="0,0"/>
              <v:stroke on="f"/>
              <v:imagedata o:title=""/>
              <o:lock v:ext="edit" aspectratio="f"/>
              <v:textbox inset="0mm,0mm,0mm,0mm">
                <w:txbxContent>
                  <w:p w14:paraId="2D25D0FA">
                    <w:pPr>
                      <w:spacing w:line="251" w:lineRule="exact"/>
                      <w:ind w:left="20"/>
                      <w:jc w:val="left"/>
                    </w:pPr>
                    <w:r>
                      <w:t>DB6101/T</w:t>
                    </w:r>
                    <w:r>
                      <w:rPr>
                        <w:spacing w:val="-11"/>
                      </w:rPr>
                      <w:t xml:space="preserve"> </w:t>
                    </w:r>
                    <w:r>
                      <w:t>3124—</w:t>
                    </w:r>
                    <w:r>
                      <w:rPr>
                        <w:spacing w:val="-4"/>
                      </w:rPr>
                      <w:t>2022</w:t>
                    </w:r>
                  </w:p>
                </w:txbxContent>
              </v:textbox>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B2AA0">
    <w:pPr>
      <w:pStyle w:val="5"/>
      <w:spacing w:line="14" w:lineRule="auto"/>
      <w:rPr>
        <w:sz w:val="20"/>
      </w:rPr>
    </w:pPr>
    <w:r>
      <mc:AlternateContent>
        <mc:Choice Requires="wps">
          <w:drawing>
            <wp:anchor distT="0" distB="0" distL="114300" distR="114300" simplePos="0" relativeHeight="25170534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7B68C9E">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1113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jatb+2gAAAA0BAAAPAAAAAAAAAAEAIAAAACIAAABkcnMvZG93bnJl&#10;di54bWxQSwECFAAUAAAACACHTuJAPI7YIsIBAACCAwAADgAAAAAAAAABACAAAAApAQAAZHJzL2Uy&#10;b0RvYy54bWxQSwUGAAAAAAYABgBZAQAAXQUAAAAA&#10;">
              <v:fill on="f" focussize="0,0"/>
              <v:stroke on="f"/>
              <v:imagedata o:title=""/>
              <o:lock v:ext="edit" aspectratio="f"/>
              <v:textbox inset="0mm,0mm,0mm,0mm">
                <w:txbxContent>
                  <w:p w14:paraId="47B68C9E">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8416"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3C50829C">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608064;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nGVy/toAAAAMAQAADwAAAAAAAAABACAAAAAiAAAAZHJzL2Rvd25yZXYu&#10;eG1sUEsBAhQAFAAAAAgAh07iQE4AJGLAAQAAhAMAAA4AAAAAAAAAAQAgAAAAKQEAAGRycy9lMm9E&#10;b2MueG1sUEsFBgAAAAAGAAYAWQEAAFsFAAAAAA==&#10;">
              <v:fill on="f" focussize="0,0"/>
              <v:stroke on="f"/>
              <v:imagedata o:title=""/>
              <o:lock v:ext="edit" aspectratio="f"/>
              <v:textbox inset="0mm,0mm,0mm,0mm">
                <w:txbxContent>
                  <w:p w14:paraId="3C50829C">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47AC8">
    <w:pPr>
      <w:pStyle w:val="5"/>
      <w:spacing w:line="14" w:lineRule="auto"/>
      <w:rPr>
        <w:sz w:val="20"/>
      </w:rPr>
    </w:pPr>
    <w:r>
      <mc:AlternateContent>
        <mc:Choice Requires="wps">
          <w:drawing>
            <wp:anchor distT="0" distB="0" distL="114300" distR="114300" simplePos="0" relativeHeight="251710464"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3086EBAB">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6016;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DP6tMwQEAAIQDAAAOAAAAAAAAAAEAIAAAACkBAABkcnMvZTJv&#10;RG9jLnhtbFBLBQYAAAAABgAGAFkBAABcBQAAAAA=&#10;">
              <v:fill on="f" focussize="0,0"/>
              <v:stroke on="f"/>
              <v:imagedata o:title=""/>
              <o:lock v:ext="edit" aspectratio="f"/>
              <v:textbox inset="0mm,0mm,0mm,0mm">
                <w:txbxContent>
                  <w:p w14:paraId="3086EBAB">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09440"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6F77E27D">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607040;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cZXL+2gAAAAwBAAAPAAAAAAAAAAEAIAAAACIAAABkcnMvZG93bnJl&#10;di54bWxQSwECFAAUAAAACACHTuJAlm/y78IBAACEAwAADgAAAAAAAAABACAAAAApAQAAZHJzL2Uy&#10;b0RvYy54bWxQSwUGAAAAAAYABgBZAQAAXQUAAAAA&#10;">
              <v:fill on="f" focussize="0,0"/>
              <v:stroke on="f"/>
              <v:imagedata o:title=""/>
              <o:lock v:ext="edit" aspectratio="f"/>
              <v:textbox inset="0mm,0mm,0mm,0mm">
                <w:txbxContent>
                  <w:p w14:paraId="6F77E27D">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CDF97">
    <w:pPr>
      <w:pStyle w:val="5"/>
      <w:spacing w:line="14" w:lineRule="auto"/>
      <w:rPr>
        <w:sz w:val="20"/>
      </w:rPr>
    </w:pPr>
    <w:r>
      <mc:AlternateContent>
        <mc:Choice Requires="wps">
          <w:drawing>
            <wp:anchor distT="0" distB="0" distL="114300" distR="114300" simplePos="0" relativeHeight="25171148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05E52C23">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0499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42rW/toAAAANAQAADwAAAAAAAAABACAAAAAiAAAAZHJzL2Rvd25yZXYu&#10;eG1sUEsBAhQAFAAAAAgAh07iQIXB60HAAQAAhAMAAA4AAAAAAAAAAQAgAAAAKQEAAGRycy9lMm9E&#10;b2MueG1sUEsFBgAAAAAGAAYAWQEAAFsFAAAAAA==&#10;">
              <v:fill on="f" focussize="0,0"/>
              <v:stroke on="f"/>
              <v:imagedata o:title=""/>
              <o:lock v:ext="edit" aspectratio="f"/>
              <v:textbox inset="0mm,0mm,0mm,0mm">
                <w:txbxContent>
                  <w:p w14:paraId="05E52C23">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713536" behindDoc="1" locked="0" layoutInCell="1" allowOverlap="1">
              <wp:simplePos x="0" y="0"/>
              <wp:positionH relativeFrom="page">
                <wp:posOffset>4069080</wp:posOffset>
              </wp:positionH>
              <wp:positionV relativeFrom="page">
                <wp:posOffset>1245235</wp:posOffset>
              </wp:positionV>
              <wp:extent cx="3326765" cy="16002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3326765" cy="160020"/>
                      </a:xfrm>
                      <a:prstGeom prst="rect">
                        <a:avLst/>
                      </a:prstGeom>
                      <a:noFill/>
                      <a:ln>
                        <a:noFill/>
                      </a:ln>
                      <a:effectLst/>
                    </wps:spPr>
                    <wps:txbx>
                      <w:txbxContent>
                        <w:p w14:paraId="5866E19F">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20.4pt;margin-top:98.05pt;height:12.6pt;width:261.95pt;mso-position-horizontal-relative:page;mso-position-vertical-relative:page;z-index:-251602944;mso-width-relative:page;mso-height-relative:page;" filled="f" stroked="f" coordsize="21600,21600" o:gfxdata="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xlcv7aAAAADAEAAA8AAAAAAAAAAQAgAAAAIgAAAGRycy9kb3ducmV2&#10;LnhtbFBLAQIUABQAAAAIAIdO4kC/2fmiwQEAAIQDAAAOAAAAAAAAAAEAIAAAACkBAABkcnMvZTJv&#10;RG9jLnhtbFBLBQYAAAAABgAGAFkBAABcBQAAAAA=&#10;">
              <v:fill on="f" focussize="0,0"/>
              <v:stroke on="f"/>
              <v:imagedata o:title=""/>
              <o:lock v:ext="edit" aspectratio="f"/>
              <v:textbox inset="0mm,0mm,0mm,0mm">
                <w:txbxContent>
                  <w:p w14:paraId="5866E19F">
                    <w:pPr>
                      <w:pStyle w:val="5"/>
                      <w:spacing w:line="251" w:lineRule="exact"/>
                      <w:ind w:left="20"/>
                    </w:pPr>
                    <w:r>
                      <w:rPr>
                        <w:spacing w:val="-27"/>
                      </w:rPr>
                      <w:t xml:space="preserve">表 </w:t>
                    </w:r>
                    <w:r>
                      <w:t>C.1</w:t>
                    </w:r>
                    <w:r>
                      <w:rPr>
                        <w:spacing w:val="-6"/>
                      </w:rPr>
                      <w:t xml:space="preserve"> 常见灌木和木本地被植物的整形修剪技术 </w:t>
                    </w:r>
                    <w:r>
                      <w:t>（续</w:t>
                    </w:r>
                    <w:r>
                      <w:rPr>
                        <w:spacing w:val="-10"/>
                      </w:rPr>
                      <w:t>）</w:t>
                    </w:r>
                  </w:p>
                </w:txbxContent>
              </v:textbox>
            </v:shape>
          </w:pict>
        </mc:Fallback>
      </mc:AlternateConten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39C12">
    <w:pPr>
      <w:pStyle w:val="8"/>
      <w:pBdr>
        <w:bottom w:val="none" w:color="auto" w:sz="0" w:space="1"/>
      </w:pBd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37FBC">
    <w:pPr>
      <w:pStyle w:val="8"/>
      <w:pBdr>
        <w:bottom w:val="none" w:color="auto" w:sz="0" w:space="1"/>
      </w:pBd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1AB20">
    <w:pPr>
      <w:pStyle w:val="8"/>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6D5821">
    <w:pPr>
      <w:pStyle w:val="8"/>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A4A2C">
    <w:pPr>
      <w:pStyle w:val="5"/>
      <w:spacing w:line="14" w:lineRule="auto"/>
      <w:rPr>
        <w:sz w:val="20"/>
      </w:rPr>
    </w:pPr>
    <w:r>
      <mc:AlternateContent>
        <mc:Choice Requires="wps">
          <w:drawing>
            <wp:anchor distT="0" distB="0" distL="114300" distR="114300" simplePos="0" relativeHeight="25167360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759B1AA1">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4288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AMTW7JwQEAAIQDAAAOAAAAAAAAAAEAIAAAACkBAABkcnMvZTJv&#10;RG9jLnhtbFBLBQYAAAAABgAGAFkBAABcBQAAAAA=&#10;">
              <v:fill on="f" focussize="0,0"/>
              <v:stroke on="f"/>
              <v:imagedata o:title=""/>
              <o:lock v:ext="edit" aspectratio="f"/>
              <v:textbox inset="0mm,0mm,0mm,0mm">
                <w:txbxContent>
                  <w:p w14:paraId="759B1AA1">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7462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3946BDB9">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4185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FdpnWrBAQAAhAMAAA4AAAAAAAAAAQAgAAAAKAEAAGRycy9lMm9E&#10;b2MueG1sUEsFBgAAAAAGAAYAWQEAAFsFAAAAAA==&#10;">
              <v:fill on="f" focussize="0,0"/>
              <v:stroke on="f"/>
              <v:imagedata o:title=""/>
              <o:lock v:ext="edit" aspectratio="f"/>
              <v:textbox inset="0mm,0mm,0mm,0mm">
                <w:txbxContent>
                  <w:p w14:paraId="3946BDB9">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6658C">
    <w:pPr>
      <w:pStyle w:val="5"/>
      <w:spacing w:line="14" w:lineRule="auto"/>
      <w:rPr>
        <w:sz w:val="20"/>
      </w:rPr>
    </w:pPr>
    <w:r>
      <mc:AlternateContent>
        <mc:Choice Requires="wps">
          <w:drawing>
            <wp:anchor distT="0" distB="0" distL="114300" distR="114300" simplePos="0" relativeHeight="251677696"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49CDB023">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8784;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Nq1v7aAAAADQEAAA8AAAAAAAAAAQAgAAAAIgAAAGRycy9kb3ducmV2&#10;LnhtbFBLAQIUABQAAAAIAIdO4kCv+KSTwQEAAIQDAAAOAAAAAAAAAAEAIAAAACkBAABkcnMvZTJv&#10;RG9jLnhtbFBLBQYAAAAABgAGAFkBAABcBQAAAAA=&#10;">
              <v:fill on="f" focussize="0,0"/>
              <v:stroke on="f"/>
              <v:imagedata o:title=""/>
              <o:lock v:ext="edit" aspectratio="f"/>
              <v:textbox inset="0mm,0mm,0mm,0mm">
                <w:txbxContent>
                  <w:p w14:paraId="49CDB023">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78720"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722DDC7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7760;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E3Wlq7BAQAAhAMAAA4AAAAAAAAAAQAgAAAAKAEAAGRycy9lMm9E&#10;b2MueG1sUEsFBgAAAAAGAAYAWQEAAFsFAAAAAA==&#10;">
              <v:fill on="f" focussize="0,0"/>
              <v:stroke on="f"/>
              <v:imagedata o:title=""/>
              <o:lock v:ext="edit" aspectratio="f"/>
              <v:textbox inset="0mm,0mm,0mm,0mm">
                <w:txbxContent>
                  <w:p w14:paraId="722DDC7E">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A5E37">
    <w:pPr>
      <w:pStyle w:val="5"/>
      <w:spacing w:line="14" w:lineRule="auto"/>
      <w:rPr>
        <w:sz w:val="20"/>
      </w:rPr>
    </w:pPr>
    <w:r>
      <mc:AlternateContent>
        <mc:Choice Requires="wps">
          <w:drawing>
            <wp:anchor distT="0" distB="0" distL="114300" distR="114300" simplePos="0" relativeHeight="251680768"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3B41600A">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5712;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jatb+2gAAAA0BAAAPAAAAAAAAAAEAIAAAACIAAABkcnMvZG93bnJl&#10;di54bWxQSwECFAAUAAAACACHTuJAFvJlDcIBAACEAwAADgAAAAAAAAABACAAAAApAQAAZHJzL2Uy&#10;b0RvYy54bWxQSwUGAAAAAAYABgBZAQAAXQUAAAAA&#10;">
              <v:fill on="f" focussize="0,0"/>
              <v:stroke on="f"/>
              <v:imagedata o:title=""/>
              <o:lock v:ext="edit" aspectratio="f"/>
              <v:textbox inset="0mm,0mm,0mm,0mm">
                <w:txbxContent>
                  <w:p w14:paraId="3B41600A">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1792"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44" name="文本框 144"/>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65D15CFF">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4688;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Rc9avZAAAADAEAAA8AAAAAAAAAAQAgAAAAIgAAAGRycy9kb3ducmV2&#10;LnhtbFBLAQIUABQAAAAIAIdO4kATRwAuwgEAAIQDAAAOAAAAAAAAAAEAIAAAACgBAABkcnMvZTJv&#10;RG9jLnhtbFBLBQYAAAAABgAGAFkBAABcBQAAAAA=&#10;">
              <v:fill on="f" focussize="0,0"/>
              <v:stroke on="f"/>
              <v:imagedata o:title=""/>
              <o:lock v:ext="edit" aspectratio="f"/>
              <v:textbox inset="0mm,0mm,0mm,0mm">
                <w:txbxContent>
                  <w:p w14:paraId="65D15CFF">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50022">
    <w:pPr>
      <w:pStyle w:val="5"/>
      <w:spacing w:line="14" w:lineRule="auto"/>
      <w:rPr>
        <w:sz w:val="20"/>
      </w:rPr>
    </w:pPr>
    <w:r>
      <mc:AlternateContent>
        <mc:Choice Requires="wps">
          <w:drawing>
            <wp:anchor distT="0" distB="0" distL="114300" distR="114300" simplePos="0" relativeHeight="251683840" behindDoc="1" locked="0" layoutInCell="1" allowOverlap="1">
              <wp:simplePos x="0" y="0"/>
              <wp:positionH relativeFrom="page">
                <wp:posOffset>8693150</wp:posOffset>
              </wp:positionH>
              <wp:positionV relativeFrom="page">
                <wp:posOffset>906780</wp:posOffset>
              </wp:positionV>
              <wp:extent cx="1293495" cy="160020"/>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1293495" cy="160020"/>
                      </a:xfrm>
                      <a:prstGeom prst="rect">
                        <a:avLst/>
                      </a:prstGeom>
                      <a:noFill/>
                      <a:ln>
                        <a:noFill/>
                      </a:ln>
                      <a:effectLst/>
                    </wps:spPr>
                    <wps:txbx>
                      <w:txbxContent>
                        <w:p w14:paraId="7DF08F94">
                          <w:pPr>
                            <w:spacing w:line="251" w:lineRule="exact"/>
                            <w:ind w:left="20"/>
                            <w:jc w:val="left"/>
                          </w:pPr>
                          <w:r>
                            <w:t>DB6101/T</w:t>
                          </w:r>
                          <w:r>
                            <w:rPr>
                              <w:spacing w:val="-11"/>
                            </w:rPr>
                            <w:t xml:space="preserve"> </w:t>
                          </w:r>
                          <w:r>
                            <w:t>3124—</w:t>
                          </w:r>
                          <w:r>
                            <w:rPr>
                              <w:spacing w:val="-4"/>
                            </w:rPr>
                            <w:t>2022</w:t>
                          </w:r>
                        </w:p>
                      </w:txbxContent>
                    </wps:txbx>
                    <wps:bodyPr lIns="0" tIns="0" rIns="0" bIns="0" upright="1"/>
                  </wps:wsp>
                </a:graphicData>
              </a:graphic>
            </wp:anchor>
          </w:drawing>
        </mc:Choice>
        <mc:Fallback>
          <w:pict>
            <v:shape id="_x0000_s1026" o:spid="_x0000_s1026" o:spt="202" type="#_x0000_t202" style="position:absolute;left:0pt;margin-left:684.5pt;margin-top:71.4pt;height:12.6pt;width:101.85pt;mso-position-horizontal-relative:page;mso-position-vertical-relative:page;z-index:-251632640;mso-width-relative:page;mso-height-relative:page;" filled="f" stroked="f" coordsize="21600,21600" o:gfxdata="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jatb+2gAAAA0BAAAPAAAAAAAAAAEAIAAAACIAAABkcnMvZG93bnJl&#10;di54bWxQSwECFAAUAAAACACHTuJASGPzjcIBAACEAwAADgAAAAAAAAABACAAAAApAQAAZHJzL2Uy&#10;b0RvYy54bWxQSwUGAAAAAAYABgBZAQAAXQUAAAAA&#10;">
              <v:fill on="f" focussize="0,0"/>
              <v:stroke on="f"/>
              <v:imagedata o:title=""/>
              <o:lock v:ext="edit" aspectratio="f"/>
              <v:textbox inset="0mm,0mm,0mm,0mm">
                <w:txbxContent>
                  <w:p w14:paraId="7DF08F94">
                    <w:pPr>
                      <w:spacing w:line="251" w:lineRule="exact"/>
                      <w:ind w:left="20"/>
                      <w:jc w:val="left"/>
                    </w:pPr>
                    <w:r>
                      <w:t>DB6101/T</w:t>
                    </w:r>
                    <w:r>
                      <w:rPr>
                        <w:spacing w:val="-11"/>
                      </w:rPr>
                      <w:t xml:space="preserve"> </w:t>
                    </w:r>
                    <w:r>
                      <w:t>3124—</w:t>
                    </w:r>
                    <w:r>
                      <w:rPr>
                        <w:spacing w:val="-4"/>
                      </w:rPr>
                      <w:t>2022</w:t>
                    </w:r>
                  </w:p>
                </w:txbxContent>
              </v:textbox>
            </v:shape>
          </w:pict>
        </mc:Fallback>
      </mc:AlternateContent>
    </w:r>
    <w:r>
      <mc:AlternateContent>
        <mc:Choice Requires="wps">
          <w:drawing>
            <wp:anchor distT="0" distB="0" distL="114300" distR="114300" simplePos="0" relativeHeight="251684864" behindDoc="1" locked="0" layoutInCell="1" allowOverlap="1">
              <wp:simplePos x="0" y="0"/>
              <wp:positionH relativeFrom="page">
                <wp:posOffset>4408805</wp:posOffset>
              </wp:positionH>
              <wp:positionV relativeFrom="page">
                <wp:posOffset>1250950</wp:posOffset>
              </wp:positionV>
              <wp:extent cx="2295525" cy="160020"/>
              <wp:effectExtent l="0" t="0" r="0" b="0"/>
              <wp:wrapNone/>
              <wp:docPr id="148" name="文本框 148"/>
              <wp:cNvGraphicFramePr/>
              <a:graphic xmlns:a="http://schemas.openxmlformats.org/drawingml/2006/main">
                <a:graphicData uri="http://schemas.microsoft.com/office/word/2010/wordprocessingShape">
                  <wps:wsp>
                    <wps:cNvSpPr txBox="1"/>
                    <wps:spPr>
                      <a:xfrm>
                        <a:off x="0" y="0"/>
                        <a:ext cx="2295525" cy="160020"/>
                      </a:xfrm>
                      <a:prstGeom prst="rect">
                        <a:avLst/>
                      </a:prstGeom>
                      <a:noFill/>
                      <a:ln>
                        <a:noFill/>
                      </a:ln>
                      <a:effectLst/>
                    </wps:spPr>
                    <wps:txbx>
                      <w:txbxContent>
                        <w:p w14:paraId="4DB40F5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wps:txbx>
                    <wps:bodyPr lIns="0" tIns="0" rIns="0" bIns="0" upright="1"/>
                  </wps:wsp>
                </a:graphicData>
              </a:graphic>
            </wp:anchor>
          </w:drawing>
        </mc:Choice>
        <mc:Fallback>
          <w:pict>
            <v:shape id="_x0000_s1026" o:spid="_x0000_s1026" o:spt="202" type="#_x0000_t202" style="position:absolute;left:0pt;margin-left:347.15pt;margin-top:98.5pt;height:12.6pt;width:180.75pt;mso-position-horizontal-relative:page;mso-position-vertical-relative:page;z-index:-251631616;mso-width-relative:page;mso-height-relative:page;" filled="f" stroked="f" coordsize="21600,21600" o:gfxdata="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5Fz1q9kAAAAMAQAADwAAAAAAAAABACAAAAAiAAAAZHJzL2Rvd25yZXYu&#10;eG1sUEsBAhQAFAAAAAgAh07iQLDyynTBAQAAhAMAAA4AAAAAAAAAAQAgAAAAKAEAAGRycy9lMm9E&#10;b2MueG1sUEsFBgAAAAAGAAYAWQEAAFsFAAAAAA==&#10;">
              <v:fill on="f" focussize="0,0"/>
              <v:stroke on="f"/>
              <v:imagedata o:title=""/>
              <o:lock v:ext="edit" aspectratio="f"/>
              <v:textbox inset="0mm,0mm,0mm,0mm">
                <w:txbxContent>
                  <w:p w14:paraId="4DB40F55">
                    <w:pPr>
                      <w:pStyle w:val="5"/>
                      <w:spacing w:line="251" w:lineRule="exact"/>
                      <w:ind w:left="20"/>
                    </w:pPr>
                    <w:r>
                      <w:rPr>
                        <w:spacing w:val="-25"/>
                      </w:rPr>
                      <w:t xml:space="preserve">表 </w:t>
                    </w:r>
                    <w:r>
                      <w:rPr>
                        <w:spacing w:val="-2"/>
                      </w:rPr>
                      <w:t>B.1</w:t>
                    </w:r>
                    <w:r>
                      <w:rPr>
                        <w:spacing w:val="-9"/>
                      </w:rPr>
                      <w:t xml:space="preserve"> 常见乔木的整形修剪技术</w:t>
                    </w:r>
                    <w:r>
                      <w:rPr>
                        <w:spacing w:val="-2"/>
                      </w:rPr>
                      <w:t>（续</w:t>
                    </w:r>
                    <w:r>
                      <w:rPr>
                        <w:spacing w:val="-10"/>
                      </w:rPr>
                      <w: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5B08D0"/>
    <w:multiLevelType w:val="singleLevel"/>
    <w:tmpl w:val="835B08D0"/>
    <w:lvl w:ilvl="0" w:tentative="0">
      <w:start w:val="1"/>
      <w:numFmt w:val="chineseCounting"/>
      <w:suff w:val="space"/>
      <w:lvlText w:val="第%1章"/>
      <w:lvlJc w:val="left"/>
      <w:rPr>
        <w:rFonts w:hint="eastAsia"/>
      </w:rPr>
    </w:lvl>
  </w:abstractNum>
  <w:abstractNum w:abstractNumId="1">
    <w:nsid w:val="B33868D7"/>
    <w:multiLevelType w:val="singleLevel"/>
    <w:tmpl w:val="B33868D7"/>
    <w:lvl w:ilvl="0" w:tentative="0">
      <w:start w:val="3"/>
      <w:numFmt w:val="chineseCounting"/>
      <w:suff w:val="nothing"/>
      <w:lvlText w:val="第%1条、"/>
      <w:lvlJc w:val="left"/>
      <w:rPr>
        <w:rFonts w:hint="eastAsia"/>
        <w:b/>
        <w:bCs/>
      </w:rPr>
    </w:lvl>
  </w:abstractNum>
  <w:abstractNum w:abstractNumId="2">
    <w:nsid w:val="CCBD9EAA"/>
    <w:multiLevelType w:val="singleLevel"/>
    <w:tmpl w:val="CCBD9EAA"/>
    <w:lvl w:ilvl="0" w:tentative="0">
      <w:start w:val="1"/>
      <w:numFmt w:val="decimal"/>
      <w:suff w:val="nothing"/>
      <w:lvlText w:val="%1、"/>
      <w:lvlJc w:val="left"/>
    </w:lvl>
  </w:abstractNum>
  <w:abstractNum w:abstractNumId="3">
    <w:nsid w:val="CF092B84"/>
    <w:multiLevelType w:val="multilevel"/>
    <w:tmpl w:val="CF092B84"/>
    <w:lvl w:ilvl="0" w:tentative="0">
      <w:start w:val="1"/>
      <w:numFmt w:val="decimal"/>
      <w:lvlText w:val="%1"/>
      <w:lvlJc w:val="left"/>
      <w:pPr>
        <w:ind w:left="433" w:hanging="315"/>
      </w:pPr>
      <w:rPr>
        <w:rFonts w:hint="default" w:ascii="宋体" w:hAnsi="宋体" w:eastAsia="宋体" w:cs="宋体"/>
        <w:b w:val="0"/>
        <w:bCs w:val="0"/>
        <w:i w:val="0"/>
        <w:iCs w:val="0"/>
        <w:w w:val="100"/>
        <w:sz w:val="21"/>
        <w:szCs w:val="21"/>
        <w:lang w:val="en-US" w:eastAsia="zh-CN" w:bidi="ar-SA"/>
      </w:rPr>
    </w:lvl>
    <w:lvl w:ilvl="1" w:tentative="0">
      <w:start w:val="1"/>
      <w:numFmt w:val="decimal"/>
      <w:lvlText w:val="%1.%2"/>
      <w:lvlJc w:val="left"/>
      <w:pPr>
        <w:ind w:left="644" w:hanging="526"/>
      </w:pPr>
      <w:rPr>
        <w:rFonts w:hint="default" w:ascii="宋体" w:hAnsi="宋体" w:eastAsia="宋体" w:cs="宋体"/>
        <w:b w:val="0"/>
        <w:bCs w:val="0"/>
        <w:i w:val="0"/>
        <w:iCs w:val="0"/>
        <w:w w:val="100"/>
        <w:sz w:val="21"/>
        <w:szCs w:val="21"/>
        <w:lang w:val="en-US" w:eastAsia="zh-CN" w:bidi="ar-SA"/>
      </w:rPr>
    </w:lvl>
    <w:lvl w:ilvl="2" w:tentative="0">
      <w:start w:val="1"/>
      <w:numFmt w:val="decimal"/>
      <w:lvlText w:val="%1.%2.%3"/>
      <w:lvlJc w:val="left"/>
      <w:pPr>
        <w:ind w:left="118" w:hanging="735"/>
      </w:pPr>
      <w:rPr>
        <w:rFonts w:hint="default" w:ascii="宋体" w:hAnsi="宋体" w:eastAsia="宋体" w:cs="宋体"/>
        <w:b w:val="0"/>
        <w:bCs w:val="0"/>
        <w:i w:val="0"/>
        <w:iCs w:val="0"/>
        <w:w w:val="100"/>
        <w:sz w:val="21"/>
        <w:szCs w:val="21"/>
        <w:lang w:val="en-US" w:eastAsia="zh-CN" w:bidi="ar-SA"/>
      </w:rPr>
    </w:lvl>
    <w:lvl w:ilvl="3" w:tentative="0">
      <w:start w:val="1"/>
      <w:numFmt w:val="lowerLetter"/>
      <w:lvlText w:val="%4)"/>
      <w:lvlJc w:val="left"/>
      <w:pPr>
        <w:ind w:left="970" w:hanging="428"/>
      </w:pPr>
      <w:rPr>
        <w:rFonts w:hint="default" w:ascii="宋体" w:hAnsi="宋体" w:eastAsia="宋体" w:cs="宋体"/>
        <w:b w:val="0"/>
        <w:bCs w:val="0"/>
        <w:i w:val="0"/>
        <w:iCs w:val="0"/>
        <w:w w:val="100"/>
        <w:sz w:val="21"/>
        <w:szCs w:val="21"/>
        <w:lang w:val="en-US" w:eastAsia="zh-CN" w:bidi="ar-SA"/>
      </w:rPr>
    </w:lvl>
    <w:lvl w:ilvl="4" w:tentative="0">
      <w:start w:val="0"/>
      <w:numFmt w:val="bullet"/>
      <w:lvlText w:val="•"/>
      <w:lvlJc w:val="left"/>
      <w:pPr>
        <w:ind w:left="980" w:hanging="428"/>
      </w:pPr>
      <w:rPr>
        <w:rFonts w:hint="default"/>
        <w:lang w:val="en-US" w:eastAsia="zh-CN" w:bidi="ar-SA"/>
      </w:rPr>
    </w:lvl>
    <w:lvl w:ilvl="5" w:tentative="0">
      <w:start w:val="0"/>
      <w:numFmt w:val="bullet"/>
      <w:lvlText w:val="•"/>
      <w:lvlJc w:val="left"/>
      <w:pPr>
        <w:ind w:left="2431" w:hanging="428"/>
      </w:pPr>
      <w:rPr>
        <w:rFonts w:hint="default"/>
        <w:lang w:val="en-US" w:eastAsia="zh-CN" w:bidi="ar-SA"/>
      </w:rPr>
    </w:lvl>
    <w:lvl w:ilvl="6" w:tentative="0">
      <w:start w:val="0"/>
      <w:numFmt w:val="bullet"/>
      <w:lvlText w:val="•"/>
      <w:lvlJc w:val="left"/>
      <w:pPr>
        <w:ind w:left="3882" w:hanging="428"/>
      </w:pPr>
      <w:rPr>
        <w:rFonts w:hint="default"/>
        <w:lang w:val="en-US" w:eastAsia="zh-CN" w:bidi="ar-SA"/>
      </w:rPr>
    </w:lvl>
    <w:lvl w:ilvl="7" w:tentative="0">
      <w:start w:val="0"/>
      <w:numFmt w:val="bullet"/>
      <w:lvlText w:val="•"/>
      <w:lvlJc w:val="left"/>
      <w:pPr>
        <w:ind w:left="5333" w:hanging="428"/>
      </w:pPr>
      <w:rPr>
        <w:rFonts w:hint="default"/>
        <w:lang w:val="en-US" w:eastAsia="zh-CN" w:bidi="ar-SA"/>
      </w:rPr>
    </w:lvl>
    <w:lvl w:ilvl="8" w:tentative="0">
      <w:start w:val="0"/>
      <w:numFmt w:val="bullet"/>
      <w:lvlText w:val="•"/>
      <w:lvlJc w:val="left"/>
      <w:pPr>
        <w:ind w:left="6784" w:hanging="428"/>
      </w:pPr>
      <w:rPr>
        <w:rFonts w:hint="default"/>
        <w:lang w:val="en-US" w:eastAsia="zh-CN" w:bidi="ar-SA"/>
      </w:rPr>
    </w:lvl>
  </w:abstractNum>
  <w:abstractNum w:abstractNumId="4">
    <w:nsid w:val="03D62ECE"/>
    <w:multiLevelType w:val="multilevel"/>
    <w:tmpl w:val="03D62ECE"/>
    <w:lvl w:ilvl="0" w:tentative="0">
      <w:start w:val="1"/>
      <w:numFmt w:val="lowerLetter"/>
      <w:lvlText w:val="%1)"/>
      <w:lvlJc w:val="left"/>
      <w:pPr>
        <w:ind w:left="970" w:hanging="428"/>
      </w:pPr>
      <w:rPr>
        <w:rFonts w:hint="default" w:ascii="宋体" w:hAnsi="宋体" w:eastAsia="宋体" w:cs="宋体"/>
        <w:b w:val="0"/>
        <w:bCs w:val="0"/>
        <w:i w:val="0"/>
        <w:iCs w:val="0"/>
        <w:w w:val="100"/>
        <w:sz w:val="21"/>
        <w:szCs w:val="21"/>
        <w:lang w:val="en-US" w:eastAsia="zh-CN" w:bidi="ar-SA"/>
      </w:rPr>
    </w:lvl>
    <w:lvl w:ilvl="1" w:tentative="0">
      <w:start w:val="0"/>
      <w:numFmt w:val="bullet"/>
      <w:lvlText w:val="•"/>
      <w:lvlJc w:val="left"/>
      <w:pPr>
        <w:ind w:left="1850" w:hanging="428"/>
      </w:pPr>
      <w:rPr>
        <w:rFonts w:hint="default"/>
        <w:lang w:val="en-US" w:eastAsia="zh-CN" w:bidi="ar-SA"/>
      </w:rPr>
    </w:lvl>
    <w:lvl w:ilvl="2" w:tentative="0">
      <w:start w:val="0"/>
      <w:numFmt w:val="bullet"/>
      <w:lvlText w:val="•"/>
      <w:lvlJc w:val="left"/>
      <w:pPr>
        <w:ind w:left="2721" w:hanging="428"/>
      </w:pPr>
      <w:rPr>
        <w:rFonts w:hint="default"/>
        <w:lang w:val="en-US" w:eastAsia="zh-CN" w:bidi="ar-SA"/>
      </w:rPr>
    </w:lvl>
    <w:lvl w:ilvl="3" w:tentative="0">
      <w:start w:val="0"/>
      <w:numFmt w:val="bullet"/>
      <w:lvlText w:val="•"/>
      <w:lvlJc w:val="left"/>
      <w:pPr>
        <w:ind w:left="3591" w:hanging="428"/>
      </w:pPr>
      <w:rPr>
        <w:rFonts w:hint="default"/>
        <w:lang w:val="en-US" w:eastAsia="zh-CN" w:bidi="ar-SA"/>
      </w:rPr>
    </w:lvl>
    <w:lvl w:ilvl="4" w:tentative="0">
      <w:start w:val="0"/>
      <w:numFmt w:val="bullet"/>
      <w:lvlText w:val="•"/>
      <w:lvlJc w:val="left"/>
      <w:pPr>
        <w:ind w:left="4462" w:hanging="428"/>
      </w:pPr>
      <w:rPr>
        <w:rFonts w:hint="default"/>
        <w:lang w:val="en-US" w:eastAsia="zh-CN" w:bidi="ar-SA"/>
      </w:rPr>
    </w:lvl>
    <w:lvl w:ilvl="5" w:tentative="0">
      <w:start w:val="0"/>
      <w:numFmt w:val="bullet"/>
      <w:lvlText w:val="•"/>
      <w:lvlJc w:val="left"/>
      <w:pPr>
        <w:ind w:left="5333" w:hanging="428"/>
      </w:pPr>
      <w:rPr>
        <w:rFonts w:hint="default"/>
        <w:lang w:val="en-US" w:eastAsia="zh-CN" w:bidi="ar-SA"/>
      </w:rPr>
    </w:lvl>
    <w:lvl w:ilvl="6" w:tentative="0">
      <w:start w:val="0"/>
      <w:numFmt w:val="bullet"/>
      <w:lvlText w:val="•"/>
      <w:lvlJc w:val="left"/>
      <w:pPr>
        <w:ind w:left="6203" w:hanging="428"/>
      </w:pPr>
      <w:rPr>
        <w:rFonts w:hint="default"/>
        <w:lang w:val="en-US" w:eastAsia="zh-CN" w:bidi="ar-SA"/>
      </w:rPr>
    </w:lvl>
    <w:lvl w:ilvl="7" w:tentative="0">
      <w:start w:val="0"/>
      <w:numFmt w:val="bullet"/>
      <w:lvlText w:val="•"/>
      <w:lvlJc w:val="left"/>
      <w:pPr>
        <w:ind w:left="7074" w:hanging="428"/>
      </w:pPr>
      <w:rPr>
        <w:rFonts w:hint="default"/>
        <w:lang w:val="en-US" w:eastAsia="zh-CN" w:bidi="ar-SA"/>
      </w:rPr>
    </w:lvl>
    <w:lvl w:ilvl="8" w:tentative="0">
      <w:start w:val="0"/>
      <w:numFmt w:val="bullet"/>
      <w:lvlText w:val="•"/>
      <w:lvlJc w:val="left"/>
      <w:pPr>
        <w:ind w:left="7945" w:hanging="428"/>
      </w:pPr>
      <w:rPr>
        <w:rFonts w:hint="default"/>
        <w:lang w:val="en-US" w:eastAsia="zh-CN" w:bidi="ar-SA"/>
      </w:rPr>
    </w:lvl>
  </w:abstractNum>
  <w:abstractNum w:abstractNumId="5">
    <w:nsid w:val="264EB36C"/>
    <w:multiLevelType w:val="singleLevel"/>
    <w:tmpl w:val="264EB36C"/>
    <w:lvl w:ilvl="0" w:tentative="0">
      <w:start w:val="1"/>
      <w:numFmt w:val="decimal"/>
      <w:suff w:val="nothing"/>
      <w:lvlText w:val="（%1）"/>
      <w:lvlJc w:val="left"/>
    </w:lvl>
  </w:abstractNum>
  <w:abstractNum w:abstractNumId="6">
    <w:nsid w:val="59ADCABA"/>
    <w:multiLevelType w:val="multilevel"/>
    <w:tmpl w:val="59ADCABA"/>
    <w:lvl w:ilvl="0" w:tentative="0">
      <w:start w:val="6"/>
      <w:numFmt w:val="decimal"/>
      <w:lvlText w:val="%1"/>
      <w:lvlJc w:val="left"/>
      <w:pPr>
        <w:ind w:left="118" w:hanging="946"/>
      </w:pPr>
      <w:rPr>
        <w:rFonts w:hint="default"/>
        <w:lang w:val="en-US" w:eastAsia="zh-CN" w:bidi="ar-SA"/>
      </w:rPr>
    </w:lvl>
    <w:lvl w:ilvl="1" w:tentative="0">
      <w:start w:val="3"/>
      <w:numFmt w:val="decimal"/>
      <w:lvlText w:val="%1.%2"/>
      <w:lvlJc w:val="left"/>
      <w:pPr>
        <w:ind w:left="118" w:hanging="946"/>
      </w:pPr>
      <w:rPr>
        <w:rFonts w:hint="default"/>
        <w:lang w:val="en-US" w:eastAsia="zh-CN" w:bidi="ar-SA"/>
      </w:rPr>
    </w:lvl>
    <w:lvl w:ilvl="2" w:tentative="0">
      <w:start w:val="1"/>
      <w:numFmt w:val="decimal"/>
      <w:lvlText w:val="%1.%2.%3"/>
      <w:lvlJc w:val="left"/>
      <w:pPr>
        <w:ind w:left="118" w:hanging="946"/>
      </w:pPr>
      <w:rPr>
        <w:rFonts w:hint="default"/>
        <w:lang w:val="en-US" w:eastAsia="zh-CN" w:bidi="ar-SA"/>
      </w:rPr>
    </w:lvl>
    <w:lvl w:ilvl="3" w:tentative="0">
      <w:start w:val="1"/>
      <w:numFmt w:val="decimal"/>
      <w:lvlText w:val="%1.%2.%3.%4"/>
      <w:lvlJc w:val="left"/>
      <w:pPr>
        <w:ind w:left="118" w:hanging="946"/>
      </w:pPr>
      <w:rPr>
        <w:rFonts w:hint="default" w:ascii="宋体" w:hAnsi="宋体" w:eastAsia="宋体" w:cs="宋体"/>
        <w:b w:val="0"/>
        <w:bCs w:val="0"/>
        <w:i w:val="0"/>
        <w:iCs w:val="0"/>
        <w:spacing w:val="-3"/>
        <w:w w:val="100"/>
        <w:sz w:val="21"/>
        <w:szCs w:val="21"/>
        <w:lang w:val="en-US" w:eastAsia="zh-CN" w:bidi="ar-SA"/>
      </w:rPr>
    </w:lvl>
    <w:lvl w:ilvl="4" w:tentative="0">
      <w:start w:val="0"/>
      <w:numFmt w:val="bullet"/>
      <w:lvlText w:val="•"/>
      <w:lvlJc w:val="left"/>
      <w:pPr>
        <w:ind w:left="3946" w:hanging="946"/>
      </w:pPr>
      <w:rPr>
        <w:rFonts w:hint="default"/>
        <w:lang w:val="en-US" w:eastAsia="zh-CN" w:bidi="ar-SA"/>
      </w:rPr>
    </w:lvl>
    <w:lvl w:ilvl="5" w:tentative="0">
      <w:start w:val="0"/>
      <w:numFmt w:val="bullet"/>
      <w:lvlText w:val="•"/>
      <w:lvlJc w:val="left"/>
      <w:pPr>
        <w:ind w:left="4903" w:hanging="946"/>
      </w:pPr>
      <w:rPr>
        <w:rFonts w:hint="default"/>
        <w:lang w:val="en-US" w:eastAsia="zh-CN" w:bidi="ar-SA"/>
      </w:rPr>
    </w:lvl>
    <w:lvl w:ilvl="6" w:tentative="0">
      <w:start w:val="0"/>
      <w:numFmt w:val="bullet"/>
      <w:lvlText w:val="•"/>
      <w:lvlJc w:val="left"/>
      <w:pPr>
        <w:ind w:left="5859" w:hanging="946"/>
      </w:pPr>
      <w:rPr>
        <w:rFonts w:hint="default"/>
        <w:lang w:val="en-US" w:eastAsia="zh-CN" w:bidi="ar-SA"/>
      </w:rPr>
    </w:lvl>
    <w:lvl w:ilvl="7" w:tentative="0">
      <w:start w:val="0"/>
      <w:numFmt w:val="bullet"/>
      <w:lvlText w:val="•"/>
      <w:lvlJc w:val="left"/>
      <w:pPr>
        <w:ind w:left="6816" w:hanging="946"/>
      </w:pPr>
      <w:rPr>
        <w:rFonts w:hint="default"/>
        <w:lang w:val="en-US" w:eastAsia="zh-CN" w:bidi="ar-SA"/>
      </w:rPr>
    </w:lvl>
    <w:lvl w:ilvl="8" w:tentative="0">
      <w:start w:val="0"/>
      <w:numFmt w:val="bullet"/>
      <w:lvlText w:val="•"/>
      <w:lvlJc w:val="left"/>
      <w:pPr>
        <w:ind w:left="7773" w:hanging="946"/>
      </w:pPr>
      <w:rPr>
        <w:rFonts w:hint="default"/>
        <w:lang w:val="en-US" w:eastAsia="zh-CN" w:bidi="ar-SA"/>
      </w:rPr>
    </w:lvl>
  </w:abstractNum>
  <w:abstractNum w:abstractNumId="7">
    <w:nsid w:val="7F3A2887"/>
    <w:multiLevelType w:val="multilevel"/>
    <w:tmpl w:val="7F3A2887"/>
    <w:lvl w:ilvl="0" w:tentative="0">
      <w:start w:val="5"/>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
  </w:num>
  <w:num w:numId="2">
    <w:abstractNumId w:val="2"/>
  </w:num>
  <w:num w:numId="3">
    <w:abstractNumId w:val="7"/>
  </w:num>
  <w:num w:numId="4">
    <w:abstractNumId w:val="5"/>
  </w:num>
  <w:num w:numId="5">
    <w:abstractNumId w:val="0"/>
  </w:num>
  <w:num w:numId="6">
    <w:abstractNumId w:val="3"/>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numFmt w:val="decimalEnclosedCircleChinese"/>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54C3A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qFormat/>
    <w:uiPriority w:val="0"/>
    <w:pPr>
      <w:keepNext/>
      <w:keepLines/>
      <w:spacing w:before="260" w:after="260" w:line="413" w:lineRule="auto"/>
      <w:outlineLvl w:val="1"/>
    </w:pPr>
    <w:rPr>
      <w:rFonts w:ascii="Arial" w:hAnsi="Arial" w:eastAsia="黑体"/>
      <w:b/>
      <w:sz w:val="32"/>
    </w:rPr>
  </w:style>
  <w:style w:type="character" w:default="1" w:styleId="12">
    <w:name w:val="Default Paragraph Font"/>
    <w:semiHidden/>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4">
    <w:name w:val="Normal Indent"/>
    <w:basedOn w:val="1"/>
    <w:next w:val="1"/>
    <w:qFormat/>
    <w:uiPriority w:val="0"/>
    <w:pPr>
      <w:ind w:firstLine="420"/>
    </w:pPr>
  </w:style>
  <w:style w:type="paragraph" w:styleId="5">
    <w:name w:val="Body Text"/>
    <w:basedOn w:val="1"/>
    <w:next w:val="1"/>
    <w:qFormat/>
    <w:uiPriority w:val="0"/>
    <w:pPr>
      <w:spacing w:after="120"/>
    </w:pPr>
  </w:style>
  <w:style w:type="paragraph" w:styleId="6">
    <w:name w:val="Plain Text"/>
    <w:basedOn w:val="1"/>
    <w:qFormat/>
    <w:uiPriority w:val="0"/>
    <w:rPr>
      <w:rFonts w:ascii="宋体" w:hAnsi="Courier New"/>
      <w:sz w:val="24"/>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bottom w:val="single" w:color="auto" w:sz="6" w:space="1"/>
      </w:pBdr>
      <w:tabs>
        <w:tab w:val="center" w:pos="4153"/>
        <w:tab w:val="right" w:pos="8306"/>
      </w:tabs>
      <w:adjustRightInd w:val="0"/>
      <w:spacing w:line="240" w:lineRule="atLeast"/>
      <w:jc w:val="center"/>
    </w:pPr>
    <w:rPr>
      <w:kern w:val="0"/>
      <w:sz w:val="18"/>
    </w:rPr>
  </w:style>
  <w:style w:type="paragraph" w:styleId="9">
    <w:name w:val="Normal (Web)"/>
    <w:basedOn w:val="1"/>
    <w:qFormat/>
    <w:uiPriority w:val="99"/>
    <w:pPr>
      <w:widowControl/>
      <w:spacing w:before="100" w:beforeAutospacing="1" w:after="100" w:afterAutospacing="1"/>
      <w:jc w:val="left"/>
    </w:pPr>
    <w:rPr>
      <w:rFonts w:ascii="宋体" w:hAnsi="宋体"/>
      <w:kern w:val="0"/>
      <w:sz w:val="24"/>
    </w:rPr>
  </w:style>
  <w:style w:type="paragraph" w:styleId="10">
    <w:name w:val="Body Text First Indent"/>
    <w:basedOn w:val="5"/>
    <w:qFormat/>
    <w:uiPriority w:val="0"/>
    <w:pPr>
      <w:adjustRightInd w:val="0"/>
      <w:spacing w:after="0"/>
      <w:ind w:firstLine="420"/>
      <w:jc w:val="left"/>
      <w:textAlignment w:val="baseline"/>
    </w:pPr>
    <w:rPr>
      <w:kern w:val="0"/>
    </w:rPr>
  </w:style>
  <w:style w:type="paragraph" w:customStyle="1" w:styleId="13">
    <w:name w:val="样式 10 磅"/>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
    <w:name w:val="正文1"/>
    <w:qFormat/>
    <w:uiPriority w:val="0"/>
    <w:pPr>
      <w:widowControl w:val="0"/>
      <w:adjustRightInd w:val="0"/>
      <w:spacing w:line="315" w:lineRule="atLeast"/>
      <w:textAlignment w:val="baseline"/>
    </w:pPr>
    <w:rPr>
      <w:rFonts w:ascii="宋体" w:hAnsi="Times New Roman" w:eastAsia="宋体" w:cs="Times New Roman"/>
      <w:sz w:val="24"/>
      <w:lang w:val="en-US" w:eastAsia="zh-CN" w:bidi="ar-SA"/>
    </w:rPr>
  </w:style>
  <w:style w:type="paragraph" w:customStyle="1" w:styleId="15">
    <w:name w:val="正文空2格  1."/>
    <w:basedOn w:val="1"/>
    <w:qFormat/>
    <w:uiPriority w:val="0"/>
    <w:pPr>
      <w:adjustRightInd w:val="0"/>
      <w:spacing w:line="360" w:lineRule="auto"/>
      <w:ind w:firstLine="480" w:firstLineChars="200"/>
    </w:pPr>
    <w:rPr>
      <w:rFonts w:hint="eastAsia" w:ascii="宋体" w:eastAsia="仿宋" w:cs="宋体"/>
      <w:kern w:val="0"/>
      <w:sz w:val="28"/>
    </w:rPr>
  </w:style>
  <w:style w:type="paragraph" w:customStyle="1" w:styleId="16">
    <w:name w:val="Table Text"/>
    <w:basedOn w:val="1"/>
    <w:semiHidden/>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 w:val="25"/>
      <w:szCs w:val="25"/>
      <w:lang w:eastAsia="en-US"/>
    </w:rPr>
  </w:style>
  <w:style w:type="paragraph" w:styleId="17">
    <w:name w:val="List Paragraph"/>
    <w:basedOn w:val="1"/>
    <w:qFormat/>
    <w:uiPriority w:val="0"/>
    <w:pPr>
      <w:ind w:firstLine="420" w:firstLineChars="200"/>
    </w:pPr>
  </w:style>
  <w:style w:type="paragraph" w:customStyle="1" w:styleId="18">
    <w:name w:val="Table Paragraph"/>
    <w:basedOn w:val="1"/>
    <w:qFormat/>
    <w:uiPriority w:val="1"/>
    <w:rPr>
      <w:rFonts w:ascii="宋体" w:hAnsi="宋体" w:cs="宋体"/>
    </w:rPr>
  </w:style>
</w:styles>
</file>

<file path=word/_rels/document.xml.rels><?xml version="1.0" encoding="UTF-8" standalone="yes"?>
<Relationships xmlns="http://schemas.openxmlformats.org/package/2006/relationships"><Relationship Id="rId99" Type="http://schemas.openxmlformats.org/officeDocument/2006/relationships/header" Target="header49.xml"/><Relationship Id="rId98" Type="http://schemas.openxmlformats.org/officeDocument/2006/relationships/footer" Target="footer48.xml"/><Relationship Id="rId97" Type="http://schemas.openxmlformats.org/officeDocument/2006/relationships/header" Target="header48.xml"/><Relationship Id="rId96" Type="http://schemas.openxmlformats.org/officeDocument/2006/relationships/footer" Target="footer47.xml"/><Relationship Id="rId95" Type="http://schemas.openxmlformats.org/officeDocument/2006/relationships/header" Target="header47.xml"/><Relationship Id="rId94" Type="http://schemas.openxmlformats.org/officeDocument/2006/relationships/footer" Target="footer46.xml"/><Relationship Id="rId93" Type="http://schemas.openxmlformats.org/officeDocument/2006/relationships/header" Target="header46.xml"/><Relationship Id="rId92" Type="http://schemas.openxmlformats.org/officeDocument/2006/relationships/footer" Target="footer45.xml"/><Relationship Id="rId91" Type="http://schemas.openxmlformats.org/officeDocument/2006/relationships/header" Target="header45.xml"/><Relationship Id="rId90" Type="http://schemas.openxmlformats.org/officeDocument/2006/relationships/footer" Target="footer44.xml"/><Relationship Id="rId9" Type="http://schemas.openxmlformats.org/officeDocument/2006/relationships/header" Target="header4.xml"/><Relationship Id="rId89" Type="http://schemas.openxmlformats.org/officeDocument/2006/relationships/header" Target="header44.xml"/><Relationship Id="rId88" Type="http://schemas.openxmlformats.org/officeDocument/2006/relationships/footer" Target="footer43.xml"/><Relationship Id="rId87" Type="http://schemas.openxmlformats.org/officeDocument/2006/relationships/header" Target="header43.xml"/><Relationship Id="rId86" Type="http://schemas.openxmlformats.org/officeDocument/2006/relationships/footer" Target="footer42.xml"/><Relationship Id="rId85" Type="http://schemas.openxmlformats.org/officeDocument/2006/relationships/header" Target="header42.xml"/><Relationship Id="rId84" Type="http://schemas.openxmlformats.org/officeDocument/2006/relationships/footer" Target="footer41.xml"/><Relationship Id="rId83" Type="http://schemas.openxmlformats.org/officeDocument/2006/relationships/header" Target="header41.xml"/><Relationship Id="rId82" Type="http://schemas.openxmlformats.org/officeDocument/2006/relationships/footer" Target="footer40.xml"/><Relationship Id="rId81" Type="http://schemas.openxmlformats.org/officeDocument/2006/relationships/header" Target="header40.xml"/><Relationship Id="rId80" Type="http://schemas.openxmlformats.org/officeDocument/2006/relationships/footer" Target="footer39.xml"/><Relationship Id="rId8" Type="http://schemas.openxmlformats.org/officeDocument/2006/relationships/footer" Target="footer3.xml"/><Relationship Id="rId79" Type="http://schemas.openxmlformats.org/officeDocument/2006/relationships/header" Target="header39.xml"/><Relationship Id="rId78" Type="http://schemas.openxmlformats.org/officeDocument/2006/relationships/footer" Target="footer38.xml"/><Relationship Id="rId77" Type="http://schemas.openxmlformats.org/officeDocument/2006/relationships/header" Target="header38.xml"/><Relationship Id="rId76" Type="http://schemas.openxmlformats.org/officeDocument/2006/relationships/footer" Target="footer37.xml"/><Relationship Id="rId75" Type="http://schemas.openxmlformats.org/officeDocument/2006/relationships/header" Target="header37.xml"/><Relationship Id="rId74" Type="http://schemas.openxmlformats.org/officeDocument/2006/relationships/footer" Target="footer36.xml"/><Relationship Id="rId73" Type="http://schemas.openxmlformats.org/officeDocument/2006/relationships/header" Target="header36.xml"/><Relationship Id="rId72" Type="http://schemas.openxmlformats.org/officeDocument/2006/relationships/footer" Target="footer35.xml"/><Relationship Id="rId71" Type="http://schemas.openxmlformats.org/officeDocument/2006/relationships/header" Target="header35.xml"/><Relationship Id="rId70" Type="http://schemas.openxmlformats.org/officeDocument/2006/relationships/footer" Target="footer34.xml"/><Relationship Id="rId7" Type="http://schemas.openxmlformats.org/officeDocument/2006/relationships/footer" Target="footer2.xml"/><Relationship Id="rId69" Type="http://schemas.openxmlformats.org/officeDocument/2006/relationships/header" Target="header34.xml"/><Relationship Id="rId68" Type="http://schemas.openxmlformats.org/officeDocument/2006/relationships/footer" Target="footer33.xml"/><Relationship Id="rId67" Type="http://schemas.openxmlformats.org/officeDocument/2006/relationships/header" Target="header33.xml"/><Relationship Id="rId66" Type="http://schemas.openxmlformats.org/officeDocument/2006/relationships/footer" Target="footer32.xml"/><Relationship Id="rId65" Type="http://schemas.openxmlformats.org/officeDocument/2006/relationships/header" Target="header32.xml"/><Relationship Id="rId64" Type="http://schemas.openxmlformats.org/officeDocument/2006/relationships/footer" Target="footer31.xml"/><Relationship Id="rId63" Type="http://schemas.openxmlformats.org/officeDocument/2006/relationships/header" Target="header31.xml"/><Relationship Id="rId62" Type="http://schemas.openxmlformats.org/officeDocument/2006/relationships/footer" Target="footer30.xml"/><Relationship Id="rId61" Type="http://schemas.openxmlformats.org/officeDocument/2006/relationships/header" Target="header30.xml"/><Relationship Id="rId60" Type="http://schemas.openxmlformats.org/officeDocument/2006/relationships/footer" Target="footer29.xml"/><Relationship Id="rId6" Type="http://schemas.openxmlformats.org/officeDocument/2006/relationships/header" Target="header3.xml"/><Relationship Id="rId59" Type="http://schemas.openxmlformats.org/officeDocument/2006/relationships/header" Target="header29.xml"/><Relationship Id="rId58" Type="http://schemas.openxmlformats.org/officeDocument/2006/relationships/footer" Target="footer28.xml"/><Relationship Id="rId57" Type="http://schemas.openxmlformats.org/officeDocument/2006/relationships/header" Target="header28.xml"/><Relationship Id="rId56" Type="http://schemas.openxmlformats.org/officeDocument/2006/relationships/footer" Target="footer27.xml"/><Relationship Id="rId55" Type="http://schemas.openxmlformats.org/officeDocument/2006/relationships/footer" Target="footer26.xml"/><Relationship Id="rId54" Type="http://schemas.openxmlformats.org/officeDocument/2006/relationships/header" Target="header27.xml"/><Relationship Id="rId53" Type="http://schemas.openxmlformats.org/officeDocument/2006/relationships/header" Target="header26.xml"/><Relationship Id="rId52" Type="http://schemas.openxmlformats.org/officeDocument/2006/relationships/footer" Target="footer25.xml"/><Relationship Id="rId51" Type="http://schemas.openxmlformats.org/officeDocument/2006/relationships/header" Target="header25.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 Type="http://schemas.openxmlformats.org/officeDocument/2006/relationships/header" Target="header23.xml"/><Relationship Id="rId46" Type="http://schemas.openxmlformats.org/officeDocument/2006/relationships/footer" Target="footer22.xml"/><Relationship Id="rId45" Type="http://schemas.openxmlformats.org/officeDocument/2006/relationships/header" Target="header22.xml"/><Relationship Id="rId44" Type="http://schemas.openxmlformats.org/officeDocument/2006/relationships/footer" Target="footer21.xml"/><Relationship Id="rId43" Type="http://schemas.openxmlformats.org/officeDocument/2006/relationships/header" Target="header21.xml"/><Relationship Id="rId42" Type="http://schemas.openxmlformats.org/officeDocument/2006/relationships/footer" Target="footer20.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header" Target="header19.xml"/><Relationship Id="rId38" Type="http://schemas.openxmlformats.org/officeDocument/2006/relationships/footer" Target="footer18.xml"/><Relationship Id="rId37" Type="http://schemas.openxmlformats.org/officeDocument/2006/relationships/header" Target="header18.xml"/><Relationship Id="rId36" Type="http://schemas.openxmlformats.org/officeDocument/2006/relationships/footer" Target="footer17.xml"/><Relationship Id="rId35" Type="http://schemas.openxmlformats.org/officeDocument/2006/relationships/header" Target="header17.xml"/><Relationship Id="rId34" Type="http://schemas.openxmlformats.org/officeDocument/2006/relationships/footer" Target="footer16.xml"/><Relationship Id="rId33" Type="http://schemas.openxmlformats.org/officeDocument/2006/relationships/header" Target="header16.xml"/><Relationship Id="rId32" Type="http://schemas.openxmlformats.org/officeDocument/2006/relationships/footer" Target="footer15.xml"/><Relationship Id="rId31" Type="http://schemas.openxmlformats.org/officeDocument/2006/relationships/header" Target="header15.xml"/><Relationship Id="rId30" Type="http://schemas.openxmlformats.org/officeDocument/2006/relationships/footer" Target="footer14.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header" Target="header13.xml"/><Relationship Id="rId26" Type="http://schemas.openxmlformats.org/officeDocument/2006/relationships/footer" Target="footer12.xml"/><Relationship Id="rId25" Type="http://schemas.openxmlformats.org/officeDocument/2006/relationships/header" Target="header12.xml"/><Relationship Id="rId24" Type="http://schemas.openxmlformats.org/officeDocument/2006/relationships/footer" Target="footer11.xml"/><Relationship Id="rId23" Type="http://schemas.openxmlformats.org/officeDocument/2006/relationships/header" Target="header11.xml"/><Relationship Id="rId22" Type="http://schemas.openxmlformats.org/officeDocument/2006/relationships/footer" Target="footer10.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1" Type="http://schemas.openxmlformats.org/officeDocument/2006/relationships/fontTable" Target="fontTable.xml"/><Relationship Id="rId110" Type="http://schemas.openxmlformats.org/officeDocument/2006/relationships/numbering" Target="numbering.xml"/><Relationship Id="rId11" Type="http://schemas.openxmlformats.org/officeDocument/2006/relationships/header" Target="header5.xml"/><Relationship Id="rId109" Type="http://schemas.openxmlformats.org/officeDocument/2006/relationships/customXml" Target="../customXml/item1.xml"/><Relationship Id="rId108" Type="http://schemas.openxmlformats.org/officeDocument/2006/relationships/image" Target="media/image7.jpeg"/><Relationship Id="rId107" Type="http://schemas.openxmlformats.org/officeDocument/2006/relationships/image" Target="media/image6.jpeg"/><Relationship Id="rId106" Type="http://schemas.openxmlformats.org/officeDocument/2006/relationships/image" Target="media/image5.jpeg"/><Relationship Id="rId105" Type="http://schemas.openxmlformats.org/officeDocument/2006/relationships/image" Target="media/image4.jpeg"/><Relationship Id="rId104" Type="http://schemas.openxmlformats.org/officeDocument/2006/relationships/image" Target="media/image3.jpeg"/><Relationship Id="rId103" Type="http://schemas.openxmlformats.org/officeDocument/2006/relationships/image" Target="media/image2.jpeg"/><Relationship Id="rId102" Type="http://schemas.openxmlformats.org/officeDocument/2006/relationships/image" Target="media/image1.png"/><Relationship Id="rId101" Type="http://schemas.openxmlformats.org/officeDocument/2006/relationships/theme" Target="theme/theme1.xml"/><Relationship Id="rId100" Type="http://schemas.openxmlformats.org/officeDocument/2006/relationships/footer" Target="footer49.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252</Pages>
  <Words>0</Words>
  <Characters>0</Characters>
  <Lines>0</Lines>
  <Paragraphs>0</Paragraphs>
  <TotalTime>1</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2026-05-06T08:33:02Z</dcterms:created>
  <dc:creator>Administrator</dc:creator>
  <cp:lastModifiedBy>北猫</cp:lastModifiedBy>
  <dcterms:modified xsi:type="dcterms:W3CDTF">2026-05-06T08:34:56Z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eyJoZGlkIjoiN2ExNTk0ZWZlM2EyODk3MDExZDk1N2E1NjAzMzcxYjkiLCJ1c2VySWQiOiI1MDI4MDY1ODgifQ==</vt:lpwstr>
  </property>
  <property fmtid="{D5CDD505-2E9C-101B-9397-08002B2CF9AE}" pid="4" name="ICV">
    <vt:lpwstr>399E456747D84F01929659B1FED40AE9_12</vt:lpwstr>
  </property>
</Properties>
</file>