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2020E">
      <w:pPr>
        <w:spacing w:beforeLines="0" w:afterLines="0"/>
        <w:ind w:firstLine="0" w:firstLineChars="0"/>
        <w:rPr>
          <w:rFonts w:hint="eastAsia" w:ascii="仿宋" w:hAnsi="仿宋" w:eastAsia="仿宋" w:cs="仿宋"/>
          <w:b/>
          <w:kern w:val="0"/>
          <w:sz w:val="32"/>
          <w:szCs w:val="32"/>
          <w:highlight w:val="none"/>
          <w:lang w:eastAsia="zh-CN"/>
        </w:rPr>
      </w:pPr>
    </w:p>
    <w:p w14:paraId="20C3646E">
      <w:pPr>
        <w:pStyle w:val="11"/>
        <w:keepNext w:val="0"/>
        <w:keepLines w:val="0"/>
        <w:pageBreakBefore w:val="0"/>
        <w:overflowPunct/>
        <w:topLinePunct w:val="0"/>
        <w:bidi w:val="0"/>
        <w:spacing w:line="265" w:lineRule="auto"/>
        <w:jc w:val="both"/>
        <w:outlineLvl w:val="9"/>
        <w:rPr>
          <w:rFonts w:hint="eastAsia" w:ascii="仿宋" w:hAnsi="仿宋" w:eastAsia="仿宋" w:cs="仿宋"/>
          <w:color w:val="auto"/>
          <w:sz w:val="32"/>
          <w:szCs w:val="32"/>
          <w:highlight w:val="none"/>
          <w:shd w:val="clear" w:fill="000000"/>
        </w:rPr>
      </w:pPr>
      <w:r>
        <w:rPr>
          <w:rFonts w:hint="eastAsia" w:ascii="仿宋" w:hAnsi="仿宋" w:eastAsia="仿宋" w:cs="仿宋"/>
          <w:spacing w:val="8"/>
          <w:sz w:val="32"/>
          <w:szCs w:val="32"/>
          <w:highlight w:val="none"/>
          <w14:textOutline w14:w="5793" w14:cap="sq" w14:cmpd="sng">
            <w14:solidFill>
              <w14:srgbClr w14:val="000000"/>
            </w14:solidFill>
            <w14:prstDash w14:val="solid"/>
            <w14:bevel/>
          </w14:textOutline>
        </w:rPr>
        <w:t>项目编号：</w:t>
      </w:r>
      <w:r>
        <w:rPr>
          <w:rFonts w:hint="eastAsia" w:ascii="仿宋" w:hAnsi="仿宋" w:eastAsia="仿宋" w:cs="仿宋"/>
          <w:snapToGrid w:val="0"/>
          <w:spacing w:val="9"/>
          <w:kern w:val="36"/>
          <w:sz w:val="32"/>
          <w:szCs w:val="32"/>
          <w:highlight w:val="none"/>
          <w:lang w:val="en-US" w:eastAsia="zh-CN" w:bidi="ar-SA"/>
          <w14:textOutline w14:w="5793" w14:cap="sq" w14:cmpd="sng">
            <w14:solidFill>
              <w14:srgbClr w14:val="000000"/>
            </w14:solidFill>
            <w14:prstDash w14:val="solid"/>
            <w14:bevel/>
          </w14:textOutline>
        </w:rPr>
        <w:t>SXZHZC2026-GK053</w:t>
      </w:r>
    </w:p>
    <w:p w14:paraId="05627906">
      <w:pPr>
        <w:pStyle w:val="11"/>
        <w:keepNext w:val="0"/>
        <w:keepLines w:val="0"/>
        <w:pageBreakBefore w:val="0"/>
        <w:overflowPunct/>
        <w:topLinePunct w:val="0"/>
        <w:bidi w:val="0"/>
        <w:spacing w:line="265" w:lineRule="auto"/>
        <w:outlineLvl w:val="9"/>
        <w:rPr>
          <w:rFonts w:hint="eastAsia" w:ascii="仿宋" w:hAnsi="仿宋" w:eastAsia="仿宋" w:cs="仿宋"/>
          <w:sz w:val="32"/>
          <w:szCs w:val="32"/>
          <w:highlight w:val="none"/>
        </w:rPr>
      </w:pPr>
    </w:p>
    <w:p w14:paraId="58FE0845">
      <w:pPr>
        <w:pStyle w:val="11"/>
        <w:keepNext w:val="0"/>
        <w:keepLines w:val="0"/>
        <w:pageBreakBefore w:val="0"/>
        <w:overflowPunct/>
        <w:topLinePunct w:val="0"/>
        <w:bidi w:val="0"/>
        <w:spacing w:line="266" w:lineRule="auto"/>
        <w:outlineLvl w:val="9"/>
        <w:rPr>
          <w:rFonts w:hint="eastAsia" w:ascii="仿宋" w:hAnsi="仿宋" w:eastAsia="仿宋" w:cs="仿宋"/>
          <w:sz w:val="32"/>
          <w:szCs w:val="32"/>
          <w:highlight w:val="none"/>
        </w:rPr>
      </w:pPr>
    </w:p>
    <w:p w14:paraId="5C42D065">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r>
        <w:rPr>
          <w:rFonts w:hint="eastAsia" w:ascii="仿宋" w:hAnsi="仿宋" w:cs="仿宋"/>
          <w:spacing w:val="9"/>
          <w:sz w:val="32"/>
          <w:szCs w:val="32"/>
          <w:highlight w:val="none"/>
          <w:lang w:eastAsia="zh-CN"/>
          <w14:textOutline w14:w="6537" w14:cap="sq" w14:cmpd="sng">
            <w14:solidFill>
              <w14:srgbClr w14:val="000000"/>
            </w14:solidFill>
            <w14:prstDash w14:val="solid"/>
            <w14:bevel/>
          </w14:textOutline>
        </w:rPr>
        <w:t>操场、消防、校舍维修等项目</w:t>
      </w:r>
    </w:p>
    <w:p w14:paraId="0888E4C8">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p>
    <w:p w14:paraId="51EFCA75">
      <w:pPr>
        <w:keepNext w:val="0"/>
        <w:keepLines w:val="0"/>
        <w:pageBreakBefore w:val="0"/>
        <w:overflowPunct/>
        <w:topLinePunct w:val="0"/>
        <w:bidi w:val="0"/>
        <w:spacing w:before="169" w:line="223" w:lineRule="auto"/>
        <w:jc w:val="center"/>
        <w:outlineLvl w:val="9"/>
        <w:rPr>
          <w:rFonts w:hint="eastAsia" w:ascii="仿宋" w:hAnsi="仿宋" w:eastAsia="仿宋" w:cs="仿宋"/>
          <w:sz w:val="44"/>
          <w:szCs w:val="44"/>
          <w:highlight w:val="none"/>
        </w:rPr>
      </w:pPr>
      <w:r>
        <w:rPr>
          <w:rFonts w:hint="eastAsia" w:ascii="仿宋" w:hAnsi="仿宋" w:eastAsia="仿宋" w:cs="仿宋"/>
          <w:spacing w:val="-25"/>
          <w:sz w:val="44"/>
          <w:szCs w:val="44"/>
          <w:highlight w:val="none"/>
          <w14:textOutline w14:w="9461" w14:cap="sq" w14:cmpd="sng">
            <w14:solidFill>
              <w14:srgbClr w14:val="000000"/>
            </w14:solidFill>
            <w14:prstDash w14:val="solid"/>
            <w14:bevel/>
          </w14:textOutline>
        </w:rPr>
        <w:t>招</w:t>
      </w:r>
      <w:r>
        <w:rPr>
          <w:rFonts w:hint="eastAsia" w:ascii="仿宋" w:hAnsi="仿宋" w:eastAsia="仿宋" w:cs="仿宋"/>
          <w:spacing w:val="38"/>
          <w:sz w:val="44"/>
          <w:szCs w:val="44"/>
          <w:highlight w:val="none"/>
        </w:rPr>
        <w:t xml:space="preserve"> </w:t>
      </w:r>
      <w:r>
        <w:rPr>
          <w:rFonts w:hint="eastAsia" w:ascii="仿宋" w:hAnsi="仿宋" w:eastAsia="仿宋" w:cs="仿宋"/>
          <w:spacing w:val="-25"/>
          <w:sz w:val="44"/>
          <w:szCs w:val="44"/>
          <w:highlight w:val="none"/>
          <w14:textOutline w14:w="9461" w14:cap="sq" w14:cmpd="sng">
            <w14:solidFill>
              <w14:srgbClr w14:val="000000"/>
            </w14:solidFill>
            <w14:prstDash w14:val="solid"/>
            <w14:bevel/>
          </w14:textOutline>
        </w:rPr>
        <w:t>标</w:t>
      </w:r>
      <w:r>
        <w:rPr>
          <w:rFonts w:hint="eastAsia" w:ascii="仿宋" w:hAnsi="仿宋" w:eastAsia="仿宋" w:cs="仿宋"/>
          <w:spacing w:val="36"/>
          <w:sz w:val="44"/>
          <w:szCs w:val="44"/>
          <w:highlight w:val="none"/>
        </w:rPr>
        <w:t xml:space="preserve"> </w:t>
      </w:r>
      <w:r>
        <w:rPr>
          <w:rFonts w:hint="eastAsia" w:ascii="仿宋" w:hAnsi="仿宋" w:eastAsia="仿宋" w:cs="仿宋"/>
          <w:spacing w:val="-25"/>
          <w:sz w:val="44"/>
          <w:szCs w:val="44"/>
          <w:highlight w:val="none"/>
          <w14:textOutline w14:w="9461" w14:cap="sq" w14:cmpd="sng">
            <w14:solidFill>
              <w14:srgbClr w14:val="000000"/>
            </w14:solidFill>
            <w14:prstDash w14:val="solid"/>
            <w14:bevel/>
          </w14:textOutline>
        </w:rPr>
        <w:t>文</w:t>
      </w:r>
      <w:r>
        <w:rPr>
          <w:rFonts w:hint="eastAsia" w:ascii="仿宋" w:hAnsi="仿宋" w:eastAsia="仿宋" w:cs="仿宋"/>
          <w:spacing w:val="36"/>
          <w:sz w:val="44"/>
          <w:szCs w:val="44"/>
          <w:highlight w:val="none"/>
        </w:rPr>
        <w:t xml:space="preserve"> </w:t>
      </w:r>
      <w:r>
        <w:rPr>
          <w:rFonts w:hint="eastAsia" w:ascii="仿宋" w:hAnsi="仿宋" w:eastAsia="仿宋" w:cs="仿宋"/>
          <w:spacing w:val="-25"/>
          <w:sz w:val="44"/>
          <w:szCs w:val="44"/>
          <w:highlight w:val="none"/>
          <w14:textOutline w14:w="9461" w14:cap="sq" w14:cmpd="sng">
            <w14:solidFill>
              <w14:srgbClr w14:val="000000"/>
            </w14:solidFill>
            <w14:prstDash w14:val="solid"/>
            <w14:bevel/>
          </w14:textOutline>
        </w:rPr>
        <w:t>件</w:t>
      </w:r>
    </w:p>
    <w:p w14:paraId="1138F88A">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r>
        <w:rPr>
          <w:rFonts w:hint="eastAsia" w:ascii="仿宋" w:hAnsi="仿宋" w:eastAsia="仿宋" w:cs="仿宋"/>
          <w:b/>
          <w:bCs/>
          <w:color w:val="auto"/>
          <w:sz w:val="56"/>
          <w:szCs w:val="56"/>
          <w:highlight w:val="none"/>
        </w:rPr>
        <w:drawing>
          <wp:anchor distT="0" distB="0" distL="114300" distR="114300" simplePos="0" relativeHeight="251659264" behindDoc="0" locked="0" layoutInCell="1" allowOverlap="1">
            <wp:simplePos x="0" y="0"/>
            <wp:positionH relativeFrom="column">
              <wp:posOffset>1361440</wp:posOffset>
            </wp:positionH>
            <wp:positionV relativeFrom="paragraph">
              <wp:posOffset>22225</wp:posOffset>
            </wp:positionV>
            <wp:extent cx="3092450" cy="2597785"/>
            <wp:effectExtent l="0" t="0" r="12700" b="12065"/>
            <wp:wrapNone/>
            <wp:docPr id="3" name="图片 4" descr="bfcc0acf02a34e5ecc1269af84b8c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bfcc0acf02a34e5ecc1269af84b8ca5"/>
                    <pic:cNvPicPr>
                      <a:picLocks noChangeAspect="1"/>
                    </pic:cNvPicPr>
                  </pic:nvPicPr>
                  <pic:blipFill>
                    <a:blip r:embed="rId14"/>
                    <a:stretch>
                      <a:fillRect/>
                    </a:stretch>
                  </pic:blipFill>
                  <pic:spPr>
                    <a:xfrm>
                      <a:off x="0" y="0"/>
                      <a:ext cx="3092450" cy="2597785"/>
                    </a:xfrm>
                    <a:prstGeom prst="rect">
                      <a:avLst/>
                    </a:prstGeom>
                    <a:noFill/>
                    <a:ln>
                      <a:noFill/>
                    </a:ln>
                  </pic:spPr>
                </pic:pic>
              </a:graphicData>
            </a:graphic>
          </wp:anchor>
        </w:drawing>
      </w:r>
    </w:p>
    <w:p w14:paraId="182ACD9D">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p>
    <w:p w14:paraId="7CDF8BD9">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p>
    <w:p w14:paraId="5FBCF81C">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p>
    <w:p w14:paraId="6B647FEB">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p>
    <w:p w14:paraId="7DB64B17">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p>
    <w:p w14:paraId="349AB578">
      <w:pPr>
        <w:pStyle w:val="11"/>
        <w:keepNext w:val="0"/>
        <w:keepLines w:val="0"/>
        <w:pageBreakBefore w:val="0"/>
        <w:overflowPunct/>
        <w:topLinePunct w:val="0"/>
        <w:bidi w:val="0"/>
        <w:spacing w:line="250" w:lineRule="auto"/>
        <w:outlineLvl w:val="9"/>
        <w:rPr>
          <w:rFonts w:hint="eastAsia" w:ascii="仿宋" w:hAnsi="仿宋" w:eastAsia="仿宋" w:cs="仿宋"/>
          <w:sz w:val="32"/>
          <w:szCs w:val="32"/>
          <w:highlight w:val="none"/>
        </w:rPr>
      </w:pPr>
    </w:p>
    <w:p w14:paraId="6F464929">
      <w:pPr>
        <w:keepNext w:val="0"/>
        <w:keepLines w:val="0"/>
        <w:pageBreakBefore w:val="0"/>
        <w:overflowPunct/>
        <w:topLinePunct w:val="0"/>
        <w:bidi w:val="0"/>
        <w:spacing w:before="169" w:line="223" w:lineRule="auto"/>
        <w:jc w:val="center"/>
        <w:outlineLvl w:val="9"/>
        <w:rPr>
          <w:rFonts w:hint="eastAsia" w:ascii="仿宋" w:hAnsi="仿宋" w:eastAsia="仿宋" w:cs="仿宋"/>
          <w:spacing w:val="-25"/>
          <w:sz w:val="44"/>
          <w:szCs w:val="44"/>
          <w:highlight w:val="none"/>
          <w14:textOutline w14:w="9461" w14:cap="sq" w14:cmpd="sng">
            <w14:solidFill>
              <w14:srgbClr w14:val="000000"/>
            </w14:solidFill>
            <w14:prstDash w14:val="solid"/>
            <w14:bevel/>
          </w14:textOutline>
        </w:rPr>
      </w:pPr>
    </w:p>
    <w:p w14:paraId="5D8BFFC0">
      <w:pPr>
        <w:pStyle w:val="11"/>
        <w:keepNext w:val="0"/>
        <w:keepLines w:val="0"/>
        <w:pageBreakBefore w:val="0"/>
        <w:overflowPunct/>
        <w:topLinePunct w:val="0"/>
        <w:bidi w:val="0"/>
        <w:spacing w:line="245" w:lineRule="auto"/>
        <w:outlineLvl w:val="9"/>
        <w:rPr>
          <w:rFonts w:hint="eastAsia" w:ascii="仿宋" w:hAnsi="仿宋" w:eastAsia="仿宋" w:cs="仿宋"/>
          <w:sz w:val="32"/>
          <w:szCs w:val="32"/>
          <w:highlight w:val="none"/>
        </w:rPr>
      </w:pPr>
    </w:p>
    <w:p w14:paraId="15585FB1">
      <w:pPr>
        <w:pStyle w:val="11"/>
        <w:keepNext w:val="0"/>
        <w:keepLines w:val="0"/>
        <w:pageBreakBefore w:val="0"/>
        <w:overflowPunct/>
        <w:topLinePunct w:val="0"/>
        <w:bidi w:val="0"/>
        <w:spacing w:line="245" w:lineRule="auto"/>
        <w:outlineLvl w:val="9"/>
        <w:rPr>
          <w:rFonts w:hint="eastAsia" w:ascii="仿宋" w:hAnsi="仿宋" w:eastAsia="仿宋" w:cs="仿宋"/>
          <w:sz w:val="32"/>
          <w:szCs w:val="32"/>
          <w:highlight w:val="none"/>
        </w:rPr>
      </w:pPr>
    </w:p>
    <w:p w14:paraId="7D95D356">
      <w:pPr>
        <w:pStyle w:val="11"/>
        <w:keepNext w:val="0"/>
        <w:keepLines w:val="0"/>
        <w:pageBreakBefore w:val="0"/>
        <w:overflowPunct/>
        <w:topLinePunct w:val="0"/>
        <w:bidi w:val="0"/>
        <w:spacing w:line="245" w:lineRule="auto"/>
        <w:outlineLvl w:val="9"/>
        <w:rPr>
          <w:rFonts w:hint="eastAsia" w:ascii="仿宋" w:hAnsi="仿宋" w:eastAsia="仿宋" w:cs="仿宋"/>
          <w:sz w:val="32"/>
          <w:szCs w:val="32"/>
          <w:highlight w:val="none"/>
        </w:rPr>
      </w:pPr>
    </w:p>
    <w:p w14:paraId="7C6BE9EB">
      <w:pPr>
        <w:pStyle w:val="11"/>
        <w:keepNext w:val="0"/>
        <w:keepLines w:val="0"/>
        <w:pageBreakBefore w:val="0"/>
        <w:overflowPunct/>
        <w:topLinePunct w:val="0"/>
        <w:bidi w:val="0"/>
        <w:spacing w:line="245" w:lineRule="auto"/>
        <w:outlineLvl w:val="9"/>
        <w:rPr>
          <w:rFonts w:hint="eastAsia" w:ascii="仿宋" w:hAnsi="仿宋" w:eastAsia="仿宋" w:cs="仿宋"/>
          <w:sz w:val="32"/>
          <w:szCs w:val="32"/>
          <w:highlight w:val="none"/>
        </w:rPr>
      </w:pPr>
    </w:p>
    <w:p w14:paraId="358BEE33">
      <w:pPr>
        <w:keepNext w:val="0"/>
        <w:keepLines w:val="0"/>
        <w:pageBreakBefore w:val="0"/>
        <w:overflowPunct/>
        <w:topLinePunct w:val="0"/>
        <w:bidi w:val="0"/>
        <w:spacing w:before="101" w:line="226" w:lineRule="auto"/>
        <w:ind w:right="14" w:firstLine="1014" w:firstLineChars="300"/>
        <w:jc w:val="both"/>
        <w:outlineLvl w:val="9"/>
        <w:rPr>
          <w:rFonts w:hint="eastAsia" w:ascii="仿宋" w:hAnsi="仿宋" w:eastAsia="仿宋" w:cs="仿宋"/>
          <w:sz w:val="32"/>
          <w:szCs w:val="32"/>
          <w:highlight w:val="none"/>
          <w:lang w:eastAsia="zh-CN"/>
        </w:rPr>
      </w:pPr>
      <w:r>
        <w:rPr>
          <w:rFonts w:hint="eastAsia" w:ascii="仿宋" w:hAnsi="仿宋" w:eastAsia="仿宋" w:cs="仿宋"/>
          <w:spacing w:val="9"/>
          <w:sz w:val="32"/>
          <w:szCs w:val="32"/>
          <w:highlight w:val="none"/>
          <w:lang w:val="en-US" w:eastAsia="zh-CN"/>
          <w14:textOutline w14:w="5793" w14:cap="sq" w14:cmpd="sng">
            <w14:solidFill>
              <w14:srgbClr w14:val="000000"/>
            </w14:solidFill>
            <w14:prstDash w14:val="solid"/>
            <w14:bevel/>
          </w14:textOutline>
        </w:rPr>
        <w:t>采</w:t>
      </w:r>
      <w:r>
        <w:rPr>
          <w:rFonts w:hint="eastAsia" w:ascii="仿宋" w:hAnsi="仿宋" w:eastAsia="仿宋" w:cs="仿宋"/>
          <w:spacing w:val="9"/>
          <w:sz w:val="32"/>
          <w:szCs w:val="32"/>
          <w:highlight w:val="none"/>
        </w:rPr>
        <w:t xml:space="preserve">   </w:t>
      </w:r>
      <w:r>
        <w:rPr>
          <w:rFonts w:hint="eastAsia" w:ascii="仿宋" w:hAnsi="仿宋" w:eastAsia="仿宋" w:cs="仿宋"/>
          <w:spacing w:val="9"/>
          <w:sz w:val="32"/>
          <w:szCs w:val="32"/>
          <w:highlight w:val="none"/>
          <w:lang w:val="en-US" w:eastAsia="zh-CN"/>
          <w14:textOutline w14:w="5793" w14:cap="sq" w14:cmpd="sng">
            <w14:solidFill>
              <w14:srgbClr w14:val="000000"/>
            </w14:solidFill>
            <w14:prstDash w14:val="solid"/>
            <w14:bevel/>
          </w14:textOutline>
        </w:rPr>
        <w:t>购</w:t>
      </w:r>
      <w:r>
        <w:rPr>
          <w:rFonts w:hint="eastAsia" w:ascii="仿宋" w:hAnsi="仿宋" w:eastAsia="仿宋" w:cs="仿宋"/>
          <w:spacing w:val="9"/>
          <w:sz w:val="32"/>
          <w:szCs w:val="32"/>
          <w:highlight w:val="none"/>
        </w:rPr>
        <w:t xml:space="preserve">   </w:t>
      </w:r>
      <w:r>
        <w:rPr>
          <w:rFonts w:hint="eastAsia" w:ascii="仿宋" w:hAnsi="仿宋" w:eastAsia="仿宋" w:cs="仿宋"/>
          <w:spacing w:val="9"/>
          <w:sz w:val="32"/>
          <w:szCs w:val="32"/>
          <w:highlight w:val="none"/>
          <w14:textOutline w14:w="5793" w14:cap="sq" w14:cmpd="sng">
            <w14:solidFill>
              <w14:srgbClr w14:val="000000"/>
            </w14:solidFill>
            <w14:prstDash w14:val="solid"/>
            <w14:bevel/>
          </w14:textOutline>
        </w:rPr>
        <w:t>人：</w:t>
      </w:r>
      <w:r>
        <w:rPr>
          <w:rFonts w:hint="eastAsia" w:ascii="仿宋" w:hAnsi="仿宋" w:cs="仿宋"/>
          <w:spacing w:val="9"/>
          <w:sz w:val="32"/>
          <w:szCs w:val="32"/>
          <w:highlight w:val="none"/>
          <w:lang w:eastAsia="zh-CN"/>
          <w14:textOutline w14:w="5793" w14:cap="sq" w14:cmpd="sng">
            <w14:solidFill>
              <w14:srgbClr w14:val="000000"/>
            </w14:solidFill>
            <w14:prstDash w14:val="solid"/>
            <w14:bevel/>
          </w14:textOutline>
        </w:rPr>
        <w:t>西安市第七十五中学</w:t>
      </w:r>
    </w:p>
    <w:p w14:paraId="17CF9720">
      <w:pPr>
        <w:pStyle w:val="11"/>
        <w:keepNext w:val="0"/>
        <w:keepLines w:val="0"/>
        <w:pageBreakBefore w:val="0"/>
        <w:overflowPunct/>
        <w:topLinePunct w:val="0"/>
        <w:bidi w:val="0"/>
        <w:spacing w:line="253" w:lineRule="auto"/>
        <w:outlineLvl w:val="9"/>
        <w:rPr>
          <w:rFonts w:hint="eastAsia" w:ascii="仿宋" w:hAnsi="仿宋" w:eastAsia="仿宋" w:cs="仿宋"/>
          <w:sz w:val="32"/>
          <w:szCs w:val="32"/>
          <w:highlight w:val="none"/>
        </w:rPr>
      </w:pPr>
    </w:p>
    <w:p w14:paraId="2F9A8F1A">
      <w:pPr>
        <w:pStyle w:val="11"/>
        <w:keepNext w:val="0"/>
        <w:keepLines w:val="0"/>
        <w:pageBreakBefore w:val="0"/>
        <w:overflowPunct/>
        <w:topLinePunct w:val="0"/>
        <w:bidi w:val="0"/>
        <w:spacing w:line="254" w:lineRule="auto"/>
        <w:outlineLvl w:val="9"/>
        <w:rPr>
          <w:rFonts w:hint="eastAsia" w:ascii="仿宋" w:hAnsi="仿宋" w:eastAsia="仿宋" w:cs="仿宋"/>
          <w:sz w:val="32"/>
          <w:szCs w:val="32"/>
          <w:highlight w:val="none"/>
        </w:rPr>
      </w:pPr>
    </w:p>
    <w:p w14:paraId="45CA7CB5">
      <w:pPr>
        <w:keepNext w:val="0"/>
        <w:keepLines w:val="0"/>
        <w:pageBreakBefore w:val="0"/>
        <w:overflowPunct/>
        <w:topLinePunct w:val="0"/>
        <w:bidi w:val="0"/>
        <w:spacing w:before="101" w:line="228" w:lineRule="auto"/>
        <w:ind w:firstLine="1020" w:firstLineChars="300"/>
        <w:jc w:val="both"/>
        <w:outlineLvl w:val="9"/>
        <w:rPr>
          <w:rFonts w:hint="eastAsia" w:ascii="仿宋" w:hAnsi="仿宋" w:eastAsia="仿宋" w:cs="仿宋"/>
          <w:sz w:val="32"/>
          <w:szCs w:val="32"/>
          <w:highlight w:val="none"/>
          <w:lang w:eastAsia="zh-CN"/>
        </w:rPr>
      </w:pPr>
      <w:r>
        <w:rPr>
          <w:rFonts w:hint="eastAsia" w:ascii="仿宋" w:hAnsi="仿宋" w:eastAsia="仿宋" w:cs="仿宋"/>
          <w:spacing w:val="10"/>
          <w:sz w:val="32"/>
          <w:szCs w:val="32"/>
          <w:highlight w:val="none"/>
          <w14:textOutline w14:w="5793" w14:cap="sq" w14:cmpd="sng">
            <w14:solidFill>
              <w14:srgbClr w14:val="000000"/>
            </w14:solidFill>
            <w14:prstDash w14:val="solid"/>
            <w14:bevel/>
          </w14:textOutline>
        </w:rPr>
        <w:t>招标代理机构：</w:t>
      </w:r>
      <w:r>
        <w:rPr>
          <w:rFonts w:hint="eastAsia" w:ascii="仿宋" w:hAnsi="仿宋" w:cs="仿宋"/>
          <w:spacing w:val="10"/>
          <w:sz w:val="32"/>
          <w:szCs w:val="32"/>
          <w:highlight w:val="none"/>
          <w:lang w:eastAsia="zh-CN"/>
          <w14:textOutline w14:w="5793" w14:cap="sq" w14:cmpd="sng">
            <w14:solidFill>
              <w14:srgbClr w14:val="000000"/>
            </w14:solidFill>
            <w14:prstDash w14:val="solid"/>
            <w14:bevel/>
          </w14:textOutline>
        </w:rPr>
        <w:t>陕西泽航项目管理有限公司</w:t>
      </w:r>
    </w:p>
    <w:p w14:paraId="26F2B9C1">
      <w:pPr>
        <w:pStyle w:val="11"/>
        <w:keepNext w:val="0"/>
        <w:keepLines w:val="0"/>
        <w:pageBreakBefore w:val="0"/>
        <w:overflowPunct/>
        <w:topLinePunct w:val="0"/>
        <w:bidi w:val="0"/>
        <w:spacing w:line="292" w:lineRule="auto"/>
        <w:outlineLvl w:val="9"/>
        <w:rPr>
          <w:rFonts w:hint="eastAsia" w:ascii="仿宋" w:hAnsi="仿宋" w:eastAsia="仿宋" w:cs="仿宋"/>
          <w:sz w:val="32"/>
          <w:szCs w:val="32"/>
          <w:highlight w:val="none"/>
        </w:rPr>
      </w:pPr>
    </w:p>
    <w:p w14:paraId="0D3BAED3">
      <w:pPr>
        <w:keepNext w:val="0"/>
        <w:keepLines w:val="0"/>
        <w:pageBreakBefore w:val="0"/>
        <w:overflowPunct/>
        <w:topLinePunct w:val="0"/>
        <w:bidi w:val="0"/>
        <w:spacing w:before="101" w:line="228" w:lineRule="auto"/>
        <w:ind w:left="3371"/>
        <w:outlineLvl w:val="9"/>
        <w:rPr>
          <w:rFonts w:hint="eastAsia" w:ascii="仿宋" w:hAnsi="仿宋" w:eastAsia="仿宋" w:cs="仿宋"/>
          <w:sz w:val="32"/>
          <w:szCs w:val="32"/>
          <w:highlight w:val="none"/>
        </w:rPr>
      </w:pPr>
      <w:r>
        <w:rPr>
          <w:rFonts w:hint="eastAsia" w:ascii="仿宋" w:hAnsi="仿宋" w:eastAsia="仿宋" w:cs="仿宋"/>
          <w:spacing w:val="10"/>
          <w:sz w:val="32"/>
          <w:szCs w:val="32"/>
          <w:highlight w:val="none"/>
          <w14:textOutline w14:w="5793" w14:cap="sq" w14:cmpd="sng">
            <w14:solidFill>
              <w14:srgbClr w14:val="000000"/>
            </w14:solidFill>
            <w14:prstDash w14:val="solid"/>
            <w14:bevel/>
          </w14:textOutline>
        </w:rPr>
        <w:t>二〇二</w:t>
      </w:r>
      <w:r>
        <w:rPr>
          <w:rFonts w:hint="eastAsia" w:ascii="仿宋" w:hAnsi="仿宋" w:cs="仿宋"/>
          <w:spacing w:val="10"/>
          <w:sz w:val="32"/>
          <w:szCs w:val="32"/>
          <w:highlight w:val="none"/>
          <w:lang w:val="en-US" w:eastAsia="zh-CN"/>
          <w14:textOutline w14:w="5793" w14:cap="sq" w14:cmpd="sng">
            <w14:solidFill>
              <w14:srgbClr w14:val="000000"/>
            </w14:solidFill>
            <w14:prstDash w14:val="solid"/>
            <w14:bevel/>
          </w14:textOutline>
        </w:rPr>
        <w:t>六</w:t>
      </w:r>
      <w:r>
        <w:rPr>
          <w:rFonts w:hint="eastAsia" w:ascii="仿宋" w:hAnsi="仿宋" w:eastAsia="仿宋" w:cs="仿宋"/>
          <w:spacing w:val="10"/>
          <w:sz w:val="32"/>
          <w:szCs w:val="32"/>
          <w:highlight w:val="none"/>
          <w14:textOutline w14:w="5793" w14:cap="sq" w14:cmpd="sng">
            <w14:solidFill>
              <w14:srgbClr w14:val="000000"/>
            </w14:solidFill>
            <w14:prstDash w14:val="solid"/>
            <w14:bevel/>
          </w14:textOutline>
        </w:rPr>
        <w:t>年</w:t>
      </w:r>
      <w:r>
        <w:rPr>
          <w:rFonts w:hint="eastAsia" w:ascii="仿宋" w:hAnsi="仿宋" w:cs="仿宋"/>
          <w:spacing w:val="10"/>
          <w:sz w:val="32"/>
          <w:szCs w:val="32"/>
          <w:highlight w:val="none"/>
          <w:lang w:val="en-US" w:eastAsia="zh-CN"/>
          <w14:textOutline w14:w="5793" w14:cap="sq" w14:cmpd="sng">
            <w14:solidFill>
              <w14:srgbClr w14:val="000000"/>
            </w14:solidFill>
            <w14:prstDash w14:val="solid"/>
            <w14:bevel/>
          </w14:textOutline>
        </w:rPr>
        <w:t>七</w:t>
      </w:r>
      <w:r>
        <w:rPr>
          <w:rFonts w:hint="eastAsia" w:ascii="仿宋" w:hAnsi="仿宋" w:eastAsia="仿宋" w:cs="仿宋"/>
          <w:spacing w:val="10"/>
          <w:sz w:val="32"/>
          <w:szCs w:val="32"/>
          <w:highlight w:val="none"/>
          <w14:textOutline w14:w="5793" w14:cap="sq" w14:cmpd="sng">
            <w14:solidFill>
              <w14:srgbClr w14:val="000000"/>
            </w14:solidFill>
            <w14:prstDash w14:val="solid"/>
            <w14:bevel/>
          </w14:textOutline>
        </w:rPr>
        <w:t>月</w:t>
      </w:r>
    </w:p>
    <w:p w14:paraId="156CDF70">
      <w:pPr>
        <w:keepNext w:val="0"/>
        <w:keepLines w:val="0"/>
        <w:pageBreakBefore w:val="0"/>
        <w:overflowPunct/>
        <w:topLinePunct w:val="0"/>
        <w:bidi w:val="0"/>
        <w:spacing w:line="228" w:lineRule="auto"/>
        <w:outlineLvl w:val="9"/>
        <w:rPr>
          <w:rFonts w:hint="eastAsia" w:ascii="仿宋" w:hAnsi="仿宋" w:eastAsia="仿宋" w:cs="仿宋"/>
          <w:sz w:val="31"/>
          <w:szCs w:val="31"/>
          <w:highlight w:val="none"/>
        </w:rPr>
        <w:sectPr>
          <w:headerReference r:id="rId5" w:type="default"/>
          <w:pgSz w:w="11907" w:h="16840"/>
          <w:pgMar w:top="1231" w:right="1467" w:bottom="0" w:left="1313" w:header="624" w:footer="0" w:gutter="0"/>
          <w:cols w:space="720" w:num="1"/>
        </w:sectPr>
      </w:pPr>
    </w:p>
    <w:p w14:paraId="208AB481">
      <w:pPr>
        <w:spacing w:beforeLines="0" w:afterLines="0" w:line="500" w:lineRule="exact"/>
        <w:jc w:val="center"/>
        <w:rPr>
          <w:rFonts w:hint="eastAsia" w:ascii="仿宋" w:hAnsi="仿宋" w:eastAsia="仿宋" w:cs="仿宋"/>
          <w:b/>
          <w:color w:val="auto"/>
          <w:sz w:val="36"/>
          <w:szCs w:val="36"/>
          <w:highlight w:val="none"/>
        </w:rPr>
      </w:pPr>
      <w:bookmarkStart w:id="0" w:name="_Toc21518"/>
      <w:bookmarkStart w:id="1" w:name="_Toc389582033"/>
      <w:bookmarkStart w:id="2" w:name="_Toc16218"/>
      <w:bookmarkStart w:id="3" w:name="_Toc5293"/>
      <w:bookmarkStart w:id="4" w:name="_Toc438073527"/>
      <w:bookmarkStart w:id="5" w:name="_Toc19886"/>
      <w:bookmarkStart w:id="6" w:name="_Toc20652"/>
      <w:bookmarkStart w:id="7" w:name="_Toc20858"/>
      <w:r>
        <w:rPr>
          <w:rFonts w:hint="eastAsia" w:ascii="仿宋" w:hAnsi="仿宋" w:eastAsia="仿宋" w:cs="仿宋"/>
          <w:b/>
          <w:color w:val="auto"/>
          <w:sz w:val="36"/>
          <w:szCs w:val="36"/>
          <w:highlight w:val="none"/>
        </w:rPr>
        <w:t>特别提示</w:t>
      </w:r>
    </w:p>
    <w:p w14:paraId="5AB76D63">
      <w:pPr>
        <w:keepNext w:val="0"/>
        <w:keepLines w:val="0"/>
        <w:pageBreakBefore w:val="0"/>
        <w:widowControl w:val="0"/>
        <w:kinsoku/>
        <w:wordWrap/>
        <w:overflowPunct/>
        <w:topLinePunct w:val="0"/>
        <w:autoSpaceDE/>
        <w:autoSpaceDN/>
        <w:bidi w:val="0"/>
        <w:adjustRightInd/>
        <w:snapToGrid/>
        <w:spacing w:beforeLines="0" w:afterLines="0" w:line="600" w:lineRule="exact"/>
        <w:textAlignment w:val="auto"/>
        <w:rPr>
          <w:rFonts w:hint="eastAsia" w:ascii="仿宋" w:hAnsi="仿宋" w:eastAsia="仿宋" w:cs="仿宋"/>
          <w:color w:val="auto"/>
          <w:spacing w:val="-11"/>
          <w:kern w:val="0"/>
          <w:sz w:val="24"/>
          <w:szCs w:val="24"/>
          <w:highlight w:val="none"/>
        </w:rPr>
      </w:pPr>
      <w:r>
        <w:rPr>
          <w:rFonts w:hint="eastAsia" w:ascii="仿宋" w:hAnsi="仿宋" w:eastAsia="仿宋" w:cs="仿宋"/>
          <w:color w:val="auto"/>
          <w:spacing w:val="-11"/>
          <w:kern w:val="0"/>
          <w:sz w:val="24"/>
          <w:szCs w:val="24"/>
          <w:highlight w:val="none"/>
        </w:rPr>
        <w:t>各</w:t>
      </w:r>
      <w:r>
        <w:rPr>
          <w:rFonts w:hint="eastAsia" w:ascii="仿宋" w:hAnsi="仿宋" w:eastAsia="仿宋" w:cs="仿宋"/>
          <w:color w:val="auto"/>
          <w:spacing w:val="-11"/>
          <w:kern w:val="0"/>
          <w:sz w:val="24"/>
          <w:szCs w:val="24"/>
          <w:highlight w:val="none"/>
          <w:lang w:eastAsia="zh-CN"/>
        </w:rPr>
        <w:t>投标人</w:t>
      </w:r>
      <w:r>
        <w:rPr>
          <w:rFonts w:hint="eastAsia" w:ascii="仿宋" w:hAnsi="仿宋" w:eastAsia="仿宋" w:cs="仿宋"/>
          <w:color w:val="auto"/>
          <w:spacing w:val="-11"/>
          <w:kern w:val="0"/>
          <w:sz w:val="24"/>
          <w:szCs w:val="24"/>
          <w:highlight w:val="none"/>
        </w:rPr>
        <w:t>，在此我们特别提醒您注意以下事项：</w:t>
      </w:r>
    </w:p>
    <w:p w14:paraId="2B6B4250">
      <w:pPr>
        <w:keepNext w:val="0"/>
        <w:keepLines w:val="0"/>
        <w:pageBreakBefore w:val="0"/>
        <w:widowControl w:val="0"/>
        <w:kinsoku/>
        <w:wordWrap/>
        <w:overflowPunct/>
        <w:topLinePunct w:val="0"/>
        <w:autoSpaceDE/>
        <w:autoSpaceDN/>
        <w:bidi w:val="0"/>
        <w:adjustRightInd/>
        <w:snapToGrid/>
        <w:spacing w:beforeLines="0" w:afterLines="0" w:line="600" w:lineRule="exact"/>
        <w:textAlignment w:val="auto"/>
        <w:rPr>
          <w:rFonts w:hint="eastAsia" w:ascii="仿宋" w:hAnsi="仿宋" w:eastAsia="仿宋" w:cs="仿宋"/>
          <w:b/>
          <w:color w:val="auto"/>
          <w:spacing w:val="-11"/>
          <w:kern w:val="0"/>
          <w:sz w:val="24"/>
          <w:szCs w:val="24"/>
          <w:highlight w:val="none"/>
        </w:rPr>
      </w:pPr>
      <w:r>
        <w:rPr>
          <w:rFonts w:hint="eastAsia" w:ascii="仿宋" w:hAnsi="仿宋" w:eastAsia="仿宋" w:cs="仿宋"/>
          <w:b/>
          <w:color w:val="auto"/>
          <w:spacing w:val="-11"/>
          <w:kern w:val="0"/>
          <w:sz w:val="24"/>
          <w:szCs w:val="24"/>
          <w:highlight w:val="none"/>
        </w:rPr>
        <w:t>一、有关投标文件</w:t>
      </w:r>
    </w:p>
    <w:p w14:paraId="73CE0160">
      <w:pPr>
        <w:keepNext w:val="0"/>
        <w:keepLines w:val="0"/>
        <w:pageBreakBefore w:val="0"/>
        <w:widowControl w:val="0"/>
        <w:kinsoku/>
        <w:wordWrap/>
        <w:overflowPunct/>
        <w:topLinePunct w:val="0"/>
        <w:autoSpaceDE/>
        <w:autoSpaceDN/>
        <w:bidi w:val="0"/>
        <w:adjustRightInd/>
        <w:snapToGrid/>
        <w:spacing w:beforeLines="0" w:afterLines="0" w:line="600" w:lineRule="exact"/>
        <w:ind w:firstLine="436" w:firstLineChars="200"/>
        <w:textAlignment w:val="auto"/>
        <w:rPr>
          <w:rFonts w:hint="eastAsia" w:ascii="仿宋" w:hAnsi="仿宋" w:eastAsia="仿宋" w:cs="仿宋"/>
          <w:color w:val="auto"/>
          <w:spacing w:val="-11"/>
          <w:kern w:val="0"/>
          <w:sz w:val="24"/>
          <w:szCs w:val="24"/>
          <w:highlight w:val="none"/>
        </w:rPr>
      </w:pPr>
      <w:r>
        <w:rPr>
          <w:rFonts w:hint="eastAsia" w:ascii="仿宋" w:hAnsi="仿宋" w:eastAsia="仿宋" w:cs="仿宋"/>
          <w:color w:val="auto"/>
          <w:spacing w:val="-11"/>
          <w:kern w:val="0"/>
          <w:sz w:val="24"/>
          <w:szCs w:val="24"/>
          <w:highlight w:val="none"/>
        </w:rPr>
        <w:t>1、请仔细阅读招标文件并正确理解招标文件中各项具体要求。如您对招标文件有疑问，请在招标文件规定的时间内以书面形式提出，逾期将被拒绝受理。</w:t>
      </w:r>
    </w:p>
    <w:p w14:paraId="375F79AF">
      <w:pPr>
        <w:keepNext w:val="0"/>
        <w:keepLines w:val="0"/>
        <w:pageBreakBefore w:val="0"/>
        <w:widowControl w:val="0"/>
        <w:kinsoku/>
        <w:wordWrap/>
        <w:overflowPunct/>
        <w:topLinePunct w:val="0"/>
        <w:autoSpaceDE/>
        <w:autoSpaceDN/>
        <w:bidi w:val="0"/>
        <w:adjustRightInd/>
        <w:snapToGrid/>
        <w:spacing w:beforeLines="0" w:afterLines="0" w:line="600" w:lineRule="exact"/>
        <w:ind w:firstLine="436" w:firstLineChars="200"/>
        <w:textAlignment w:val="auto"/>
        <w:rPr>
          <w:rFonts w:hint="eastAsia" w:ascii="仿宋" w:hAnsi="仿宋" w:eastAsia="仿宋" w:cs="仿宋"/>
          <w:color w:val="auto"/>
          <w:spacing w:val="-11"/>
          <w:kern w:val="0"/>
          <w:sz w:val="24"/>
          <w:szCs w:val="24"/>
          <w:highlight w:val="none"/>
        </w:rPr>
      </w:pPr>
      <w:r>
        <w:rPr>
          <w:rFonts w:hint="eastAsia" w:ascii="仿宋" w:hAnsi="仿宋" w:eastAsia="仿宋" w:cs="仿宋"/>
          <w:color w:val="auto"/>
          <w:spacing w:val="-11"/>
          <w:kern w:val="0"/>
          <w:sz w:val="24"/>
          <w:szCs w:val="24"/>
          <w:highlight w:val="none"/>
        </w:rPr>
        <w:t>2、请严格按照招标文件载明的投标文件的格式要求编制投标文件。</w:t>
      </w:r>
    </w:p>
    <w:p w14:paraId="668CC21E">
      <w:pPr>
        <w:keepNext w:val="0"/>
        <w:keepLines w:val="0"/>
        <w:pageBreakBefore w:val="0"/>
        <w:widowControl w:val="0"/>
        <w:kinsoku/>
        <w:wordWrap/>
        <w:overflowPunct/>
        <w:topLinePunct w:val="0"/>
        <w:autoSpaceDE/>
        <w:autoSpaceDN/>
        <w:bidi w:val="0"/>
        <w:adjustRightInd/>
        <w:snapToGrid/>
        <w:spacing w:beforeLines="0" w:afterLines="0" w:line="600" w:lineRule="exact"/>
        <w:ind w:firstLine="436" w:firstLineChars="200"/>
        <w:textAlignment w:val="auto"/>
        <w:rPr>
          <w:rFonts w:hint="eastAsia" w:ascii="仿宋" w:hAnsi="仿宋" w:eastAsia="仿宋" w:cs="仿宋"/>
          <w:color w:val="auto"/>
          <w:spacing w:val="-11"/>
          <w:kern w:val="0"/>
          <w:sz w:val="24"/>
          <w:szCs w:val="24"/>
          <w:highlight w:val="none"/>
        </w:rPr>
      </w:pPr>
      <w:r>
        <w:rPr>
          <w:rFonts w:hint="eastAsia" w:ascii="仿宋" w:hAnsi="仿宋" w:eastAsia="仿宋" w:cs="仿宋"/>
          <w:color w:val="auto"/>
          <w:spacing w:val="-11"/>
          <w:kern w:val="0"/>
          <w:sz w:val="24"/>
          <w:szCs w:val="24"/>
          <w:highlight w:val="none"/>
        </w:rPr>
        <w:t>3、请仔细核对投标文件是否已按照招标文件的要求签章，实质性条款是否满足招标文件要求，投标文件中所附资格证明等资料是否齐全、有效且是否满足招标文件要求。</w:t>
      </w:r>
    </w:p>
    <w:p w14:paraId="74B40BB4">
      <w:pPr>
        <w:keepNext w:val="0"/>
        <w:keepLines w:val="0"/>
        <w:pageBreakBefore w:val="0"/>
        <w:widowControl w:val="0"/>
        <w:kinsoku/>
        <w:wordWrap/>
        <w:overflowPunct/>
        <w:topLinePunct w:val="0"/>
        <w:autoSpaceDE/>
        <w:autoSpaceDN/>
        <w:bidi w:val="0"/>
        <w:adjustRightInd/>
        <w:snapToGrid/>
        <w:spacing w:beforeLines="0" w:afterLines="0" w:line="600" w:lineRule="exact"/>
        <w:ind w:firstLine="436" w:firstLineChars="200"/>
        <w:textAlignment w:val="auto"/>
        <w:rPr>
          <w:rFonts w:hint="eastAsia" w:ascii="仿宋" w:hAnsi="仿宋" w:eastAsia="仿宋" w:cs="仿宋"/>
          <w:color w:val="auto"/>
          <w:spacing w:val="-11"/>
          <w:kern w:val="0"/>
          <w:sz w:val="24"/>
          <w:szCs w:val="24"/>
          <w:highlight w:val="none"/>
        </w:rPr>
      </w:pPr>
      <w:r>
        <w:rPr>
          <w:rFonts w:hint="eastAsia" w:ascii="仿宋" w:hAnsi="仿宋" w:eastAsia="仿宋" w:cs="仿宋"/>
          <w:color w:val="auto"/>
          <w:spacing w:val="-11"/>
          <w:kern w:val="0"/>
          <w:sz w:val="24"/>
          <w:szCs w:val="24"/>
          <w:highlight w:val="none"/>
        </w:rPr>
        <w:t>提示：投标文件若不满足以上条件将有被否决的风险。</w:t>
      </w:r>
    </w:p>
    <w:p w14:paraId="33F71F5F">
      <w:pPr>
        <w:keepNext w:val="0"/>
        <w:keepLines w:val="0"/>
        <w:pageBreakBefore w:val="0"/>
        <w:widowControl w:val="0"/>
        <w:kinsoku/>
        <w:wordWrap/>
        <w:overflowPunct/>
        <w:topLinePunct w:val="0"/>
        <w:autoSpaceDE/>
        <w:autoSpaceDN/>
        <w:bidi w:val="0"/>
        <w:adjustRightInd/>
        <w:snapToGrid/>
        <w:spacing w:beforeLines="0" w:afterLines="0" w:line="600" w:lineRule="exact"/>
        <w:textAlignment w:val="auto"/>
        <w:rPr>
          <w:rFonts w:hint="eastAsia" w:ascii="仿宋" w:hAnsi="仿宋" w:eastAsia="仿宋" w:cs="仿宋"/>
          <w:b/>
          <w:color w:val="auto"/>
          <w:spacing w:val="-11"/>
          <w:kern w:val="0"/>
          <w:sz w:val="24"/>
          <w:szCs w:val="24"/>
          <w:highlight w:val="none"/>
        </w:rPr>
      </w:pPr>
      <w:r>
        <w:rPr>
          <w:rFonts w:hint="eastAsia" w:ascii="仿宋" w:hAnsi="仿宋" w:eastAsia="仿宋" w:cs="仿宋"/>
          <w:b/>
          <w:color w:val="auto"/>
          <w:spacing w:val="-11"/>
          <w:kern w:val="0"/>
          <w:sz w:val="24"/>
          <w:szCs w:val="24"/>
          <w:highlight w:val="none"/>
          <w:lang w:val="en-US" w:eastAsia="zh-CN"/>
        </w:rPr>
        <w:t>二、</w:t>
      </w:r>
      <w:r>
        <w:rPr>
          <w:rFonts w:hint="eastAsia" w:ascii="仿宋" w:hAnsi="仿宋" w:eastAsia="仿宋" w:cs="仿宋"/>
          <w:b/>
          <w:color w:val="auto"/>
          <w:spacing w:val="-11"/>
          <w:kern w:val="0"/>
          <w:sz w:val="24"/>
          <w:szCs w:val="24"/>
          <w:highlight w:val="none"/>
        </w:rPr>
        <w:t>关于</w:t>
      </w:r>
      <w:r>
        <w:rPr>
          <w:rFonts w:hint="eastAsia" w:ascii="仿宋" w:hAnsi="仿宋" w:eastAsia="仿宋" w:cs="仿宋"/>
          <w:b/>
          <w:color w:val="auto"/>
          <w:spacing w:val="-11"/>
          <w:kern w:val="0"/>
          <w:sz w:val="24"/>
          <w:szCs w:val="24"/>
          <w:highlight w:val="none"/>
          <w:lang w:eastAsia="zh-CN"/>
        </w:rPr>
        <w:t>投标人</w:t>
      </w:r>
      <w:r>
        <w:rPr>
          <w:rFonts w:hint="eastAsia" w:ascii="仿宋" w:hAnsi="仿宋" w:eastAsia="仿宋" w:cs="仿宋"/>
          <w:b/>
          <w:color w:val="auto"/>
          <w:spacing w:val="-11"/>
          <w:kern w:val="0"/>
          <w:sz w:val="24"/>
          <w:szCs w:val="24"/>
          <w:highlight w:val="none"/>
        </w:rPr>
        <w:t>注册登记提醒</w:t>
      </w:r>
    </w:p>
    <w:p w14:paraId="06AC45B3">
      <w:pPr>
        <w:keepNext w:val="0"/>
        <w:keepLines w:val="0"/>
        <w:pageBreakBefore w:val="0"/>
        <w:widowControl w:val="0"/>
        <w:kinsoku/>
        <w:wordWrap/>
        <w:overflowPunct/>
        <w:topLinePunct w:val="0"/>
        <w:autoSpaceDE/>
        <w:autoSpaceDN/>
        <w:bidi w:val="0"/>
        <w:adjustRightInd/>
        <w:snapToGrid/>
        <w:spacing w:beforeLines="0" w:afterLines="0" w:line="600" w:lineRule="exact"/>
        <w:ind w:firstLine="438" w:firstLineChars="200"/>
        <w:textAlignment w:val="auto"/>
        <w:rPr>
          <w:rFonts w:hint="eastAsia" w:ascii="仿宋" w:hAnsi="仿宋" w:eastAsia="仿宋" w:cs="仿宋"/>
          <w:b/>
          <w:color w:val="auto"/>
          <w:spacing w:val="-11"/>
          <w:kern w:val="0"/>
          <w:sz w:val="24"/>
          <w:szCs w:val="24"/>
          <w:highlight w:val="none"/>
        </w:rPr>
      </w:pPr>
      <w:r>
        <w:rPr>
          <w:rFonts w:hint="eastAsia" w:ascii="仿宋" w:hAnsi="仿宋" w:eastAsia="仿宋" w:cs="仿宋"/>
          <w:b/>
          <w:color w:val="auto"/>
          <w:spacing w:val="-11"/>
          <w:kern w:val="0"/>
          <w:sz w:val="24"/>
          <w:szCs w:val="24"/>
          <w:highlight w:val="none"/>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0C478DAD">
      <w:pPr>
        <w:keepNext w:val="0"/>
        <w:keepLines w:val="0"/>
        <w:pageBreakBefore w:val="0"/>
        <w:widowControl w:val="0"/>
        <w:kinsoku/>
        <w:wordWrap/>
        <w:overflowPunct/>
        <w:topLinePunct w:val="0"/>
        <w:autoSpaceDE/>
        <w:autoSpaceDN/>
        <w:bidi w:val="0"/>
        <w:adjustRightInd/>
        <w:snapToGrid/>
        <w:spacing w:beforeLines="0" w:afterLines="0" w:line="600" w:lineRule="exact"/>
        <w:textAlignment w:val="auto"/>
        <w:rPr>
          <w:rFonts w:hint="eastAsia" w:ascii="仿宋" w:hAnsi="仿宋" w:eastAsia="仿宋" w:cs="仿宋"/>
          <w:b/>
          <w:color w:val="auto"/>
          <w:spacing w:val="-11"/>
          <w:kern w:val="0"/>
          <w:sz w:val="24"/>
          <w:szCs w:val="24"/>
          <w:highlight w:val="none"/>
        </w:rPr>
      </w:pPr>
      <w:r>
        <w:rPr>
          <w:rFonts w:hint="eastAsia" w:ascii="仿宋" w:hAnsi="仿宋" w:eastAsia="仿宋" w:cs="仿宋"/>
          <w:b/>
          <w:color w:val="auto"/>
          <w:spacing w:val="-11"/>
          <w:kern w:val="0"/>
          <w:sz w:val="24"/>
          <w:szCs w:val="24"/>
          <w:highlight w:val="none"/>
          <w:lang w:val="en-US" w:eastAsia="zh-CN"/>
        </w:rPr>
        <w:t>三、</w:t>
      </w:r>
      <w:r>
        <w:rPr>
          <w:rFonts w:hint="eastAsia" w:ascii="仿宋" w:hAnsi="仿宋" w:eastAsia="仿宋" w:cs="仿宋"/>
          <w:b/>
          <w:color w:val="auto"/>
          <w:spacing w:val="-11"/>
          <w:kern w:val="0"/>
          <w:sz w:val="24"/>
          <w:szCs w:val="24"/>
          <w:highlight w:val="none"/>
        </w:rPr>
        <w:t>关于供应商是否为中小微企业的说明</w:t>
      </w:r>
    </w:p>
    <w:p w14:paraId="73122F30">
      <w:pPr>
        <w:keepNext w:val="0"/>
        <w:keepLines w:val="0"/>
        <w:pageBreakBefore w:val="0"/>
        <w:widowControl w:val="0"/>
        <w:kinsoku/>
        <w:wordWrap/>
        <w:overflowPunct/>
        <w:topLinePunct w:val="0"/>
        <w:autoSpaceDE/>
        <w:autoSpaceDN/>
        <w:bidi w:val="0"/>
        <w:adjustRightInd/>
        <w:snapToGrid/>
        <w:spacing w:beforeLines="0" w:afterLines="0" w:line="600" w:lineRule="exact"/>
        <w:ind w:firstLine="438" w:firstLineChars="200"/>
        <w:textAlignment w:val="auto"/>
        <w:rPr>
          <w:rFonts w:hint="eastAsia" w:ascii="仿宋" w:hAnsi="仿宋" w:eastAsia="仿宋" w:cs="仿宋"/>
          <w:b/>
          <w:color w:val="auto"/>
          <w:spacing w:val="-11"/>
          <w:kern w:val="0"/>
          <w:sz w:val="24"/>
          <w:szCs w:val="24"/>
          <w:highlight w:val="none"/>
          <w:lang w:val="en-US" w:eastAsia="zh-CN"/>
        </w:rPr>
      </w:pPr>
      <w:r>
        <w:rPr>
          <w:rFonts w:hint="eastAsia" w:ascii="仿宋" w:hAnsi="仿宋" w:eastAsia="仿宋" w:cs="仿宋"/>
          <w:b/>
          <w:color w:val="auto"/>
          <w:spacing w:val="-11"/>
          <w:kern w:val="0"/>
          <w:sz w:val="24"/>
          <w:szCs w:val="24"/>
          <w:highlight w:val="none"/>
          <w:lang w:val="zh-CN"/>
        </w:rPr>
        <w:t>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仿宋" w:hAnsi="仿宋" w:eastAsia="仿宋" w:cs="仿宋"/>
          <w:b/>
          <w:color w:val="auto"/>
          <w:spacing w:val="-11"/>
          <w:kern w:val="0"/>
          <w:sz w:val="24"/>
          <w:szCs w:val="24"/>
          <w:highlight w:val="none"/>
          <w:lang w:val="en-US" w:eastAsia="zh-CN"/>
        </w:rPr>
        <w:t>本项目所属行业为（建筑业）。</w:t>
      </w:r>
    </w:p>
    <w:p w14:paraId="382ABA2E">
      <w:pPr>
        <w:rPr>
          <w:rFonts w:hint="eastAsia" w:ascii="仿宋" w:hAnsi="仿宋" w:eastAsia="仿宋" w:cs="仿宋"/>
          <w:b/>
          <w:bCs/>
          <w:i w:val="0"/>
          <w:iCs w:val="0"/>
          <w:color w:val="auto"/>
          <w:sz w:val="32"/>
          <w:szCs w:val="32"/>
          <w:highlight w:val="none"/>
          <w:lang w:val="en-US" w:eastAsia="zh-CN"/>
        </w:rPr>
      </w:pPr>
      <w:r>
        <w:rPr>
          <w:rFonts w:hint="eastAsia" w:ascii="仿宋" w:hAnsi="仿宋" w:eastAsia="仿宋" w:cs="仿宋"/>
          <w:b/>
          <w:bCs/>
          <w:i w:val="0"/>
          <w:iCs w:val="0"/>
          <w:color w:val="auto"/>
          <w:sz w:val="32"/>
          <w:szCs w:val="32"/>
          <w:highlight w:val="none"/>
          <w:lang w:val="en-US" w:eastAsia="zh-CN"/>
        </w:rPr>
        <w:br w:type="page"/>
      </w:r>
    </w:p>
    <w:p w14:paraId="4EB1C598">
      <w:pPr>
        <w:pStyle w:val="18"/>
        <w:keepNext w:val="0"/>
        <w:keepLines w:val="0"/>
        <w:pageBreakBefore w:val="0"/>
        <w:widowControl w:val="0"/>
        <w:tabs>
          <w:tab w:val="right" w:leader="dot" w:pos="9072"/>
        </w:tabs>
        <w:kinsoku/>
        <w:wordWrap/>
        <w:overflowPunct/>
        <w:topLinePunct w:val="0"/>
        <w:autoSpaceDE/>
        <w:autoSpaceDN/>
        <w:bidi w:val="0"/>
        <w:adjustRightInd/>
        <w:snapToGrid/>
        <w:spacing w:before="69" w:beforeLines="50" w:after="0" w:line="480" w:lineRule="auto"/>
        <w:ind w:left="0"/>
        <w:jc w:val="center"/>
        <w:textAlignment w:val="auto"/>
        <w:rPr>
          <w:rFonts w:hint="eastAsia" w:ascii="仿宋" w:hAnsi="仿宋" w:eastAsia="仿宋" w:cs="仿宋"/>
          <w:b/>
          <w:bCs/>
          <w:i w:val="0"/>
          <w:iCs w:val="0"/>
          <w:color w:val="auto"/>
          <w:sz w:val="36"/>
          <w:szCs w:val="36"/>
          <w:highlight w:val="none"/>
          <w:lang w:val="en-US" w:eastAsia="zh-CN"/>
        </w:rPr>
      </w:pPr>
      <w:r>
        <w:rPr>
          <w:rFonts w:hint="eastAsia" w:ascii="仿宋" w:hAnsi="仿宋" w:eastAsia="仿宋" w:cs="仿宋"/>
          <w:b/>
          <w:bCs/>
          <w:i w:val="0"/>
          <w:iCs w:val="0"/>
          <w:color w:val="auto"/>
          <w:sz w:val="36"/>
          <w:szCs w:val="36"/>
          <w:highlight w:val="none"/>
          <w:lang w:val="en-US" w:eastAsia="zh-CN"/>
        </w:rPr>
        <w:t>目  录</w:t>
      </w:r>
    </w:p>
    <w:p w14:paraId="4F887636">
      <w:pPr>
        <w:pStyle w:val="18"/>
        <w:tabs>
          <w:tab w:val="right" w:leader="dot" w:pos="9072"/>
        </w:tabs>
        <w:rPr>
          <w:sz w:val="24"/>
          <w:szCs w:val="24"/>
          <w:highlight w:val="none"/>
        </w:rPr>
      </w:pPr>
      <w:r>
        <w:rPr>
          <w:rFonts w:hint="eastAsia" w:ascii="仿宋" w:hAnsi="仿宋" w:eastAsia="仿宋" w:cs="仿宋"/>
          <w:b w:val="0"/>
          <w:bCs w:val="0"/>
          <w:i w:val="0"/>
          <w:iCs w:val="0"/>
          <w:color w:val="auto"/>
          <w:sz w:val="24"/>
          <w:szCs w:val="24"/>
          <w:highlight w:val="none"/>
        </w:rPr>
        <w:fldChar w:fldCharType="begin"/>
      </w:r>
      <w:r>
        <w:rPr>
          <w:rFonts w:hint="eastAsia" w:ascii="仿宋" w:hAnsi="仿宋" w:eastAsia="仿宋" w:cs="仿宋"/>
          <w:b w:val="0"/>
          <w:bCs w:val="0"/>
          <w:i w:val="0"/>
          <w:iCs w:val="0"/>
          <w:color w:val="auto"/>
          <w:sz w:val="24"/>
          <w:szCs w:val="24"/>
          <w:highlight w:val="none"/>
        </w:rPr>
        <w:instrText xml:space="preserve">TOC \o "1-3" \h \u </w:instrText>
      </w:r>
      <w:r>
        <w:rPr>
          <w:rFonts w:hint="eastAsia" w:ascii="仿宋" w:hAnsi="仿宋" w:eastAsia="仿宋" w:cs="仿宋"/>
          <w:b w:val="0"/>
          <w:bCs w:val="0"/>
          <w:i w:val="0"/>
          <w:iCs w:val="0"/>
          <w:color w:val="auto"/>
          <w:sz w:val="24"/>
          <w:szCs w:val="24"/>
          <w:highlight w:val="none"/>
        </w:rPr>
        <w:fldChar w:fldCharType="separate"/>
      </w: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_Toc11470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第一章  招标公告</w:t>
      </w:r>
      <w:r>
        <w:rPr>
          <w:sz w:val="24"/>
          <w:szCs w:val="24"/>
          <w:highlight w:val="none"/>
        </w:rPr>
        <w:tab/>
      </w:r>
      <w:r>
        <w:rPr>
          <w:sz w:val="24"/>
          <w:szCs w:val="24"/>
          <w:highlight w:val="none"/>
        </w:rPr>
        <w:fldChar w:fldCharType="begin"/>
      </w:r>
      <w:r>
        <w:rPr>
          <w:sz w:val="24"/>
          <w:szCs w:val="24"/>
          <w:highlight w:val="none"/>
        </w:rPr>
        <w:instrText xml:space="preserve"> PAGEREF _Toc11470 \h </w:instrText>
      </w:r>
      <w:r>
        <w:rPr>
          <w:sz w:val="24"/>
          <w:szCs w:val="24"/>
          <w:highlight w:val="none"/>
        </w:rPr>
        <w:fldChar w:fldCharType="separate"/>
      </w:r>
      <w:r>
        <w:rPr>
          <w:sz w:val="24"/>
          <w:szCs w:val="24"/>
          <w:highlight w:val="none"/>
        </w:rPr>
        <w:t>1</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p>
    <w:p w14:paraId="79B3FF29">
      <w:pPr>
        <w:pStyle w:val="18"/>
        <w:tabs>
          <w:tab w:val="right" w:leader="dot" w:pos="9072"/>
        </w:tabs>
        <w:rPr>
          <w:sz w:val="24"/>
          <w:szCs w:val="24"/>
          <w:highlight w:val="none"/>
        </w:rPr>
      </w:pP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_Toc31449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第二章  投标</w:t>
      </w:r>
      <w:r>
        <w:rPr>
          <w:rFonts w:hint="eastAsia" w:ascii="仿宋" w:hAnsi="仿宋" w:eastAsia="仿宋" w:cs="仿宋"/>
          <w:sz w:val="24"/>
          <w:szCs w:val="24"/>
          <w:highlight w:val="none"/>
          <w:lang w:val="en-US" w:eastAsia="zh-CN"/>
        </w:rPr>
        <w:t>人</w:t>
      </w:r>
      <w:r>
        <w:rPr>
          <w:rFonts w:hint="eastAsia" w:ascii="仿宋" w:hAnsi="仿宋" w:eastAsia="仿宋" w:cs="仿宋"/>
          <w:sz w:val="24"/>
          <w:szCs w:val="24"/>
          <w:highlight w:val="none"/>
        </w:rPr>
        <w:t>须知</w:t>
      </w:r>
      <w:r>
        <w:rPr>
          <w:sz w:val="24"/>
          <w:szCs w:val="24"/>
          <w:highlight w:val="none"/>
        </w:rPr>
        <w:tab/>
      </w:r>
      <w:r>
        <w:rPr>
          <w:sz w:val="24"/>
          <w:szCs w:val="24"/>
          <w:highlight w:val="none"/>
        </w:rPr>
        <w:fldChar w:fldCharType="begin"/>
      </w:r>
      <w:r>
        <w:rPr>
          <w:sz w:val="24"/>
          <w:szCs w:val="24"/>
          <w:highlight w:val="none"/>
        </w:rPr>
        <w:instrText xml:space="preserve"> PAGEREF _Toc31449 \h </w:instrText>
      </w:r>
      <w:r>
        <w:rPr>
          <w:sz w:val="24"/>
          <w:szCs w:val="24"/>
          <w:highlight w:val="none"/>
        </w:rPr>
        <w:fldChar w:fldCharType="separate"/>
      </w:r>
      <w:r>
        <w:rPr>
          <w:sz w:val="24"/>
          <w:szCs w:val="24"/>
          <w:highlight w:val="none"/>
        </w:rPr>
        <w:t>8</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p>
    <w:p w14:paraId="66032339">
      <w:pPr>
        <w:pStyle w:val="18"/>
        <w:tabs>
          <w:tab w:val="right" w:leader="dot" w:pos="9072"/>
        </w:tabs>
        <w:rPr>
          <w:sz w:val="24"/>
          <w:szCs w:val="24"/>
          <w:highlight w:val="none"/>
        </w:rPr>
      </w:pP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_Toc13682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第三章  评标办法</w:t>
      </w:r>
      <w:r>
        <w:rPr>
          <w:sz w:val="24"/>
          <w:szCs w:val="24"/>
          <w:highlight w:val="none"/>
        </w:rPr>
        <w:tab/>
      </w:r>
      <w:r>
        <w:rPr>
          <w:sz w:val="24"/>
          <w:szCs w:val="24"/>
          <w:highlight w:val="none"/>
        </w:rPr>
        <w:fldChar w:fldCharType="begin"/>
      </w:r>
      <w:r>
        <w:rPr>
          <w:sz w:val="24"/>
          <w:szCs w:val="24"/>
          <w:highlight w:val="none"/>
        </w:rPr>
        <w:instrText xml:space="preserve"> PAGEREF _Toc13682 \h </w:instrText>
      </w:r>
      <w:r>
        <w:rPr>
          <w:sz w:val="24"/>
          <w:szCs w:val="24"/>
          <w:highlight w:val="none"/>
        </w:rPr>
        <w:fldChar w:fldCharType="separate"/>
      </w:r>
      <w:r>
        <w:rPr>
          <w:sz w:val="24"/>
          <w:szCs w:val="24"/>
          <w:highlight w:val="none"/>
        </w:rPr>
        <w:t>32</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p>
    <w:p w14:paraId="1693E8E0">
      <w:pPr>
        <w:pStyle w:val="18"/>
        <w:tabs>
          <w:tab w:val="right" w:leader="dot" w:pos="9072"/>
        </w:tabs>
        <w:rPr>
          <w:sz w:val="24"/>
          <w:szCs w:val="24"/>
          <w:highlight w:val="none"/>
        </w:rPr>
      </w:pP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_Toc14865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 xml:space="preserve">第四章 </w:t>
      </w:r>
      <w:r>
        <w:rPr>
          <w:rFonts w:hint="eastAsia" w:ascii="仿宋" w:hAnsi="仿宋" w:cs="仿宋"/>
          <w:sz w:val="24"/>
          <w:szCs w:val="24"/>
          <w:highlight w:val="none"/>
          <w:lang w:val="en-US" w:eastAsia="zh-CN"/>
        </w:rPr>
        <w:t xml:space="preserve"> </w:t>
      </w:r>
      <w:r>
        <w:rPr>
          <w:rFonts w:hint="eastAsia" w:ascii="仿宋" w:hAnsi="仿宋" w:eastAsia="仿宋" w:cs="仿宋"/>
          <w:sz w:val="24"/>
          <w:szCs w:val="24"/>
          <w:highlight w:val="none"/>
        </w:rPr>
        <w:t>合同</w:t>
      </w:r>
      <w:r>
        <w:rPr>
          <w:sz w:val="24"/>
          <w:szCs w:val="24"/>
          <w:highlight w:val="none"/>
        </w:rPr>
        <w:tab/>
      </w:r>
      <w:r>
        <w:rPr>
          <w:sz w:val="24"/>
          <w:szCs w:val="24"/>
          <w:highlight w:val="none"/>
        </w:rPr>
        <w:fldChar w:fldCharType="begin"/>
      </w:r>
      <w:r>
        <w:rPr>
          <w:sz w:val="24"/>
          <w:szCs w:val="24"/>
          <w:highlight w:val="none"/>
        </w:rPr>
        <w:instrText xml:space="preserve"> PAGEREF _Toc14865 \h </w:instrText>
      </w:r>
      <w:r>
        <w:rPr>
          <w:sz w:val="24"/>
          <w:szCs w:val="24"/>
          <w:highlight w:val="none"/>
        </w:rPr>
        <w:fldChar w:fldCharType="separate"/>
      </w:r>
      <w:r>
        <w:rPr>
          <w:sz w:val="24"/>
          <w:szCs w:val="24"/>
          <w:highlight w:val="none"/>
        </w:rPr>
        <w:t>50</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p>
    <w:p w14:paraId="4A633099">
      <w:pPr>
        <w:pStyle w:val="18"/>
        <w:tabs>
          <w:tab w:val="right" w:leader="dot" w:pos="9072"/>
        </w:tabs>
        <w:rPr>
          <w:sz w:val="24"/>
          <w:szCs w:val="24"/>
          <w:highlight w:val="none"/>
        </w:rPr>
      </w:pP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_Toc31806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 xml:space="preserve">第五章 </w:t>
      </w:r>
      <w:r>
        <w:rPr>
          <w:rFonts w:hint="eastAsia" w:ascii="仿宋" w:hAnsi="仿宋" w:cs="仿宋"/>
          <w:sz w:val="24"/>
          <w:szCs w:val="24"/>
          <w:highlight w:val="none"/>
          <w:lang w:val="en-US" w:eastAsia="zh-CN"/>
        </w:rPr>
        <w:t xml:space="preserve"> </w:t>
      </w:r>
      <w:r>
        <w:rPr>
          <w:rFonts w:hint="eastAsia" w:ascii="仿宋" w:hAnsi="仿宋" w:eastAsia="仿宋" w:cs="仿宋"/>
          <w:sz w:val="24"/>
          <w:szCs w:val="24"/>
          <w:highlight w:val="none"/>
        </w:rPr>
        <w:t>工程量清单</w:t>
      </w:r>
      <w:r>
        <w:rPr>
          <w:sz w:val="24"/>
          <w:szCs w:val="24"/>
          <w:highlight w:val="none"/>
        </w:rPr>
        <w:tab/>
      </w:r>
      <w:r>
        <w:rPr>
          <w:sz w:val="24"/>
          <w:szCs w:val="24"/>
          <w:highlight w:val="none"/>
        </w:rPr>
        <w:fldChar w:fldCharType="begin"/>
      </w:r>
      <w:r>
        <w:rPr>
          <w:sz w:val="24"/>
          <w:szCs w:val="24"/>
          <w:highlight w:val="none"/>
        </w:rPr>
        <w:instrText xml:space="preserve"> PAGEREF _Toc31806 \h </w:instrText>
      </w:r>
      <w:r>
        <w:rPr>
          <w:sz w:val="24"/>
          <w:szCs w:val="24"/>
          <w:highlight w:val="none"/>
        </w:rPr>
        <w:fldChar w:fldCharType="separate"/>
      </w:r>
      <w:r>
        <w:rPr>
          <w:sz w:val="24"/>
          <w:szCs w:val="24"/>
          <w:highlight w:val="none"/>
        </w:rPr>
        <w:t>57</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p>
    <w:p w14:paraId="5111ED30">
      <w:pPr>
        <w:pStyle w:val="18"/>
        <w:tabs>
          <w:tab w:val="right" w:leader="dot" w:pos="9072"/>
        </w:tabs>
        <w:rPr>
          <w:sz w:val="24"/>
          <w:szCs w:val="24"/>
          <w:highlight w:val="none"/>
        </w:rPr>
      </w:pP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_Toc10615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 xml:space="preserve">第六章 </w:t>
      </w:r>
      <w:r>
        <w:rPr>
          <w:rFonts w:hint="eastAsia" w:ascii="仿宋" w:hAnsi="仿宋" w:cs="仿宋"/>
          <w:sz w:val="24"/>
          <w:szCs w:val="24"/>
          <w:highlight w:val="none"/>
          <w:lang w:val="en-US" w:eastAsia="zh-CN"/>
        </w:rPr>
        <w:t xml:space="preserve"> </w:t>
      </w:r>
      <w:r>
        <w:rPr>
          <w:rFonts w:hint="eastAsia" w:ascii="仿宋" w:hAnsi="仿宋" w:eastAsia="仿宋" w:cs="仿宋"/>
          <w:sz w:val="24"/>
          <w:szCs w:val="24"/>
          <w:highlight w:val="none"/>
        </w:rPr>
        <w:t>图纸</w:t>
      </w:r>
      <w:r>
        <w:rPr>
          <w:sz w:val="24"/>
          <w:szCs w:val="24"/>
          <w:highlight w:val="none"/>
        </w:rPr>
        <w:tab/>
      </w:r>
      <w:r>
        <w:rPr>
          <w:sz w:val="24"/>
          <w:szCs w:val="24"/>
          <w:highlight w:val="none"/>
        </w:rPr>
        <w:fldChar w:fldCharType="begin"/>
      </w:r>
      <w:r>
        <w:rPr>
          <w:sz w:val="24"/>
          <w:szCs w:val="24"/>
          <w:highlight w:val="none"/>
        </w:rPr>
        <w:instrText xml:space="preserve"> PAGEREF _Toc10615 \h </w:instrText>
      </w:r>
      <w:r>
        <w:rPr>
          <w:sz w:val="24"/>
          <w:szCs w:val="24"/>
          <w:highlight w:val="none"/>
        </w:rPr>
        <w:fldChar w:fldCharType="separate"/>
      </w:r>
      <w:r>
        <w:rPr>
          <w:sz w:val="24"/>
          <w:szCs w:val="24"/>
          <w:highlight w:val="none"/>
        </w:rPr>
        <w:t>59</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p>
    <w:p w14:paraId="479A69B9">
      <w:pPr>
        <w:pStyle w:val="18"/>
        <w:tabs>
          <w:tab w:val="right" w:leader="dot" w:pos="9072"/>
        </w:tabs>
        <w:rPr>
          <w:sz w:val="24"/>
          <w:szCs w:val="24"/>
          <w:highlight w:val="none"/>
        </w:rPr>
      </w:pP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_Toc14017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第</w:t>
      </w:r>
      <w:r>
        <w:rPr>
          <w:rFonts w:hint="eastAsia" w:ascii="仿宋" w:hAnsi="仿宋" w:eastAsia="仿宋" w:cs="仿宋"/>
          <w:sz w:val="24"/>
          <w:szCs w:val="24"/>
          <w:highlight w:val="none"/>
          <w:lang w:val="en-US" w:eastAsia="zh-CN"/>
        </w:rPr>
        <w:t>七</w:t>
      </w:r>
      <w:r>
        <w:rPr>
          <w:rFonts w:hint="eastAsia" w:ascii="仿宋" w:hAnsi="仿宋" w:eastAsia="仿宋" w:cs="仿宋"/>
          <w:sz w:val="24"/>
          <w:szCs w:val="24"/>
          <w:highlight w:val="none"/>
        </w:rPr>
        <w:t xml:space="preserve">章 </w:t>
      </w:r>
      <w:r>
        <w:rPr>
          <w:rFonts w:hint="eastAsia" w:ascii="仿宋" w:hAnsi="仿宋" w:cs="仿宋"/>
          <w:sz w:val="24"/>
          <w:szCs w:val="24"/>
          <w:highlight w:val="none"/>
          <w:lang w:val="en-US" w:eastAsia="zh-CN"/>
        </w:rPr>
        <w:t xml:space="preserve"> </w:t>
      </w:r>
      <w:r>
        <w:rPr>
          <w:rFonts w:hint="eastAsia" w:ascii="仿宋" w:hAnsi="仿宋" w:eastAsia="仿宋" w:cs="仿宋"/>
          <w:sz w:val="24"/>
          <w:szCs w:val="24"/>
          <w:highlight w:val="none"/>
        </w:rPr>
        <w:t>技术标准和要求</w:t>
      </w:r>
      <w:r>
        <w:rPr>
          <w:sz w:val="24"/>
          <w:szCs w:val="24"/>
          <w:highlight w:val="none"/>
        </w:rPr>
        <w:tab/>
      </w:r>
      <w:r>
        <w:rPr>
          <w:sz w:val="24"/>
          <w:szCs w:val="24"/>
          <w:highlight w:val="none"/>
        </w:rPr>
        <w:fldChar w:fldCharType="begin"/>
      </w:r>
      <w:r>
        <w:rPr>
          <w:sz w:val="24"/>
          <w:szCs w:val="24"/>
          <w:highlight w:val="none"/>
        </w:rPr>
        <w:instrText xml:space="preserve"> PAGEREF _Toc14017 \h </w:instrText>
      </w:r>
      <w:r>
        <w:rPr>
          <w:sz w:val="24"/>
          <w:szCs w:val="24"/>
          <w:highlight w:val="none"/>
        </w:rPr>
        <w:fldChar w:fldCharType="separate"/>
      </w:r>
      <w:r>
        <w:rPr>
          <w:sz w:val="24"/>
          <w:szCs w:val="24"/>
          <w:highlight w:val="none"/>
        </w:rPr>
        <w:t>62</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p>
    <w:p w14:paraId="1205FC04">
      <w:pPr>
        <w:pStyle w:val="18"/>
        <w:tabs>
          <w:tab w:val="right" w:leader="dot" w:pos="9072"/>
        </w:tabs>
        <w:rPr>
          <w:rFonts w:hint="eastAsia" w:ascii="仿宋" w:hAnsi="仿宋" w:eastAsia="仿宋" w:cs="仿宋"/>
          <w:b w:val="0"/>
          <w:bCs w:val="0"/>
          <w:i w:val="0"/>
          <w:iCs w:val="0"/>
          <w:color w:val="auto"/>
          <w:sz w:val="21"/>
          <w:szCs w:val="21"/>
          <w:highlight w:val="none"/>
          <w:lang w:eastAsia="zh-CN"/>
        </w:rPr>
        <w:sectPr>
          <w:headerReference r:id="rId6" w:type="default"/>
          <w:footerReference r:id="rId7" w:type="default"/>
          <w:pgSz w:w="11906" w:h="16838"/>
          <w:pgMar w:top="1417" w:right="1417" w:bottom="1417" w:left="1417" w:header="851" w:footer="992" w:gutter="0"/>
          <w:lnNumType w:countBy="0" w:distance="360"/>
          <w:pgNumType w:fmt="decimal"/>
          <w:cols w:space="720" w:num="1"/>
          <w:docGrid w:type="lines" w:linePitch="312" w:charSpace="0"/>
        </w:sectPr>
      </w:pPr>
      <w:r>
        <w:rPr>
          <w:rFonts w:hint="eastAsia" w:ascii="仿宋" w:hAnsi="仿宋" w:eastAsia="仿宋" w:cs="仿宋"/>
          <w:bCs w:val="0"/>
          <w:i w:val="0"/>
          <w:iCs w:val="0"/>
          <w:color w:val="auto"/>
          <w:sz w:val="24"/>
          <w:szCs w:val="24"/>
          <w:highlight w:val="none"/>
        </w:rPr>
        <w:fldChar w:fldCharType="begin"/>
      </w:r>
      <w:r>
        <w:rPr>
          <w:rFonts w:hint="eastAsia" w:ascii="仿宋" w:hAnsi="仿宋" w:eastAsia="仿宋" w:cs="仿宋"/>
          <w:bCs w:val="0"/>
          <w:i w:val="0"/>
          <w:iCs w:val="0"/>
          <w:sz w:val="24"/>
          <w:szCs w:val="24"/>
          <w:highlight w:val="none"/>
        </w:rPr>
        <w:instrText xml:space="preserve"> HYPERLINK \l _Toc16244 </w:instrText>
      </w:r>
      <w:r>
        <w:rPr>
          <w:rFonts w:hint="eastAsia" w:ascii="仿宋" w:hAnsi="仿宋" w:eastAsia="仿宋" w:cs="仿宋"/>
          <w:bCs w:val="0"/>
          <w:i w:val="0"/>
          <w:iCs w:val="0"/>
          <w:sz w:val="24"/>
          <w:szCs w:val="24"/>
          <w:highlight w:val="none"/>
        </w:rPr>
        <w:fldChar w:fldCharType="separate"/>
      </w:r>
      <w:r>
        <w:rPr>
          <w:rFonts w:hint="eastAsia" w:ascii="仿宋" w:hAnsi="仿宋" w:eastAsia="仿宋" w:cs="仿宋"/>
          <w:sz w:val="24"/>
          <w:szCs w:val="24"/>
          <w:highlight w:val="none"/>
        </w:rPr>
        <w:t>第</w:t>
      </w:r>
      <w:r>
        <w:rPr>
          <w:rFonts w:hint="eastAsia" w:ascii="仿宋" w:hAnsi="仿宋" w:eastAsia="仿宋" w:cs="仿宋"/>
          <w:sz w:val="24"/>
          <w:szCs w:val="24"/>
          <w:highlight w:val="none"/>
          <w:lang w:val="en-US" w:eastAsia="zh-CN"/>
        </w:rPr>
        <w:t>八</w:t>
      </w:r>
      <w:r>
        <w:rPr>
          <w:rFonts w:hint="eastAsia" w:ascii="仿宋" w:hAnsi="仿宋" w:eastAsia="仿宋" w:cs="仿宋"/>
          <w:sz w:val="24"/>
          <w:szCs w:val="24"/>
          <w:highlight w:val="none"/>
        </w:rPr>
        <w:t xml:space="preserve">章 </w:t>
      </w:r>
      <w:r>
        <w:rPr>
          <w:rFonts w:hint="eastAsia" w:ascii="仿宋" w:hAnsi="仿宋" w:cs="仿宋"/>
          <w:sz w:val="24"/>
          <w:szCs w:val="24"/>
          <w:highlight w:val="none"/>
          <w:lang w:val="en-US" w:eastAsia="zh-CN"/>
        </w:rPr>
        <w:t xml:space="preserve"> </w:t>
      </w:r>
      <w:r>
        <w:rPr>
          <w:rFonts w:hint="eastAsia" w:ascii="仿宋" w:hAnsi="仿宋" w:eastAsia="仿宋" w:cs="仿宋"/>
          <w:sz w:val="24"/>
          <w:szCs w:val="24"/>
          <w:highlight w:val="none"/>
        </w:rPr>
        <w:t>投标文件构成及格式</w:t>
      </w:r>
      <w:r>
        <w:rPr>
          <w:sz w:val="24"/>
          <w:szCs w:val="24"/>
          <w:highlight w:val="none"/>
        </w:rPr>
        <w:tab/>
      </w:r>
      <w:r>
        <w:rPr>
          <w:sz w:val="24"/>
          <w:szCs w:val="24"/>
          <w:highlight w:val="none"/>
        </w:rPr>
        <w:fldChar w:fldCharType="begin"/>
      </w:r>
      <w:r>
        <w:rPr>
          <w:sz w:val="24"/>
          <w:szCs w:val="24"/>
          <w:highlight w:val="none"/>
        </w:rPr>
        <w:instrText xml:space="preserve"> PAGEREF _Toc16244 \h </w:instrText>
      </w:r>
      <w:r>
        <w:rPr>
          <w:sz w:val="24"/>
          <w:szCs w:val="24"/>
          <w:highlight w:val="none"/>
        </w:rPr>
        <w:fldChar w:fldCharType="separate"/>
      </w:r>
      <w:r>
        <w:rPr>
          <w:sz w:val="24"/>
          <w:szCs w:val="24"/>
          <w:highlight w:val="none"/>
        </w:rPr>
        <w:t>65</w:t>
      </w:r>
      <w:r>
        <w:rPr>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r>
        <w:rPr>
          <w:rFonts w:hint="eastAsia" w:ascii="仿宋" w:hAnsi="仿宋" w:eastAsia="仿宋" w:cs="仿宋"/>
          <w:bCs w:val="0"/>
          <w:i w:val="0"/>
          <w:iCs w:val="0"/>
          <w:color w:val="auto"/>
          <w:sz w:val="24"/>
          <w:szCs w:val="24"/>
          <w:highlight w:val="none"/>
        </w:rPr>
        <w:fldChar w:fldCharType="end"/>
      </w:r>
      <w:bookmarkEnd w:id="0"/>
      <w:bookmarkEnd w:id="1"/>
      <w:bookmarkEnd w:id="2"/>
      <w:bookmarkEnd w:id="3"/>
      <w:bookmarkEnd w:id="4"/>
      <w:bookmarkEnd w:id="5"/>
      <w:bookmarkEnd w:id="6"/>
      <w:bookmarkEnd w:id="7"/>
      <w:r>
        <w:rPr>
          <w:rFonts w:hint="eastAsia" w:ascii="仿宋" w:hAnsi="仿宋" w:eastAsia="仿宋" w:cs="仿宋"/>
          <w:b w:val="0"/>
          <w:bCs w:val="0"/>
          <w:i w:val="0"/>
          <w:iCs w:val="0"/>
          <w:color w:val="auto"/>
          <w:szCs w:val="21"/>
          <w:highlight w:val="none"/>
          <w:lang w:eastAsia="zh-CN"/>
        </w:rPr>
        <w:tab/>
      </w:r>
      <w:r>
        <w:rPr>
          <w:rFonts w:hint="eastAsia" w:ascii="仿宋" w:hAnsi="仿宋" w:eastAsia="仿宋" w:cs="仿宋"/>
          <w:b w:val="0"/>
          <w:bCs w:val="0"/>
          <w:i w:val="0"/>
          <w:iCs w:val="0"/>
          <w:color w:val="auto"/>
          <w:szCs w:val="21"/>
          <w:highlight w:val="none"/>
          <w:lang w:eastAsia="zh-CN"/>
        </w:rPr>
        <w:tab/>
      </w:r>
    </w:p>
    <w:p w14:paraId="74E648C0">
      <w:pPr>
        <w:pStyle w:val="2"/>
        <w:bidi w:val="0"/>
        <w:rPr>
          <w:rFonts w:hint="eastAsia" w:ascii="仿宋" w:hAnsi="仿宋" w:eastAsia="仿宋" w:cs="仿宋"/>
          <w:highlight w:val="none"/>
        </w:rPr>
      </w:pPr>
      <w:bookmarkStart w:id="8" w:name="_Toc11470"/>
      <w:r>
        <w:rPr>
          <w:rFonts w:hint="eastAsia" w:ascii="仿宋" w:hAnsi="仿宋" w:eastAsia="仿宋" w:cs="仿宋"/>
          <w:highlight w:val="none"/>
        </w:rPr>
        <w:t>第一章  招标公告</w:t>
      </w:r>
      <w:bookmarkEnd w:id="8"/>
    </w:p>
    <w:p w14:paraId="4F9D8773">
      <w:pPr>
        <w:pStyle w:val="6"/>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bookmarkStart w:id="9" w:name="_Toc32575"/>
      <w:bookmarkStart w:id="10" w:name="_Toc421778363"/>
      <w:r>
        <w:rPr>
          <w:rStyle w:val="26"/>
          <w:rFonts w:hint="eastAsia" w:ascii="仿宋" w:hAnsi="仿宋" w:eastAsia="仿宋" w:cs="仿宋"/>
          <w:b/>
          <w:bCs/>
          <w:i w:val="0"/>
          <w:iCs w:val="0"/>
          <w:caps w:val="0"/>
          <w:color w:val="auto"/>
          <w:spacing w:val="0"/>
          <w:sz w:val="24"/>
          <w:szCs w:val="24"/>
          <w:highlight w:val="none"/>
          <w:shd w:val="clear" w:fill="FFFFFF"/>
        </w:rPr>
        <w:t>项目概况</w:t>
      </w:r>
    </w:p>
    <w:p w14:paraId="71C47573">
      <w:pPr>
        <w:pStyle w:val="20"/>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cs="仿宋"/>
          <w:i w:val="0"/>
          <w:iCs w:val="0"/>
          <w:caps w:val="0"/>
          <w:color w:val="auto"/>
          <w:spacing w:val="0"/>
          <w:sz w:val="24"/>
          <w:szCs w:val="24"/>
          <w:highlight w:val="none"/>
          <w:shd w:val="clear" w:fill="FFFFFF"/>
          <w:lang w:val="en-US" w:eastAsia="zh-CN"/>
        </w:rPr>
        <w:t>操场、消防、校舍维修等项目</w:t>
      </w:r>
      <w:r>
        <w:rPr>
          <w:rFonts w:hint="eastAsia" w:ascii="仿宋" w:hAnsi="仿宋" w:eastAsia="仿宋" w:cs="仿宋"/>
          <w:i w:val="0"/>
          <w:iCs w:val="0"/>
          <w:caps w:val="0"/>
          <w:color w:val="auto"/>
          <w:spacing w:val="0"/>
          <w:sz w:val="24"/>
          <w:szCs w:val="24"/>
          <w:highlight w:val="none"/>
          <w:shd w:val="clear" w:fill="FFFFFF"/>
          <w:lang w:val="en-US" w:eastAsia="zh-CN"/>
        </w:rPr>
        <w:t>招标项目</w:t>
      </w:r>
      <w:r>
        <w:rPr>
          <w:rFonts w:hint="eastAsia" w:ascii="仿宋" w:hAnsi="仿宋" w:eastAsia="仿宋" w:cs="仿宋"/>
          <w:i w:val="0"/>
          <w:iCs w:val="0"/>
          <w:caps w:val="0"/>
          <w:color w:val="auto"/>
          <w:spacing w:val="0"/>
          <w:sz w:val="24"/>
          <w:szCs w:val="24"/>
          <w:highlight w:val="none"/>
          <w:shd w:val="clear" w:fill="FFFFFF"/>
        </w:rPr>
        <w:t>的潜在投标人应在全国公共资源交易平台（陕西省·西安市）网站〖首页〉电子交易平台〉陕西政府采购交易系统〉企业端〗获取招标文件，</w:t>
      </w:r>
      <w:r>
        <w:rPr>
          <w:rFonts w:hint="eastAsia" w:ascii="仿宋" w:hAnsi="仿宋" w:eastAsia="仿宋" w:cs="仿宋"/>
          <w:i w:val="0"/>
          <w:iCs w:val="0"/>
          <w:caps w:val="0"/>
          <w:color w:val="auto"/>
          <w:spacing w:val="0"/>
          <w:sz w:val="24"/>
          <w:szCs w:val="24"/>
          <w:highlight w:val="none"/>
          <w:shd w:val="clear" w:fill="FFFFFF"/>
          <w:lang w:val="en-US" w:eastAsia="zh-CN"/>
        </w:rPr>
        <w:t>并于202</w:t>
      </w:r>
      <w:r>
        <w:rPr>
          <w:rFonts w:hint="eastAsia" w:ascii="仿宋" w:hAnsi="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lang w:val="en-US" w:eastAsia="zh-CN"/>
        </w:rPr>
        <w:t>年</w:t>
      </w:r>
      <w:r>
        <w:rPr>
          <w:rFonts w:hint="eastAsia" w:ascii="仿宋" w:hAnsi="仿宋" w:cs="仿宋"/>
          <w:i w:val="0"/>
          <w:iCs w:val="0"/>
          <w:caps w:val="0"/>
          <w:color w:val="auto"/>
          <w:spacing w:val="0"/>
          <w:sz w:val="24"/>
          <w:szCs w:val="24"/>
          <w:highlight w:val="none"/>
          <w:shd w:val="clear" w:fill="FFFFFF"/>
          <w:lang w:val="en-US" w:eastAsia="zh-CN"/>
        </w:rPr>
        <w:t>08</w:t>
      </w:r>
      <w:r>
        <w:rPr>
          <w:rFonts w:hint="eastAsia" w:ascii="仿宋" w:hAnsi="仿宋" w:eastAsia="仿宋" w:cs="仿宋"/>
          <w:i w:val="0"/>
          <w:iCs w:val="0"/>
          <w:caps w:val="0"/>
          <w:color w:val="auto"/>
          <w:spacing w:val="0"/>
          <w:sz w:val="24"/>
          <w:szCs w:val="24"/>
          <w:highlight w:val="none"/>
          <w:shd w:val="clear" w:fill="FFFFFF"/>
          <w:lang w:val="en-US" w:eastAsia="zh-CN"/>
        </w:rPr>
        <w:t>月</w:t>
      </w:r>
      <w:r>
        <w:rPr>
          <w:rFonts w:hint="eastAsia" w:ascii="仿宋" w:hAnsi="仿宋" w:cs="仿宋"/>
          <w:i w:val="0"/>
          <w:iCs w:val="0"/>
          <w:caps w:val="0"/>
          <w:color w:val="auto"/>
          <w:spacing w:val="0"/>
          <w:sz w:val="24"/>
          <w:szCs w:val="24"/>
          <w:highlight w:val="none"/>
          <w:shd w:val="clear" w:fill="FFFFFF"/>
          <w:lang w:val="en-US" w:eastAsia="zh-CN"/>
        </w:rPr>
        <w:t>17</w:t>
      </w:r>
      <w:r>
        <w:rPr>
          <w:rFonts w:hint="eastAsia" w:ascii="仿宋" w:hAnsi="仿宋" w:eastAsia="仿宋" w:cs="仿宋"/>
          <w:i w:val="0"/>
          <w:iCs w:val="0"/>
          <w:caps w:val="0"/>
          <w:color w:val="auto"/>
          <w:spacing w:val="0"/>
          <w:sz w:val="24"/>
          <w:szCs w:val="24"/>
          <w:highlight w:val="none"/>
          <w:shd w:val="clear" w:fill="FFFFFF"/>
          <w:lang w:val="en-US" w:eastAsia="zh-CN"/>
        </w:rPr>
        <w:t>日09时30分（北京时间）前提交投标文件</w:t>
      </w:r>
      <w:r>
        <w:rPr>
          <w:rFonts w:hint="eastAsia" w:ascii="仿宋" w:hAnsi="仿宋" w:eastAsia="仿宋" w:cs="仿宋"/>
          <w:i w:val="0"/>
          <w:iCs w:val="0"/>
          <w:caps w:val="0"/>
          <w:color w:val="auto"/>
          <w:spacing w:val="0"/>
          <w:sz w:val="24"/>
          <w:szCs w:val="24"/>
          <w:highlight w:val="none"/>
          <w:shd w:val="clear" w:fill="FFFFFF"/>
        </w:rPr>
        <w:t>。</w:t>
      </w:r>
    </w:p>
    <w:p w14:paraId="70DF33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Style w:val="26"/>
          <w:rFonts w:hint="eastAsia" w:ascii="仿宋" w:hAnsi="仿宋" w:eastAsia="仿宋" w:cs="仿宋"/>
          <w:b/>
          <w:bCs/>
          <w:i w:val="0"/>
          <w:iCs w:val="0"/>
          <w:caps w:val="0"/>
          <w:color w:val="auto"/>
          <w:spacing w:val="0"/>
          <w:sz w:val="24"/>
          <w:szCs w:val="24"/>
          <w:highlight w:val="none"/>
          <w:shd w:val="clear" w:fill="FFFFFF"/>
        </w:rPr>
        <w:t>一、项目基本情况</w:t>
      </w:r>
    </w:p>
    <w:p w14:paraId="4BC213A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项目编号：</w:t>
      </w:r>
      <w:r>
        <w:rPr>
          <w:rFonts w:hint="eastAsia" w:ascii="仿宋" w:hAnsi="仿宋" w:cs="仿宋"/>
          <w:i w:val="0"/>
          <w:iCs w:val="0"/>
          <w:caps w:val="0"/>
          <w:color w:val="auto"/>
          <w:spacing w:val="0"/>
          <w:sz w:val="24"/>
          <w:szCs w:val="24"/>
          <w:highlight w:val="none"/>
          <w:shd w:val="clear" w:fill="FFFFFF"/>
          <w:lang w:eastAsia="zh-CN"/>
        </w:rPr>
        <w:t>SXZHZC2026-GK053</w:t>
      </w:r>
    </w:p>
    <w:p w14:paraId="55CA070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rPr>
        <w:t>项目名称：</w:t>
      </w:r>
      <w:r>
        <w:rPr>
          <w:rFonts w:hint="eastAsia" w:ascii="仿宋" w:hAnsi="仿宋" w:cs="仿宋"/>
          <w:i w:val="0"/>
          <w:iCs w:val="0"/>
          <w:caps w:val="0"/>
          <w:color w:val="auto"/>
          <w:spacing w:val="0"/>
          <w:sz w:val="24"/>
          <w:szCs w:val="24"/>
          <w:highlight w:val="none"/>
          <w:shd w:val="clear" w:fill="FFFFFF"/>
          <w:lang w:eastAsia="zh-CN"/>
        </w:rPr>
        <w:t>操场、消防、校舍维修等项目</w:t>
      </w:r>
    </w:p>
    <w:p w14:paraId="332B7CA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采购方式：公开招标</w:t>
      </w:r>
    </w:p>
    <w:p w14:paraId="6E89005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预算金额：4980323.52元</w:t>
      </w:r>
    </w:p>
    <w:p w14:paraId="7E3FC54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采购需求：</w:t>
      </w:r>
    </w:p>
    <w:p w14:paraId="788336D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cs="仿宋"/>
          <w:i w:val="0"/>
          <w:iCs w:val="0"/>
          <w:caps w:val="0"/>
          <w:color w:val="auto"/>
          <w:spacing w:val="0"/>
          <w:sz w:val="24"/>
          <w:szCs w:val="24"/>
          <w:highlight w:val="none"/>
          <w:shd w:val="clear" w:fill="FFFFFF"/>
          <w:lang w:eastAsia="zh-CN"/>
        </w:rPr>
        <w:t>（</w:t>
      </w:r>
      <w:r>
        <w:rPr>
          <w:rFonts w:hint="eastAsia" w:ascii="仿宋" w:hAnsi="仿宋" w:cs="仿宋"/>
          <w:i w:val="0"/>
          <w:iCs w:val="0"/>
          <w:caps w:val="0"/>
          <w:color w:val="auto"/>
          <w:spacing w:val="0"/>
          <w:sz w:val="24"/>
          <w:szCs w:val="24"/>
          <w:highlight w:val="none"/>
          <w:shd w:val="clear" w:fill="FFFFFF"/>
          <w:lang w:val="en-US" w:eastAsia="zh-CN"/>
        </w:rPr>
        <w:t>西安市第七十五中学宿舍楼项目墙面改造、更换门工程</w:t>
      </w:r>
      <w:r>
        <w:rPr>
          <w:rFonts w:hint="eastAsia" w:ascii="仿宋" w:hAnsi="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w:t>
      </w:r>
    </w:p>
    <w:p w14:paraId="4808A46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预算金额：1569375.45元</w:t>
      </w:r>
    </w:p>
    <w:p w14:paraId="32AAC3A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最高限价：1569375.45</w:t>
      </w:r>
      <w:r>
        <w:rPr>
          <w:rFonts w:hint="eastAsia" w:ascii="仿宋" w:hAnsi="仿宋" w:eastAsia="仿宋" w:cs="仿宋"/>
          <w:i w:val="0"/>
          <w:iCs w:val="0"/>
          <w:caps w:val="0"/>
          <w:color w:val="auto"/>
          <w:spacing w:val="0"/>
          <w:sz w:val="24"/>
          <w:szCs w:val="24"/>
          <w:highlight w:val="none"/>
          <w:shd w:val="clear" w:fill="FFFFFF"/>
          <w:lang w:val="en-US" w:eastAsia="zh-CN"/>
        </w:rPr>
        <w:t>元</w:t>
      </w:r>
    </w:p>
    <w:tbl>
      <w:tblPr>
        <w:tblStyle w:val="23"/>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5"/>
        <w:gridCol w:w="1335"/>
        <w:gridCol w:w="1451"/>
        <w:gridCol w:w="931"/>
        <w:gridCol w:w="1455"/>
        <w:gridCol w:w="1682"/>
        <w:gridCol w:w="1686"/>
      </w:tblGrid>
      <w:tr w14:paraId="4D4185E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7F51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品目号</w:t>
            </w:r>
          </w:p>
        </w:tc>
        <w:tc>
          <w:tcPr>
            <w:tcW w:w="7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47A6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品目名称</w:t>
            </w:r>
          </w:p>
        </w:tc>
        <w:tc>
          <w:tcPr>
            <w:tcW w:w="7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9D456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采购标的</w:t>
            </w:r>
          </w:p>
        </w:tc>
        <w:tc>
          <w:tcPr>
            <w:tcW w:w="5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391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数量</w:t>
            </w:r>
          </w:p>
          <w:p w14:paraId="1230231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（单位）</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2F2AB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技术规格、参数及要求</w:t>
            </w:r>
          </w:p>
        </w:tc>
        <w:tc>
          <w:tcPr>
            <w:tcW w:w="9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E7635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品目预算(元)</w:t>
            </w:r>
          </w:p>
        </w:tc>
        <w:tc>
          <w:tcPr>
            <w:tcW w:w="9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F55D7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最高限价(元)</w:t>
            </w:r>
          </w:p>
        </w:tc>
      </w:tr>
      <w:tr w14:paraId="6477FC6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F911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eastAsia="仿宋" w:cs="仿宋"/>
                <w:i w:val="0"/>
                <w:iCs w:val="0"/>
                <w:caps w:val="0"/>
                <w:snapToGrid w:val="0"/>
                <w:color w:val="000000"/>
                <w:spacing w:val="0"/>
                <w:kern w:val="0"/>
                <w:sz w:val="21"/>
                <w:szCs w:val="21"/>
                <w:highlight w:val="none"/>
                <w:lang w:val="en-US" w:eastAsia="zh-CN" w:bidi="ar"/>
              </w:rPr>
              <w:t>1-1</w:t>
            </w:r>
          </w:p>
        </w:tc>
        <w:tc>
          <w:tcPr>
            <w:tcW w:w="7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47FF3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cs="仿宋"/>
                <w:i w:val="0"/>
                <w:iCs w:val="0"/>
                <w:caps w:val="0"/>
                <w:snapToGrid w:val="0"/>
                <w:color w:val="000000"/>
                <w:spacing w:val="0"/>
                <w:kern w:val="0"/>
                <w:sz w:val="21"/>
                <w:szCs w:val="21"/>
                <w:highlight w:val="none"/>
                <w:lang w:val="en-US" w:eastAsia="zh-CN" w:bidi="ar"/>
              </w:rPr>
              <w:t>其他建筑工程</w:t>
            </w:r>
          </w:p>
        </w:tc>
        <w:tc>
          <w:tcPr>
            <w:tcW w:w="7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1E457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default" w:ascii="仿宋" w:hAnsi="仿宋" w:eastAsia="仿宋" w:cs="仿宋"/>
                <w:color w:val="auto"/>
                <w:sz w:val="21"/>
                <w:szCs w:val="21"/>
                <w:highlight w:val="none"/>
                <w:lang w:val="en-US" w:eastAsia="zh-CN"/>
              </w:rPr>
            </w:pPr>
            <w:r>
              <w:rPr>
                <w:rFonts w:hint="eastAsia" w:ascii="仿宋" w:hAnsi="仿宋" w:cs="仿宋"/>
                <w:color w:val="auto"/>
                <w:sz w:val="21"/>
                <w:szCs w:val="21"/>
                <w:highlight w:val="none"/>
                <w:lang w:val="en-US" w:eastAsia="zh-CN"/>
              </w:rPr>
              <w:t>西安市第七十五中学宿舍楼项目墙面改造、更换门工程</w:t>
            </w:r>
          </w:p>
        </w:tc>
        <w:tc>
          <w:tcPr>
            <w:tcW w:w="50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3D413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eastAsia="仿宋" w:cs="仿宋"/>
                <w:i w:val="0"/>
                <w:iCs w:val="0"/>
                <w:caps w:val="0"/>
                <w:snapToGrid w:val="0"/>
                <w:color w:val="000000"/>
                <w:spacing w:val="0"/>
                <w:kern w:val="0"/>
                <w:sz w:val="21"/>
                <w:szCs w:val="21"/>
                <w:highlight w:val="none"/>
                <w:lang w:val="en-US" w:eastAsia="zh-CN" w:bidi="ar"/>
              </w:rPr>
              <w:t>1(项)</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CBA38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eastAsia="仿宋" w:cs="仿宋"/>
                <w:i w:val="0"/>
                <w:iCs w:val="0"/>
                <w:caps w:val="0"/>
                <w:snapToGrid w:val="0"/>
                <w:color w:val="000000"/>
                <w:spacing w:val="0"/>
                <w:kern w:val="0"/>
                <w:sz w:val="21"/>
                <w:szCs w:val="21"/>
                <w:highlight w:val="none"/>
                <w:lang w:val="en-US" w:eastAsia="zh-CN" w:bidi="ar"/>
              </w:rPr>
              <w:t>详见采购文件</w:t>
            </w:r>
          </w:p>
        </w:tc>
        <w:tc>
          <w:tcPr>
            <w:tcW w:w="9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E519B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i w:val="0"/>
                <w:iCs w:val="0"/>
                <w:caps w:val="0"/>
                <w:snapToGrid w:val="0"/>
                <w:color w:val="000000"/>
                <w:spacing w:val="0"/>
                <w:kern w:val="0"/>
                <w:sz w:val="21"/>
                <w:szCs w:val="21"/>
                <w:highlight w:val="none"/>
                <w:lang w:val="en-US" w:eastAsia="zh-CN" w:bidi="ar"/>
              </w:rPr>
            </w:pPr>
            <w:r>
              <w:rPr>
                <w:rFonts w:hint="eastAsia" w:ascii="仿宋" w:hAnsi="仿宋" w:eastAsia="仿宋" w:cs="仿宋"/>
                <w:i w:val="0"/>
                <w:iCs w:val="0"/>
                <w:caps w:val="0"/>
                <w:snapToGrid w:val="0"/>
                <w:color w:val="000000"/>
                <w:spacing w:val="0"/>
                <w:kern w:val="0"/>
                <w:sz w:val="21"/>
                <w:szCs w:val="21"/>
                <w:highlight w:val="none"/>
                <w:lang w:val="en-US" w:eastAsia="zh-CN" w:bidi="ar"/>
              </w:rPr>
              <w:t>1569375.45</w:t>
            </w:r>
          </w:p>
        </w:tc>
        <w:tc>
          <w:tcPr>
            <w:tcW w:w="9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53AE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i w:val="0"/>
                <w:iCs w:val="0"/>
                <w:caps w:val="0"/>
                <w:snapToGrid w:val="0"/>
                <w:color w:val="000000"/>
                <w:spacing w:val="0"/>
                <w:kern w:val="0"/>
                <w:sz w:val="21"/>
                <w:szCs w:val="21"/>
                <w:highlight w:val="none"/>
                <w:lang w:val="en-US" w:eastAsia="zh-CN" w:bidi="ar"/>
              </w:rPr>
            </w:pPr>
            <w:r>
              <w:rPr>
                <w:rFonts w:hint="eastAsia" w:ascii="仿宋" w:hAnsi="仿宋" w:eastAsia="仿宋" w:cs="仿宋"/>
                <w:i w:val="0"/>
                <w:iCs w:val="0"/>
                <w:caps w:val="0"/>
                <w:snapToGrid w:val="0"/>
                <w:color w:val="000000"/>
                <w:spacing w:val="0"/>
                <w:kern w:val="0"/>
                <w:sz w:val="21"/>
                <w:szCs w:val="21"/>
                <w:highlight w:val="none"/>
                <w:lang w:val="en-US" w:eastAsia="zh-CN" w:bidi="ar"/>
              </w:rPr>
              <w:t>1569375.45</w:t>
            </w:r>
          </w:p>
        </w:tc>
      </w:tr>
    </w:tbl>
    <w:p w14:paraId="7F6C8C5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3B7E91B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合同履行期限：计划工期</w:t>
      </w:r>
      <w:r>
        <w:rPr>
          <w:rFonts w:hint="eastAsia" w:ascii="仿宋" w:hAnsi="仿宋" w:cs="仿宋"/>
          <w:i w:val="0"/>
          <w:iCs w:val="0"/>
          <w:caps w:val="0"/>
          <w:color w:val="auto"/>
          <w:spacing w:val="0"/>
          <w:sz w:val="24"/>
          <w:szCs w:val="24"/>
          <w:highlight w:val="none"/>
          <w:shd w:val="clear" w:fill="FFFFFF"/>
          <w:lang w:val="en-US" w:eastAsia="zh-CN"/>
        </w:rPr>
        <w:t>60天</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具体开工日期以</w:t>
      </w:r>
      <w:r>
        <w:rPr>
          <w:rFonts w:hint="eastAsia" w:ascii="仿宋" w:hAnsi="仿宋" w:cs="仿宋"/>
          <w:i w:val="0"/>
          <w:iCs w:val="0"/>
          <w:caps w:val="0"/>
          <w:color w:val="auto"/>
          <w:spacing w:val="0"/>
          <w:sz w:val="24"/>
          <w:szCs w:val="24"/>
          <w:highlight w:val="none"/>
          <w:shd w:val="clear" w:fill="FFFFFF"/>
          <w:lang w:val="en-US" w:eastAsia="zh-CN"/>
        </w:rPr>
        <w:t>采购</w:t>
      </w:r>
      <w:r>
        <w:rPr>
          <w:rFonts w:hint="eastAsia" w:ascii="仿宋" w:hAnsi="仿宋" w:eastAsia="仿宋" w:cs="仿宋"/>
          <w:i w:val="0"/>
          <w:iCs w:val="0"/>
          <w:caps w:val="0"/>
          <w:color w:val="auto"/>
          <w:spacing w:val="0"/>
          <w:sz w:val="24"/>
          <w:szCs w:val="24"/>
          <w:highlight w:val="none"/>
          <w:shd w:val="clear" w:fill="FFFFFF"/>
        </w:rPr>
        <w:t>人书面通知为准</w:t>
      </w:r>
      <w:r>
        <w:rPr>
          <w:rFonts w:hint="eastAsia" w:ascii="仿宋" w:hAnsi="仿宋" w:eastAsia="仿宋" w:cs="仿宋"/>
          <w:i w:val="0"/>
          <w:iCs w:val="0"/>
          <w:caps w:val="0"/>
          <w:color w:val="auto"/>
          <w:spacing w:val="0"/>
          <w:sz w:val="24"/>
          <w:szCs w:val="24"/>
          <w:highlight w:val="none"/>
          <w:shd w:val="clear" w:fill="FFFFFF"/>
          <w:lang w:eastAsia="zh-CN"/>
        </w:rPr>
        <w:t>）</w:t>
      </w:r>
    </w:p>
    <w:p w14:paraId="448D7BA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cs="仿宋"/>
          <w:i w:val="0"/>
          <w:iCs w:val="0"/>
          <w:caps w:val="0"/>
          <w:color w:val="auto"/>
          <w:spacing w:val="0"/>
          <w:sz w:val="24"/>
          <w:szCs w:val="24"/>
          <w:highlight w:val="none"/>
          <w:shd w:val="clear" w:fill="FFFFFF"/>
          <w:lang w:val="en-US" w:eastAsia="zh-CN"/>
        </w:rPr>
        <w:t>2</w:t>
      </w:r>
      <w:r>
        <w:rPr>
          <w:rFonts w:hint="eastAsia" w:ascii="仿宋" w:hAnsi="仿宋" w:cs="仿宋"/>
          <w:i w:val="0"/>
          <w:iCs w:val="0"/>
          <w:caps w:val="0"/>
          <w:color w:val="auto"/>
          <w:spacing w:val="0"/>
          <w:sz w:val="24"/>
          <w:szCs w:val="24"/>
          <w:highlight w:val="none"/>
          <w:shd w:val="clear" w:fill="FFFFFF"/>
          <w:lang w:eastAsia="zh-CN"/>
        </w:rPr>
        <w:t>（</w:t>
      </w:r>
      <w:r>
        <w:rPr>
          <w:rFonts w:hint="eastAsia" w:ascii="仿宋" w:hAnsi="仿宋" w:cs="仿宋"/>
          <w:i w:val="0"/>
          <w:iCs w:val="0"/>
          <w:caps w:val="0"/>
          <w:color w:val="auto"/>
          <w:spacing w:val="0"/>
          <w:sz w:val="24"/>
          <w:szCs w:val="24"/>
          <w:highlight w:val="none"/>
          <w:shd w:val="clear" w:fill="FFFFFF"/>
          <w:lang w:val="en-US" w:eastAsia="zh-CN"/>
        </w:rPr>
        <w:t>西安市第七十五中学运动场改造项目</w:t>
      </w:r>
      <w:r>
        <w:rPr>
          <w:rFonts w:hint="eastAsia" w:ascii="仿宋" w:hAnsi="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w:t>
      </w:r>
    </w:p>
    <w:p w14:paraId="08F0695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预算金额：</w:t>
      </w:r>
      <w:r>
        <w:rPr>
          <w:rFonts w:hint="eastAsia" w:ascii="仿宋" w:hAnsi="仿宋" w:cs="仿宋"/>
          <w:i w:val="0"/>
          <w:iCs w:val="0"/>
          <w:caps w:val="0"/>
          <w:color w:val="auto"/>
          <w:spacing w:val="0"/>
          <w:sz w:val="24"/>
          <w:szCs w:val="24"/>
          <w:highlight w:val="none"/>
          <w:shd w:val="clear" w:fill="FFFFFF"/>
          <w:lang w:val="en-US" w:eastAsia="zh-CN"/>
        </w:rPr>
        <w:t>3199699.91</w:t>
      </w:r>
      <w:r>
        <w:rPr>
          <w:rFonts w:hint="eastAsia" w:ascii="仿宋" w:hAnsi="仿宋" w:eastAsia="仿宋" w:cs="仿宋"/>
          <w:i w:val="0"/>
          <w:iCs w:val="0"/>
          <w:caps w:val="0"/>
          <w:color w:val="auto"/>
          <w:spacing w:val="0"/>
          <w:sz w:val="24"/>
          <w:szCs w:val="24"/>
          <w:highlight w:val="none"/>
          <w:shd w:val="clear" w:fill="FFFFFF"/>
        </w:rPr>
        <w:t>元</w:t>
      </w:r>
    </w:p>
    <w:p w14:paraId="24EEBEA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最高限价：</w:t>
      </w:r>
      <w:r>
        <w:rPr>
          <w:rFonts w:hint="eastAsia" w:ascii="仿宋" w:hAnsi="仿宋" w:cs="仿宋"/>
          <w:i w:val="0"/>
          <w:iCs w:val="0"/>
          <w:caps w:val="0"/>
          <w:color w:val="auto"/>
          <w:spacing w:val="0"/>
          <w:sz w:val="24"/>
          <w:szCs w:val="24"/>
          <w:highlight w:val="none"/>
          <w:shd w:val="clear" w:fill="FFFFFF"/>
          <w:lang w:val="en-US" w:eastAsia="zh-CN"/>
        </w:rPr>
        <w:t>3199699.91</w:t>
      </w:r>
      <w:r>
        <w:rPr>
          <w:rFonts w:hint="eastAsia" w:ascii="仿宋" w:hAnsi="仿宋" w:eastAsia="仿宋" w:cs="仿宋"/>
          <w:i w:val="0"/>
          <w:iCs w:val="0"/>
          <w:caps w:val="0"/>
          <w:color w:val="auto"/>
          <w:spacing w:val="0"/>
          <w:sz w:val="24"/>
          <w:szCs w:val="24"/>
          <w:highlight w:val="none"/>
          <w:shd w:val="clear" w:fill="FFFFFF"/>
          <w:lang w:val="en-US" w:eastAsia="zh-CN"/>
        </w:rPr>
        <w:t>元</w:t>
      </w:r>
    </w:p>
    <w:tbl>
      <w:tblPr>
        <w:tblStyle w:val="23"/>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6"/>
        <w:gridCol w:w="1336"/>
        <w:gridCol w:w="1337"/>
        <w:gridCol w:w="1043"/>
        <w:gridCol w:w="1455"/>
        <w:gridCol w:w="1682"/>
        <w:gridCol w:w="1686"/>
      </w:tblGrid>
      <w:tr w14:paraId="1D49DC8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124C1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品目号</w:t>
            </w:r>
          </w:p>
        </w:tc>
        <w:tc>
          <w:tcPr>
            <w:tcW w:w="7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4BAA0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品目名称</w:t>
            </w:r>
          </w:p>
        </w:tc>
        <w:tc>
          <w:tcPr>
            <w:tcW w:w="7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5FBB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采购标的</w:t>
            </w:r>
          </w:p>
        </w:tc>
        <w:tc>
          <w:tcPr>
            <w:tcW w:w="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172B7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数量</w:t>
            </w:r>
          </w:p>
          <w:p w14:paraId="040305D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（单位）</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181CD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技术规格、参数及要求</w:t>
            </w:r>
          </w:p>
        </w:tc>
        <w:tc>
          <w:tcPr>
            <w:tcW w:w="9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DF390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品目预算(元)</w:t>
            </w:r>
          </w:p>
        </w:tc>
        <w:tc>
          <w:tcPr>
            <w:tcW w:w="9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6964B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最高限价(元)</w:t>
            </w:r>
          </w:p>
        </w:tc>
      </w:tr>
      <w:tr w14:paraId="16B870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E723D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cs="仿宋"/>
                <w:i w:val="0"/>
                <w:iCs w:val="0"/>
                <w:caps w:val="0"/>
                <w:snapToGrid w:val="0"/>
                <w:color w:val="000000"/>
                <w:spacing w:val="0"/>
                <w:kern w:val="0"/>
                <w:sz w:val="21"/>
                <w:szCs w:val="21"/>
                <w:highlight w:val="none"/>
                <w:lang w:val="en-US" w:eastAsia="zh-CN" w:bidi="ar"/>
              </w:rPr>
              <w:t>2</w:t>
            </w:r>
            <w:r>
              <w:rPr>
                <w:rFonts w:hint="eastAsia" w:ascii="仿宋" w:hAnsi="仿宋" w:eastAsia="仿宋" w:cs="仿宋"/>
                <w:i w:val="0"/>
                <w:iCs w:val="0"/>
                <w:caps w:val="0"/>
                <w:snapToGrid w:val="0"/>
                <w:color w:val="000000"/>
                <w:spacing w:val="0"/>
                <w:kern w:val="0"/>
                <w:sz w:val="21"/>
                <w:szCs w:val="21"/>
                <w:highlight w:val="none"/>
                <w:lang w:val="en-US" w:eastAsia="zh-CN" w:bidi="ar"/>
              </w:rPr>
              <w:t>-1</w:t>
            </w:r>
          </w:p>
        </w:tc>
        <w:tc>
          <w:tcPr>
            <w:tcW w:w="7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82EE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cs="仿宋"/>
                <w:i w:val="0"/>
                <w:iCs w:val="0"/>
                <w:caps w:val="0"/>
                <w:snapToGrid w:val="0"/>
                <w:color w:val="000000"/>
                <w:spacing w:val="0"/>
                <w:kern w:val="0"/>
                <w:sz w:val="21"/>
                <w:szCs w:val="21"/>
                <w:highlight w:val="none"/>
                <w:lang w:val="en-US" w:eastAsia="zh-CN" w:bidi="ar"/>
              </w:rPr>
              <w:t>其他建筑工程</w:t>
            </w:r>
          </w:p>
        </w:tc>
        <w:tc>
          <w:tcPr>
            <w:tcW w:w="7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8E5CE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西安市第七十五中学运动场改造项目</w:t>
            </w:r>
          </w:p>
        </w:tc>
        <w:tc>
          <w:tcPr>
            <w:tcW w:w="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BDC66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eastAsia="仿宋" w:cs="仿宋"/>
                <w:i w:val="0"/>
                <w:iCs w:val="0"/>
                <w:caps w:val="0"/>
                <w:snapToGrid w:val="0"/>
                <w:color w:val="000000"/>
                <w:spacing w:val="0"/>
                <w:kern w:val="0"/>
                <w:sz w:val="21"/>
                <w:szCs w:val="21"/>
                <w:highlight w:val="none"/>
                <w:lang w:val="en-US" w:eastAsia="zh-CN" w:bidi="ar"/>
              </w:rPr>
              <w:t>1(项)</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45A4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eastAsia="仿宋" w:cs="仿宋"/>
                <w:i w:val="0"/>
                <w:iCs w:val="0"/>
                <w:caps w:val="0"/>
                <w:snapToGrid w:val="0"/>
                <w:color w:val="000000"/>
                <w:spacing w:val="0"/>
                <w:kern w:val="0"/>
                <w:sz w:val="21"/>
                <w:szCs w:val="21"/>
                <w:highlight w:val="none"/>
                <w:lang w:val="en-US" w:eastAsia="zh-CN" w:bidi="ar"/>
              </w:rPr>
              <w:t>详见采购文件</w:t>
            </w:r>
          </w:p>
        </w:tc>
        <w:tc>
          <w:tcPr>
            <w:tcW w:w="9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10DA5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i w:val="0"/>
                <w:iCs w:val="0"/>
                <w:caps w:val="0"/>
                <w:snapToGrid w:val="0"/>
                <w:color w:val="000000"/>
                <w:spacing w:val="0"/>
                <w:kern w:val="0"/>
                <w:sz w:val="21"/>
                <w:szCs w:val="21"/>
                <w:highlight w:val="none"/>
                <w:lang w:val="en-US" w:eastAsia="zh-CN" w:bidi="ar"/>
              </w:rPr>
            </w:pPr>
            <w:r>
              <w:rPr>
                <w:rFonts w:hint="eastAsia" w:ascii="仿宋" w:hAnsi="仿宋" w:cs="仿宋"/>
                <w:i w:val="0"/>
                <w:iCs w:val="0"/>
                <w:caps w:val="0"/>
                <w:snapToGrid w:val="0"/>
                <w:color w:val="000000"/>
                <w:spacing w:val="0"/>
                <w:kern w:val="0"/>
                <w:sz w:val="21"/>
                <w:szCs w:val="21"/>
                <w:highlight w:val="none"/>
                <w:lang w:val="en-US" w:eastAsia="zh-CN" w:bidi="ar"/>
              </w:rPr>
              <w:t>3199699.91</w:t>
            </w:r>
          </w:p>
        </w:tc>
        <w:tc>
          <w:tcPr>
            <w:tcW w:w="9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E5DC7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i w:val="0"/>
                <w:iCs w:val="0"/>
                <w:caps w:val="0"/>
                <w:snapToGrid w:val="0"/>
                <w:color w:val="000000"/>
                <w:spacing w:val="0"/>
                <w:kern w:val="0"/>
                <w:sz w:val="21"/>
                <w:szCs w:val="21"/>
                <w:highlight w:val="none"/>
                <w:lang w:val="en-US" w:eastAsia="zh-CN" w:bidi="ar"/>
              </w:rPr>
            </w:pPr>
            <w:r>
              <w:rPr>
                <w:rFonts w:hint="eastAsia" w:ascii="仿宋" w:hAnsi="仿宋" w:cs="仿宋"/>
                <w:i w:val="0"/>
                <w:iCs w:val="0"/>
                <w:caps w:val="0"/>
                <w:snapToGrid w:val="0"/>
                <w:color w:val="000000"/>
                <w:spacing w:val="0"/>
                <w:kern w:val="0"/>
                <w:sz w:val="21"/>
                <w:szCs w:val="21"/>
                <w:highlight w:val="none"/>
                <w:lang w:val="en-US" w:eastAsia="zh-CN" w:bidi="ar"/>
              </w:rPr>
              <w:t>3199699.91</w:t>
            </w:r>
          </w:p>
        </w:tc>
      </w:tr>
    </w:tbl>
    <w:p w14:paraId="4CBC84C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2DA9110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合同履行期限：计划工期</w:t>
      </w:r>
      <w:r>
        <w:rPr>
          <w:rFonts w:hint="eastAsia" w:ascii="仿宋" w:hAnsi="仿宋" w:cs="仿宋"/>
          <w:i w:val="0"/>
          <w:iCs w:val="0"/>
          <w:caps w:val="0"/>
          <w:color w:val="auto"/>
          <w:spacing w:val="0"/>
          <w:sz w:val="24"/>
          <w:szCs w:val="24"/>
          <w:highlight w:val="none"/>
          <w:shd w:val="clear" w:fill="FFFFFF"/>
          <w:lang w:val="en-US" w:eastAsia="zh-CN"/>
        </w:rPr>
        <w:t>60天</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具体开工日期以</w:t>
      </w:r>
      <w:r>
        <w:rPr>
          <w:rFonts w:hint="eastAsia" w:ascii="仿宋" w:hAnsi="仿宋" w:cs="仿宋"/>
          <w:i w:val="0"/>
          <w:iCs w:val="0"/>
          <w:caps w:val="0"/>
          <w:color w:val="auto"/>
          <w:spacing w:val="0"/>
          <w:sz w:val="24"/>
          <w:szCs w:val="24"/>
          <w:highlight w:val="none"/>
          <w:shd w:val="clear" w:fill="FFFFFF"/>
          <w:lang w:val="en-US" w:eastAsia="zh-CN"/>
        </w:rPr>
        <w:t>采购</w:t>
      </w:r>
      <w:r>
        <w:rPr>
          <w:rFonts w:hint="eastAsia" w:ascii="仿宋" w:hAnsi="仿宋" w:eastAsia="仿宋" w:cs="仿宋"/>
          <w:i w:val="0"/>
          <w:iCs w:val="0"/>
          <w:caps w:val="0"/>
          <w:color w:val="auto"/>
          <w:spacing w:val="0"/>
          <w:sz w:val="24"/>
          <w:szCs w:val="24"/>
          <w:highlight w:val="none"/>
          <w:shd w:val="clear" w:fill="FFFFFF"/>
        </w:rPr>
        <w:t>人书面通知为准</w:t>
      </w:r>
      <w:r>
        <w:rPr>
          <w:rFonts w:hint="eastAsia" w:ascii="仿宋" w:hAnsi="仿宋" w:eastAsia="仿宋" w:cs="仿宋"/>
          <w:i w:val="0"/>
          <w:iCs w:val="0"/>
          <w:caps w:val="0"/>
          <w:color w:val="auto"/>
          <w:spacing w:val="0"/>
          <w:sz w:val="24"/>
          <w:szCs w:val="24"/>
          <w:highlight w:val="none"/>
          <w:shd w:val="clear" w:fill="FFFFFF"/>
          <w:lang w:eastAsia="zh-CN"/>
        </w:rPr>
        <w:t>）</w:t>
      </w:r>
    </w:p>
    <w:p w14:paraId="19BEE62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cs="仿宋"/>
          <w:i w:val="0"/>
          <w:iCs w:val="0"/>
          <w:caps w:val="0"/>
          <w:color w:val="auto"/>
          <w:spacing w:val="0"/>
          <w:sz w:val="24"/>
          <w:szCs w:val="24"/>
          <w:highlight w:val="none"/>
          <w:shd w:val="clear" w:fill="FFFFFF"/>
          <w:lang w:val="en-US" w:eastAsia="zh-CN"/>
        </w:rPr>
        <w:t>3</w:t>
      </w:r>
      <w:r>
        <w:rPr>
          <w:rFonts w:hint="eastAsia" w:ascii="仿宋" w:hAnsi="仿宋" w:cs="仿宋"/>
          <w:i w:val="0"/>
          <w:iCs w:val="0"/>
          <w:caps w:val="0"/>
          <w:color w:val="auto"/>
          <w:spacing w:val="0"/>
          <w:sz w:val="24"/>
          <w:szCs w:val="24"/>
          <w:highlight w:val="none"/>
          <w:shd w:val="clear" w:fill="FFFFFF"/>
          <w:lang w:eastAsia="zh-CN"/>
        </w:rPr>
        <w:t>（消防工程）</w:t>
      </w:r>
      <w:r>
        <w:rPr>
          <w:rFonts w:hint="eastAsia" w:ascii="仿宋" w:hAnsi="仿宋" w:eastAsia="仿宋" w:cs="仿宋"/>
          <w:i w:val="0"/>
          <w:iCs w:val="0"/>
          <w:caps w:val="0"/>
          <w:color w:val="auto"/>
          <w:spacing w:val="0"/>
          <w:sz w:val="24"/>
          <w:szCs w:val="24"/>
          <w:highlight w:val="none"/>
          <w:shd w:val="clear" w:fill="FFFFFF"/>
        </w:rPr>
        <w:t>:</w:t>
      </w:r>
    </w:p>
    <w:p w14:paraId="65D3809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预算金额：211248.16元</w:t>
      </w:r>
    </w:p>
    <w:p w14:paraId="64DC666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最高限价：211248.16</w:t>
      </w:r>
      <w:r>
        <w:rPr>
          <w:rFonts w:hint="eastAsia" w:ascii="仿宋" w:hAnsi="仿宋" w:eastAsia="仿宋" w:cs="仿宋"/>
          <w:i w:val="0"/>
          <w:iCs w:val="0"/>
          <w:caps w:val="0"/>
          <w:color w:val="auto"/>
          <w:spacing w:val="0"/>
          <w:sz w:val="24"/>
          <w:szCs w:val="24"/>
          <w:highlight w:val="none"/>
          <w:shd w:val="clear" w:fill="FFFFFF"/>
          <w:lang w:val="en-US" w:eastAsia="zh-CN"/>
        </w:rPr>
        <w:t>元</w:t>
      </w:r>
    </w:p>
    <w:tbl>
      <w:tblPr>
        <w:tblStyle w:val="23"/>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6"/>
        <w:gridCol w:w="1336"/>
        <w:gridCol w:w="1337"/>
        <w:gridCol w:w="1043"/>
        <w:gridCol w:w="1455"/>
        <w:gridCol w:w="1682"/>
        <w:gridCol w:w="1686"/>
      </w:tblGrid>
      <w:tr w14:paraId="6D4E06F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C2311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品目号</w:t>
            </w:r>
          </w:p>
        </w:tc>
        <w:tc>
          <w:tcPr>
            <w:tcW w:w="7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42EDF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品目名称</w:t>
            </w:r>
          </w:p>
        </w:tc>
        <w:tc>
          <w:tcPr>
            <w:tcW w:w="7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7287D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采购标的</w:t>
            </w:r>
          </w:p>
        </w:tc>
        <w:tc>
          <w:tcPr>
            <w:tcW w:w="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2500A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数量</w:t>
            </w:r>
          </w:p>
          <w:p w14:paraId="1BA9A54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（单位）</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14DD3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技术规格、参数及要求</w:t>
            </w:r>
          </w:p>
        </w:tc>
        <w:tc>
          <w:tcPr>
            <w:tcW w:w="9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8AEC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品目预算(元)</w:t>
            </w:r>
          </w:p>
        </w:tc>
        <w:tc>
          <w:tcPr>
            <w:tcW w:w="9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AA23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最高限价(元)</w:t>
            </w:r>
          </w:p>
        </w:tc>
      </w:tr>
      <w:tr w14:paraId="5D12B72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1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AB518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cs="仿宋"/>
                <w:i w:val="0"/>
                <w:iCs w:val="0"/>
                <w:caps w:val="0"/>
                <w:snapToGrid w:val="0"/>
                <w:color w:val="000000"/>
                <w:spacing w:val="0"/>
                <w:kern w:val="0"/>
                <w:sz w:val="21"/>
                <w:szCs w:val="21"/>
                <w:highlight w:val="none"/>
                <w:lang w:val="en-US" w:eastAsia="zh-CN" w:bidi="ar"/>
              </w:rPr>
              <w:t>3</w:t>
            </w:r>
            <w:r>
              <w:rPr>
                <w:rFonts w:hint="eastAsia" w:ascii="仿宋" w:hAnsi="仿宋" w:eastAsia="仿宋" w:cs="仿宋"/>
                <w:i w:val="0"/>
                <w:iCs w:val="0"/>
                <w:caps w:val="0"/>
                <w:snapToGrid w:val="0"/>
                <w:color w:val="000000"/>
                <w:spacing w:val="0"/>
                <w:kern w:val="0"/>
                <w:sz w:val="21"/>
                <w:szCs w:val="21"/>
                <w:highlight w:val="none"/>
                <w:lang w:val="en-US" w:eastAsia="zh-CN" w:bidi="ar"/>
              </w:rPr>
              <w:t>-1</w:t>
            </w:r>
          </w:p>
        </w:tc>
        <w:tc>
          <w:tcPr>
            <w:tcW w:w="7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DA5E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其他建筑工程</w:t>
            </w:r>
          </w:p>
        </w:tc>
        <w:tc>
          <w:tcPr>
            <w:tcW w:w="71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E4FBA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消防工程</w:t>
            </w:r>
          </w:p>
          <w:p w14:paraId="7EC4019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default" w:ascii="仿宋" w:hAnsi="仿宋" w:eastAsia="仿宋" w:cs="仿宋"/>
                <w:color w:val="auto"/>
                <w:sz w:val="21"/>
                <w:szCs w:val="21"/>
                <w:highlight w:val="none"/>
                <w:lang w:val="en-US" w:eastAsia="zh-CN"/>
              </w:rPr>
            </w:pPr>
          </w:p>
        </w:tc>
        <w:tc>
          <w:tcPr>
            <w:tcW w:w="5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A3BD0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eastAsia="仿宋" w:cs="仿宋"/>
                <w:i w:val="0"/>
                <w:iCs w:val="0"/>
                <w:caps w:val="0"/>
                <w:snapToGrid w:val="0"/>
                <w:color w:val="000000"/>
                <w:spacing w:val="0"/>
                <w:kern w:val="0"/>
                <w:sz w:val="21"/>
                <w:szCs w:val="21"/>
                <w:highlight w:val="none"/>
                <w:lang w:val="en-US" w:eastAsia="zh-CN" w:bidi="ar"/>
              </w:rPr>
              <w:t>1(项)</w:t>
            </w:r>
          </w:p>
        </w:tc>
        <w:tc>
          <w:tcPr>
            <w:tcW w:w="7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961C22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color w:val="auto"/>
                <w:sz w:val="21"/>
                <w:szCs w:val="21"/>
                <w:highlight w:val="none"/>
              </w:rPr>
            </w:pPr>
            <w:r>
              <w:rPr>
                <w:rFonts w:hint="eastAsia" w:ascii="仿宋" w:hAnsi="仿宋" w:eastAsia="仿宋" w:cs="仿宋"/>
                <w:i w:val="0"/>
                <w:iCs w:val="0"/>
                <w:caps w:val="0"/>
                <w:snapToGrid w:val="0"/>
                <w:color w:val="000000"/>
                <w:spacing w:val="0"/>
                <w:kern w:val="0"/>
                <w:sz w:val="21"/>
                <w:szCs w:val="21"/>
                <w:highlight w:val="none"/>
                <w:lang w:val="en-US" w:eastAsia="zh-CN" w:bidi="ar"/>
              </w:rPr>
              <w:t>详见采购文件</w:t>
            </w:r>
          </w:p>
        </w:tc>
        <w:tc>
          <w:tcPr>
            <w:tcW w:w="9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6AFA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i w:val="0"/>
                <w:iCs w:val="0"/>
                <w:caps w:val="0"/>
                <w:snapToGrid w:val="0"/>
                <w:color w:val="000000"/>
                <w:spacing w:val="0"/>
                <w:kern w:val="0"/>
                <w:sz w:val="21"/>
                <w:szCs w:val="21"/>
                <w:highlight w:val="none"/>
                <w:lang w:val="en-US" w:eastAsia="zh-CN" w:bidi="ar"/>
              </w:rPr>
            </w:pPr>
            <w:r>
              <w:rPr>
                <w:rFonts w:hint="eastAsia" w:ascii="仿宋" w:hAnsi="仿宋" w:eastAsia="仿宋" w:cs="仿宋"/>
                <w:i w:val="0"/>
                <w:iCs w:val="0"/>
                <w:caps w:val="0"/>
                <w:snapToGrid w:val="0"/>
                <w:color w:val="000000"/>
                <w:spacing w:val="0"/>
                <w:kern w:val="0"/>
                <w:sz w:val="21"/>
                <w:szCs w:val="21"/>
                <w:highlight w:val="none"/>
                <w:lang w:val="en-US" w:eastAsia="zh-CN" w:bidi="ar"/>
              </w:rPr>
              <w:t>211248.16</w:t>
            </w:r>
          </w:p>
        </w:tc>
        <w:tc>
          <w:tcPr>
            <w:tcW w:w="9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CEFEF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leftChars="0" w:right="0" w:rightChars="0"/>
              <w:jc w:val="center"/>
              <w:outlineLvl w:val="9"/>
              <w:rPr>
                <w:rFonts w:hint="eastAsia" w:ascii="仿宋" w:hAnsi="仿宋" w:eastAsia="仿宋" w:cs="仿宋"/>
                <w:i w:val="0"/>
                <w:iCs w:val="0"/>
                <w:caps w:val="0"/>
                <w:snapToGrid w:val="0"/>
                <w:color w:val="000000"/>
                <w:spacing w:val="0"/>
                <w:kern w:val="0"/>
                <w:sz w:val="21"/>
                <w:szCs w:val="21"/>
                <w:highlight w:val="none"/>
                <w:lang w:val="en-US" w:eastAsia="zh-CN" w:bidi="ar"/>
              </w:rPr>
            </w:pPr>
            <w:r>
              <w:rPr>
                <w:rFonts w:hint="eastAsia" w:ascii="仿宋" w:hAnsi="仿宋" w:eastAsia="仿宋" w:cs="仿宋"/>
                <w:i w:val="0"/>
                <w:iCs w:val="0"/>
                <w:caps w:val="0"/>
                <w:snapToGrid w:val="0"/>
                <w:color w:val="000000"/>
                <w:spacing w:val="0"/>
                <w:kern w:val="0"/>
                <w:sz w:val="21"/>
                <w:szCs w:val="21"/>
                <w:highlight w:val="none"/>
                <w:lang w:val="en-US" w:eastAsia="zh-CN" w:bidi="ar"/>
              </w:rPr>
              <w:t>211248.16</w:t>
            </w:r>
          </w:p>
        </w:tc>
      </w:tr>
    </w:tbl>
    <w:p w14:paraId="35845EC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085F059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合同履行期限：计划工期</w:t>
      </w:r>
      <w:r>
        <w:rPr>
          <w:rFonts w:hint="eastAsia" w:ascii="仿宋" w:hAnsi="仿宋" w:cs="仿宋"/>
          <w:i w:val="0"/>
          <w:iCs w:val="0"/>
          <w:caps w:val="0"/>
          <w:color w:val="auto"/>
          <w:spacing w:val="0"/>
          <w:sz w:val="24"/>
          <w:szCs w:val="24"/>
          <w:highlight w:val="none"/>
          <w:shd w:val="clear" w:fill="FFFFFF"/>
          <w:lang w:val="en-US" w:eastAsia="zh-CN"/>
        </w:rPr>
        <w:t>60天</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具体开工日期以</w:t>
      </w:r>
      <w:r>
        <w:rPr>
          <w:rFonts w:hint="eastAsia" w:ascii="仿宋" w:hAnsi="仿宋" w:cs="仿宋"/>
          <w:i w:val="0"/>
          <w:iCs w:val="0"/>
          <w:caps w:val="0"/>
          <w:color w:val="auto"/>
          <w:spacing w:val="0"/>
          <w:sz w:val="24"/>
          <w:szCs w:val="24"/>
          <w:highlight w:val="none"/>
          <w:shd w:val="clear" w:fill="FFFFFF"/>
          <w:lang w:val="en-US" w:eastAsia="zh-CN"/>
        </w:rPr>
        <w:t>采购</w:t>
      </w:r>
      <w:r>
        <w:rPr>
          <w:rFonts w:hint="eastAsia" w:ascii="仿宋" w:hAnsi="仿宋" w:eastAsia="仿宋" w:cs="仿宋"/>
          <w:i w:val="0"/>
          <w:iCs w:val="0"/>
          <w:caps w:val="0"/>
          <w:color w:val="auto"/>
          <w:spacing w:val="0"/>
          <w:sz w:val="24"/>
          <w:szCs w:val="24"/>
          <w:highlight w:val="none"/>
          <w:shd w:val="clear" w:fill="FFFFFF"/>
        </w:rPr>
        <w:t>人书面通知为准</w:t>
      </w:r>
      <w:r>
        <w:rPr>
          <w:rFonts w:hint="eastAsia" w:ascii="仿宋" w:hAnsi="仿宋" w:eastAsia="仿宋" w:cs="仿宋"/>
          <w:i w:val="0"/>
          <w:iCs w:val="0"/>
          <w:caps w:val="0"/>
          <w:color w:val="auto"/>
          <w:spacing w:val="0"/>
          <w:sz w:val="24"/>
          <w:szCs w:val="24"/>
          <w:highlight w:val="none"/>
          <w:shd w:val="clear" w:fill="FFFFFF"/>
          <w:lang w:eastAsia="zh-CN"/>
        </w:rPr>
        <w:t>）</w:t>
      </w:r>
    </w:p>
    <w:p w14:paraId="0B85CB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Style w:val="26"/>
          <w:rFonts w:hint="eastAsia" w:ascii="仿宋" w:hAnsi="仿宋" w:eastAsia="仿宋" w:cs="仿宋"/>
          <w:b/>
          <w:bCs/>
          <w:i w:val="0"/>
          <w:iCs w:val="0"/>
          <w:caps w:val="0"/>
          <w:color w:val="auto"/>
          <w:spacing w:val="0"/>
          <w:sz w:val="24"/>
          <w:szCs w:val="24"/>
          <w:highlight w:val="none"/>
          <w:shd w:val="clear" w:fill="FFFFFF"/>
        </w:rPr>
        <w:t>二、</w:t>
      </w:r>
      <w:r>
        <w:rPr>
          <w:rStyle w:val="26"/>
          <w:rFonts w:hint="eastAsia" w:ascii="仿宋" w:hAnsi="仿宋" w:eastAsia="仿宋" w:cs="仿宋"/>
          <w:b/>
          <w:bCs/>
          <w:i w:val="0"/>
          <w:iCs w:val="0"/>
          <w:caps w:val="0"/>
          <w:color w:val="auto"/>
          <w:spacing w:val="0"/>
          <w:sz w:val="24"/>
          <w:szCs w:val="24"/>
          <w:highlight w:val="none"/>
          <w:shd w:val="clear" w:fill="FFFFFF"/>
          <w:lang w:eastAsia="zh-CN"/>
        </w:rPr>
        <w:t>投标人</w:t>
      </w:r>
      <w:r>
        <w:rPr>
          <w:rStyle w:val="26"/>
          <w:rFonts w:hint="eastAsia" w:ascii="仿宋" w:hAnsi="仿宋" w:eastAsia="仿宋" w:cs="仿宋"/>
          <w:b/>
          <w:bCs/>
          <w:i w:val="0"/>
          <w:iCs w:val="0"/>
          <w:caps w:val="0"/>
          <w:color w:val="auto"/>
          <w:spacing w:val="0"/>
          <w:sz w:val="24"/>
          <w:szCs w:val="24"/>
          <w:highlight w:val="none"/>
          <w:shd w:val="clear" w:fill="FFFFFF"/>
        </w:rPr>
        <w:t>的资格要求：</w:t>
      </w:r>
    </w:p>
    <w:p w14:paraId="0981A11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1.满足《中华人民共和国政府采购法》第二十二条规定;</w:t>
      </w:r>
    </w:p>
    <w:p w14:paraId="36DD93D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2.落实政府采购政策需满足的资格要求：</w:t>
      </w:r>
    </w:p>
    <w:p w14:paraId="37DD7CA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cs="仿宋"/>
          <w:i w:val="0"/>
          <w:iCs w:val="0"/>
          <w:caps w:val="0"/>
          <w:color w:val="auto"/>
          <w:spacing w:val="0"/>
          <w:sz w:val="24"/>
          <w:szCs w:val="24"/>
          <w:highlight w:val="none"/>
          <w:shd w:val="clear" w:fill="FFFFFF"/>
          <w:lang w:val="en-US" w:eastAsia="zh-CN"/>
        </w:rPr>
        <w:t>1</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cs="仿宋"/>
          <w:i w:val="0"/>
          <w:iCs w:val="0"/>
          <w:caps w:val="0"/>
          <w:color w:val="auto"/>
          <w:spacing w:val="0"/>
          <w:sz w:val="24"/>
          <w:szCs w:val="24"/>
          <w:highlight w:val="none"/>
          <w:shd w:val="clear" w:fill="FFFFFF"/>
          <w:lang w:val="en-US" w:eastAsia="zh-CN"/>
        </w:rPr>
        <w:t>西安市第七十五中学宿舍楼项目墙面改造、更换门工程</w:t>
      </w:r>
      <w:r>
        <w:rPr>
          <w:rFonts w:hint="eastAsia" w:ascii="仿宋" w:hAnsi="仿宋" w:eastAsia="仿宋" w:cs="仿宋"/>
          <w:i w:val="0"/>
          <w:iCs w:val="0"/>
          <w:caps w:val="0"/>
          <w:color w:val="auto"/>
          <w:spacing w:val="0"/>
          <w:sz w:val="24"/>
          <w:szCs w:val="24"/>
          <w:highlight w:val="none"/>
          <w:shd w:val="clear" w:fill="FFFFFF"/>
        </w:rPr>
        <w:t>)落实政府采购政策需满足的资格要求如下:</w:t>
      </w:r>
    </w:p>
    <w:p w14:paraId="3AE7A9F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本</w:t>
      </w:r>
      <w:r>
        <w:rPr>
          <w:rFonts w:hint="eastAsia" w:ascii="仿宋" w:hAnsi="仿宋" w:eastAsia="仿宋" w:cs="仿宋"/>
          <w:i w:val="0"/>
          <w:iCs w:val="0"/>
          <w:caps w:val="0"/>
          <w:color w:val="auto"/>
          <w:spacing w:val="0"/>
          <w:sz w:val="24"/>
          <w:szCs w:val="24"/>
          <w:highlight w:val="none"/>
          <w:shd w:val="clear" w:fill="FFFFFF"/>
          <w:lang w:val="en-US" w:eastAsia="zh-CN"/>
        </w:rPr>
        <w:t>合同包</w:t>
      </w:r>
      <w:r>
        <w:rPr>
          <w:rFonts w:hint="eastAsia" w:ascii="仿宋" w:hAnsi="仿宋" w:eastAsia="仿宋" w:cs="仿宋"/>
          <w:i w:val="0"/>
          <w:iCs w:val="0"/>
          <w:caps w:val="0"/>
          <w:color w:val="auto"/>
          <w:spacing w:val="0"/>
          <w:sz w:val="24"/>
          <w:szCs w:val="24"/>
          <w:highlight w:val="none"/>
          <w:shd w:val="clear" w:fill="FFFFFF"/>
        </w:rPr>
        <w:t>专门面向中小企业采购。</w:t>
      </w:r>
    </w:p>
    <w:p w14:paraId="156E22E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cs="仿宋"/>
          <w:i w:val="0"/>
          <w:iCs w:val="0"/>
          <w:caps w:val="0"/>
          <w:color w:val="auto"/>
          <w:spacing w:val="0"/>
          <w:sz w:val="24"/>
          <w:szCs w:val="24"/>
          <w:highlight w:val="none"/>
          <w:shd w:val="clear" w:fill="FFFFFF"/>
          <w:lang w:val="en-US" w:eastAsia="zh-CN"/>
        </w:rPr>
        <w:t>2</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cs="仿宋"/>
          <w:i w:val="0"/>
          <w:iCs w:val="0"/>
          <w:caps w:val="0"/>
          <w:color w:val="auto"/>
          <w:spacing w:val="0"/>
          <w:sz w:val="24"/>
          <w:szCs w:val="24"/>
          <w:highlight w:val="none"/>
          <w:shd w:val="clear" w:fill="FFFFFF"/>
          <w:lang w:val="en-US" w:eastAsia="zh-CN"/>
        </w:rPr>
        <w:t>西安市第七十五中学运动场改造项目</w:t>
      </w:r>
      <w:r>
        <w:rPr>
          <w:rFonts w:hint="eastAsia" w:ascii="仿宋" w:hAnsi="仿宋" w:eastAsia="仿宋" w:cs="仿宋"/>
          <w:i w:val="0"/>
          <w:iCs w:val="0"/>
          <w:caps w:val="0"/>
          <w:color w:val="auto"/>
          <w:spacing w:val="0"/>
          <w:sz w:val="24"/>
          <w:szCs w:val="24"/>
          <w:highlight w:val="none"/>
          <w:shd w:val="clear" w:fill="FFFFFF"/>
        </w:rPr>
        <w:t>)落实政府采购政策需满足的资格要求如下:</w:t>
      </w:r>
    </w:p>
    <w:p w14:paraId="4455977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本</w:t>
      </w:r>
      <w:r>
        <w:rPr>
          <w:rFonts w:hint="eastAsia" w:ascii="仿宋" w:hAnsi="仿宋" w:eastAsia="仿宋" w:cs="仿宋"/>
          <w:i w:val="0"/>
          <w:iCs w:val="0"/>
          <w:caps w:val="0"/>
          <w:color w:val="auto"/>
          <w:spacing w:val="0"/>
          <w:sz w:val="24"/>
          <w:szCs w:val="24"/>
          <w:highlight w:val="none"/>
          <w:shd w:val="clear" w:fill="FFFFFF"/>
          <w:lang w:val="en-US" w:eastAsia="zh-CN"/>
        </w:rPr>
        <w:t>合同包</w:t>
      </w:r>
      <w:r>
        <w:rPr>
          <w:rFonts w:hint="eastAsia" w:ascii="仿宋" w:hAnsi="仿宋" w:eastAsia="仿宋" w:cs="仿宋"/>
          <w:i w:val="0"/>
          <w:iCs w:val="0"/>
          <w:caps w:val="0"/>
          <w:color w:val="auto"/>
          <w:spacing w:val="0"/>
          <w:sz w:val="24"/>
          <w:szCs w:val="24"/>
          <w:highlight w:val="none"/>
          <w:shd w:val="clear" w:fill="FFFFFF"/>
        </w:rPr>
        <w:t>专门面向中小企业采购。</w:t>
      </w:r>
    </w:p>
    <w:p w14:paraId="7A41FD4C">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rPr>
        <w:t>(消防工程)落实政府采购政策需满足的资格要求如下:</w:t>
      </w:r>
    </w:p>
    <w:p w14:paraId="48CF354A">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本</w:t>
      </w:r>
      <w:r>
        <w:rPr>
          <w:rFonts w:hint="eastAsia" w:ascii="仿宋" w:hAnsi="仿宋" w:eastAsia="仿宋" w:cs="仿宋"/>
          <w:i w:val="0"/>
          <w:iCs w:val="0"/>
          <w:caps w:val="0"/>
          <w:color w:val="auto"/>
          <w:spacing w:val="0"/>
          <w:sz w:val="24"/>
          <w:szCs w:val="24"/>
          <w:highlight w:val="none"/>
          <w:shd w:val="clear" w:fill="FFFFFF"/>
          <w:lang w:val="en-US" w:eastAsia="zh-CN"/>
        </w:rPr>
        <w:t>合同包</w:t>
      </w:r>
      <w:r>
        <w:rPr>
          <w:rFonts w:hint="eastAsia" w:ascii="仿宋" w:hAnsi="仿宋" w:eastAsia="仿宋" w:cs="仿宋"/>
          <w:i w:val="0"/>
          <w:iCs w:val="0"/>
          <w:caps w:val="0"/>
          <w:color w:val="auto"/>
          <w:spacing w:val="0"/>
          <w:sz w:val="24"/>
          <w:szCs w:val="24"/>
          <w:highlight w:val="none"/>
          <w:shd w:val="clear" w:fill="FFFFFF"/>
        </w:rPr>
        <w:t>专门面向中小企业采购。</w:t>
      </w:r>
    </w:p>
    <w:p w14:paraId="62B6255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3.本项目的特定资格要求：</w:t>
      </w:r>
    </w:p>
    <w:p w14:paraId="1953B85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cs="仿宋"/>
          <w:i w:val="0"/>
          <w:iCs w:val="0"/>
          <w:caps w:val="0"/>
          <w:color w:val="auto"/>
          <w:spacing w:val="0"/>
          <w:sz w:val="24"/>
          <w:szCs w:val="24"/>
          <w:highlight w:val="none"/>
          <w:shd w:val="clear" w:fill="FFFFFF"/>
          <w:lang w:val="en-US" w:eastAsia="zh-CN"/>
        </w:rPr>
        <w:t>西安市第七十五中学宿舍楼项目墙面改造、更换门工程</w:t>
      </w:r>
      <w:r>
        <w:rPr>
          <w:rFonts w:hint="eastAsia" w:ascii="仿宋" w:hAnsi="仿宋" w:eastAsia="仿宋" w:cs="仿宋"/>
          <w:i w:val="0"/>
          <w:iCs w:val="0"/>
          <w:caps w:val="0"/>
          <w:color w:val="auto"/>
          <w:spacing w:val="0"/>
          <w:sz w:val="24"/>
          <w:szCs w:val="24"/>
          <w:highlight w:val="none"/>
          <w:shd w:val="clear" w:fill="FFFFFF"/>
        </w:rPr>
        <w:t>)特定资格要求如下:</w:t>
      </w:r>
    </w:p>
    <w:p w14:paraId="651F9BC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cs="仿宋"/>
          <w:i w:val="0"/>
          <w:iCs w:val="0"/>
          <w:caps w:val="0"/>
          <w:color w:val="auto"/>
          <w:spacing w:val="0"/>
          <w:sz w:val="24"/>
          <w:szCs w:val="24"/>
          <w:highlight w:val="none"/>
          <w:shd w:val="clear" w:fill="FFFFFF"/>
          <w:lang w:val="en-US" w:eastAsia="zh-CN"/>
        </w:rPr>
        <w:t>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p w14:paraId="6108C80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w:t>
      </w:r>
      <w:r>
        <w:rPr>
          <w:rFonts w:hint="eastAsia" w:ascii="仿宋" w:hAnsi="仿宋" w:eastAsia="仿宋" w:cs="仿宋"/>
          <w:i w:val="0"/>
          <w:iCs w:val="0"/>
          <w:caps w:val="0"/>
          <w:color w:val="auto"/>
          <w:spacing w:val="0"/>
          <w:sz w:val="24"/>
          <w:szCs w:val="24"/>
          <w:highlight w:val="none"/>
          <w:shd w:val="clear" w:fill="FFFFFF"/>
          <w:lang w:eastAsia="zh-CN"/>
        </w:rPr>
        <w:t>投标人</w:t>
      </w:r>
      <w:r>
        <w:rPr>
          <w:rFonts w:hint="eastAsia" w:ascii="仿宋" w:hAnsi="仿宋" w:eastAsia="仿宋" w:cs="仿宋"/>
          <w:i w:val="0"/>
          <w:iCs w:val="0"/>
          <w:caps w:val="0"/>
          <w:color w:val="auto"/>
          <w:spacing w:val="0"/>
          <w:sz w:val="24"/>
          <w:szCs w:val="24"/>
          <w:highlight w:val="none"/>
          <w:shd w:val="clear" w:fill="FFFFFF"/>
        </w:rPr>
        <w:t>具备建筑装修装饰工程专业承包二级及以上资质，</w:t>
      </w:r>
      <w:r>
        <w:rPr>
          <w:rFonts w:hint="eastAsia" w:ascii="仿宋" w:hAnsi="仿宋" w:eastAsia="仿宋" w:cs="仿宋"/>
          <w:i w:val="0"/>
          <w:iCs w:val="0"/>
          <w:caps w:val="0"/>
          <w:color w:val="auto"/>
          <w:spacing w:val="0"/>
          <w:sz w:val="24"/>
          <w:szCs w:val="24"/>
          <w:highlight w:val="none"/>
          <w:shd w:val="clear" w:fill="FFFFFF"/>
          <w:lang w:val="en-US" w:eastAsia="zh-CN"/>
        </w:rPr>
        <w:t>具备有效的安全生产许可证；</w:t>
      </w:r>
    </w:p>
    <w:p w14:paraId="62FE122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eastAsia="zh-CN"/>
        </w:rPr>
        <w:t>投标人</w:t>
      </w:r>
      <w:r>
        <w:rPr>
          <w:rFonts w:hint="eastAsia" w:ascii="仿宋" w:hAnsi="仿宋" w:eastAsia="仿宋" w:cs="仿宋"/>
          <w:i w:val="0"/>
          <w:iCs w:val="0"/>
          <w:caps w:val="0"/>
          <w:color w:val="auto"/>
          <w:spacing w:val="0"/>
          <w:sz w:val="24"/>
          <w:szCs w:val="24"/>
          <w:highlight w:val="none"/>
          <w:shd w:val="clear" w:fill="FFFFFF"/>
        </w:rPr>
        <w:t>拟派项目经理具备建筑工程专业</w:t>
      </w:r>
      <w:r>
        <w:rPr>
          <w:rFonts w:hint="eastAsia" w:ascii="仿宋" w:hAnsi="仿宋" w:eastAsia="仿宋" w:cs="仿宋"/>
          <w:i w:val="0"/>
          <w:iCs w:val="0"/>
          <w:caps w:val="0"/>
          <w:color w:val="auto"/>
          <w:spacing w:val="0"/>
          <w:sz w:val="24"/>
          <w:szCs w:val="24"/>
          <w:highlight w:val="none"/>
          <w:shd w:val="clear" w:fill="FFFFFF"/>
          <w:lang w:val="en-US" w:eastAsia="zh-CN"/>
        </w:rPr>
        <w:t>二</w:t>
      </w:r>
      <w:r>
        <w:rPr>
          <w:rFonts w:hint="eastAsia" w:ascii="仿宋" w:hAnsi="仿宋" w:eastAsia="仿宋" w:cs="仿宋"/>
          <w:i w:val="0"/>
          <w:iCs w:val="0"/>
          <w:caps w:val="0"/>
          <w:color w:val="auto"/>
          <w:spacing w:val="0"/>
          <w:sz w:val="24"/>
          <w:szCs w:val="24"/>
          <w:highlight w:val="none"/>
          <w:shd w:val="clear" w:fill="FFFFFF"/>
        </w:rPr>
        <w:t>级及以上注册建造师执业资格</w:t>
      </w:r>
      <w:r>
        <w:rPr>
          <w:rFonts w:hint="eastAsia" w:ascii="仿宋" w:hAnsi="仿宋" w:eastAsia="仿宋" w:cs="仿宋"/>
          <w:i w:val="0"/>
          <w:iCs w:val="0"/>
          <w:caps w:val="0"/>
          <w:color w:val="auto"/>
          <w:spacing w:val="0"/>
          <w:sz w:val="24"/>
          <w:szCs w:val="24"/>
          <w:highlight w:val="none"/>
          <w:shd w:val="clear" w:fill="FFFFFF"/>
          <w:lang w:val="en-US" w:eastAsia="zh-CN"/>
        </w:rPr>
        <w:t>且</w:t>
      </w:r>
      <w:r>
        <w:rPr>
          <w:rFonts w:hint="eastAsia" w:ascii="仿宋" w:hAnsi="仿宋" w:eastAsia="仿宋" w:cs="仿宋"/>
          <w:i w:val="0"/>
          <w:iCs w:val="0"/>
          <w:caps w:val="0"/>
          <w:color w:val="auto"/>
          <w:spacing w:val="0"/>
          <w:sz w:val="24"/>
          <w:szCs w:val="24"/>
          <w:highlight w:val="none"/>
          <w:shd w:val="clear" w:fill="FFFFFF"/>
        </w:rPr>
        <w:t>在本单位注册</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具有</w:t>
      </w:r>
      <w:r>
        <w:rPr>
          <w:rFonts w:hint="eastAsia" w:ascii="仿宋" w:hAnsi="仿宋" w:eastAsia="仿宋" w:cs="仿宋"/>
          <w:i w:val="0"/>
          <w:iCs w:val="0"/>
          <w:caps w:val="0"/>
          <w:color w:val="auto"/>
          <w:spacing w:val="0"/>
          <w:sz w:val="24"/>
          <w:szCs w:val="24"/>
          <w:highlight w:val="none"/>
          <w:shd w:val="clear" w:fill="FFFFFF"/>
          <w:lang w:val="en-US" w:eastAsia="zh-CN"/>
        </w:rPr>
        <w:t>有效的</w:t>
      </w:r>
      <w:r>
        <w:rPr>
          <w:rFonts w:hint="eastAsia" w:ascii="仿宋" w:hAnsi="仿宋" w:eastAsia="仿宋" w:cs="仿宋"/>
          <w:i w:val="0"/>
          <w:iCs w:val="0"/>
          <w:caps w:val="0"/>
          <w:color w:val="auto"/>
          <w:spacing w:val="0"/>
          <w:sz w:val="24"/>
          <w:szCs w:val="24"/>
          <w:highlight w:val="none"/>
          <w:shd w:val="clear" w:fill="FFFFFF"/>
        </w:rPr>
        <w:t>安全生产</w:t>
      </w:r>
      <w:r>
        <w:rPr>
          <w:rFonts w:hint="eastAsia" w:ascii="仿宋" w:hAnsi="仿宋" w:eastAsia="仿宋" w:cs="仿宋"/>
          <w:i w:val="0"/>
          <w:iCs w:val="0"/>
          <w:caps w:val="0"/>
          <w:color w:val="auto"/>
          <w:spacing w:val="0"/>
          <w:sz w:val="24"/>
          <w:szCs w:val="24"/>
          <w:highlight w:val="none"/>
          <w:shd w:val="clear" w:fill="FFFFFF"/>
          <w:lang w:eastAsia="zh-CN"/>
        </w:rPr>
        <w:t>考核合格证（B证）</w:t>
      </w:r>
      <w:r>
        <w:rPr>
          <w:rFonts w:hint="eastAsia" w:ascii="仿宋" w:hAnsi="仿宋" w:eastAsia="仿宋" w:cs="仿宋"/>
          <w:i w:val="0"/>
          <w:iCs w:val="0"/>
          <w:caps w:val="0"/>
          <w:color w:val="auto"/>
          <w:spacing w:val="0"/>
          <w:sz w:val="24"/>
          <w:szCs w:val="24"/>
          <w:highlight w:val="none"/>
          <w:shd w:val="clear" w:fill="FFFFFF"/>
        </w:rPr>
        <w:t>，且未担任其他在建工程项目的项目经理</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lang w:val="en-US" w:eastAsia="zh-CN"/>
        </w:rPr>
        <w:t>提供无在建承诺书</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lang w:val="en-US" w:eastAsia="zh-CN"/>
        </w:rPr>
        <w:t>；</w:t>
      </w:r>
    </w:p>
    <w:p w14:paraId="0B2D884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投标人未被“信用中国” 网站（www.creditchina.gov.cn）列入失信被执行人和重大税收违法失信主体，未被中国政府采购网（www.ccgp.gov.cn）列入政府采购严重违法失信行为记录名单；</w:t>
      </w:r>
    </w:p>
    <w:p w14:paraId="6F4BF6B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lang w:val="en-US" w:eastAsia="zh-CN"/>
        </w:rPr>
        <w:t>）单位负责人为同一人或者存在直接控股、管理关系的不同供应商，不得参加同一合同下的政府采购活动；</w:t>
      </w:r>
      <w:r>
        <w:rPr>
          <w:rFonts w:hint="eastAsia" w:ascii="仿宋" w:hAnsi="仿宋" w:cs="仿宋"/>
          <w:i w:val="0"/>
          <w:iCs w:val="0"/>
          <w:caps w:val="0"/>
          <w:color w:val="auto"/>
          <w:spacing w:val="0"/>
          <w:sz w:val="24"/>
          <w:szCs w:val="24"/>
          <w:highlight w:val="none"/>
          <w:shd w:val="clear" w:fill="FFFFFF"/>
          <w:lang w:val="en-US" w:eastAsia="zh-CN"/>
        </w:rPr>
        <w:t>为本项目提供整体设计、规范编制或者项目管理、监理、检测等服务的供应商，不得再参加本项目的其他采购活动。</w:t>
      </w:r>
    </w:p>
    <w:p w14:paraId="621CF56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cs="仿宋"/>
          <w:i w:val="0"/>
          <w:iCs w:val="0"/>
          <w:caps w:val="0"/>
          <w:color w:val="auto"/>
          <w:spacing w:val="0"/>
          <w:sz w:val="24"/>
          <w:szCs w:val="24"/>
          <w:highlight w:val="none"/>
          <w:shd w:val="clear" w:fill="FFFFFF"/>
          <w:lang w:val="en-US" w:eastAsia="zh-CN"/>
        </w:rPr>
        <w:t>2</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cs="仿宋"/>
          <w:i w:val="0"/>
          <w:iCs w:val="0"/>
          <w:caps w:val="0"/>
          <w:color w:val="auto"/>
          <w:spacing w:val="0"/>
          <w:sz w:val="24"/>
          <w:szCs w:val="24"/>
          <w:highlight w:val="none"/>
          <w:shd w:val="clear" w:fill="FFFFFF"/>
          <w:lang w:val="en-US" w:eastAsia="zh-CN"/>
        </w:rPr>
        <w:t>西安市第七十五中学运动场改造项目</w:t>
      </w:r>
      <w:r>
        <w:rPr>
          <w:rFonts w:hint="eastAsia" w:ascii="仿宋" w:hAnsi="仿宋" w:eastAsia="仿宋" w:cs="仿宋"/>
          <w:i w:val="0"/>
          <w:iCs w:val="0"/>
          <w:caps w:val="0"/>
          <w:color w:val="auto"/>
          <w:spacing w:val="0"/>
          <w:sz w:val="24"/>
          <w:szCs w:val="24"/>
          <w:highlight w:val="none"/>
          <w:shd w:val="clear" w:fill="FFFFFF"/>
        </w:rPr>
        <w:t>)特定资格要求如下:</w:t>
      </w:r>
    </w:p>
    <w:p w14:paraId="24B2DD5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cs="仿宋"/>
          <w:i w:val="0"/>
          <w:iCs w:val="0"/>
          <w:caps w:val="0"/>
          <w:color w:val="auto"/>
          <w:spacing w:val="0"/>
          <w:sz w:val="24"/>
          <w:szCs w:val="24"/>
          <w:highlight w:val="none"/>
          <w:shd w:val="clear" w:fill="FFFFFF"/>
          <w:lang w:val="en-US" w:eastAsia="zh-CN"/>
        </w:rPr>
        <w:t>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p w14:paraId="1AD6DA3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（2）</w:t>
      </w:r>
      <w:r>
        <w:rPr>
          <w:rFonts w:hint="eastAsia" w:ascii="仿宋" w:hAnsi="仿宋" w:eastAsia="仿宋" w:cs="仿宋"/>
          <w:i w:val="0"/>
          <w:iCs w:val="0"/>
          <w:caps w:val="0"/>
          <w:color w:val="auto"/>
          <w:spacing w:val="0"/>
          <w:sz w:val="24"/>
          <w:szCs w:val="24"/>
          <w:highlight w:val="none"/>
          <w:shd w:val="clear" w:fill="FFFFFF"/>
          <w:lang w:eastAsia="zh-CN"/>
        </w:rPr>
        <w:t>投标人</w:t>
      </w:r>
      <w:r>
        <w:rPr>
          <w:rFonts w:hint="eastAsia" w:ascii="仿宋" w:hAnsi="仿宋" w:eastAsia="仿宋" w:cs="仿宋"/>
          <w:i w:val="0"/>
          <w:iCs w:val="0"/>
          <w:caps w:val="0"/>
          <w:color w:val="auto"/>
          <w:spacing w:val="0"/>
          <w:sz w:val="24"/>
          <w:szCs w:val="24"/>
          <w:highlight w:val="none"/>
          <w:shd w:val="clear" w:fill="FFFFFF"/>
        </w:rPr>
        <w:t>具备</w:t>
      </w:r>
      <w:r>
        <w:rPr>
          <w:rFonts w:hint="eastAsia" w:ascii="仿宋" w:hAnsi="仿宋" w:eastAsia="仿宋" w:cs="仿宋"/>
          <w:i w:val="0"/>
          <w:iCs w:val="0"/>
          <w:caps w:val="0"/>
          <w:color w:val="auto"/>
          <w:spacing w:val="0"/>
          <w:sz w:val="24"/>
          <w:szCs w:val="24"/>
          <w:highlight w:val="none"/>
          <w:shd w:val="clear" w:fill="FFFFFF"/>
          <w:lang w:eastAsia="zh-CN"/>
        </w:rPr>
        <w:t>建筑工程施工总承包</w:t>
      </w:r>
      <w:r>
        <w:rPr>
          <w:rFonts w:hint="eastAsia" w:ascii="仿宋" w:hAnsi="仿宋" w:eastAsia="仿宋" w:cs="仿宋"/>
          <w:i w:val="0"/>
          <w:iCs w:val="0"/>
          <w:caps w:val="0"/>
          <w:color w:val="auto"/>
          <w:spacing w:val="0"/>
          <w:sz w:val="24"/>
          <w:szCs w:val="24"/>
          <w:highlight w:val="none"/>
          <w:shd w:val="clear" w:fill="FFFFFF"/>
          <w:lang w:val="en-US" w:eastAsia="zh-CN"/>
        </w:rPr>
        <w:t>三</w:t>
      </w:r>
      <w:r>
        <w:rPr>
          <w:rFonts w:hint="eastAsia" w:ascii="仿宋" w:hAnsi="仿宋" w:eastAsia="仿宋" w:cs="仿宋"/>
          <w:i w:val="0"/>
          <w:iCs w:val="0"/>
          <w:caps w:val="0"/>
          <w:color w:val="auto"/>
          <w:spacing w:val="0"/>
          <w:sz w:val="24"/>
          <w:szCs w:val="24"/>
          <w:highlight w:val="none"/>
          <w:shd w:val="clear" w:fill="FFFFFF"/>
          <w:lang w:eastAsia="zh-CN"/>
        </w:rPr>
        <w:t>级</w:t>
      </w:r>
      <w:r>
        <w:rPr>
          <w:rFonts w:hint="eastAsia" w:ascii="仿宋" w:hAnsi="仿宋" w:eastAsia="仿宋" w:cs="仿宋"/>
          <w:i w:val="0"/>
          <w:iCs w:val="0"/>
          <w:caps w:val="0"/>
          <w:color w:val="auto"/>
          <w:spacing w:val="0"/>
          <w:sz w:val="24"/>
          <w:szCs w:val="24"/>
          <w:highlight w:val="none"/>
          <w:shd w:val="clear" w:fill="FFFFFF"/>
        </w:rPr>
        <w:t>及以上资质，</w:t>
      </w:r>
      <w:r>
        <w:rPr>
          <w:rFonts w:hint="eastAsia" w:ascii="仿宋" w:hAnsi="仿宋" w:eastAsia="仿宋" w:cs="仿宋"/>
          <w:i w:val="0"/>
          <w:iCs w:val="0"/>
          <w:caps w:val="0"/>
          <w:color w:val="auto"/>
          <w:spacing w:val="0"/>
          <w:sz w:val="24"/>
          <w:szCs w:val="24"/>
          <w:highlight w:val="none"/>
          <w:shd w:val="clear" w:fill="FFFFFF"/>
          <w:lang w:val="en-US" w:eastAsia="zh-CN"/>
        </w:rPr>
        <w:t>具备有效的安全生产许可证；</w:t>
      </w:r>
    </w:p>
    <w:p w14:paraId="323E804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eastAsia="zh-CN"/>
        </w:rPr>
        <w:t>投标人</w:t>
      </w:r>
      <w:r>
        <w:rPr>
          <w:rFonts w:hint="eastAsia" w:ascii="仿宋" w:hAnsi="仿宋" w:eastAsia="仿宋" w:cs="仿宋"/>
          <w:i w:val="0"/>
          <w:iCs w:val="0"/>
          <w:caps w:val="0"/>
          <w:color w:val="auto"/>
          <w:spacing w:val="0"/>
          <w:sz w:val="24"/>
          <w:szCs w:val="24"/>
          <w:highlight w:val="none"/>
          <w:shd w:val="clear" w:fill="FFFFFF"/>
        </w:rPr>
        <w:t>拟派项目经理具备建筑工程专业</w:t>
      </w:r>
      <w:r>
        <w:rPr>
          <w:rFonts w:hint="eastAsia" w:ascii="仿宋" w:hAnsi="仿宋" w:eastAsia="仿宋" w:cs="仿宋"/>
          <w:i w:val="0"/>
          <w:iCs w:val="0"/>
          <w:caps w:val="0"/>
          <w:color w:val="auto"/>
          <w:spacing w:val="0"/>
          <w:sz w:val="24"/>
          <w:szCs w:val="24"/>
          <w:highlight w:val="none"/>
          <w:shd w:val="clear" w:fill="FFFFFF"/>
          <w:lang w:val="en-US" w:eastAsia="zh-CN"/>
        </w:rPr>
        <w:t>二</w:t>
      </w:r>
      <w:r>
        <w:rPr>
          <w:rFonts w:hint="eastAsia" w:ascii="仿宋" w:hAnsi="仿宋" w:eastAsia="仿宋" w:cs="仿宋"/>
          <w:i w:val="0"/>
          <w:iCs w:val="0"/>
          <w:caps w:val="0"/>
          <w:color w:val="auto"/>
          <w:spacing w:val="0"/>
          <w:sz w:val="24"/>
          <w:szCs w:val="24"/>
          <w:highlight w:val="none"/>
          <w:shd w:val="clear" w:fill="FFFFFF"/>
        </w:rPr>
        <w:t>级及以上注册建造师执业资格</w:t>
      </w:r>
      <w:r>
        <w:rPr>
          <w:rFonts w:hint="eastAsia" w:ascii="仿宋" w:hAnsi="仿宋" w:eastAsia="仿宋" w:cs="仿宋"/>
          <w:i w:val="0"/>
          <w:iCs w:val="0"/>
          <w:caps w:val="0"/>
          <w:color w:val="auto"/>
          <w:spacing w:val="0"/>
          <w:sz w:val="24"/>
          <w:szCs w:val="24"/>
          <w:highlight w:val="none"/>
          <w:shd w:val="clear" w:fill="FFFFFF"/>
          <w:lang w:val="en-US" w:eastAsia="zh-CN"/>
        </w:rPr>
        <w:t>且</w:t>
      </w:r>
      <w:r>
        <w:rPr>
          <w:rFonts w:hint="eastAsia" w:ascii="仿宋" w:hAnsi="仿宋" w:eastAsia="仿宋" w:cs="仿宋"/>
          <w:i w:val="0"/>
          <w:iCs w:val="0"/>
          <w:caps w:val="0"/>
          <w:color w:val="auto"/>
          <w:spacing w:val="0"/>
          <w:sz w:val="24"/>
          <w:szCs w:val="24"/>
          <w:highlight w:val="none"/>
          <w:shd w:val="clear" w:fill="FFFFFF"/>
        </w:rPr>
        <w:t>在本单位注册</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具有</w:t>
      </w:r>
      <w:r>
        <w:rPr>
          <w:rFonts w:hint="eastAsia" w:ascii="仿宋" w:hAnsi="仿宋" w:eastAsia="仿宋" w:cs="仿宋"/>
          <w:i w:val="0"/>
          <w:iCs w:val="0"/>
          <w:caps w:val="0"/>
          <w:color w:val="auto"/>
          <w:spacing w:val="0"/>
          <w:sz w:val="24"/>
          <w:szCs w:val="24"/>
          <w:highlight w:val="none"/>
          <w:shd w:val="clear" w:fill="FFFFFF"/>
          <w:lang w:val="en-US" w:eastAsia="zh-CN"/>
        </w:rPr>
        <w:t>有效的</w:t>
      </w:r>
      <w:r>
        <w:rPr>
          <w:rFonts w:hint="eastAsia" w:ascii="仿宋" w:hAnsi="仿宋" w:eastAsia="仿宋" w:cs="仿宋"/>
          <w:i w:val="0"/>
          <w:iCs w:val="0"/>
          <w:caps w:val="0"/>
          <w:color w:val="auto"/>
          <w:spacing w:val="0"/>
          <w:sz w:val="24"/>
          <w:szCs w:val="24"/>
          <w:highlight w:val="none"/>
          <w:shd w:val="clear" w:fill="FFFFFF"/>
        </w:rPr>
        <w:t>安全生产</w:t>
      </w:r>
      <w:r>
        <w:rPr>
          <w:rFonts w:hint="eastAsia" w:ascii="仿宋" w:hAnsi="仿宋" w:eastAsia="仿宋" w:cs="仿宋"/>
          <w:i w:val="0"/>
          <w:iCs w:val="0"/>
          <w:caps w:val="0"/>
          <w:color w:val="auto"/>
          <w:spacing w:val="0"/>
          <w:sz w:val="24"/>
          <w:szCs w:val="24"/>
          <w:highlight w:val="none"/>
          <w:shd w:val="clear" w:fill="FFFFFF"/>
          <w:lang w:eastAsia="zh-CN"/>
        </w:rPr>
        <w:t>考核合格证（B证）</w:t>
      </w:r>
      <w:r>
        <w:rPr>
          <w:rFonts w:hint="eastAsia" w:ascii="仿宋" w:hAnsi="仿宋" w:eastAsia="仿宋" w:cs="仿宋"/>
          <w:i w:val="0"/>
          <w:iCs w:val="0"/>
          <w:caps w:val="0"/>
          <w:color w:val="auto"/>
          <w:spacing w:val="0"/>
          <w:sz w:val="24"/>
          <w:szCs w:val="24"/>
          <w:highlight w:val="none"/>
          <w:shd w:val="clear" w:fill="FFFFFF"/>
        </w:rPr>
        <w:t>，且未担任其他在建工程项目的项目经理</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lang w:val="en-US" w:eastAsia="zh-CN"/>
        </w:rPr>
        <w:t>提供无在建承诺书</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lang w:val="en-US" w:eastAsia="zh-CN"/>
        </w:rPr>
        <w:t>；</w:t>
      </w:r>
    </w:p>
    <w:p w14:paraId="2BF353E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投标人未被“信用中国” 网站（www.creditchina.gov.cn）列入失信被执行人和重大税收违法失信主体，未被中国政府采购网（www.ccgp.gov.cn）列入政府采购严重违法失信行为记录名单；</w:t>
      </w:r>
    </w:p>
    <w:p w14:paraId="11EA70F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lang w:val="en-US" w:eastAsia="zh-CN"/>
        </w:rPr>
        <w:t>）单位负责人为同一人或者存在直接控股、管理关系的不同供应商，不得参加同一合同下的政府采购活动；</w:t>
      </w:r>
      <w:r>
        <w:rPr>
          <w:rFonts w:hint="eastAsia" w:ascii="仿宋" w:hAnsi="仿宋" w:cs="仿宋"/>
          <w:i w:val="0"/>
          <w:iCs w:val="0"/>
          <w:caps w:val="0"/>
          <w:color w:val="auto"/>
          <w:spacing w:val="0"/>
          <w:sz w:val="24"/>
          <w:szCs w:val="24"/>
          <w:highlight w:val="none"/>
          <w:shd w:val="clear" w:fill="FFFFFF"/>
          <w:lang w:val="en-US" w:eastAsia="zh-CN"/>
        </w:rPr>
        <w:t>为本项目提供整体设计、规范编制或者项目管理、监理、检测等服务的供应商，不得再参加本项目的其他采购活动。</w:t>
      </w:r>
    </w:p>
    <w:p w14:paraId="08CDDE0D">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w:t>
      </w:r>
      <w:r>
        <w:rPr>
          <w:rFonts w:hint="eastAsia" w:ascii="仿宋" w:hAnsi="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rPr>
        <w:t>(消防工程)特定资格要求如下:</w:t>
      </w:r>
    </w:p>
    <w:p w14:paraId="321EA907">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w:t>
      </w:r>
      <w:r>
        <w:rPr>
          <w:rFonts w:hint="eastAsia" w:ascii="仿宋" w:hAnsi="仿宋" w:cs="仿宋"/>
          <w:i w:val="0"/>
          <w:iCs w:val="0"/>
          <w:caps w:val="0"/>
          <w:color w:val="auto"/>
          <w:spacing w:val="0"/>
          <w:sz w:val="24"/>
          <w:szCs w:val="24"/>
          <w:highlight w:val="none"/>
          <w:shd w:val="clear" w:fill="FFFFFF"/>
          <w:lang w:val="en-US" w:eastAsia="zh-CN"/>
        </w:rPr>
        <w:t>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p w14:paraId="24CA8CB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2</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投标人</w:t>
      </w:r>
      <w:r>
        <w:rPr>
          <w:rFonts w:hint="eastAsia" w:ascii="仿宋" w:hAnsi="仿宋" w:eastAsia="仿宋" w:cs="仿宋"/>
          <w:i w:val="0"/>
          <w:iCs w:val="0"/>
          <w:caps w:val="0"/>
          <w:color w:val="auto"/>
          <w:spacing w:val="0"/>
          <w:sz w:val="24"/>
          <w:szCs w:val="24"/>
          <w:highlight w:val="none"/>
          <w:shd w:val="clear" w:fill="FFFFFF"/>
          <w:lang w:val="en-US" w:eastAsia="zh-CN"/>
        </w:rPr>
        <w:t>具备消防设施工程专业承包</w:t>
      </w:r>
      <w:r>
        <w:rPr>
          <w:rFonts w:hint="eastAsia" w:ascii="仿宋" w:hAnsi="仿宋" w:cs="仿宋"/>
          <w:i w:val="0"/>
          <w:iCs w:val="0"/>
          <w:caps w:val="0"/>
          <w:color w:val="auto"/>
          <w:spacing w:val="0"/>
          <w:sz w:val="24"/>
          <w:szCs w:val="24"/>
          <w:highlight w:val="none"/>
          <w:shd w:val="clear" w:fill="FFFFFF"/>
          <w:lang w:val="en-US" w:eastAsia="zh-CN"/>
        </w:rPr>
        <w:t>二级</w:t>
      </w:r>
      <w:r>
        <w:rPr>
          <w:rFonts w:hint="eastAsia" w:ascii="仿宋" w:hAnsi="仿宋" w:eastAsia="仿宋" w:cs="仿宋"/>
          <w:i w:val="0"/>
          <w:iCs w:val="0"/>
          <w:caps w:val="0"/>
          <w:color w:val="auto"/>
          <w:spacing w:val="0"/>
          <w:sz w:val="24"/>
          <w:szCs w:val="24"/>
          <w:highlight w:val="none"/>
          <w:shd w:val="clear" w:fill="FFFFFF"/>
          <w:lang w:val="en-US" w:eastAsia="zh-CN"/>
        </w:rPr>
        <w:t>及以上资质，具备有效的安全生产许可证；</w:t>
      </w:r>
    </w:p>
    <w:p w14:paraId="7D51E8E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3</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投标人</w:t>
      </w:r>
      <w:r>
        <w:rPr>
          <w:rFonts w:hint="eastAsia" w:ascii="仿宋" w:hAnsi="仿宋" w:eastAsia="仿宋" w:cs="仿宋"/>
          <w:i w:val="0"/>
          <w:iCs w:val="0"/>
          <w:caps w:val="0"/>
          <w:color w:val="auto"/>
          <w:spacing w:val="0"/>
          <w:sz w:val="24"/>
          <w:szCs w:val="24"/>
          <w:highlight w:val="none"/>
          <w:shd w:val="clear" w:fill="FFFFFF"/>
          <w:lang w:val="en-US" w:eastAsia="zh-CN"/>
        </w:rPr>
        <w:t>拟派项目经理具备机电工程专业二级及以上注册建造师执业资格且在本单位注册，具有有效的安全生产考核合格证（B证），且未担任其他在建工程项目的项目经理（提供无在建承诺书）；</w:t>
      </w:r>
    </w:p>
    <w:p w14:paraId="49B718F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eastAsia="仿宋" w:cs="仿宋"/>
          <w:i w:val="0"/>
          <w:iCs w:val="0"/>
          <w:caps w:val="0"/>
          <w:color w:val="auto"/>
          <w:spacing w:val="0"/>
          <w:sz w:val="24"/>
          <w:szCs w:val="24"/>
          <w:highlight w:val="none"/>
          <w:shd w:val="clear" w:fill="FFFFFF"/>
          <w:lang w:eastAsia="zh-CN"/>
        </w:rPr>
        <w:t>投标人未被“信用中国” 网站（www.creditchina.gov.cn）列入失信被执行人和重大税收违法失信主体，未被中国政府采购网（www.ccgp.gov.cn）列入政府采购严重违法失信行为记录名单；</w:t>
      </w:r>
    </w:p>
    <w:p w14:paraId="21504B3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w:t>
      </w:r>
      <w:r>
        <w:rPr>
          <w:rFonts w:hint="eastAsia" w:ascii="仿宋" w:hAnsi="仿宋" w:cs="仿宋"/>
          <w:i w:val="0"/>
          <w:iCs w:val="0"/>
          <w:caps w:val="0"/>
          <w:color w:val="auto"/>
          <w:spacing w:val="0"/>
          <w:sz w:val="24"/>
          <w:szCs w:val="24"/>
          <w:highlight w:val="none"/>
          <w:shd w:val="clear" w:fill="FFFFFF"/>
          <w:lang w:val="en-US" w:eastAsia="zh-CN"/>
        </w:rPr>
        <w:t>5</w:t>
      </w:r>
      <w:r>
        <w:rPr>
          <w:rFonts w:hint="eastAsia" w:ascii="仿宋" w:hAnsi="仿宋" w:eastAsia="仿宋" w:cs="仿宋"/>
          <w:i w:val="0"/>
          <w:iCs w:val="0"/>
          <w:caps w:val="0"/>
          <w:color w:val="auto"/>
          <w:spacing w:val="0"/>
          <w:sz w:val="24"/>
          <w:szCs w:val="24"/>
          <w:highlight w:val="none"/>
          <w:shd w:val="clear" w:fill="FFFFFF"/>
          <w:lang w:val="en-US" w:eastAsia="zh-CN"/>
        </w:rPr>
        <w:t>）单位负责人为同一人或者存在直接控股、管理关系的不同供应商，不得参加同一合同下的政府采购活动；</w:t>
      </w:r>
      <w:r>
        <w:rPr>
          <w:rFonts w:hint="eastAsia" w:ascii="仿宋" w:hAnsi="仿宋" w:cs="仿宋"/>
          <w:i w:val="0"/>
          <w:iCs w:val="0"/>
          <w:caps w:val="0"/>
          <w:color w:val="auto"/>
          <w:spacing w:val="0"/>
          <w:sz w:val="24"/>
          <w:szCs w:val="24"/>
          <w:highlight w:val="none"/>
          <w:shd w:val="clear" w:fill="FFFFFF"/>
          <w:lang w:val="en-US" w:eastAsia="zh-CN"/>
        </w:rPr>
        <w:t>为本项目提供整体设计、规范编制或者项目管理、监理、检测等服务的供应商，不得再参加本项目的其他采购活动。</w:t>
      </w:r>
    </w:p>
    <w:p w14:paraId="7E1D83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Style w:val="26"/>
          <w:rFonts w:hint="eastAsia" w:ascii="仿宋" w:hAnsi="仿宋" w:eastAsia="仿宋" w:cs="仿宋"/>
          <w:b/>
          <w:bCs/>
          <w:i w:val="0"/>
          <w:iCs w:val="0"/>
          <w:caps w:val="0"/>
          <w:color w:val="auto"/>
          <w:spacing w:val="0"/>
          <w:sz w:val="24"/>
          <w:szCs w:val="24"/>
          <w:highlight w:val="none"/>
          <w:shd w:val="clear" w:fill="FFFFFF"/>
        </w:rPr>
        <w:t>三、获取招标文件</w:t>
      </w:r>
    </w:p>
    <w:p w14:paraId="761D96C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eastAsia="zh-CN"/>
        </w:rPr>
        <w:t>时间： 202</w:t>
      </w:r>
      <w:r>
        <w:rPr>
          <w:rFonts w:hint="eastAsia" w:ascii="仿宋" w:hAnsi="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lang w:eastAsia="zh-CN"/>
        </w:rPr>
        <w:t>年</w:t>
      </w:r>
      <w:r>
        <w:rPr>
          <w:rFonts w:hint="eastAsia" w:ascii="仿宋" w:hAnsi="仿宋" w:cs="仿宋"/>
          <w:i w:val="0"/>
          <w:iCs w:val="0"/>
          <w:caps w:val="0"/>
          <w:color w:val="auto"/>
          <w:spacing w:val="0"/>
          <w:sz w:val="24"/>
          <w:szCs w:val="24"/>
          <w:highlight w:val="none"/>
          <w:shd w:val="clear" w:fill="FFFFFF"/>
          <w:lang w:val="en-US" w:eastAsia="zh-CN"/>
        </w:rPr>
        <w:t>07</w:t>
      </w:r>
      <w:r>
        <w:rPr>
          <w:rFonts w:hint="eastAsia" w:ascii="仿宋" w:hAnsi="仿宋" w:eastAsia="仿宋" w:cs="仿宋"/>
          <w:i w:val="0"/>
          <w:iCs w:val="0"/>
          <w:caps w:val="0"/>
          <w:color w:val="auto"/>
          <w:spacing w:val="0"/>
          <w:sz w:val="24"/>
          <w:szCs w:val="24"/>
          <w:highlight w:val="none"/>
          <w:shd w:val="clear" w:fill="FFFFFF"/>
          <w:lang w:eastAsia="zh-CN"/>
        </w:rPr>
        <w:t>月</w:t>
      </w:r>
      <w:r>
        <w:rPr>
          <w:rFonts w:hint="eastAsia" w:ascii="仿宋" w:hAnsi="仿宋" w:cs="仿宋"/>
          <w:i w:val="0"/>
          <w:iCs w:val="0"/>
          <w:caps w:val="0"/>
          <w:color w:val="auto"/>
          <w:spacing w:val="0"/>
          <w:sz w:val="24"/>
          <w:szCs w:val="24"/>
          <w:highlight w:val="none"/>
          <w:shd w:val="clear" w:fill="FFFFFF"/>
          <w:lang w:val="en-US" w:eastAsia="zh-CN"/>
        </w:rPr>
        <w:t>27</w:t>
      </w:r>
      <w:r>
        <w:rPr>
          <w:rFonts w:hint="eastAsia" w:ascii="仿宋" w:hAnsi="仿宋" w:eastAsia="仿宋" w:cs="仿宋"/>
          <w:i w:val="0"/>
          <w:iCs w:val="0"/>
          <w:caps w:val="0"/>
          <w:color w:val="auto"/>
          <w:spacing w:val="0"/>
          <w:sz w:val="24"/>
          <w:szCs w:val="24"/>
          <w:highlight w:val="none"/>
          <w:shd w:val="clear" w:fill="FFFFFF"/>
          <w:lang w:eastAsia="zh-CN"/>
        </w:rPr>
        <w:t>日 至 202</w:t>
      </w:r>
      <w:r>
        <w:rPr>
          <w:rFonts w:hint="eastAsia" w:ascii="仿宋" w:hAnsi="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lang w:eastAsia="zh-CN"/>
        </w:rPr>
        <w:t>年</w:t>
      </w:r>
      <w:r>
        <w:rPr>
          <w:rFonts w:hint="eastAsia" w:ascii="仿宋" w:hAnsi="仿宋" w:cs="仿宋"/>
          <w:i w:val="0"/>
          <w:iCs w:val="0"/>
          <w:caps w:val="0"/>
          <w:color w:val="auto"/>
          <w:spacing w:val="0"/>
          <w:sz w:val="24"/>
          <w:szCs w:val="24"/>
          <w:highlight w:val="none"/>
          <w:shd w:val="clear" w:fill="FFFFFF"/>
          <w:lang w:val="en-US" w:eastAsia="zh-CN"/>
        </w:rPr>
        <w:t>07</w:t>
      </w:r>
      <w:r>
        <w:rPr>
          <w:rFonts w:hint="eastAsia" w:ascii="仿宋" w:hAnsi="仿宋" w:eastAsia="仿宋" w:cs="仿宋"/>
          <w:i w:val="0"/>
          <w:iCs w:val="0"/>
          <w:caps w:val="0"/>
          <w:color w:val="auto"/>
          <w:spacing w:val="0"/>
          <w:sz w:val="24"/>
          <w:szCs w:val="24"/>
          <w:highlight w:val="none"/>
          <w:shd w:val="clear" w:fill="FFFFFF"/>
          <w:lang w:eastAsia="zh-CN"/>
        </w:rPr>
        <w:t>月</w:t>
      </w:r>
      <w:r>
        <w:rPr>
          <w:rFonts w:hint="eastAsia" w:ascii="仿宋" w:hAnsi="仿宋" w:cs="仿宋"/>
          <w:i w:val="0"/>
          <w:iCs w:val="0"/>
          <w:caps w:val="0"/>
          <w:color w:val="auto"/>
          <w:spacing w:val="0"/>
          <w:sz w:val="24"/>
          <w:szCs w:val="24"/>
          <w:highlight w:val="none"/>
          <w:shd w:val="clear" w:fill="FFFFFF"/>
          <w:lang w:val="en-US" w:eastAsia="zh-CN"/>
        </w:rPr>
        <w:t>31</w:t>
      </w:r>
      <w:r>
        <w:rPr>
          <w:rFonts w:hint="eastAsia" w:ascii="仿宋" w:hAnsi="仿宋" w:eastAsia="仿宋" w:cs="仿宋"/>
          <w:i w:val="0"/>
          <w:iCs w:val="0"/>
          <w:caps w:val="0"/>
          <w:color w:val="auto"/>
          <w:spacing w:val="0"/>
          <w:sz w:val="24"/>
          <w:szCs w:val="24"/>
          <w:highlight w:val="none"/>
          <w:shd w:val="clear" w:fill="FFFFFF"/>
          <w:lang w:eastAsia="zh-CN"/>
        </w:rPr>
        <w:t>日 ，每天上午 00:00:00 至 12:00:00 ，下午 12:00:00 至 23:59:59 （北京时间）</w:t>
      </w:r>
    </w:p>
    <w:p w14:paraId="7B951FA4">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途径：全国公共资源交易平台（陕西省·西安市）网站〖首页〉电子交易平台〉陕西政府采购交易系统〉企业端〗</w:t>
      </w:r>
    </w:p>
    <w:p w14:paraId="26D5898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方式：在线获取</w:t>
      </w:r>
    </w:p>
    <w:p w14:paraId="27570C4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fill="FFFFFF"/>
        </w:rPr>
        <w:t>售价：</w:t>
      </w:r>
      <w:r>
        <w:rPr>
          <w:rFonts w:hint="eastAsia" w:ascii="仿宋" w:hAnsi="仿宋" w:cs="仿宋"/>
          <w:i w:val="0"/>
          <w:iCs w:val="0"/>
          <w:caps w:val="0"/>
          <w:color w:val="auto"/>
          <w:spacing w:val="0"/>
          <w:sz w:val="24"/>
          <w:szCs w:val="24"/>
          <w:highlight w:val="none"/>
          <w:shd w:val="clear" w:fill="FFFFFF"/>
          <w:lang w:val="en-US" w:eastAsia="zh-CN"/>
        </w:rPr>
        <w:t>0元</w:t>
      </w:r>
    </w:p>
    <w:p w14:paraId="3C092D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Style w:val="26"/>
          <w:rFonts w:hint="eastAsia" w:ascii="仿宋" w:hAnsi="仿宋" w:eastAsia="仿宋" w:cs="仿宋"/>
          <w:b/>
          <w:bCs/>
          <w:i w:val="0"/>
          <w:iCs w:val="0"/>
          <w:caps w:val="0"/>
          <w:color w:val="auto"/>
          <w:spacing w:val="0"/>
          <w:sz w:val="24"/>
          <w:szCs w:val="24"/>
          <w:highlight w:val="none"/>
          <w:shd w:val="clear" w:fill="FFFFFF"/>
        </w:rPr>
        <w:t>四、提交投标文件截止时间、开标时间和地点</w:t>
      </w:r>
    </w:p>
    <w:p w14:paraId="1A2FD1A3">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时间： 202</w:t>
      </w:r>
      <w:r>
        <w:rPr>
          <w:rFonts w:hint="eastAsia" w:ascii="仿宋" w:hAnsi="仿宋" w:cs="仿宋"/>
          <w:i w:val="0"/>
          <w:iCs w:val="0"/>
          <w:caps w:val="0"/>
          <w:color w:val="auto"/>
          <w:spacing w:val="0"/>
          <w:sz w:val="24"/>
          <w:szCs w:val="24"/>
          <w:highlight w:val="none"/>
          <w:shd w:val="clear" w:fill="FFFFFF"/>
          <w:lang w:val="en-US" w:eastAsia="zh-CN"/>
        </w:rPr>
        <w:t>6</w:t>
      </w:r>
      <w:r>
        <w:rPr>
          <w:rFonts w:hint="eastAsia" w:ascii="仿宋" w:hAnsi="仿宋" w:eastAsia="仿宋" w:cs="仿宋"/>
          <w:i w:val="0"/>
          <w:iCs w:val="0"/>
          <w:caps w:val="0"/>
          <w:color w:val="auto"/>
          <w:spacing w:val="0"/>
          <w:sz w:val="24"/>
          <w:szCs w:val="24"/>
          <w:highlight w:val="none"/>
          <w:shd w:val="clear" w:fill="FFFFFF"/>
        </w:rPr>
        <w:t>年</w:t>
      </w:r>
      <w:r>
        <w:rPr>
          <w:rFonts w:hint="eastAsia" w:ascii="仿宋" w:hAnsi="仿宋" w:cs="仿宋"/>
          <w:i w:val="0"/>
          <w:iCs w:val="0"/>
          <w:caps w:val="0"/>
          <w:color w:val="auto"/>
          <w:spacing w:val="0"/>
          <w:sz w:val="24"/>
          <w:szCs w:val="24"/>
          <w:highlight w:val="none"/>
          <w:shd w:val="clear" w:fill="FFFFFF"/>
          <w:lang w:val="en-US" w:eastAsia="zh-CN"/>
        </w:rPr>
        <w:t>08</w:t>
      </w:r>
      <w:r>
        <w:rPr>
          <w:rFonts w:hint="eastAsia" w:ascii="仿宋" w:hAnsi="仿宋" w:eastAsia="仿宋" w:cs="仿宋"/>
          <w:i w:val="0"/>
          <w:iCs w:val="0"/>
          <w:caps w:val="0"/>
          <w:color w:val="auto"/>
          <w:spacing w:val="0"/>
          <w:sz w:val="24"/>
          <w:szCs w:val="24"/>
          <w:highlight w:val="none"/>
          <w:shd w:val="clear" w:fill="FFFFFF"/>
        </w:rPr>
        <w:t>月</w:t>
      </w:r>
      <w:r>
        <w:rPr>
          <w:rFonts w:hint="eastAsia" w:ascii="仿宋" w:hAnsi="仿宋" w:cs="仿宋"/>
          <w:i w:val="0"/>
          <w:iCs w:val="0"/>
          <w:caps w:val="0"/>
          <w:color w:val="auto"/>
          <w:spacing w:val="0"/>
          <w:sz w:val="24"/>
          <w:szCs w:val="24"/>
          <w:highlight w:val="none"/>
          <w:shd w:val="clear" w:fill="FFFFFF"/>
          <w:lang w:val="en-US" w:eastAsia="zh-CN"/>
        </w:rPr>
        <w:t>17</w:t>
      </w:r>
      <w:r>
        <w:rPr>
          <w:rFonts w:hint="eastAsia" w:ascii="仿宋" w:hAnsi="仿宋" w:eastAsia="仿宋" w:cs="仿宋"/>
          <w:i w:val="0"/>
          <w:iCs w:val="0"/>
          <w:caps w:val="0"/>
          <w:color w:val="auto"/>
          <w:spacing w:val="0"/>
          <w:sz w:val="24"/>
          <w:szCs w:val="24"/>
          <w:highlight w:val="none"/>
          <w:shd w:val="clear" w:fill="FFFFFF"/>
        </w:rPr>
        <w:t>日 09时30分00秒（北京时间）</w:t>
      </w:r>
    </w:p>
    <w:p w14:paraId="723472CF">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提交投标文件地点：全国公共资源交易平台（陕西省·西安市）不见面开标大厅</w:t>
      </w:r>
    </w:p>
    <w:p w14:paraId="5860FA8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开标地点：全国公共资源交易平台（陕西省·西安市）不见面开标大厅</w:t>
      </w:r>
    </w:p>
    <w:p w14:paraId="1929C90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Style w:val="26"/>
          <w:rFonts w:hint="eastAsia" w:ascii="仿宋" w:hAnsi="仿宋" w:eastAsia="仿宋" w:cs="仿宋"/>
          <w:b/>
          <w:bCs/>
          <w:i w:val="0"/>
          <w:iCs w:val="0"/>
          <w:caps w:val="0"/>
          <w:color w:val="auto"/>
          <w:spacing w:val="0"/>
          <w:sz w:val="24"/>
          <w:szCs w:val="24"/>
          <w:highlight w:val="none"/>
          <w:shd w:val="clear" w:fill="FFFFFF"/>
        </w:rPr>
        <w:t>五、公告期限</w:t>
      </w:r>
    </w:p>
    <w:p w14:paraId="7038B1E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自本公告发布之日起5个工作日。</w:t>
      </w:r>
    </w:p>
    <w:p w14:paraId="5CED599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Style w:val="26"/>
          <w:rFonts w:hint="eastAsia" w:ascii="仿宋" w:hAnsi="仿宋" w:eastAsia="仿宋" w:cs="仿宋"/>
          <w:b/>
          <w:bCs/>
          <w:i w:val="0"/>
          <w:iCs w:val="0"/>
          <w:caps w:val="0"/>
          <w:color w:val="auto"/>
          <w:spacing w:val="0"/>
          <w:sz w:val="24"/>
          <w:szCs w:val="24"/>
          <w:highlight w:val="none"/>
          <w:shd w:val="clear" w:fill="FFFFFF"/>
        </w:rPr>
        <w:t>六、其他补充事宜</w:t>
      </w:r>
    </w:p>
    <w:p w14:paraId="0ECF2124">
      <w:pPr>
        <w:pStyle w:val="20"/>
        <w:shd w:val="clear" w:color="auto" w:fill="FFFFFF"/>
        <w:adjustRightInd w:val="0"/>
        <w:snapToGrid w:val="0"/>
        <w:spacing w:before="0" w:beforeAutospacing="0" w:after="0" w:afterAutospacing="0" w:line="336" w:lineRule="auto"/>
        <w:ind w:firstLine="420"/>
        <w:rPr>
          <w:rFonts w:hint="eastAsia" w:ascii="仿宋" w:hAnsi="仿宋" w:eastAsia="仿宋" w:cs="仿宋"/>
          <w:highlight w:val="none"/>
          <w:lang w:eastAsia="zh-CN"/>
        </w:rPr>
      </w:pPr>
      <w:r>
        <w:rPr>
          <w:rFonts w:hint="eastAsia" w:ascii="仿宋" w:hAnsi="仿宋" w:eastAsia="仿宋" w:cs="仿宋"/>
          <w:highlight w:val="none"/>
        </w:rPr>
        <w:t>1、落实的政府采购政策:（1）《国务院办公厅关于建立政府强制采购节能产品制度的通知》（国办发〔2007〕51号）；（2）《关于调整优化节能产品、环境标志产品政府采购执行机制的通知》（财库〔2019〕9号）；（3）《关于印发环境标志产品政府采购品目清单的通知》（财库〔2019〕18号）；（4）《关于印发节能产品政府采购品目清单的通知》（财库〔2019〕19号）；（5）《政府采购促进中小企业发展管理办法》(财库〔2020〕46号)；（6）《关于进一步加大政府采购支持中小企业力度的通知》（财库〔2022〕19号）；（7）《陕西省财政厅关于落实政府采购支持中小企业政策有关事项的通知》（陕财办采〔2022〕10号）；（8）《陕西省财政厅关于进一步落实政府采购支持中小企业相关政策的通知》（陕财办采〔2023〕3 号）；（9）《关于政府采购支持监狱企业发展有关问题的通知》(财库〔2014〕68号)；（10）《关于促进残疾人就业政府采购政策的通知》（财库〔2017〕141号）；（11）《关于运用政府采购政策支持乡村产业振兴的通知》（财库〔2021〕19号）；（12）《关于印发&lt;关于深入开展政府采购脱贫地区农副产品工作推进乡村产业振兴的实施意见&gt;的通知》（财库〔2021〕20号）；（13）《陕西省中小企业政府采购信用融资办法》（陕财办采〔2018〕23号）；（14）《陕西省财政厅关于加快推进我省中小企业政府采购信用融资工作的通知》（陕财办采〔2020〕15号）；（15）其他需要落实的政府采购政策；如有最新颁布的政府采购政策，按最新的文件执行。</w:t>
      </w:r>
    </w:p>
    <w:p w14:paraId="29D10E3C">
      <w:pPr>
        <w:pStyle w:val="20"/>
        <w:adjustRightInd w:val="0"/>
        <w:snapToGrid w:val="0"/>
        <w:spacing w:before="0" w:beforeAutospacing="0" w:after="0" w:afterAutospacing="0" w:line="360" w:lineRule="auto"/>
        <w:ind w:firstLine="480" w:firstLineChars="200"/>
        <w:rPr>
          <w:rFonts w:hint="eastAsia" w:ascii="仿宋" w:hAnsi="仿宋" w:eastAsia="仿宋" w:cs="仿宋"/>
          <w:highlight w:val="none"/>
          <w:shd w:val="clear" w:color="auto" w:fill="FFFFFF"/>
          <w:lang w:bidi="ar"/>
        </w:rPr>
      </w:pPr>
      <w:r>
        <w:rPr>
          <w:rFonts w:hint="eastAsia" w:ascii="仿宋" w:hAnsi="仿宋" w:eastAsia="仿宋" w:cs="仿宋"/>
          <w:highlight w:val="none"/>
          <w:shd w:val="clear" w:color="auto" w:fill="FFFFFF"/>
          <w:lang w:bidi="ar"/>
        </w:rPr>
        <w:t>2、友情提示：（1）供应商须按照陕西省财政厅《关于政府采购供应商注册登记有关事项的通知》中的要求，通过陕西省政府采购网（http://www.ccgp-shaanxi.gov.cn/） 注册登记加入陕西省政府采购供应商库。（2）供应商初次使用电子交易平台时，请先阅读 【全国公共资源交易平台 (陕西省·西安市)】（http://sxggzyjy.xa.gov.cn/）网站 〖首页〉服务指南〉下载专区〗中的 《西安市市级单位电子化政府采购项目投标指南》,并按要求完成</w:t>
      </w:r>
      <w:r>
        <w:rPr>
          <w:rFonts w:hint="eastAsia" w:ascii="仿宋" w:hAnsi="仿宋" w:eastAsia="仿宋" w:cs="仿宋"/>
          <w:spacing w:val="-6"/>
          <w:highlight w:val="none"/>
          <w:shd w:val="clear" w:color="auto" w:fill="FFFFFF"/>
          <w:lang w:bidi="ar"/>
        </w:rPr>
        <w:t>诚信入库登记 、CA认证及企业信息绑定。（3）办理CA认证:电子交易平台现已接入陕西CA、深圳CA、西部 CA、北京CA四家数字证书公司,各供应商在交易过程中登录系统、加密/解密投标文件、文件签章等均可使用上述四家CA公司签发的数字证书。办理须知及所需资料详见：http://www.sxggzyjy.cn/fwzn/004003/20220701/6972fe02-f996-4928-951e-545dab02e5</w:t>
      </w:r>
      <w:r>
        <w:rPr>
          <w:rFonts w:hint="eastAsia" w:ascii="仿宋" w:hAnsi="仿宋" w:eastAsia="仿宋" w:cs="仿宋"/>
          <w:highlight w:val="none"/>
          <w:shd w:val="clear" w:color="auto" w:fill="FFFFFF"/>
          <w:lang w:bidi="ar"/>
        </w:rPr>
        <w:t>3c.htm1（4）供应商于文件发售时间内登录全国公共资源交易平台（陕西省·西安市）系统（http://sxggzyjy.xa.gov.cn/），选择本项目点击“我要投标”，参与投标活动；网上报名成功后，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下载通道将关闭，未及时下载招标文件将会影响投标文件编制及后续投标活动；（5）制作电子投标文件（*.SXSTF）需要使用专用制作工具进行编制，编制完成后使用CA锁对电子投标文件进行签章、加密递交电子投标文件。软件下载及操作说明详见全国公共资源交易平台（陕西省•西安市）网站〖首页〉服务指南·〉下载专区〗中的《政府采购项目投标文件制作软件及操作手册》。提交电子投标文件：在提交投标文件截止时间前及时提交加密后电子投标文件，逾期提交的，系统将会拒收。（6）提交投标文件截止时间前，供应商应随时留意【陕西省政府采购网〗、【全国公共资源交易平台（陕西省·西安市）〗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7）本项目采用“不见面开标”方式，供应商无须到达开标现场，即可在网上直接参与开标活动。不见面开标大厅登录方式为：全国公共资源交易平台（陕西省·西安市）→不见面开标系统。相关操作流程详见全国公共资源交易平台（西安市）网站〖首页·〉服务指南·〉下载专区〗中的《西安公共资源交易不见面开标大厅供应商操作手册》。（8）因供应商自身设施故障或自身原因导致无法完成签到、解密或投标的，由供应商自行承担后果。</w:t>
      </w:r>
    </w:p>
    <w:p w14:paraId="3626E68D">
      <w:pPr>
        <w:pStyle w:val="20"/>
        <w:adjustRightInd w:val="0"/>
        <w:snapToGrid w:val="0"/>
        <w:spacing w:before="0" w:beforeAutospacing="0" w:after="0" w:afterAutospacing="0" w:line="360" w:lineRule="auto"/>
        <w:ind w:firstLine="480" w:firstLineChars="200"/>
        <w:rPr>
          <w:rFonts w:hint="eastAsia" w:ascii="仿宋" w:hAnsi="仿宋" w:eastAsia="仿宋" w:cs="仿宋"/>
          <w:highlight w:val="none"/>
          <w:shd w:val="clear" w:color="auto" w:fill="FFFFFF"/>
          <w:lang w:bidi="ar"/>
        </w:rPr>
      </w:pPr>
      <w:r>
        <w:rPr>
          <w:rFonts w:hint="eastAsia" w:ascii="仿宋" w:hAnsi="仿宋" w:eastAsia="仿宋" w:cs="仿宋"/>
          <w:highlight w:val="none"/>
          <w:shd w:val="clear" w:color="auto" w:fill="FFFFFF"/>
          <w:lang w:bidi="ar"/>
        </w:rPr>
        <w:t>3、本项目招标公告在陕西省政府采购网(ht</w:t>
      </w:r>
      <w:r>
        <w:rPr>
          <w:rFonts w:hint="eastAsia" w:ascii="仿宋" w:hAnsi="仿宋" w:eastAsia="仿宋" w:cs="仿宋"/>
          <w:spacing w:val="-20"/>
          <w:sz w:val="24"/>
          <w:highlight w:val="none"/>
          <w:shd w:val="clear" w:color="auto" w:fill="FFFFFF"/>
          <w:lang w:bidi="ar"/>
        </w:rPr>
        <w:t>tp://www.cc</w:t>
      </w:r>
      <w:r>
        <w:rPr>
          <w:rFonts w:hint="eastAsia" w:ascii="仿宋" w:hAnsi="仿宋" w:eastAsia="仿宋" w:cs="仿宋"/>
          <w:highlight w:val="none"/>
          <w:shd w:val="clear" w:color="auto" w:fill="FFFFFF"/>
          <w:lang w:bidi="ar"/>
        </w:rPr>
        <w:t>gp-shaanxi.gov.cn/)、全国公共资源交易平台（陕西省·西安市）（http://sxggzyjy.xa.gov.cn/）上发布。</w:t>
      </w:r>
    </w:p>
    <w:p w14:paraId="7F2C9EDF">
      <w:pPr>
        <w:pStyle w:val="20"/>
        <w:adjustRightInd w:val="0"/>
        <w:snapToGrid w:val="0"/>
        <w:spacing w:before="0" w:beforeAutospacing="0" w:after="0" w:afterAutospacing="0" w:line="360" w:lineRule="auto"/>
        <w:ind w:firstLine="480" w:firstLineChars="200"/>
        <w:rPr>
          <w:rFonts w:hint="eastAsia" w:ascii="仿宋" w:hAnsi="仿宋" w:eastAsia="仿宋" w:cs="仿宋"/>
          <w:highlight w:val="none"/>
          <w:shd w:val="clear" w:color="auto" w:fill="FFFFFF"/>
          <w:lang w:val="en-US" w:eastAsia="zh-CN" w:bidi="ar"/>
        </w:rPr>
      </w:pPr>
      <w:r>
        <w:rPr>
          <w:rFonts w:hint="eastAsia" w:ascii="仿宋" w:hAnsi="仿宋" w:eastAsia="仿宋" w:cs="仿宋"/>
          <w:highlight w:val="none"/>
          <w:shd w:val="clear" w:color="auto" w:fill="FFFFFF"/>
          <w:lang w:val="en-US" w:eastAsia="zh-CN" w:bidi="ar"/>
        </w:rPr>
        <w:t>4、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1CC72F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仿宋" w:hAnsi="仿宋" w:eastAsia="仿宋" w:cs="仿宋"/>
          <w:b w:val="0"/>
          <w:bCs w:val="0"/>
          <w:color w:val="auto"/>
          <w:sz w:val="24"/>
          <w:szCs w:val="24"/>
          <w:highlight w:val="none"/>
        </w:rPr>
      </w:pPr>
      <w:r>
        <w:rPr>
          <w:rStyle w:val="26"/>
          <w:rFonts w:hint="eastAsia" w:ascii="仿宋" w:hAnsi="仿宋" w:eastAsia="仿宋" w:cs="仿宋"/>
          <w:b/>
          <w:bCs/>
          <w:i w:val="0"/>
          <w:iCs w:val="0"/>
          <w:caps w:val="0"/>
          <w:color w:val="auto"/>
          <w:spacing w:val="0"/>
          <w:sz w:val="24"/>
          <w:szCs w:val="24"/>
          <w:highlight w:val="none"/>
          <w:shd w:val="clear" w:fill="FFFFFF"/>
        </w:rPr>
        <w:t>七、对本次招标提出询问，请按以下方式联系。</w:t>
      </w:r>
    </w:p>
    <w:p w14:paraId="13D91E1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1.采购人信息</w:t>
      </w:r>
    </w:p>
    <w:p w14:paraId="02CB0B4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val="en-US" w:eastAsia="zh-CN"/>
        </w:rPr>
      </w:pPr>
      <w:r>
        <w:rPr>
          <w:rFonts w:hint="eastAsia" w:ascii="仿宋" w:hAnsi="仿宋" w:eastAsia="仿宋" w:cs="仿宋"/>
          <w:i w:val="0"/>
          <w:iCs w:val="0"/>
          <w:caps w:val="0"/>
          <w:color w:val="auto"/>
          <w:spacing w:val="0"/>
          <w:sz w:val="24"/>
          <w:szCs w:val="24"/>
          <w:highlight w:val="none"/>
          <w:shd w:val="clear" w:fill="FFFFFF"/>
          <w:vertAlign w:val="baseline"/>
          <w:lang w:val="en-US" w:eastAsia="zh-CN"/>
        </w:rPr>
        <w:t>名称：</w:t>
      </w:r>
      <w:r>
        <w:rPr>
          <w:rFonts w:hint="eastAsia" w:ascii="仿宋" w:hAnsi="仿宋" w:cs="仿宋"/>
          <w:i w:val="0"/>
          <w:iCs w:val="0"/>
          <w:caps w:val="0"/>
          <w:color w:val="auto"/>
          <w:spacing w:val="0"/>
          <w:sz w:val="24"/>
          <w:szCs w:val="24"/>
          <w:highlight w:val="none"/>
          <w:shd w:val="clear" w:fill="FFFFFF"/>
          <w:vertAlign w:val="baseline"/>
          <w:lang w:val="en-US" w:eastAsia="zh-CN"/>
        </w:rPr>
        <w:t>西安市第七十五中学</w:t>
      </w:r>
    </w:p>
    <w:p w14:paraId="34BAA61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val="en-US" w:eastAsia="zh-CN"/>
        </w:rPr>
      </w:pPr>
      <w:r>
        <w:rPr>
          <w:rFonts w:hint="eastAsia" w:ascii="仿宋" w:hAnsi="仿宋" w:eastAsia="仿宋" w:cs="仿宋"/>
          <w:i w:val="0"/>
          <w:iCs w:val="0"/>
          <w:caps w:val="0"/>
          <w:color w:val="auto"/>
          <w:spacing w:val="0"/>
          <w:sz w:val="24"/>
          <w:szCs w:val="24"/>
          <w:highlight w:val="none"/>
          <w:shd w:val="clear" w:fill="FFFFFF"/>
          <w:vertAlign w:val="baseline"/>
          <w:lang w:val="en-US" w:eastAsia="zh-CN"/>
        </w:rPr>
        <w:t>地址：</w:t>
      </w:r>
      <w:r>
        <w:rPr>
          <w:rFonts w:hint="eastAsia" w:ascii="仿宋" w:hAnsi="仿宋" w:eastAsia="仿宋" w:cs="仿宋"/>
          <w:b w:val="0"/>
          <w:bCs w:val="0"/>
          <w:color w:val="auto"/>
          <w:kern w:val="0"/>
          <w:sz w:val="24"/>
          <w:highlight w:val="none"/>
          <w:shd w:val="clear" w:color="auto" w:fill="FFFFFF"/>
          <w:lang w:val="en-US" w:eastAsia="zh-CN"/>
        </w:rPr>
        <w:t xml:space="preserve">西安市未央区玄武西路1666号 </w:t>
      </w:r>
    </w:p>
    <w:p w14:paraId="2B9640C2">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default" w:ascii="仿宋" w:hAnsi="仿宋" w:eastAsia="仿宋" w:cs="仿宋"/>
          <w:i w:val="0"/>
          <w:iCs w:val="0"/>
          <w:caps w:val="0"/>
          <w:color w:val="auto"/>
          <w:spacing w:val="0"/>
          <w:sz w:val="24"/>
          <w:szCs w:val="24"/>
          <w:highlight w:val="none"/>
          <w:shd w:val="clear" w:fill="FFFFFF"/>
          <w:vertAlign w:val="baseline"/>
          <w:lang w:val="en-US" w:eastAsia="zh-CN"/>
        </w:rPr>
      </w:pPr>
      <w:r>
        <w:rPr>
          <w:rFonts w:hint="eastAsia" w:ascii="仿宋" w:hAnsi="仿宋" w:eastAsia="仿宋" w:cs="仿宋"/>
          <w:i w:val="0"/>
          <w:iCs w:val="0"/>
          <w:caps w:val="0"/>
          <w:color w:val="auto"/>
          <w:spacing w:val="0"/>
          <w:sz w:val="24"/>
          <w:szCs w:val="24"/>
          <w:highlight w:val="none"/>
          <w:shd w:val="clear" w:fill="FFFFFF"/>
          <w:vertAlign w:val="baseline"/>
          <w:lang w:val="en-US" w:eastAsia="zh-CN"/>
        </w:rPr>
        <w:t>联系方式：</w:t>
      </w:r>
      <w:r>
        <w:rPr>
          <w:rFonts w:hint="eastAsia" w:ascii="仿宋" w:hAnsi="仿宋" w:cs="仿宋"/>
          <w:i w:val="0"/>
          <w:iCs w:val="0"/>
          <w:caps w:val="0"/>
          <w:color w:val="auto"/>
          <w:spacing w:val="0"/>
          <w:sz w:val="24"/>
          <w:szCs w:val="24"/>
          <w:highlight w:val="none"/>
          <w:shd w:val="clear" w:fill="FFFFFF"/>
          <w:vertAlign w:val="baseline"/>
          <w:lang w:val="en-US" w:eastAsia="zh-CN"/>
        </w:rPr>
        <w:t>18092978165</w:t>
      </w:r>
    </w:p>
    <w:p w14:paraId="76E92BB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2.采购代理机构信息</w:t>
      </w:r>
    </w:p>
    <w:p w14:paraId="586B71E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名称：</w:t>
      </w:r>
      <w:r>
        <w:rPr>
          <w:rFonts w:hint="eastAsia" w:ascii="仿宋" w:hAnsi="仿宋" w:cs="仿宋"/>
          <w:i w:val="0"/>
          <w:iCs w:val="0"/>
          <w:caps w:val="0"/>
          <w:color w:val="auto"/>
          <w:spacing w:val="0"/>
          <w:sz w:val="24"/>
          <w:szCs w:val="24"/>
          <w:highlight w:val="none"/>
          <w:shd w:val="clear" w:fill="FFFFFF"/>
          <w:vertAlign w:val="baseline"/>
          <w:lang w:eastAsia="zh-CN"/>
        </w:rPr>
        <w:t>陕西泽航项目管理有限公司</w:t>
      </w:r>
    </w:p>
    <w:p w14:paraId="07AA1A9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地址：</w:t>
      </w:r>
      <w:r>
        <w:rPr>
          <w:rFonts w:hint="eastAsia" w:ascii="仿宋" w:hAnsi="仿宋" w:cs="仿宋"/>
          <w:i w:val="0"/>
          <w:iCs w:val="0"/>
          <w:caps w:val="0"/>
          <w:color w:val="auto"/>
          <w:spacing w:val="0"/>
          <w:sz w:val="24"/>
          <w:szCs w:val="24"/>
          <w:highlight w:val="none"/>
          <w:shd w:val="clear" w:fill="FFFFFF"/>
          <w:vertAlign w:val="baseline"/>
          <w:lang w:eastAsia="zh-CN"/>
        </w:rPr>
        <w:t>西安市未央区未央路80号盛龙广场A区1号楼1单元2601-619室</w:t>
      </w:r>
    </w:p>
    <w:p w14:paraId="041EBB2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联系方式：</w:t>
      </w:r>
      <w:r>
        <w:rPr>
          <w:rFonts w:hint="eastAsia" w:ascii="仿宋" w:hAnsi="仿宋" w:cs="仿宋"/>
          <w:i w:val="0"/>
          <w:iCs w:val="0"/>
          <w:caps w:val="0"/>
          <w:color w:val="auto"/>
          <w:spacing w:val="0"/>
          <w:sz w:val="24"/>
          <w:szCs w:val="24"/>
          <w:highlight w:val="none"/>
          <w:shd w:val="clear" w:fill="FFFFFF"/>
          <w:vertAlign w:val="baseline"/>
          <w:lang w:eastAsia="zh-CN"/>
        </w:rPr>
        <w:t>029-86477988</w:t>
      </w:r>
    </w:p>
    <w:p w14:paraId="6D07DD00">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3.项目联系方式</w:t>
      </w:r>
    </w:p>
    <w:p w14:paraId="4071FB9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项目联系人：</w:t>
      </w:r>
      <w:r>
        <w:rPr>
          <w:rFonts w:hint="eastAsia" w:ascii="仿宋" w:hAnsi="仿宋" w:cs="仿宋"/>
          <w:i w:val="0"/>
          <w:iCs w:val="0"/>
          <w:caps w:val="0"/>
          <w:color w:val="auto"/>
          <w:spacing w:val="0"/>
          <w:sz w:val="24"/>
          <w:szCs w:val="24"/>
          <w:highlight w:val="none"/>
          <w:shd w:val="clear" w:fill="FFFFFF"/>
          <w:vertAlign w:val="baseline"/>
          <w:lang w:val="en-US" w:eastAsia="zh-CN"/>
        </w:rPr>
        <w:t>张婉莹、程康</w:t>
      </w:r>
    </w:p>
    <w:p w14:paraId="0DC45591">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t>电话：</w:t>
      </w:r>
      <w:r>
        <w:rPr>
          <w:rFonts w:hint="eastAsia" w:ascii="仿宋" w:hAnsi="仿宋" w:cs="仿宋"/>
          <w:i w:val="0"/>
          <w:iCs w:val="0"/>
          <w:caps w:val="0"/>
          <w:color w:val="auto"/>
          <w:spacing w:val="0"/>
          <w:sz w:val="24"/>
          <w:szCs w:val="24"/>
          <w:highlight w:val="none"/>
          <w:shd w:val="clear" w:fill="FFFFFF"/>
          <w:vertAlign w:val="baseline"/>
          <w:lang w:eastAsia="zh-CN"/>
        </w:rPr>
        <w:t>029-86477988</w:t>
      </w:r>
    </w:p>
    <w:p w14:paraId="1FD68706">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righ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cs="仿宋"/>
          <w:i w:val="0"/>
          <w:iCs w:val="0"/>
          <w:caps w:val="0"/>
          <w:color w:val="auto"/>
          <w:spacing w:val="0"/>
          <w:sz w:val="24"/>
          <w:szCs w:val="24"/>
          <w:highlight w:val="none"/>
          <w:shd w:val="clear" w:fill="FFFFFF"/>
          <w:vertAlign w:val="baseline"/>
          <w:lang w:eastAsia="zh-CN"/>
        </w:rPr>
        <w:t>陕西泽航项目管理有限公司</w:t>
      </w:r>
    </w:p>
    <w:p w14:paraId="068C4D09">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500" w:lineRule="exact"/>
        <w:ind w:left="0" w:right="0" w:firstLine="480"/>
        <w:jc w:val="center"/>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val="en-US" w:eastAsia="zh-CN"/>
        </w:rPr>
        <w:t xml:space="preserve">                                         </w:t>
      </w:r>
      <w:r>
        <w:rPr>
          <w:rFonts w:hint="eastAsia" w:ascii="仿宋" w:hAnsi="仿宋" w:cs="仿宋"/>
          <w:i w:val="0"/>
          <w:iCs w:val="0"/>
          <w:caps w:val="0"/>
          <w:color w:val="auto"/>
          <w:spacing w:val="0"/>
          <w:sz w:val="24"/>
          <w:szCs w:val="24"/>
          <w:highlight w:val="none"/>
          <w:shd w:val="clear" w:fill="FFFFFF"/>
          <w:vertAlign w:val="baseline"/>
          <w:lang w:val="en-US" w:eastAsia="zh-CN"/>
        </w:rPr>
        <w:t xml:space="preserve">     </w:t>
      </w:r>
      <w:r>
        <w:rPr>
          <w:rFonts w:hint="eastAsia" w:ascii="仿宋" w:hAnsi="仿宋" w:eastAsia="仿宋" w:cs="仿宋"/>
          <w:i w:val="0"/>
          <w:iCs w:val="0"/>
          <w:caps w:val="0"/>
          <w:color w:val="auto"/>
          <w:spacing w:val="0"/>
          <w:sz w:val="24"/>
          <w:szCs w:val="24"/>
          <w:highlight w:val="none"/>
          <w:shd w:val="clear" w:fill="FFFFFF"/>
          <w:vertAlign w:val="baseline"/>
          <w:lang w:val="en-US" w:eastAsia="zh-CN"/>
        </w:rPr>
        <w:t xml:space="preserve"> </w:t>
      </w:r>
      <w:r>
        <w:rPr>
          <w:rFonts w:hint="eastAsia" w:ascii="仿宋" w:hAnsi="仿宋" w:cs="仿宋"/>
          <w:i w:val="0"/>
          <w:iCs w:val="0"/>
          <w:caps w:val="0"/>
          <w:color w:val="auto"/>
          <w:spacing w:val="0"/>
          <w:sz w:val="24"/>
          <w:szCs w:val="24"/>
          <w:highlight w:val="none"/>
          <w:shd w:val="clear" w:fill="FFFFFF"/>
          <w:vertAlign w:val="baseline"/>
          <w:lang w:val="en-US" w:eastAsia="zh-CN"/>
        </w:rPr>
        <w:t>2026</w:t>
      </w:r>
      <w:r>
        <w:rPr>
          <w:rFonts w:hint="eastAsia" w:ascii="仿宋" w:hAnsi="仿宋" w:eastAsia="仿宋" w:cs="仿宋"/>
          <w:i w:val="0"/>
          <w:iCs w:val="0"/>
          <w:caps w:val="0"/>
          <w:color w:val="auto"/>
          <w:spacing w:val="0"/>
          <w:sz w:val="24"/>
          <w:szCs w:val="24"/>
          <w:highlight w:val="none"/>
          <w:shd w:val="clear" w:fill="FFFFFF"/>
          <w:vertAlign w:val="baseline"/>
          <w:lang w:eastAsia="zh-CN"/>
        </w:rPr>
        <w:t>年</w:t>
      </w:r>
      <w:r>
        <w:rPr>
          <w:rFonts w:hint="eastAsia" w:ascii="仿宋" w:hAnsi="仿宋" w:cs="仿宋"/>
          <w:i w:val="0"/>
          <w:iCs w:val="0"/>
          <w:caps w:val="0"/>
          <w:color w:val="auto"/>
          <w:spacing w:val="0"/>
          <w:sz w:val="24"/>
          <w:szCs w:val="24"/>
          <w:highlight w:val="none"/>
          <w:shd w:val="clear" w:fill="FFFFFF"/>
          <w:vertAlign w:val="baseline"/>
          <w:lang w:val="en-US" w:eastAsia="zh-CN"/>
        </w:rPr>
        <w:t>07</w:t>
      </w:r>
      <w:r>
        <w:rPr>
          <w:rFonts w:hint="eastAsia" w:ascii="仿宋" w:hAnsi="仿宋" w:eastAsia="仿宋" w:cs="仿宋"/>
          <w:i w:val="0"/>
          <w:iCs w:val="0"/>
          <w:caps w:val="0"/>
          <w:color w:val="auto"/>
          <w:spacing w:val="0"/>
          <w:sz w:val="24"/>
          <w:szCs w:val="24"/>
          <w:highlight w:val="none"/>
          <w:shd w:val="clear" w:fill="FFFFFF"/>
          <w:vertAlign w:val="baseline"/>
          <w:lang w:eastAsia="zh-CN"/>
        </w:rPr>
        <w:t>月</w:t>
      </w:r>
      <w:r>
        <w:rPr>
          <w:rFonts w:hint="eastAsia" w:ascii="仿宋" w:hAnsi="仿宋" w:cs="仿宋"/>
          <w:i w:val="0"/>
          <w:iCs w:val="0"/>
          <w:caps w:val="0"/>
          <w:color w:val="auto"/>
          <w:spacing w:val="0"/>
          <w:sz w:val="24"/>
          <w:szCs w:val="24"/>
          <w:highlight w:val="none"/>
          <w:shd w:val="clear" w:fill="FFFFFF"/>
          <w:vertAlign w:val="baseline"/>
          <w:lang w:val="en-US" w:eastAsia="zh-CN"/>
        </w:rPr>
        <w:t>24</w:t>
      </w:r>
      <w:r>
        <w:rPr>
          <w:rFonts w:hint="eastAsia" w:ascii="仿宋" w:hAnsi="仿宋" w:eastAsia="仿宋" w:cs="仿宋"/>
          <w:i w:val="0"/>
          <w:iCs w:val="0"/>
          <w:caps w:val="0"/>
          <w:color w:val="auto"/>
          <w:spacing w:val="0"/>
          <w:sz w:val="24"/>
          <w:szCs w:val="24"/>
          <w:highlight w:val="none"/>
          <w:shd w:val="clear" w:fill="FFFFFF"/>
          <w:vertAlign w:val="baseline"/>
          <w:lang w:eastAsia="zh-CN"/>
        </w:rPr>
        <w:t>日</w:t>
      </w:r>
    </w:p>
    <w:p w14:paraId="591366AE">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360" w:lineRule="auto"/>
        <w:ind w:left="0" w:right="0" w:firstLine="480"/>
        <w:jc w:val="left"/>
        <w:textAlignment w:val="baseline"/>
        <w:rPr>
          <w:rFonts w:hint="eastAsia" w:ascii="仿宋" w:hAnsi="仿宋" w:eastAsia="仿宋" w:cs="仿宋"/>
          <w:i w:val="0"/>
          <w:iCs w:val="0"/>
          <w:caps w:val="0"/>
          <w:color w:val="auto"/>
          <w:spacing w:val="0"/>
          <w:sz w:val="24"/>
          <w:szCs w:val="24"/>
          <w:highlight w:val="none"/>
          <w:shd w:val="clear" w:fill="FFFFFF"/>
          <w:vertAlign w:val="baseline"/>
          <w:lang w:eastAsia="zh-CN"/>
        </w:rPr>
      </w:pPr>
      <w:r>
        <w:rPr>
          <w:rFonts w:hint="eastAsia" w:ascii="仿宋" w:hAnsi="仿宋" w:eastAsia="仿宋" w:cs="仿宋"/>
          <w:i w:val="0"/>
          <w:iCs w:val="0"/>
          <w:caps w:val="0"/>
          <w:color w:val="auto"/>
          <w:spacing w:val="0"/>
          <w:sz w:val="24"/>
          <w:szCs w:val="24"/>
          <w:highlight w:val="none"/>
          <w:shd w:val="clear" w:fill="FFFFFF"/>
          <w:vertAlign w:val="baseline"/>
          <w:lang w:eastAsia="zh-CN"/>
        </w:rPr>
        <w:br w:type="page"/>
      </w:r>
    </w:p>
    <w:p w14:paraId="1B85F659">
      <w:pPr>
        <w:pStyle w:val="2"/>
        <w:spacing w:beforeLines="0" w:afterLines="0"/>
        <w:rPr>
          <w:rFonts w:hint="eastAsia" w:ascii="仿宋" w:hAnsi="仿宋" w:eastAsia="仿宋" w:cs="仿宋"/>
          <w:color w:val="auto"/>
          <w:sz w:val="32"/>
          <w:szCs w:val="32"/>
          <w:highlight w:val="none"/>
        </w:rPr>
        <w:sectPr>
          <w:headerReference r:id="rId8" w:type="default"/>
          <w:footerReference r:id="rId9" w:type="default"/>
          <w:pgSz w:w="11906" w:h="16838"/>
          <w:pgMar w:top="1417" w:right="1417" w:bottom="1417" w:left="1417" w:header="851" w:footer="992" w:gutter="0"/>
          <w:lnNumType w:countBy="0" w:distance="360"/>
          <w:pgNumType w:fmt="decimal" w:start="1"/>
          <w:cols w:space="720" w:num="1"/>
          <w:docGrid w:type="lines" w:linePitch="312" w:charSpace="0"/>
        </w:sectPr>
      </w:pPr>
    </w:p>
    <w:p w14:paraId="27CE28FD">
      <w:pPr>
        <w:pStyle w:val="2"/>
        <w:spacing w:beforeLines="0" w:afterLines="0"/>
        <w:rPr>
          <w:rFonts w:hint="eastAsia" w:ascii="仿宋" w:hAnsi="仿宋" w:eastAsia="仿宋" w:cs="仿宋"/>
          <w:color w:val="auto"/>
          <w:sz w:val="32"/>
          <w:szCs w:val="32"/>
          <w:highlight w:val="none"/>
        </w:rPr>
      </w:pPr>
      <w:bookmarkStart w:id="11" w:name="_Toc31449"/>
      <w:r>
        <w:rPr>
          <w:rFonts w:hint="eastAsia" w:ascii="仿宋" w:hAnsi="仿宋" w:eastAsia="仿宋" w:cs="仿宋"/>
          <w:color w:val="auto"/>
          <w:sz w:val="32"/>
          <w:szCs w:val="32"/>
          <w:highlight w:val="none"/>
        </w:rPr>
        <w:t>第二章  投标</w:t>
      </w:r>
      <w:r>
        <w:rPr>
          <w:rFonts w:hint="eastAsia" w:ascii="仿宋" w:hAnsi="仿宋" w:eastAsia="仿宋" w:cs="仿宋"/>
          <w:color w:val="auto"/>
          <w:sz w:val="32"/>
          <w:szCs w:val="32"/>
          <w:highlight w:val="none"/>
          <w:lang w:val="en-US" w:eastAsia="zh-CN"/>
        </w:rPr>
        <w:t>人</w:t>
      </w:r>
      <w:r>
        <w:rPr>
          <w:rFonts w:hint="eastAsia" w:ascii="仿宋" w:hAnsi="仿宋" w:eastAsia="仿宋" w:cs="仿宋"/>
          <w:color w:val="auto"/>
          <w:sz w:val="32"/>
          <w:szCs w:val="32"/>
          <w:highlight w:val="none"/>
        </w:rPr>
        <w:t>须知</w:t>
      </w:r>
      <w:bookmarkEnd w:id="9"/>
      <w:bookmarkEnd w:id="10"/>
      <w:bookmarkEnd w:id="11"/>
    </w:p>
    <w:p w14:paraId="259F686F">
      <w:pPr>
        <w:spacing w:beforeLines="0" w:afterLines="0"/>
        <w:jc w:val="center"/>
        <w:outlineLvl w:val="1"/>
        <w:rPr>
          <w:rFonts w:hint="eastAsia" w:ascii="仿宋" w:hAnsi="仿宋" w:eastAsia="仿宋" w:cs="仿宋"/>
          <w:b/>
          <w:color w:val="auto"/>
          <w:sz w:val="28"/>
          <w:szCs w:val="28"/>
          <w:highlight w:val="none"/>
        </w:rPr>
      </w:pPr>
      <w:bookmarkStart w:id="12" w:name="_Toc8212"/>
      <w:bookmarkStart w:id="13" w:name="_Toc420591642"/>
      <w:bookmarkStart w:id="14" w:name="_Toc1429"/>
      <w:bookmarkStart w:id="15" w:name="_Toc11214"/>
      <w:bookmarkStart w:id="16" w:name="_Toc421778364"/>
      <w:bookmarkStart w:id="17" w:name="_Toc627"/>
      <w:bookmarkStart w:id="18" w:name="_Toc17687"/>
      <w:bookmarkStart w:id="19" w:name="_Toc1904"/>
      <w:bookmarkStart w:id="20" w:name="_Toc15764"/>
      <w:r>
        <w:rPr>
          <w:rFonts w:hint="eastAsia" w:ascii="仿宋" w:hAnsi="仿宋" w:eastAsia="仿宋" w:cs="仿宋"/>
          <w:b/>
          <w:color w:val="auto"/>
          <w:sz w:val="28"/>
          <w:szCs w:val="28"/>
          <w:highlight w:val="none"/>
        </w:rPr>
        <w:t>投标</w:t>
      </w:r>
      <w:r>
        <w:rPr>
          <w:rFonts w:hint="eastAsia" w:ascii="仿宋" w:hAnsi="仿宋" w:eastAsia="仿宋" w:cs="仿宋"/>
          <w:b/>
          <w:color w:val="auto"/>
          <w:sz w:val="28"/>
          <w:szCs w:val="28"/>
          <w:highlight w:val="none"/>
          <w:lang w:val="en-US" w:eastAsia="zh-CN"/>
        </w:rPr>
        <w:t>人</w:t>
      </w:r>
      <w:r>
        <w:rPr>
          <w:rFonts w:hint="eastAsia" w:ascii="仿宋" w:hAnsi="仿宋" w:eastAsia="仿宋" w:cs="仿宋"/>
          <w:b/>
          <w:color w:val="auto"/>
          <w:sz w:val="28"/>
          <w:szCs w:val="28"/>
          <w:highlight w:val="none"/>
        </w:rPr>
        <w:t>须知前附表</w:t>
      </w:r>
      <w:bookmarkEnd w:id="12"/>
      <w:bookmarkEnd w:id="13"/>
      <w:bookmarkEnd w:id="14"/>
      <w:bookmarkEnd w:id="15"/>
      <w:bookmarkEnd w:id="16"/>
      <w:bookmarkEnd w:id="17"/>
      <w:bookmarkEnd w:id="18"/>
      <w:bookmarkEnd w:id="19"/>
      <w:bookmarkEnd w:id="20"/>
    </w:p>
    <w:tbl>
      <w:tblPr>
        <w:tblStyle w:val="23"/>
        <w:tblpPr w:leftFromText="180" w:rightFromText="180" w:vertAnchor="text" w:tblpXSpec="center" w:tblpY="1"/>
        <w:tblOverlap w:val="never"/>
        <w:tblW w:w="97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2492"/>
        <w:gridCol w:w="6238"/>
      </w:tblGrid>
      <w:tr w14:paraId="7500F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4863DD">
            <w:pPr>
              <w:keepNext w:val="0"/>
              <w:keepLines w:val="0"/>
              <w:suppressLineNumbers w:val="0"/>
              <w:spacing w:before="0" w:beforeLines="0" w:beforeAutospacing="0" w:after="0" w:afterLines="0" w:afterAutospacing="0"/>
              <w:ind w:left="0" w:right="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序号</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0CBA2E">
            <w:pPr>
              <w:keepNext w:val="0"/>
              <w:keepLines w:val="0"/>
              <w:suppressLineNumbers w:val="0"/>
              <w:spacing w:before="0" w:beforeLines="0" w:beforeAutospacing="0" w:after="0" w:afterLines="0" w:afterAutospacing="0"/>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条款名称</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C18FD3">
            <w:pPr>
              <w:keepNext w:val="0"/>
              <w:keepLines w:val="0"/>
              <w:suppressLineNumbers w:val="0"/>
              <w:spacing w:before="0" w:beforeLines="0" w:beforeAutospacing="0" w:after="0" w:afterLines="0" w:afterAutospacing="0"/>
              <w:ind w:left="0" w:right="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编列内容</w:t>
            </w:r>
          </w:p>
        </w:tc>
      </w:tr>
      <w:tr w14:paraId="5AB2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556E1">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FD59C">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top"/>
          </w:tcPr>
          <w:p w14:paraId="762BE0C9">
            <w:pPr>
              <w:pStyle w:val="29"/>
              <w:keepNext w:val="0"/>
              <w:keepLines w:val="0"/>
              <w:pageBreakBefore w:val="0"/>
              <w:suppressLineNumbers w:val="0"/>
              <w:overflowPunct/>
              <w:topLinePunct w:val="0"/>
              <w:bidi w:val="0"/>
              <w:spacing w:before="179" w:beforeAutospacing="0" w:after="0" w:afterAutospacing="0" w:line="223" w:lineRule="auto"/>
              <w:ind w:left="0" w:right="0"/>
              <w:outlineLvl w:val="9"/>
              <w:rPr>
                <w:rFonts w:hint="eastAsia" w:ascii="仿宋" w:hAnsi="仿宋" w:eastAsia="仿宋" w:cs="仿宋"/>
                <w:highlight w:val="none"/>
                <w:lang w:val="en-US" w:eastAsia="zh-CN"/>
              </w:rPr>
            </w:pPr>
            <w:r>
              <w:rPr>
                <w:rFonts w:hint="eastAsia" w:ascii="仿宋" w:hAnsi="仿宋" w:eastAsia="仿宋" w:cs="仿宋"/>
                <w:highlight w:val="none"/>
                <w:lang w:val="en-US" w:eastAsia="zh-CN"/>
              </w:rPr>
              <w:t>名称：</w:t>
            </w:r>
            <w:r>
              <w:rPr>
                <w:rFonts w:hint="eastAsia" w:cs="仿宋"/>
                <w:highlight w:val="none"/>
                <w:lang w:val="en-US" w:eastAsia="zh-CN"/>
              </w:rPr>
              <w:t>西安市第七十五中学</w:t>
            </w:r>
          </w:p>
          <w:p w14:paraId="39D42DAB">
            <w:pPr>
              <w:pStyle w:val="29"/>
              <w:keepNext w:val="0"/>
              <w:keepLines w:val="0"/>
              <w:pageBreakBefore w:val="0"/>
              <w:suppressLineNumbers w:val="0"/>
              <w:overflowPunct/>
              <w:topLinePunct w:val="0"/>
              <w:bidi w:val="0"/>
              <w:spacing w:before="179" w:beforeAutospacing="0" w:after="0" w:afterAutospacing="0" w:line="223" w:lineRule="auto"/>
              <w:ind w:left="0" w:right="0"/>
              <w:outlineLvl w:val="9"/>
              <w:rPr>
                <w:rFonts w:hint="eastAsia" w:ascii="仿宋" w:hAnsi="仿宋" w:eastAsia="仿宋" w:cs="仿宋"/>
                <w:color w:val="auto"/>
                <w:highlight w:val="none"/>
                <w:lang w:val="en-US" w:eastAsia="zh-CN"/>
              </w:rPr>
            </w:pPr>
            <w:r>
              <w:rPr>
                <w:rFonts w:hint="eastAsia" w:ascii="仿宋" w:hAnsi="仿宋" w:eastAsia="仿宋" w:cs="仿宋"/>
                <w:highlight w:val="none"/>
                <w:lang w:val="en-US" w:eastAsia="zh-CN"/>
              </w:rPr>
              <w:t>地址</w:t>
            </w:r>
            <w:r>
              <w:rPr>
                <w:rFonts w:hint="eastAsia" w:ascii="仿宋" w:hAnsi="仿宋" w:eastAsia="仿宋" w:cs="仿宋"/>
                <w:color w:val="auto"/>
                <w:highlight w:val="none"/>
                <w:lang w:val="en-US" w:eastAsia="zh-CN"/>
              </w:rPr>
              <w:t>：</w:t>
            </w:r>
            <w:r>
              <w:rPr>
                <w:rFonts w:hint="eastAsia" w:ascii="仿宋" w:hAnsi="仿宋" w:eastAsia="仿宋" w:cs="仿宋"/>
                <w:b w:val="0"/>
                <w:bCs w:val="0"/>
                <w:color w:val="auto"/>
                <w:kern w:val="0"/>
                <w:sz w:val="24"/>
                <w:highlight w:val="none"/>
                <w:shd w:val="clear" w:color="auto" w:fill="FFFFFF"/>
                <w:lang w:val="en-US" w:eastAsia="zh-CN"/>
              </w:rPr>
              <w:t xml:space="preserve">西安市未央区玄武西路1666号 </w:t>
            </w:r>
          </w:p>
          <w:p w14:paraId="1BD55CE5">
            <w:pPr>
              <w:pStyle w:val="29"/>
              <w:keepNext w:val="0"/>
              <w:keepLines w:val="0"/>
              <w:pageBreakBefore w:val="0"/>
              <w:suppressLineNumbers w:val="0"/>
              <w:overflowPunct/>
              <w:topLinePunct w:val="0"/>
              <w:bidi w:val="0"/>
              <w:spacing w:before="179" w:beforeAutospacing="0" w:after="0" w:afterAutospacing="0" w:line="223" w:lineRule="auto"/>
              <w:ind w:left="0" w:right="0"/>
              <w:outlineLvl w:val="9"/>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联系人：</w:t>
            </w:r>
            <w:r>
              <w:rPr>
                <w:rFonts w:hint="eastAsia" w:cs="仿宋"/>
                <w:color w:val="auto"/>
                <w:highlight w:val="none"/>
                <w:lang w:val="en-US" w:eastAsia="zh-CN"/>
              </w:rPr>
              <w:t>李老师</w:t>
            </w:r>
          </w:p>
          <w:p w14:paraId="24BE5BC2">
            <w:pPr>
              <w:pStyle w:val="29"/>
              <w:keepNext w:val="0"/>
              <w:keepLines w:val="0"/>
              <w:pageBreakBefore w:val="0"/>
              <w:suppressLineNumbers w:val="0"/>
              <w:overflowPunct/>
              <w:topLinePunct w:val="0"/>
              <w:bidi w:val="0"/>
              <w:spacing w:before="179" w:beforeAutospacing="0" w:after="0" w:afterAutospacing="0" w:line="223" w:lineRule="auto"/>
              <w:ind w:left="0" w:right="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highlight w:val="none"/>
                <w:lang w:val="en-US" w:eastAsia="zh-CN"/>
              </w:rPr>
              <w:t>联系方式：</w:t>
            </w:r>
            <w:r>
              <w:rPr>
                <w:rFonts w:hint="eastAsia" w:ascii="仿宋" w:hAnsi="仿宋" w:cs="仿宋"/>
                <w:i w:val="0"/>
                <w:iCs w:val="0"/>
                <w:caps w:val="0"/>
                <w:color w:val="auto"/>
                <w:spacing w:val="0"/>
                <w:sz w:val="24"/>
                <w:szCs w:val="24"/>
                <w:highlight w:val="none"/>
                <w:shd w:val="clear" w:fill="FFFFFF"/>
                <w:vertAlign w:val="baseline"/>
                <w:lang w:val="en-US" w:eastAsia="zh-CN"/>
              </w:rPr>
              <w:t>18092978165</w:t>
            </w:r>
          </w:p>
        </w:tc>
      </w:tr>
      <w:tr w14:paraId="5A4B8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844D05">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E978E7">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top"/>
          </w:tcPr>
          <w:p w14:paraId="71AF730A">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lang w:val="en-US" w:eastAsia="zh-CN"/>
              </w:rPr>
              <w:t>陕西泽航项目管理有限公司</w:t>
            </w:r>
          </w:p>
          <w:p w14:paraId="49A5BBF1">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地址：</w:t>
            </w:r>
            <w:r>
              <w:rPr>
                <w:rFonts w:hint="eastAsia" w:ascii="仿宋" w:hAnsi="仿宋" w:eastAsia="仿宋" w:cs="仿宋"/>
                <w:color w:val="auto"/>
                <w:sz w:val="24"/>
                <w:szCs w:val="24"/>
                <w:highlight w:val="none"/>
                <w:lang w:val="en-US" w:eastAsia="zh-CN"/>
              </w:rPr>
              <w:t>西安市未央区未央路80号盛龙广场A区1号楼1单元2601-619室</w:t>
            </w:r>
          </w:p>
          <w:p w14:paraId="1A1D04CE">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联系人：张婉莹、程康</w:t>
            </w:r>
          </w:p>
          <w:p w14:paraId="5CAD0A91">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029-86477988</w:t>
            </w:r>
          </w:p>
        </w:tc>
      </w:tr>
      <w:tr w14:paraId="3F59A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8E6073">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7C5EBB">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建设地点</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923E33">
            <w:pPr>
              <w:keepNext w:val="0"/>
              <w:keepLines w:val="0"/>
              <w:suppressLineNumbers w:val="0"/>
              <w:spacing w:before="0" w:beforeLines="0" w:beforeAutospacing="0" w:after="0" w:afterLines="0" w:afterAutospacing="0"/>
              <w:ind w:left="0" w:right="0"/>
              <w:rPr>
                <w:rFonts w:hint="default"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val="en-US" w:eastAsia="zh-CN"/>
              </w:rPr>
              <w:t>采购人指定地点</w:t>
            </w:r>
          </w:p>
        </w:tc>
      </w:tr>
      <w:tr w14:paraId="2815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65259F">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95B41E">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F4FED4">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财政资金</w:t>
            </w:r>
          </w:p>
        </w:tc>
      </w:tr>
      <w:tr w14:paraId="3D79E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40A352">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38B2AF">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资金落实情况</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5D5027">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资金已落实</w:t>
            </w:r>
          </w:p>
        </w:tc>
      </w:tr>
      <w:tr w14:paraId="44FB6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81EBDD">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C278BE">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出资比例</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E25A51">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政府投资100%</w:t>
            </w:r>
          </w:p>
        </w:tc>
      </w:tr>
      <w:tr w14:paraId="5C61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B31904">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EB633A">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9878EB">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见招标公告，投标总报价超过最高限价的按无效标处理</w:t>
            </w:r>
          </w:p>
        </w:tc>
      </w:tr>
      <w:tr w14:paraId="137E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CAF769">
            <w:pPr>
              <w:keepNext w:val="0"/>
              <w:keepLines w:val="0"/>
              <w:suppressLineNumbers w:val="0"/>
              <w:tabs>
                <w:tab w:val="left" w:pos="512"/>
              </w:tabs>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81B392">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69BF1C2">
            <w:pPr>
              <w:keepNext w:val="0"/>
              <w:keepLines w:val="0"/>
              <w:pageBreakBefore w:val="0"/>
              <w:widowControl w:val="0"/>
              <w:suppressLineNumbers w:val="0"/>
              <w:kinsoku/>
              <w:wordWrap w:val="0"/>
              <w:overflowPunct/>
              <w:topLinePunct w:val="0"/>
              <w:autoSpaceDE/>
              <w:autoSpaceDN/>
              <w:bidi w:val="0"/>
              <w:adjustRightInd/>
              <w:snapToGrid/>
              <w:spacing w:before="0" w:beforeLines="0" w:beforeAutospacing="0" w:after="0" w:afterLines="0" w:afterAutospacing="0"/>
              <w:ind w:left="0" w:right="0"/>
              <w:textAlignment w:val="auto"/>
              <w:rPr>
                <w:rFonts w:hint="eastAsia" w:ascii="仿宋" w:hAnsi="仿宋" w:eastAsia="仿宋" w:cs="仿宋"/>
                <w:color w:val="auto"/>
                <w:sz w:val="24"/>
                <w:szCs w:val="21"/>
                <w:highlight w:val="none"/>
              </w:rPr>
            </w:pPr>
            <w:r>
              <w:rPr>
                <w:rFonts w:hint="eastAsia" w:ascii="仿宋" w:hAnsi="仿宋" w:cs="仿宋"/>
                <w:color w:val="auto"/>
                <w:sz w:val="24"/>
                <w:szCs w:val="21"/>
                <w:highlight w:val="none"/>
                <w:lang w:val="en-US" w:eastAsia="zh-CN"/>
              </w:rPr>
              <w:t>西安市第七十五中学操场、消防、校舍维修等项目</w:t>
            </w:r>
          </w:p>
        </w:tc>
      </w:tr>
      <w:tr w14:paraId="27E89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0F91347">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FF2022">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招标范围</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D9D53D">
            <w:pPr>
              <w:keepNext w:val="0"/>
              <w:keepLines w:val="0"/>
              <w:pageBreakBefore w:val="0"/>
              <w:widowControl w:val="0"/>
              <w:suppressLineNumbers w:val="0"/>
              <w:kinsoku/>
              <w:wordWrap w:val="0"/>
              <w:overflowPunct/>
              <w:topLinePunct w:val="0"/>
              <w:autoSpaceDE/>
              <w:autoSpaceDN/>
              <w:bidi w:val="0"/>
              <w:adjustRightInd/>
              <w:snapToGrid/>
              <w:spacing w:before="0" w:beforeLines="0" w:beforeAutospacing="0" w:after="0" w:afterLines="0" w:afterAutospacing="0"/>
              <w:ind w:left="0" w:right="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具体内容以项目施工招标文件、工程量清单及施工图纸范围内全部工作内容为准</w:t>
            </w:r>
            <w:r>
              <w:rPr>
                <w:rFonts w:hint="eastAsia" w:ascii="仿宋" w:hAnsi="仿宋" w:cs="仿宋"/>
                <w:color w:val="auto"/>
                <w:sz w:val="24"/>
                <w:szCs w:val="24"/>
                <w:highlight w:val="none"/>
                <w:lang w:val="en-US" w:eastAsia="zh-CN"/>
              </w:rPr>
              <w:t>。</w:t>
            </w:r>
          </w:p>
        </w:tc>
      </w:tr>
      <w:tr w14:paraId="701F8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F75C7E">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88BD33">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计划工期</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AD85F6">
            <w:pPr>
              <w:pStyle w:val="8"/>
              <w:keepNext w:val="0"/>
              <w:keepLines w:val="0"/>
              <w:suppressLineNumbers w:val="0"/>
              <w:spacing w:before="0" w:beforeLines="0" w:beforeAutospacing="0" w:after="0" w:afterLines="0" w:afterAutospacing="0"/>
              <w:ind w:left="0" w:right="0"/>
              <w:rPr>
                <w:rFonts w:hint="default"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计划工期：</w:t>
            </w:r>
            <w:r>
              <w:rPr>
                <w:rFonts w:hint="eastAsia" w:ascii="仿宋" w:hAnsi="仿宋" w:cs="仿宋"/>
                <w:snapToGrid w:val="0"/>
                <w:color w:val="auto"/>
                <w:kern w:val="36"/>
                <w:sz w:val="24"/>
                <w:szCs w:val="24"/>
                <w:highlight w:val="none"/>
                <w:lang w:val="en-US" w:eastAsia="zh-CN" w:bidi="ar-SA"/>
              </w:rPr>
              <w:t>60天</w:t>
            </w:r>
          </w:p>
          <w:p w14:paraId="6BEC4495">
            <w:pPr>
              <w:pStyle w:val="8"/>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具体开工日期以</w:t>
            </w:r>
            <w:r>
              <w:rPr>
                <w:rFonts w:hint="eastAsia" w:ascii="仿宋" w:hAnsi="仿宋" w:cs="仿宋"/>
                <w:snapToGrid w:val="0"/>
                <w:color w:val="auto"/>
                <w:kern w:val="36"/>
                <w:sz w:val="24"/>
                <w:szCs w:val="24"/>
                <w:highlight w:val="none"/>
                <w:lang w:val="en-US" w:eastAsia="zh-CN" w:bidi="ar-SA"/>
              </w:rPr>
              <w:t>采购</w:t>
            </w:r>
            <w:r>
              <w:rPr>
                <w:rFonts w:hint="eastAsia" w:ascii="仿宋" w:hAnsi="仿宋" w:eastAsia="仿宋" w:cs="仿宋"/>
                <w:snapToGrid w:val="0"/>
                <w:color w:val="auto"/>
                <w:kern w:val="36"/>
                <w:sz w:val="24"/>
                <w:szCs w:val="24"/>
                <w:highlight w:val="none"/>
                <w:lang w:val="en-US" w:eastAsia="zh-CN" w:bidi="ar-SA"/>
              </w:rPr>
              <w:t>人书面通知为准</w:t>
            </w:r>
          </w:p>
        </w:tc>
      </w:tr>
      <w:tr w14:paraId="793D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BFCF37">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top"/>
          </w:tcPr>
          <w:p w14:paraId="5C249AC5">
            <w:pPr>
              <w:pStyle w:val="29"/>
              <w:keepNext w:val="0"/>
              <w:keepLines w:val="0"/>
              <w:pageBreakBefore w:val="0"/>
              <w:suppressLineNumbers w:val="0"/>
              <w:overflowPunct/>
              <w:topLinePunct w:val="0"/>
              <w:bidi w:val="0"/>
              <w:spacing w:before="120" w:beforeAutospacing="0" w:after="0" w:afterAutospacing="0" w:line="468" w:lineRule="exact"/>
              <w:ind w:left="221" w:right="0"/>
              <w:outlineLvl w:val="9"/>
              <w:rPr>
                <w:rFonts w:hint="eastAsia" w:ascii="仿宋" w:hAnsi="仿宋" w:eastAsia="仿宋" w:cs="仿宋"/>
                <w:highlight w:val="none"/>
              </w:rPr>
            </w:pPr>
            <w:r>
              <w:rPr>
                <w:rFonts w:hint="eastAsia" w:ascii="仿宋" w:hAnsi="仿宋" w:eastAsia="仿宋" w:cs="仿宋"/>
                <w:spacing w:val="-3"/>
                <w:position w:val="17"/>
                <w:highlight w:val="none"/>
              </w:rPr>
              <w:t>是否接受联合体</w:t>
            </w:r>
          </w:p>
          <w:p w14:paraId="6CF54F76">
            <w:pPr>
              <w:pStyle w:val="29"/>
              <w:keepNext w:val="0"/>
              <w:keepLines w:val="0"/>
              <w:pageBreakBefore w:val="0"/>
              <w:suppressLineNumbers w:val="0"/>
              <w:overflowPunct/>
              <w:topLinePunct w:val="0"/>
              <w:bidi w:val="0"/>
              <w:spacing w:before="0" w:beforeAutospacing="0" w:after="0" w:afterAutospacing="0" w:line="222" w:lineRule="auto"/>
              <w:ind w:left="819" w:leftChars="0" w:right="0"/>
              <w:outlineLvl w:val="9"/>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pacing w:val="-8"/>
                <w:highlight w:val="none"/>
              </w:rPr>
              <w:t>投标</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64B011">
            <w:pPr>
              <w:pStyle w:val="29"/>
              <w:keepNext w:val="0"/>
              <w:keepLines w:val="0"/>
              <w:pageBreakBefore w:val="0"/>
              <w:suppressLineNumbers w:val="0"/>
              <w:overflowPunct/>
              <w:topLinePunct w:val="0"/>
              <w:bidi w:val="0"/>
              <w:spacing w:before="78" w:beforeAutospacing="0" w:after="0" w:afterAutospacing="0" w:line="223" w:lineRule="auto"/>
              <w:ind w:left="0" w:right="0"/>
              <w:jc w:val="both"/>
              <w:outlineLvl w:val="9"/>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pacing w:val="-8"/>
                <w:highlight w:val="none"/>
              </w:rPr>
              <w:t>不接受</w:t>
            </w:r>
          </w:p>
        </w:tc>
      </w:tr>
      <w:tr w14:paraId="10E3E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5F0172">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5FFBA3">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质量标准</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2F6357">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达到国家施工质量验收规范“合格”标准</w:t>
            </w:r>
          </w:p>
        </w:tc>
      </w:tr>
      <w:tr w14:paraId="79883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05CF63">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291970">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资质证明文件</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54324C">
            <w:pPr>
              <w:keepNext w:val="0"/>
              <w:keepLines w:val="0"/>
              <w:suppressLineNumbers w:val="0"/>
              <w:spacing w:before="0" w:beforeLines="0" w:beforeAutospacing="0" w:after="0" w:afterLines="0" w:afterAutospacing="0"/>
              <w:ind w:left="0" w:right="0"/>
              <w:rPr>
                <w:rFonts w:hint="eastAsia" w:ascii="仿宋" w:hAnsi="仿宋" w:eastAsia="仿宋" w:cs="仿宋"/>
                <w:b/>
                <w:color w:val="auto"/>
                <w:sz w:val="24"/>
                <w:szCs w:val="24"/>
                <w:highlight w:val="none"/>
              </w:rPr>
            </w:pPr>
            <w:r>
              <w:rPr>
                <w:rFonts w:hint="eastAsia" w:ascii="仿宋" w:hAnsi="仿宋" w:cs="仿宋"/>
                <w:b w:val="0"/>
                <w:bCs/>
                <w:color w:val="auto"/>
                <w:sz w:val="24"/>
                <w:szCs w:val="24"/>
                <w:highlight w:val="none"/>
                <w:lang w:val="en-US" w:eastAsia="zh-CN"/>
              </w:rPr>
              <w:t>详见第三章评标办法第五节 评审标准</w:t>
            </w:r>
          </w:p>
        </w:tc>
      </w:tr>
      <w:tr w14:paraId="2C36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DD4CE3">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14F4AE">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1"/>
                <w:highlight w:val="none"/>
              </w:rPr>
              <w:t>资格审查方法</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1761BC">
            <w:pPr>
              <w:pStyle w:val="11"/>
              <w:keepNext w:val="0"/>
              <w:keepLines w:val="0"/>
              <w:suppressLineNumbers w:val="0"/>
              <w:spacing w:before="0" w:beforeLines="0" w:beforeAutospacing="0" w:after="0" w:afterLines="0" w:afterAutospacing="0"/>
              <w:ind w:left="0" w:right="0"/>
              <w:jc w:val="both"/>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sz w:val="24"/>
                <w:szCs w:val="21"/>
                <w:highlight w:val="none"/>
              </w:rPr>
              <w:t>资格后审</w:t>
            </w:r>
          </w:p>
        </w:tc>
      </w:tr>
      <w:tr w14:paraId="2397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66CDB9">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58F364">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踏勘现场</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CD54AF">
            <w:pPr>
              <w:pStyle w:val="11"/>
              <w:keepNext w:val="0"/>
              <w:keepLines w:val="0"/>
              <w:suppressLineNumbers w:val="0"/>
              <w:spacing w:before="0" w:beforeLines="0" w:beforeAutospacing="0" w:after="0" w:afterLines="0" w:afterAutospacing="0"/>
              <w:ind w:left="0" w:right="0"/>
              <w:jc w:val="both"/>
              <w:rPr>
                <w:rFonts w:hint="eastAsia" w:ascii="仿宋" w:hAnsi="仿宋" w:eastAsia="仿宋" w:cs="仿宋"/>
                <w:snapToGrid w:val="0"/>
                <w:color w:val="auto"/>
                <w:kern w:val="36"/>
                <w:sz w:val="24"/>
                <w:szCs w:val="21"/>
                <w:highlight w:val="none"/>
                <w:lang w:val="en-US" w:eastAsia="zh-CN" w:bidi="ar-SA"/>
              </w:rPr>
            </w:pPr>
            <w:r>
              <w:rPr>
                <w:rFonts w:hint="eastAsia" w:ascii="仿宋" w:hAnsi="仿宋" w:eastAsia="仿宋" w:cs="仿宋"/>
                <w:color w:val="auto"/>
                <w:sz w:val="24"/>
                <w:szCs w:val="21"/>
                <w:highlight w:val="none"/>
                <w:lang w:val="en-US" w:eastAsia="zh-CN"/>
              </w:rPr>
              <w:t>不统一组织。</w:t>
            </w:r>
            <w:r>
              <w:rPr>
                <w:rFonts w:hint="eastAsia" w:ascii="仿宋" w:hAnsi="仿宋" w:eastAsia="仿宋" w:cs="仿宋"/>
                <w:color w:val="auto"/>
                <w:sz w:val="24"/>
                <w:szCs w:val="21"/>
                <w:highlight w:val="none"/>
              </w:rPr>
              <w:t>各</w:t>
            </w:r>
            <w:r>
              <w:rPr>
                <w:rFonts w:hint="eastAsia" w:ascii="仿宋" w:hAnsi="仿宋" w:eastAsia="仿宋" w:cs="仿宋"/>
                <w:color w:val="auto"/>
                <w:sz w:val="24"/>
                <w:szCs w:val="21"/>
                <w:highlight w:val="none"/>
                <w:lang w:val="en-US" w:eastAsia="zh-CN"/>
              </w:rPr>
              <w:t>投标人</w:t>
            </w:r>
            <w:r>
              <w:rPr>
                <w:rFonts w:hint="eastAsia" w:ascii="仿宋" w:hAnsi="仿宋" w:eastAsia="仿宋" w:cs="仿宋"/>
                <w:color w:val="auto"/>
                <w:sz w:val="24"/>
                <w:szCs w:val="21"/>
                <w:highlight w:val="none"/>
              </w:rPr>
              <w:t>自行前往踏勘，相关费用及安全由</w:t>
            </w:r>
            <w:r>
              <w:rPr>
                <w:rFonts w:hint="eastAsia" w:ascii="仿宋" w:hAnsi="仿宋" w:eastAsia="仿宋" w:cs="仿宋"/>
                <w:color w:val="auto"/>
                <w:sz w:val="24"/>
                <w:szCs w:val="21"/>
                <w:highlight w:val="none"/>
                <w:lang w:eastAsia="zh-CN"/>
              </w:rPr>
              <w:t>投标人</w:t>
            </w:r>
            <w:r>
              <w:rPr>
                <w:rFonts w:hint="eastAsia" w:ascii="仿宋" w:hAnsi="仿宋" w:eastAsia="仿宋" w:cs="仿宋"/>
                <w:color w:val="auto"/>
                <w:sz w:val="24"/>
                <w:szCs w:val="21"/>
                <w:highlight w:val="none"/>
              </w:rPr>
              <w:t>自行承担。凡因对本项目现场及环境、市场行情等了解不清而造成的后果和风险，或因</w:t>
            </w:r>
            <w:r>
              <w:rPr>
                <w:rFonts w:hint="eastAsia" w:ascii="仿宋" w:hAnsi="仿宋" w:eastAsia="仿宋" w:cs="仿宋"/>
                <w:color w:val="auto"/>
                <w:sz w:val="24"/>
                <w:szCs w:val="21"/>
                <w:highlight w:val="none"/>
                <w:lang w:eastAsia="zh-CN"/>
              </w:rPr>
              <w:t>投标人</w:t>
            </w:r>
            <w:r>
              <w:rPr>
                <w:rFonts w:hint="eastAsia" w:ascii="仿宋" w:hAnsi="仿宋" w:eastAsia="仿宋" w:cs="仿宋"/>
                <w:color w:val="auto"/>
                <w:sz w:val="24"/>
                <w:szCs w:val="21"/>
                <w:highlight w:val="none"/>
              </w:rPr>
              <w:t>对招标文件阅读疏忽或误解，均由</w:t>
            </w:r>
            <w:r>
              <w:rPr>
                <w:rFonts w:hint="eastAsia" w:ascii="仿宋" w:hAnsi="仿宋" w:eastAsia="仿宋" w:cs="仿宋"/>
                <w:color w:val="auto"/>
                <w:sz w:val="24"/>
                <w:szCs w:val="21"/>
                <w:highlight w:val="none"/>
                <w:lang w:eastAsia="zh-CN"/>
              </w:rPr>
              <w:t>投标人</w:t>
            </w:r>
            <w:r>
              <w:rPr>
                <w:rFonts w:hint="eastAsia" w:ascii="仿宋" w:hAnsi="仿宋" w:eastAsia="仿宋" w:cs="仿宋"/>
                <w:color w:val="auto"/>
                <w:sz w:val="24"/>
                <w:szCs w:val="21"/>
                <w:highlight w:val="none"/>
              </w:rPr>
              <w:t>负责。</w:t>
            </w:r>
          </w:p>
        </w:tc>
      </w:tr>
      <w:tr w14:paraId="033C1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50C137">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8B341C">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投标答疑会</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CD3F67">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不召开</w:t>
            </w:r>
          </w:p>
        </w:tc>
      </w:tr>
      <w:tr w14:paraId="3ACAE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551035">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E78C21">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评标办法</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B63275D">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lang w:val="en-US" w:eastAsia="zh-CN"/>
              </w:rPr>
              <w:t>采用</w:t>
            </w:r>
            <w:r>
              <w:rPr>
                <w:rFonts w:hint="eastAsia" w:ascii="仿宋" w:hAnsi="仿宋" w:eastAsia="仿宋" w:cs="仿宋"/>
                <w:color w:val="auto"/>
                <w:sz w:val="24"/>
                <w:szCs w:val="24"/>
                <w:highlight w:val="none"/>
                <w:lang w:eastAsia="zh-CN"/>
              </w:rPr>
              <w:t>综合评估法</w:t>
            </w:r>
          </w:p>
        </w:tc>
      </w:tr>
      <w:tr w14:paraId="6D551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206B86">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A56400">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lang w:val="en-US" w:eastAsia="zh-CN"/>
              </w:rPr>
              <w:t>转包、</w:t>
            </w:r>
            <w:r>
              <w:rPr>
                <w:rFonts w:hint="eastAsia" w:ascii="仿宋" w:hAnsi="仿宋" w:eastAsia="仿宋" w:cs="仿宋"/>
                <w:color w:val="auto"/>
                <w:sz w:val="24"/>
                <w:szCs w:val="24"/>
                <w:highlight w:val="none"/>
              </w:rPr>
              <w:t>分包</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BCBF98">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本项目转包、分包根据国家法律、法规及有关要求执行。</w:t>
            </w:r>
          </w:p>
        </w:tc>
      </w:tr>
      <w:tr w14:paraId="79E9C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3B42E2">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4D693C">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构成招标文件的</w:t>
            </w:r>
          </w:p>
          <w:p w14:paraId="64194EBF">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其他材料</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5DFD3F">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澄清、修改、答疑文件、施工图纸、招标工程量清单等相关材料。</w:t>
            </w:r>
          </w:p>
        </w:tc>
      </w:tr>
      <w:tr w14:paraId="5737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F1D661">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B7A116">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投标人对招标文件的疑问</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2C35A6">
            <w:pPr>
              <w:pStyle w:val="8"/>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投标截止时间10日前</w:t>
            </w:r>
          </w:p>
        </w:tc>
      </w:tr>
      <w:tr w14:paraId="00085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0F0466">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CE6487">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采购人澄清</w:t>
            </w:r>
          </w:p>
          <w:p w14:paraId="3E489C75">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招标文件的截止时间</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712023">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投标截止时间15日前</w:t>
            </w:r>
          </w:p>
        </w:tc>
      </w:tr>
      <w:tr w14:paraId="2F87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53D7DD">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776119">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构成投标文件的</w:t>
            </w:r>
          </w:p>
          <w:p w14:paraId="3C7D26DB">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其他材料</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B28AF9">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投标人按照招标文件的要求认为有利于投标的材料。</w:t>
            </w:r>
          </w:p>
        </w:tc>
      </w:tr>
      <w:tr w14:paraId="29F2B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90AD5D">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0E7B9D1">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投标有效期</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4033AD">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90日历天（从投标文件递交截止之日算起）</w:t>
            </w:r>
          </w:p>
        </w:tc>
      </w:tr>
      <w:tr w14:paraId="1944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D8557B">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D48736A">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投标保证金</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2D9245">
            <w:pPr>
              <w:pStyle w:val="14"/>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cs="仿宋"/>
                <w:snapToGrid w:val="0"/>
                <w:color w:val="auto"/>
                <w:kern w:val="36"/>
                <w:sz w:val="24"/>
                <w:szCs w:val="24"/>
                <w:highlight w:val="none"/>
                <w:lang w:val="en-US" w:eastAsia="zh-CN" w:bidi="ar-SA"/>
              </w:rPr>
              <w:t>☑</w:t>
            </w:r>
            <w:r>
              <w:rPr>
                <w:rFonts w:hint="eastAsia" w:ascii="仿宋" w:hAnsi="仿宋" w:eastAsia="仿宋" w:cs="仿宋"/>
                <w:snapToGrid w:val="0"/>
                <w:color w:val="auto"/>
                <w:kern w:val="36"/>
                <w:sz w:val="24"/>
                <w:szCs w:val="24"/>
                <w:highlight w:val="none"/>
                <w:lang w:val="en-US" w:eastAsia="zh-CN" w:bidi="ar-SA"/>
              </w:rPr>
              <w:t>不收取</w:t>
            </w:r>
          </w:p>
          <w:p w14:paraId="1D6F4492">
            <w:pPr>
              <w:pStyle w:val="14"/>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cs="仿宋"/>
                <w:snapToGrid w:val="0"/>
                <w:color w:val="auto"/>
                <w:kern w:val="36"/>
                <w:sz w:val="24"/>
                <w:szCs w:val="24"/>
                <w:highlight w:val="none"/>
                <w:lang w:val="en-US" w:eastAsia="zh-CN" w:bidi="ar-SA"/>
              </w:rPr>
              <w:t>□</w:t>
            </w:r>
            <w:r>
              <w:rPr>
                <w:rFonts w:hint="eastAsia" w:ascii="仿宋" w:hAnsi="仿宋" w:eastAsia="仿宋" w:cs="仿宋"/>
                <w:snapToGrid w:val="0"/>
                <w:color w:val="auto"/>
                <w:kern w:val="36"/>
                <w:sz w:val="24"/>
                <w:szCs w:val="24"/>
                <w:highlight w:val="none"/>
                <w:lang w:val="en-US" w:eastAsia="zh-CN" w:bidi="ar-SA"/>
              </w:rPr>
              <w:t>收取</w:t>
            </w:r>
          </w:p>
        </w:tc>
      </w:tr>
      <w:tr w14:paraId="7C4AE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3E3F1F">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E1ED1">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是否允许递交</w:t>
            </w:r>
          </w:p>
          <w:p w14:paraId="365DD6EA">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备选投标方案</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C91D3D">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不允许</w:t>
            </w:r>
          </w:p>
        </w:tc>
      </w:tr>
      <w:tr w14:paraId="0605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C804D3">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E5E5A5">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递交投标文件截止时间、地点</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4C8631C">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时间：见招标公告</w:t>
            </w:r>
          </w:p>
          <w:p w14:paraId="5AD672FB">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地点：见招标公告</w:t>
            </w:r>
          </w:p>
        </w:tc>
      </w:tr>
      <w:tr w14:paraId="78234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7F9A40">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02CC19">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开标时间和地点</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9FCDDC">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开标时间：见招标公告</w:t>
            </w:r>
          </w:p>
          <w:p w14:paraId="49FAE4E8">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开标地点：见招标公告</w:t>
            </w:r>
          </w:p>
        </w:tc>
      </w:tr>
      <w:tr w14:paraId="664B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4A6FFE">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0647B0">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评标委员会</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A3C920">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评标</w:t>
            </w:r>
            <w:r>
              <w:rPr>
                <w:rFonts w:hint="eastAsia" w:ascii="仿宋" w:hAnsi="仿宋" w:eastAsia="仿宋" w:cs="仿宋"/>
                <w:color w:val="auto"/>
                <w:sz w:val="24"/>
                <w:szCs w:val="24"/>
                <w:highlight w:val="none"/>
              </w:rPr>
              <w:t>委员会构成：</w:t>
            </w:r>
            <w:r>
              <w:rPr>
                <w:rFonts w:hint="eastAsia" w:ascii="仿宋" w:hAnsi="仿宋" w:cs="仿宋"/>
                <w:color w:val="auto"/>
                <w:sz w:val="24"/>
                <w:szCs w:val="24"/>
                <w:highlight w:val="none"/>
                <w:lang w:val="en-US" w:eastAsia="zh-CN"/>
              </w:rPr>
              <w:t>5</w:t>
            </w:r>
            <w:r>
              <w:rPr>
                <w:rFonts w:hint="eastAsia" w:ascii="仿宋" w:hAnsi="仿宋" w:eastAsia="仿宋" w:cs="仿宋"/>
                <w:color w:val="auto"/>
                <w:sz w:val="24"/>
                <w:szCs w:val="24"/>
                <w:highlight w:val="none"/>
              </w:rPr>
              <w:t>人，其中招标人代表</w:t>
            </w:r>
            <w:r>
              <w:rPr>
                <w:rFonts w:hint="eastAsia" w:ascii="仿宋" w:hAnsi="仿宋" w:cs="仿宋"/>
                <w:color w:val="auto"/>
                <w:sz w:val="24"/>
                <w:szCs w:val="24"/>
                <w:highlight w:val="none"/>
                <w:lang w:val="en-US" w:eastAsia="zh-CN"/>
              </w:rPr>
              <w:t>1</w:t>
            </w:r>
            <w:r>
              <w:rPr>
                <w:rFonts w:hint="eastAsia" w:ascii="仿宋" w:hAnsi="仿宋" w:eastAsia="仿宋" w:cs="仿宋"/>
                <w:color w:val="auto"/>
                <w:sz w:val="24"/>
                <w:szCs w:val="24"/>
                <w:highlight w:val="none"/>
              </w:rPr>
              <w:t>人，专家</w:t>
            </w:r>
            <w:r>
              <w:rPr>
                <w:rFonts w:hint="eastAsia" w:ascii="仿宋" w:hAnsi="仿宋" w:cs="仿宋"/>
                <w:color w:val="auto"/>
                <w:sz w:val="24"/>
                <w:szCs w:val="24"/>
                <w:highlight w:val="none"/>
                <w:lang w:val="en-US" w:eastAsia="zh-CN"/>
              </w:rPr>
              <w:t>4</w:t>
            </w:r>
            <w:r>
              <w:rPr>
                <w:rFonts w:hint="eastAsia" w:ascii="仿宋" w:hAnsi="仿宋" w:eastAsia="仿宋" w:cs="仿宋"/>
                <w:color w:val="auto"/>
                <w:sz w:val="24"/>
                <w:szCs w:val="24"/>
                <w:highlight w:val="none"/>
              </w:rPr>
              <w:t>人。</w:t>
            </w:r>
          </w:p>
          <w:p w14:paraId="28A84FB7">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lang w:val="en-US" w:eastAsia="zh-CN"/>
              </w:rPr>
              <w:t>评标</w:t>
            </w:r>
            <w:r>
              <w:rPr>
                <w:rFonts w:hint="eastAsia" w:ascii="仿宋" w:hAnsi="仿宋" w:eastAsia="仿宋" w:cs="仿宋"/>
                <w:color w:val="auto"/>
                <w:sz w:val="24"/>
                <w:szCs w:val="24"/>
                <w:highlight w:val="none"/>
              </w:rPr>
              <w:t>专家确定方式：陕西省政府采购专家库中随机抽取。</w:t>
            </w:r>
          </w:p>
        </w:tc>
      </w:tr>
      <w:tr w14:paraId="2ACCE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3845BA">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DDFF4">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是否授权评标委员会</w:t>
            </w:r>
          </w:p>
          <w:p w14:paraId="327B4B82">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确定中标</w:t>
            </w:r>
            <w:r>
              <w:rPr>
                <w:rFonts w:hint="eastAsia" w:ascii="仿宋" w:hAnsi="仿宋" w:eastAsia="仿宋" w:cs="仿宋"/>
                <w:color w:val="auto"/>
                <w:sz w:val="24"/>
                <w:szCs w:val="24"/>
                <w:highlight w:val="none"/>
                <w:lang w:val="en-US" w:eastAsia="zh-CN"/>
              </w:rPr>
              <w:t>人</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5F32B5">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否,推荐3名中标候选人</w:t>
            </w:r>
          </w:p>
        </w:tc>
      </w:tr>
      <w:tr w14:paraId="45EC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C031E1">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0853CB1">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履约担保</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EA3A46">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☑不收取</w:t>
            </w:r>
          </w:p>
          <w:p w14:paraId="6119CA5C">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□收取，占政府釆购合同金额的</w:t>
            </w:r>
            <w:r>
              <w:rPr>
                <w:rFonts w:hint="eastAsia" w:ascii="仿宋" w:hAnsi="仿宋" w:eastAsia="仿宋" w:cs="仿宋"/>
                <w:snapToGrid w:val="0"/>
                <w:color w:val="auto"/>
                <w:kern w:val="36"/>
                <w:sz w:val="24"/>
                <w:szCs w:val="24"/>
                <w:highlight w:val="none"/>
                <w:u w:val="single"/>
                <w:lang w:val="en-US" w:eastAsia="zh-CN" w:bidi="ar-SA"/>
              </w:rPr>
              <w:t xml:space="preserve"> / </w:t>
            </w:r>
            <w:r>
              <w:rPr>
                <w:rFonts w:hint="eastAsia" w:ascii="仿宋" w:hAnsi="仿宋" w:eastAsia="仿宋" w:cs="仿宋"/>
                <w:snapToGrid w:val="0"/>
                <w:color w:val="auto"/>
                <w:kern w:val="36"/>
                <w:sz w:val="24"/>
                <w:szCs w:val="24"/>
                <w:highlight w:val="none"/>
                <w:lang w:val="en-US" w:eastAsia="zh-CN" w:bidi="ar-SA"/>
              </w:rPr>
              <w:t>%</w:t>
            </w:r>
          </w:p>
          <w:p w14:paraId="2599A9A3">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履约保证金的数额不得超过政府采购合同金额的10%；对于单价合同，其数额不得超过采购预算的10%</w:t>
            </w:r>
          </w:p>
        </w:tc>
      </w:tr>
      <w:tr w14:paraId="211A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5E054A">
            <w:pPr>
              <w:keepNext w:val="0"/>
              <w:keepLines w:val="0"/>
              <w:suppressLineNumbers w:val="0"/>
              <w:spacing w:before="0" w:beforeLines="0" w:beforeAutospacing="0" w:after="0" w:afterLines="0" w:afterAutospacing="0"/>
              <w:ind w:left="0" w:leftChars="0" w:right="0" w:rightChars="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lang w:val="en-US" w:eastAsia="zh-CN"/>
              </w:rPr>
              <w:t>31</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FF06CC">
            <w:pPr>
              <w:keepNext w:val="0"/>
              <w:keepLines w:val="0"/>
              <w:suppressLineNumbers w:val="0"/>
              <w:spacing w:before="0" w:beforeLines="0" w:beforeAutospacing="0" w:after="0" w:afterLines="0" w:afterAutospacing="0"/>
              <w:ind w:left="0" w:leftChars="0" w:right="0" w:rightChars="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支付担保</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EF4034">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☑不提供</w:t>
            </w:r>
          </w:p>
          <w:p w14:paraId="709FFA1D">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□提供</w:t>
            </w:r>
          </w:p>
          <w:p w14:paraId="353B0EDE">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1.发包人提供支付担保的形式、金额及期限：支付担保采用担保公司保函或其他形式提供；担保金额为中标总价款的</w:t>
            </w:r>
            <w:r>
              <w:rPr>
                <w:rFonts w:hint="eastAsia" w:ascii="仿宋" w:hAnsi="仿宋" w:eastAsia="仿宋" w:cs="仿宋"/>
                <w:snapToGrid w:val="0"/>
                <w:color w:val="auto"/>
                <w:kern w:val="36"/>
                <w:sz w:val="24"/>
                <w:szCs w:val="24"/>
                <w:highlight w:val="none"/>
                <w:u w:val="single"/>
                <w:lang w:val="en-US" w:eastAsia="zh-CN" w:bidi="ar-SA"/>
              </w:rPr>
              <w:t xml:space="preserve"> / </w:t>
            </w:r>
            <w:r>
              <w:rPr>
                <w:rFonts w:hint="eastAsia" w:ascii="仿宋" w:hAnsi="仿宋" w:eastAsia="仿宋" w:cs="仿宋"/>
                <w:snapToGrid w:val="0"/>
                <w:color w:val="auto"/>
                <w:kern w:val="36"/>
                <w:sz w:val="24"/>
                <w:szCs w:val="24"/>
                <w:highlight w:val="none"/>
                <w:lang w:val="en-US" w:eastAsia="zh-CN" w:bidi="ar-SA"/>
              </w:rPr>
              <w:t>%；支付担保提供时间:承包人履约担保提供完毕，且收到承包人要求提供支付担保的书面通知后28天内。</w:t>
            </w:r>
          </w:p>
          <w:p w14:paraId="1773D395">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2.支付担保有效期：自签订合同之日起至发包人支付义务履行完毕止。</w:t>
            </w:r>
          </w:p>
          <w:p w14:paraId="48E93798">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3.支付担保的返还：根据发包人合同款支付比例，按相同比例逐次返还。</w:t>
            </w:r>
          </w:p>
        </w:tc>
      </w:tr>
      <w:tr w14:paraId="4CBBF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61A67A">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p>
        </w:tc>
        <w:tc>
          <w:tcPr>
            <w:tcW w:w="8730"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55D17F2">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其他补充的其他内容</w:t>
            </w:r>
          </w:p>
        </w:tc>
      </w:tr>
      <w:tr w14:paraId="54C6A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EB9AD49">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E793F5">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是否实行计算机辅助评标</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780538">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w:t>
            </w:r>
          </w:p>
        </w:tc>
      </w:tr>
      <w:tr w14:paraId="1ABE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FE2649">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0AC934">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知识产权</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1AA183">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本招标文件各个组成部分的文件，未经采购人书面同意，投标人不得擅自复印和用于非本招标项目所需的其他目的。采购人全部或者部分使用未中标人投标文件中的技术成果或技术方案时，需征得其书面同意，并不得擅自复印或提供给第三人。</w:t>
            </w:r>
          </w:p>
        </w:tc>
      </w:tr>
      <w:tr w14:paraId="4A33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50446D">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3234F3">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重新招标的其他情形</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B2FDBE">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除投标人须知正文第8条规定的情形外，除非已经产生中标候选人，在投标有效期内同意延长投标有效期的投标人少于三个的，采购人应当依法重新招标。</w:t>
            </w:r>
          </w:p>
        </w:tc>
      </w:tr>
      <w:tr w14:paraId="32B76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354C48">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D34C6F">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同义词语</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88D1FC">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构成招标文件组成部分的“通用合同条款”、“专用合同条款”、“技术标准</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rPr>
              <w:t>要求”和“工程量清单”等章节中出现的措辞“发包人”和“承包人”，在招标投标阶段应当分别按“采购人”和“投标人”进行理解。</w:t>
            </w:r>
          </w:p>
        </w:tc>
      </w:tr>
      <w:tr w14:paraId="57E9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F4FDEB">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92B34E">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解释权</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55924D">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本招标文件由采购代理机构负责解释</w:t>
            </w:r>
          </w:p>
        </w:tc>
      </w:tr>
      <w:tr w14:paraId="4777B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2AD552">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ADBD74E">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采购项目需要落实的政府采购政策</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BBB83">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详见招标公告</w:t>
            </w:r>
          </w:p>
        </w:tc>
      </w:tr>
      <w:tr w14:paraId="098F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058BDD">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A6794E">
            <w:pPr>
              <w:keepNext w:val="0"/>
              <w:keepLines w:val="0"/>
              <w:suppressLineNumbers w:val="0"/>
              <w:spacing w:before="0" w:beforeLines="0" w:beforeAutospacing="0" w:after="0" w:afterLines="0" w:afterAutospacing="0" w:line="360" w:lineRule="auto"/>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招标代理服务费</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9CCC2D">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（1）参照国家计委</w:t>
            </w:r>
            <w:r>
              <w:rPr>
                <w:rFonts w:hint="eastAsia" w:ascii="仿宋" w:hAnsi="仿宋" w:eastAsia="仿宋" w:cs="仿宋"/>
                <w:color w:val="auto"/>
                <w:sz w:val="24"/>
                <w:highlight w:val="none"/>
                <w:lang w:val="en-US" w:eastAsia="zh-CN"/>
              </w:rPr>
              <w:t>印</w:t>
            </w:r>
            <w:r>
              <w:rPr>
                <w:rFonts w:hint="eastAsia" w:ascii="仿宋" w:hAnsi="仿宋" w:eastAsia="仿宋" w:cs="仿宋"/>
                <w:color w:val="auto"/>
                <w:sz w:val="24"/>
                <w:highlight w:val="none"/>
              </w:rPr>
              <w:t>发的《招标代理服务收费管理暂行办法》（计价格</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〔2002〕</w:t>
            </w:r>
            <w:r>
              <w:rPr>
                <w:rFonts w:hint="eastAsia" w:ascii="仿宋" w:hAnsi="仿宋" w:eastAsia="仿宋" w:cs="仿宋"/>
                <w:color w:val="auto"/>
                <w:sz w:val="24"/>
                <w:highlight w:val="none"/>
              </w:rPr>
              <w:t>1980号）和国家发展改革委员会办公厅</w:t>
            </w:r>
            <w:r>
              <w:rPr>
                <w:rFonts w:hint="eastAsia" w:ascii="仿宋" w:hAnsi="仿宋" w:eastAsia="仿宋" w:cs="仿宋"/>
                <w:color w:val="auto"/>
                <w:sz w:val="24"/>
                <w:highlight w:val="none"/>
                <w:lang w:val="en-US" w:eastAsia="zh-CN"/>
              </w:rPr>
              <w:t>印</w:t>
            </w:r>
            <w:r>
              <w:rPr>
                <w:rFonts w:hint="eastAsia" w:ascii="仿宋" w:hAnsi="仿宋" w:eastAsia="仿宋" w:cs="仿宋"/>
                <w:color w:val="auto"/>
                <w:sz w:val="24"/>
                <w:highlight w:val="none"/>
              </w:rPr>
              <w:t>发的《关于招标代理服务收费有关问题的通知》（发改办价格</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〔2003〕</w:t>
            </w:r>
            <w:r>
              <w:rPr>
                <w:rFonts w:hint="eastAsia" w:ascii="仿宋" w:hAnsi="仿宋" w:eastAsia="仿宋" w:cs="仿宋"/>
                <w:color w:val="auto"/>
                <w:sz w:val="24"/>
                <w:highlight w:val="none"/>
              </w:rPr>
              <w:t>857号）的有关规定执行。</w:t>
            </w:r>
          </w:p>
          <w:p w14:paraId="2C6C4B8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sz w:val="24"/>
                <w:highlight w:val="none"/>
              </w:rPr>
              <w:t>中标单位在领取中标通知书前，须向采购代理机构一次性支付招标代理服务费。</w:t>
            </w:r>
          </w:p>
          <w:p w14:paraId="6C1559FC">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（3）招标代理服务费账户</w:t>
            </w:r>
          </w:p>
          <w:p w14:paraId="2D27FF3F">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户名：</w:t>
            </w:r>
            <w:r>
              <w:rPr>
                <w:rFonts w:hint="eastAsia" w:ascii="仿宋" w:hAnsi="仿宋" w:cs="仿宋"/>
                <w:color w:val="auto"/>
                <w:sz w:val="24"/>
                <w:highlight w:val="none"/>
                <w:lang w:eastAsia="zh-CN"/>
              </w:rPr>
              <w:t>陕西泽航项目管理有限公司</w:t>
            </w:r>
          </w:p>
          <w:p w14:paraId="67704FB7">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仿宋" w:hAnsi="仿宋" w:cs="仿宋"/>
                <w:color w:val="auto"/>
                <w:sz w:val="24"/>
                <w:highlight w:val="none"/>
                <w:lang w:eastAsia="zh-CN"/>
              </w:rPr>
            </w:pPr>
            <w:r>
              <w:rPr>
                <w:rFonts w:hint="eastAsia" w:ascii="仿宋" w:hAnsi="仿宋" w:eastAsia="仿宋" w:cs="仿宋"/>
                <w:color w:val="auto"/>
                <w:sz w:val="24"/>
                <w:highlight w:val="none"/>
              </w:rPr>
              <w:t>开户银行：</w:t>
            </w:r>
            <w:r>
              <w:rPr>
                <w:rFonts w:hint="eastAsia" w:ascii="仿宋" w:hAnsi="仿宋" w:cs="仿宋"/>
                <w:color w:val="auto"/>
                <w:sz w:val="24"/>
                <w:highlight w:val="none"/>
                <w:lang w:eastAsia="zh-CN"/>
              </w:rPr>
              <w:t>中国工商银行股份有限公司西安经济技术开发区支行</w:t>
            </w:r>
          </w:p>
          <w:p w14:paraId="293894D0">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银行账户：</w:t>
            </w:r>
            <w:r>
              <w:rPr>
                <w:rFonts w:hint="eastAsia" w:ascii="仿宋" w:hAnsi="仿宋" w:cs="仿宋"/>
                <w:color w:val="auto"/>
                <w:sz w:val="24"/>
                <w:highlight w:val="none"/>
                <w:lang w:eastAsia="zh-CN"/>
              </w:rPr>
              <w:t>3700000609200406578</w:t>
            </w:r>
          </w:p>
          <w:p w14:paraId="23B371F3">
            <w:pPr>
              <w:keepNext w:val="0"/>
              <w:keepLines w:val="0"/>
              <w:suppressLineNumbers w:val="0"/>
              <w:shd w:val="clear" w:color="auto" w:fill="auto"/>
              <w:adjustRightInd w:val="0"/>
              <w:snapToGrid w:val="0"/>
              <w:spacing w:before="0" w:beforeAutospacing="0" w:after="0" w:afterAutospacing="0" w:line="360" w:lineRule="auto"/>
              <w:ind w:left="0" w:right="0"/>
              <w:rPr>
                <w:rFonts w:hint="eastAsia" w:ascii="仿宋" w:hAnsi="仿宋" w:eastAsia="仿宋" w:cs="仿宋"/>
                <w:color w:val="auto"/>
                <w:sz w:val="24"/>
                <w:highlight w:val="none"/>
              </w:rPr>
            </w:pPr>
            <w:r>
              <w:rPr>
                <w:rFonts w:hint="eastAsia" w:ascii="仿宋" w:hAnsi="仿宋" w:eastAsia="仿宋" w:cs="仿宋"/>
                <w:color w:val="auto"/>
                <w:sz w:val="24"/>
                <w:highlight w:val="none"/>
              </w:rPr>
              <w:t>转账备注：（项目名称</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rPr>
              <w:t>项目编号</w:t>
            </w:r>
            <w:r>
              <w:rPr>
                <w:rFonts w:hint="eastAsia" w:ascii="仿宋" w:hAnsi="仿宋" w:cs="仿宋"/>
                <w:color w:val="auto"/>
                <w:sz w:val="24"/>
                <w:highlight w:val="none"/>
                <w:lang w:val="en-US" w:eastAsia="zh-CN"/>
              </w:rPr>
              <w:t>/包号</w:t>
            </w:r>
            <w:r>
              <w:rPr>
                <w:rFonts w:hint="eastAsia" w:ascii="仿宋" w:hAnsi="仿宋" w:eastAsia="仿宋" w:cs="仿宋"/>
                <w:color w:val="auto"/>
                <w:sz w:val="24"/>
                <w:highlight w:val="none"/>
              </w:rPr>
              <w:t>）招标代理服务费</w:t>
            </w:r>
          </w:p>
          <w:p w14:paraId="7B3D108B">
            <w:pPr>
              <w:pStyle w:val="11"/>
              <w:keepNext w:val="0"/>
              <w:keepLines w:val="0"/>
              <w:suppressLineNumbers w:val="0"/>
              <w:spacing w:before="0" w:beforeLines="0" w:beforeAutospacing="0" w:after="0" w:afterLines="0" w:afterAutospacing="0" w:line="360" w:lineRule="auto"/>
              <w:ind w:left="0" w:right="0"/>
              <w:jc w:val="left"/>
              <w:rPr>
                <w:rFonts w:hint="eastAsia" w:ascii="仿宋" w:hAnsi="仿宋" w:eastAsia="仿宋" w:cs="仿宋"/>
                <w:sz w:val="24"/>
                <w:szCs w:val="24"/>
                <w:highlight w:val="none"/>
              </w:rPr>
            </w:pPr>
            <w:r>
              <w:rPr>
                <w:rFonts w:hint="eastAsia" w:ascii="仿宋" w:hAnsi="仿宋" w:eastAsia="仿宋" w:cs="仿宋"/>
                <w:color w:val="auto"/>
                <w:sz w:val="24"/>
                <w:highlight w:val="none"/>
              </w:rPr>
              <w:t>请中标</w:t>
            </w:r>
            <w:r>
              <w:rPr>
                <w:rFonts w:hint="eastAsia" w:ascii="仿宋" w:hAnsi="仿宋" w:eastAsia="仿宋" w:cs="仿宋"/>
                <w:color w:val="auto"/>
                <w:sz w:val="24"/>
                <w:highlight w:val="none"/>
                <w:lang w:val="en-US" w:eastAsia="zh-CN"/>
              </w:rPr>
              <w:t>人</w:t>
            </w:r>
            <w:r>
              <w:rPr>
                <w:rFonts w:hint="eastAsia" w:ascii="仿宋" w:hAnsi="仿宋" w:eastAsia="仿宋" w:cs="仿宋"/>
                <w:color w:val="auto"/>
                <w:sz w:val="24"/>
                <w:highlight w:val="none"/>
              </w:rPr>
              <w:t>按照要求将招标代理服务费转入以上指定账户，如因自身原因发生错误，产生的不利后果均由</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自行承担。</w:t>
            </w:r>
          </w:p>
        </w:tc>
      </w:tr>
      <w:tr w14:paraId="1F894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732CE6">
            <w:pPr>
              <w:keepNext w:val="0"/>
              <w:keepLines w:val="0"/>
              <w:suppressLineNumbers w:val="0"/>
              <w:spacing w:before="0" w:beforeLines="0" w:beforeAutospacing="0" w:after="0" w:afterLines="0" w:afterAutospacing="0"/>
              <w:ind w:left="0" w:right="0"/>
              <w:jc w:val="center"/>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6BB37E">
            <w:pPr>
              <w:keepNext w:val="0"/>
              <w:keepLines w:val="0"/>
              <w:suppressLineNumbers w:val="0"/>
              <w:spacing w:before="0" w:beforeLines="0" w:beforeAutospacing="0" w:after="0" w:afterLines="0" w:afterAutospacing="0"/>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信用担保及信用融资</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B73FF2">
            <w:pPr>
              <w:keepNext w:val="0"/>
              <w:keepLines w:val="0"/>
              <w:suppressLineNumbers w:val="0"/>
              <w:spacing w:before="0" w:beforeLines="0" w:beforeAutospacing="0" w:after="0" w:afterLines="0" w:afterAutospacing="0"/>
              <w:ind w:left="0" w:right="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陕西省政府采购信用担保及信用融资政策：</w:t>
            </w:r>
          </w:p>
          <w:p w14:paraId="44230C04">
            <w:pPr>
              <w:keepNext w:val="0"/>
              <w:keepLines w:val="0"/>
              <w:suppressLineNumbers w:val="0"/>
              <w:spacing w:before="0" w:beforeLines="0" w:beforeAutospacing="0" w:after="0" w:afterLines="0" w:afterAutospacing="0"/>
              <w:ind w:left="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1、为支持和促进中小企业发展，进一步发挥政府采购政策功能作用，有效缓解中小企业融资难等问题，根据财政部财库</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〔2011〕</w:t>
            </w:r>
            <w:r>
              <w:rPr>
                <w:rFonts w:hint="eastAsia" w:ascii="仿宋" w:hAnsi="仿宋" w:eastAsia="仿宋" w:cs="仿宋"/>
                <w:color w:val="auto"/>
                <w:sz w:val="24"/>
                <w:szCs w:val="24"/>
                <w:highlight w:val="none"/>
              </w:rPr>
              <w:t>124号文件的精神，陕西省财政厅制订了《陕西省政府采购信用担保试点工作实施方案（试行）》，为参与陕西省政府采购项目的投标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提供政府采购信用担保，并按照程序确定了合作的担保机构。投标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在缴纳投标保证金及中标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缴纳履约保证金时可自愿选择通过担保机构保函的形式缴纳。</w:t>
            </w:r>
          </w:p>
          <w:p w14:paraId="45B05D25">
            <w:pPr>
              <w:keepNext w:val="0"/>
              <w:keepLines w:val="0"/>
              <w:suppressLineNumbers w:val="0"/>
              <w:spacing w:before="0" w:beforeLines="0" w:beforeAutospacing="0" w:after="0" w:afterLines="0" w:afterAutospacing="0"/>
              <w:ind w:left="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根据陕西省财政厅关于印发《陕西省中小企业政府采购信用融资办法》（陕财办采〔2018〕23号）和《陕西省财政厅关于加快推进我省中小企业政府采购信用融资工作的通知》（陕财办采〔2020〕15号）文件精神，有融资需求的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可根据自身情况，在陕西省政府采购信用融资平台（含各市分平台）自主选择金融机构及其融资产品，凭政府采购中标（成交）通知书或政府采购合同向金融机构提出融资申请。</w:t>
            </w:r>
          </w:p>
          <w:p w14:paraId="7A4F9E62">
            <w:pPr>
              <w:pStyle w:val="11"/>
              <w:keepNext w:val="0"/>
              <w:keepLines w:val="0"/>
              <w:suppressLineNumbers w:val="0"/>
              <w:spacing w:before="0" w:beforeLines="0" w:beforeAutospacing="0" w:after="0" w:afterLines="0" w:afterAutospacing="0"/>
              <w:ind w:left="0" w:right="0"/>
              <w:jc w:val="lef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西安市政府采购信用担保及信用融资政策：</w:t>
            </w:r>
          </w:p>
          <w:p w14:paraId="6788273E">
            <w:pPr>
              <w:pStyle w:val="11"/>
              <w:keepNext w:val="0"/>
              <w:keepLines w:val="0"/>
              <w:suppressLineNumbers w:val="0"/>
              <w:spacing w:before="0" w:beforeLines="0" w:beforeAutospacing="0" w:after="0" w:afterLines="0" w:afterAutospacing="0"/>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为发挥政府采购促进中小企业发展的政策功能，西安市财政局制定了《西安市政府采购信用担保及信用融资工作实施方案（试行）》（市财发〔2014〕167），为参与西安市市级政府采购项目的投标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提供政府采购信用担保和融资服务，并按照程序确定了合作的担保机构和商业银行。中标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缴纳履约保证金时可自愿选择通过担保机构保函的形式缴纳；中标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如果需要融资贷款服务的，可凭中标通知书、政府采购合同等相关资料，按照实施方案规定的程序申请办理，具体规定可登陆西安市财政局网站政府采购专栏中查询了解。</w:t>
            </w:r>
          </w:p>
          <w:p w14:paraId="67EADD8C">
            <w:pPr>
              <w:keepNext w:val="0"/>
              <w:keepLines w:val="0"/>
              <w:suppressLineNumbers w:val="0"/>
              <w:wordWrap w:val="0"/>
              <w:spacing w:before="0" w:beforeLines="0" w:beforeAutospacing="0" w:after="0" w:afterLines="0" w:afterAutospacing="0"/>
              <w:ind w:left="0" w:righ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如果需要融资贷款服务的，可凭中标通知书、政府采购合同等相关资料，按照《陕西省中小企业政府采购信用融资办法》（陕财办采</w:t>
            </w:r>
            <w:r>
              <w:rPr>
                <w:rFonts w:hint="eastAsia" w:ascii="仿宋" w:hAnsi="仿宋" w:eastAsia="仿宋" w:cs="仿宋"/>
                <w:i w:val="0"/>
                <w:iCs w:val="0"/>
                <w:caps w:val="0"/>
                <w:color w:val="auto"/>
                <w:spacing w:val="0"/>
                <w:kern w:val="0"/>
                <w:sz w:val="24"/>
                <w:szCs w:val="24"/>
                <w:highlight w:val="none"/>
                <w:shd w:val="clear" w:color="auto" w:fill="FFFFFF"/>
                <w:lang w:val="en-US" w:eastAsia="zh-CN" w:bidi="ar"/>
              </w:rPr>
              <w:t>〔2018〕</w:t>
            </w:r>
            <w:r>
              <w:rPr>
                <w:rFonts w:hint="eastAsia" w:ascii="仿宋" w:hAnsi="仿宋" w:eastAsia="仿宋" w:cs="仿宋"/>
                <w:color w:val="auto"/>
                <w:sz w:val="24"/>
                <w:szCs w:val="24"/>
                <w:highlight w:val="none"/>
              </w:rPr>
              <w:t>23号)文件规定的程序申请办理，具体规定可登陆陕西省政府采购网(www.ccgp-shaanxigov.cn/)重要通知专栏中查询了解。</w:t>
            </w:r>
          </w:p>
        </w:tc>
      </w:tr>
      <w:tr w14:paraId="44D0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2DB69A">
            <w:pPr>
              <w:keepNext w:val="0"/>
              <w:keepLines w:val="0"/>
              <w:suppressLineNumbers w:val="0"/>
              <w:spacing w:before="0" w:beforeLines="0" w:beforeAutospacing="0" w:after="0" w:afterLines="0" w:afterAutospacing="0"/>
              <w:ind w:left="0" w:right="0"/>
              <w:jc w:val="center"/>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425C8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vertAlign w:val="baseline"/>
              </w:rPr>
              <w:t>办理CA认证</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E462A5">
            <w:pPr>
              <w:keepNext w:val="0"/>
              <w:keepLines w:val="0"/>
              <w:suppressLineNumbers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vertAlign w:val="baseline"/>
              </w:rPr>
              <w:t>电子交易平台现已接入陕西CA、深圳CA、西部CA、北京CA四家数字证书公司,各</w:t>
            </w:r>
            <w:r>
              <w:rPr>
                <w:rFonts w:hint="eastAsia" w:ascii="仿宋" w:hAnsi="仿宋" w:eastAsia="仿宋" w:cs="仿宋"/>
                <w:i w:val="0"/>
                <w:iCs w:val="0"/>
                <w:caps w:val="0"/>
                <w:color w:val="auto"/>
                <w:spacing w:val="0"/>
                <w:sz w:val="24"/>
                <w:szCs w:val="24"/>
                <w:highlight w:val="none"/>
                <w:shd w:val="clear" w:fill="FFFFFF"/>
                <w:vertAlign w:val="baseline"/>
                <w:lang w:eastAsia="zh-CN"/>
              </w:rPr>
              <w:t>投标人</w:t>
            </w:r>
            <w:r>
              <w:rPr>
                <w:rFonts w:hint="eastAsia" w:ascii="仿宋" w:hAnsi="仿宋" w:eastAsia="仿宋" w:cs="仿宋"/>
                <w:i w:val="0"/>
                <w:iCs w:val="0"/>
                <w:caps w:val="0"/>
                <w:color w:val="auto"/>
                <w:spacing w:val="0"/>
                <w:sz w:val="24"/>
                <w:szCs w:val="24"/>
                <w:highlight w:val="none"/>
                <w:shd w:val="clear" w:fill="FFFFFF"/>
                <w:vertAlign w:val="baseline"/>
              </w:rPr>
              <w:t>在交易过程中登录系统、加密/解密投标文件、文件签章等均可使用上述四家CA公司签发的数字证书。办理须知及所需资料详见:http://www.sxggzyjy.cn/fwzn/004003/20220701/6972feo2-f996-4928-951e-545dab02e53c.htm1</w:t>
            </w:r>
          </w:p>
        </w:tc>
      </w:tr>
      <w:tr w14:paraId="2EF3E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48F7EB">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8ED929">
            <w:pPr>
              <w:keepNext w:val="0"/>
              <w:keepLines w:val="0"/>
              <w:suppressLineNumbers w:val="0"/>
              <w:spacing w:before="0" w:beforeAutospacing="0" w:after="0" w:afterAutospacing="0" w:line="360" w:lineRule="auto"/>
              <w:ind w:left="0" w:right="0"/>
              <w:jc w:val="center"/>
              <w:rPr>
                <w:rFonts w:hint="eastAsia" w:ascii="仿宋" w:hAnsi="仿宋" w:eastAsia="仿宋" w:cs="仿宋"/>
                <w:i w:val="0"/>
                <w:iCs w:val="0"/>
                <w:caps w:val="0"/>
                <w:color w:val="auto"/>
                <w:spacing w:val="0"/>
                <w:sz w:val="24"/>
                <w:szCs w:val="24"/>
                <w:highlight w:val="none"/>
                <w:shd w:val="clear" w:fill="FFFFFF"/>
                <w:vertAlign w:val="baseline"/>
              </w:rPr>
            </w:pPr>
            <w:r>
              <w:rPr>
                <w:rFonts w:hint="eastAsia" w:ascii="仿宋" w:hAnsi="仿宋" w:eastAsia="仿宋" w:cs="仿宋"/>
                <w:i w:val="0"/>
                <w:iCs w:val="0"/>
                <w:caps w:val="0"/>
                <w:color w:val="auto"/>
                <w:spacing w:val="0"/>
                <w:sz w:val="24"/>
                <w:szCs w:val="24"/>
                <w:highlight w:val="none"/>
                <w:shd w:val="clear" w:fill="FFFFFF"/>
                <w:vertAlign w:val="baseline"/>
              </w:rPr>
              <w:t>西安市公共资源交易中心电子化政府采购系统技术支持</w:t>
            </w:r>
          </w:p>
          <w:p w14:paraId="5507864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vertAlign w:val="baseline"/>
              </w:rPr>
              <w:t>（软件开发商）</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E939E6">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aps w:val="0"/>
                <w:color w:val="auto"/>
                <w:spacing w:val="0"/>
                <w:sz w:val="24"/>
                <w:szCs w:val="24"/>
                <w:highlight w:val="none"/>
                <w:shd w:val="clear" w:fill="FFFFFF"/>
                <w:vertAlign w:val="baseline"/>
              </w:rPr>
            </w:pPr>
            <w:r>
              <w:rPr>
                <w:rFonts w:hint="eastAsia" w:ascii="仿宋" w:hAnsi="仿宋" w:eastAsia="仿宋" w:cs="仿宋"/>
                <w:i w:val="0"/>
                <w:iCs w:val="0"/>
                <w:caps w:val="0"/>
                <w:color w:val="auto"/>
                <w:spacing w:val="0"/>
                <w:sz w:val="24"/>
                <w:szCs w:val="24"/>
                <w:highlight w:val="none"/>
                <w:shd w:val="clear" w:fill="FFFFFF"/>
                <w:vertAlign w:val="baseline"/>
              </w:rPr>
              <w:t>国泰新点软件股份有限公司</w:t>
            </w:r>
          </w:p>
          <w:p w14:paraId="34DC5BBD">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aps w:val="0"/>
                <w:color w:val="auto"/>
                <w:spacing w:val="0"/>
                <w:sz w:val="24"/>
                <w:szCs w:val="24"/>
                <w:highlight w:val="none"/>
                <w:shd w:val="clear" w:fill="FFFFFF"/>
                <w:vertAlign w:val="baseline"/>
              </w:rPr>
            </w:pPr>
            <w:r>
              <w:rPr>
                <w:rFonts w:hint="eastAsia" w:ascii="仿宋" w:hAnsi="仿宋" w:eastAsia="仿宋" w:cs="仿宋"/>
                <w:i w:val="0"/>
                <w:iCs w:val="0"/>
                <w:caps w:val="0"/>
                <w:color w:val="auto"/>
                <w:spacing w:val="0"/>
                <w:sz w:val="24"/>
                <w:szCs w:val="24"/>
                <w:highlight w:val="none"/>
                <w:shd w:val="clear" w:fill="FFFFFF"/>
                <w:vertAlign w:val="baseline"/>
              </w:rPr>
              <w:t>1．技术支持热线：400-998-0000/400-928-0095</w:t>
            </w:r>
          </w:p>
          <w:p w14:paraId="1BFB25BB">
            <w:pPr>
              <w:keepNext w:val="0"/>
              <w:keepLines w:val="0"/>
              <w:suppressLineNumbers w:val="0"/>
              <w:spacing w:before="0" w:beforeAutospacing="0" w:after="0" w:afterAutospacing="0" w:line="36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vertAlign w:val="baseline"/>
              </w:rPr>
              <w:t>2．驻场技术人员：029-86510166/86510167转80310</w:t>
            </w:r>
          </w:p>
        </w:tc>
      </w:tr>
      <w:tr w14:paraId="4369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3C72D5">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top"/>
          </w:tcPr>
          <w:p w14:paraId="14E8109A">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20B3539C">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667806A6">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2EC22090">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125EB519">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528D1D3F">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6F978603">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78229BB2">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15A407B0">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26B37908">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2DC12D6D">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2291EC46">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72E5E149">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2442737F">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017AA86C">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5DD4C197">
            <w:pPr>
              <w:pStyle w:val="30"/>
              <w:keepNext w:val="0"/>
              <w:keepLines w:val="0"/>
              <w:suppressLineNumbers w:val="0"/>
              <w:spacing w:before="6" w:beforeAutospacing="0" w:after="0" w:afterAutospacing="0" w:line="360" w:lineRule="auto"/>
              <w:ind w:left="314" w:leftChars="0" w:right="183" w:rightChars="0" w:hanging="120" w:firstLineChars="0"/>
              <w:rPr>
                <w:rFonts w:hint="eastAsia" w:ascii="仿宋" w:hAnsi="仿宋" w:eastAsia="仿宋" w:cs="仿宋"/>
                <w:sz w:val="24"/>
                <w:szCs w:val="24"/>
                <w:highlight w:val="none"/>
                <w:shd w:val="clear" w:color="auto" w:fill="FFFFFF"/>
                <w:lang w:val="en-US" w:bidi="ar"/>
              </w:rPr>
            </w:pPr>
          </w:p>
          <w:p w14:paraId="4FCAA7D4">
            <w:pPr>
              <w:pStyle w:val="30"/>
              <w:keepNext w:val="0"/>
              <w:keepLines w:val="0"/>
              <w:suppressLineNumbers w:val="0"/>
              <w:spacing w:before="6" w:beforeAutospacing="0" w:after="0" w:afterAutospacing="0" w:line="360" w:lineRule="auto"/>
              <w:ind w:left="721" w:leftChars="193" w:right="183" w:rightChars="0" w:hanging="528" w:hangingChars="22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z w:val="24"/>
                <w:szCs w:val="24"/>
                <w:highlight w:val="none"/>
                <w:shd w:val="clear" w:color="auto" w:fill="FFFFFF"/>
                <w:lang w:val="en-US" w:bidi="ar"/>
              </w:rPr>
              <w:t>电子投标文件的编制要求</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top"/>
          </w:tcPr>
          <w:p w14:paraId="40F900C6">
            <w:pPr>
              <w:keepNext w:val="0"/>
              <w:keepLines w:val="0"/>
              <w:widowControl/>
              <w:suppressLineNumbers w:val="0"/>
              <w:shd w:val="clear" w:color="auto" w:fill="FFFFFF"/>
              <w:spacing w:before="0" w:beforeAutospacing="0" w:after="0" w:afterAutospacing="0" w:line="360" w:lineRule="auto"/>
              <w:ind w:left="0" w:right="0"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val="en-US" w:bidi="ar"/>
              </w:rPr>
              <w:t>本项目采用全流程电子化采购方式，实行不见面开标/见面开标，请投标人在西安市公共资源交易平台下载相关操作手册，了解具体操作程序和方法以及软硬件运行环境，也可向国泰新点软件股份有限公司咨询（技术支持，联系电话：400-998-0000/400-928-0095；驻场技术人员：029-86510166/86510167转80310）。</w:t>
            </w:r>
          </w:p>
          <w:p w14:paraId="624D6658">
            <w:pPr>
              <w:keepNext w:val="0"/>
              <w:keepLines w:val="0"/>
              <w:widowControl/>
              <w:suppressLineNumbers w:val="0"/>
              <w:shd w:val="clear" w:color="auto" w:fill="FFFFFF"/>
              <w:spacing w:before="0" w:beforeAutospacing="0" w:after="0" w:afterAutospacing="0" w:line="360" w:lineRule="auto"/>
              <w:ind w:left="0" w:right="0"/>
              <w:rPr>
                <w:rFonts w:hint="eastAsia" w:ascii="仿宋" w:hAnsi="仿宋" w:eastAsia="仿宋" w:cs="仿宋"/>
                <w:sz w:val="24"/>
                <w:szCs w:val="24"/>
                <w:highlight w:val="none"/>
              </w:rPr>
            </w:pPr>
            <w:r>
              <w:rPr>
                <w:rFonts w:hint="eastAsia" w:ascii="仿宋" w:hAnsi="仿宋" w:eastAsia="仿宋" w:cs="仿宋"/>
                <w:b/>
                <w:bCs/>
                <w:sz w:val="24"/>
                <w:szCs w:val="24"/>
                <w:highlight w:val="none"/>
                <w:shd w:val="clear" w:color="auto" w:fill="FFFFFF"/>
                <w:lang w:val="en-US" w:bidi="ar"/>
              </w:rPr>
              <w:t>（1）注册、CA认证和企业信息绑定</w:t>
            </w:r>
          </w:p>
          <w:p w14:paraId="73A713EA">
            <w:pPr>
              <w:keepNext w:val="0"/>
              <w:keepLines w:val="0"/>
              <w:widowControl/>
              <w:suppressLineNumbers w:val="0"/>
              <w:shd w:val="clear" w:color="auto" w:fill="FFFFFF"/>
              <w:spacing w:before="0" w:beforeAutospacing="0" w:after="0" w:afterAutospacing="0" w:line="360" w:lineRule="auto"/>
              <w:ind w:left="0" w:right="0" w:firstLine="420"/>
              <w:rPr>
                <w:rFonts w:hint="eastAsia" w:ascii="仿宋" w:hAnsi="仿宋" w:eastAsia="仿宋" w:cs="仿宋"/>
                <w:sz w:val="24"/>
                <w:szCs w:val="24"/>
                <w:highlight w:val="none"/>
                <w:shd w:val="clear" w:color="auto" w:fill="FFFFFF"/>
                <w:lang w:val="en-US" w:bidi="ar"/>
              </w:rPr>
            </w:pPr>
            <w:r>
              <w:rPr>
                <w:rFonts w:hint="eastAsia" w:ascii="仿宋" w:hAnsi="仿宋" w:eastAsia="仿宋" w:cs="仿宋"/>
                <w:sz w:val="24"/>
                <w:szCs w:val="24"/>
                <w:highlight w:val="none"/>
                <w:shd w:val="clear" w:color="auto" w:fill="FFFFFF"/>
                <w:lang w:val="en-US" w:bidi="ar"/>
              </w:rPr>
              <w:t>投标人初次登录西安市公共资源交易平台的，应事先完成诚信入库登记、CA认证和企业信息绑定。详见西安市公共资源交易平台〖首页·〉服务指南·〉下载专区〗中的《西安市市级单位电子化政府采购项目投标指南》。</w:t>
            </w:r>
          </w:p>
          <w:p w14:paraId="430F4A29">
            <w:pPr>
              <w:keepNext w:val="0"/>
              <w:keepLines w:val="0"/>
              <w:widowControl/>
              <w:suppressLineNumbers w:val="0"/>
              <w:shd w:val="clear" w:color="auto" w:fill="FFFFFF"/>
              <w:spacing w:before="0" w:beforeAutospacing="0" w:after="0" w:afterAutospacing="0" w:line="360" w:lineRule="auto"/>
              <w:ind w:left="0" w:right="0"/>
              <w:rPr>
                <w:rFonts w:hint="eastAsia" w:ascii="仿宋" w:hAnsi="仿宋" w:eastAsia="仿宋" w:cs="仿宋"/>
                <w:sz w:val="24"/>
                <w:szCs w:val="24"/>
                <w:highlight w:val="none"/>
              </w:rPr>
            </w:pPr>
            <w:r>
              <w:rPr>
                <w:rFonts w:hint="eastAsia" w:ascii="仿宋" w:hAnsi="仿宋" w:eastAsia="仿宋" w:cs="仿宋"/>
                <w:b/>
                <w:bCs/>
                <w:sz w:val="24"/>
                <w:szCs w:val="24"/>
                <w:highlight w:val="none"/>
                <w:shd w:val="clear" w:color="auto" w:fill="FFFFFF"/>
                <w:lang w:val="en-US" w:bidi="ar"/>
              </w:rPr>
              <w:t>（</w:t>
            </w:r>
            <w:r>
              <w:rPr>
                <w:rFonts w:hint="eastAsia" w:ascii="仿宋" w:hAnsi="仿宋" w:eastAsia="仿宋" w:cs="仿宋"/>
                <w:b/>
                <w:bCs/>
                <w:sz w:val="24"/>
                <w:szCs w:val="24"/>
                <w:highlight w:val="none"/>
                <w:shd w:val="clear" w:color="auto" w:fill="FFFFFF"/>
                <w:lang w:val="en-US" w:eastAsia="zh-CN" w:bidi="ar"/>
              </w:rPr>
              <w:t>2</w:t>
            </w:r>
            <w:r>
              <w:rPr>
                <w:rFonts w:hint="eastAsia" w:ascii="仿宋" w:hAnsi="仿宋" w:eastAsia="仿宋" w:cs="仿宋"/>
                <w:b/>
                <w:bCs/>
                <w:sz w:val="24"/>
                <w:szCs w:val="24"/>
                <w:highlight w:val="none"/>
                <w:shd w:val="clear" w:color="auto" w:fill="FFFFFF"/>
                <w:lang w:val="en-US" w:bidi="ar"/>
              </w:rPr>
              <w:t>）获取电子招标文件</w:t>
            </w:r>
          </w:p>
          <w:p w14:paraId="6848BC91">
            <w:pPr>
              <w:keepNext w:val="0"/>
              <w:keepLines w:val="0"/>
              <w:pageBreakBefore w:val="0"/>
              <w:widowControl/>
              <w:suppressLineNumbers w:val="0"/>
              <w:shd w:val="clear" w:color="auto" w:fill="FFFFFF"/>
              <w:kinsoku/>
              <w:wordWrap w:val="0"/>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仿宋" w:hAnsi="仿宋" w:eastAsia="仿宋" w:cs="仿宋"/>
                <w:b/>
                <w:bCs/>
                <w:sz w:val="24"/>
                <w:szCs w:val="24"/>
                <w:highlight w:val="none"/>
                <w:shd w:val="clear" w:color="auto" w:fill="FFFFFF"/>
                <w:lang w:val="en-US" w:bidi="ar"/>
              </w:rPr>
            </w:pPr>
            <w:r>
              <w:rPr>
                <w:rFonts w:hint="eastAsia" w:ascii="仿宋" w:hAnsi="仿宋" w:eastAsia="仿宋" w:cs="仿宋"/>
                <w:sz w:val="24"/>
                <w:szCs w:val="24"/>
                <w:highlight w:val="none"/>
                <w:shd w:val="clear" w:color="auto" w:fill="FFFFFF"/>
                <w:lang w:val="en-US" w:bidi="ar"/>
              </w:rPr>
              <w:t>在西安市公共资源交易平台（网址：</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"http://sxggzyjy.xa.gov.cn/" </w:instrText>
            </w:r>
            <w:r>
              <w:rPr>
                <w:rFonts w:hint="eastAsia" w:ascii="仿宋" w:hAnsi="仿宋" w:eastAsia="仿宋" w:cs="仿宋"/>
                <w:sz w:val="24"/>
                <w:szCs w:val="24"/>
                <w:highlight w:val="none"/>
              </w:rPr>
              <w:fldChar w:fldCharType="separate"/>
            </w:r>
            <w:r>
              <w:rPr>
                <w:rStyle w:val="28"/>
                <w:rFonts w:hint="eastAsia" w:ascii="仿宋" w:hAnsi="仿宋" w:eastAsia="仿宋" w:cs="仿宋"/>
                <w:color w:val="auto"/>
                <w:sz w:val="24"/>
                <w:szCs w:val="24"/>
                <w:highlight w:val="none"/>
                <w:u w:val="none"/>
                <w:shd w:val="clear" w:color="auto" w:fill="FFFFFF"/>
              </w:rPr>
              <w:t>http://sxggzyjy.xa.gov.cn/</w:t>
            </w:r>
            <w:r>
              <w:rPr>
                <w:rStyle w:val="28"/>
                <w:rFonts w:hint="eastAsia" w:ascii="仿宋" w:hAnsi="仿宋" w:eastAsia="仿宋" w:cs="仿宋"/>
                <w:color w:val="auto"/>
                <w:sz w:val="24"/>
                <w:szCs w:val="24"/>
                <w:highlight w:val="none"/>
                <w:u w:val="none"/>
                <w:shd w:val="clear" w:color="auto" w:fill="FFFFFF"/>
              </w:rPr>
              <w:fldChar w:fldCharType="end"/>
            </w:r>
            <w:r>
              <w:rPr>
                <w:rFonts w:hint="eastAsia" w:ascii="仿宋" w:hAnsi="仿宋" w:eastAsia="仿宋" w:cs="仿宋"/>
                <w:sz w:val="24"/>
                <w:szCs w:val="24"/>
                <w:highlight w:val="none"/>
                <w:shd w:val="clear" w:color="auto" w:fill="FFFFFF"/>
                <w:lang w:val="en-US" w:bidi="ar"/>
              </w:rPr>
              <w:t>），〖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未在规定期限内通过西安市公共资源交易平台获取招标文件的</w:t>
            </w:r>
            <w:r>
              <w:rPr>
                <w:rFonts w:hint="eastAsia" w:ascii="仿宋" w:hAnsi="仿宋" w:eastAsia="仿宋" w:cs="仿宋"/>
                <w:b/>
                <w:bCs/>
                <w:sz w:val="24"/>
                <w:szCs w:val="24"/>
                <w:highlight w:val="none"/>
                <w:shd w:val="clear" w:color="auto" w:fill="FFFFFF"/>
                <w:lang w:val="en-US" w:bidi="ar"/>
              </w:rPr>
              <w:t>投标无效。</w:t>
            </w:r>
          </w:p>
          <w:p w14:paraId="586318EE">
            <w:pPr>
              <w:keepNext w:val="0"/>
              <w:keepLines w:val="0"/>
              <w:widowControl/>
              <w:suppressLineNumbers w:val="0"/>
              <w:shd w:val="clear" w:color="auto" w:fill="FFFFFF"/>
              <w:spacing w:before="0" w:beforeAutospacing="0" w:after="0" w:afterAutospacing="0" w:line="360" w:lineRule="auto"/>
              <w:ind w:left="0" w:right="-197"/>
              <w:rPr>
                <w:rFonts w:hint="eastAsia" w:ascii="仿宋" w:hAnsi="仿宋" w:eastAsia="仿宋" w:cs="仿宋"/>
                <w:sz w:val="24"/>
                <w:szCs w:val="24"/>
                <w:highlight w:val="none"/>
              </w:rPr>
            </w:pPr>
            <w:r>
              <w:rPr>
                <w:rFonts w:hint="eastAsia" w:ascii="仿宋" w:hAnsi="仿宋" w:eastAsia="仿宋" w:cs="仿宋"/>
                <w:b/>
                <w:bCs/>
                <w:sz w:val="24"/>
                <w:szCs w:val="24"/>
                <w:highlight w:val="none"/>
                <w:shd w:val="clear" w:color="auto" w:fill="FFFFFF"/>
                <w:lang w:val="en-US" w:bidi="ar"/>
              </w:rPr>
              <w:t>（</w:t>
            </w:r>
            <w:r>
              <w:rPr>
                <w:rFonts w:hint="eastAsia" w:ascii="仿宋" w:hAnsi="仿宋" w:eastAsia="仿宋" w:cs="仿宋"/>
                <w:b/>
                <w:bCs/>
                <w:sz w:val="24"/>
                <w:szCs w:val="24"/>
                <w:highlight w:val="none"/>
                <w:shd w:val="clear" w:color="auto" w:fill="FFFFFF"/>
                <w:lang w:val="en-US" w:eastAsia="zh-CN" w:bidi="ar"/>
              </w:rPr>
              <w:t>3</w:t>
            </w:r>
            <w:r>
              <w:rPr>
                <w:rFonts w:hint="eastAsia" w:ascii="仿宋" w:hAnsi="仿宋" w:eastAsia="仿宋" w:cs="仿宋"/>
                <w:b/>
                <w:bCs/>
                <w:sz w:val="24"/>
                <w:szCs w:val="24"/>
                <w:highlight w:val="none"/>
                <w:shd w:val="clear" w:color="auto" w:fill="FFFFFF"/>
                <w:lang w:val="en-US" w:bidi="ar"/>
              </w:rPr>
              <w:t>）编制电子投标文件</w:t>
            </w:r>
          </w:p>
          <w:p w14:paraId="39A8204F">
            <w:pPr>
              <w:keepNext w:val="0"/>
              <w:keepLines w:val="0"/>
              <w:widowControl/>
              <w:suppressLineNumbers w:val="0"/>
              <w:shd w:val="clear" w:color="auto" w:fill="FFFFFF"/>
              <w:spacing w:before="0" w:beforeAutospacing="0" w:after="0" w:afterAutospacing="0" w:line="360" w:lineRule="auto"/>
              <w:ind w:left="0" w:right="-197" w:firstLine="420"/>
              <w:rPr>
                <w:rFonts w:hint="eastAsia" w:ascii="仿宋" w:hAnsi="仿宋" w:eastAsia="仿宋" w:cs="仿宋"/>
                <w:sz w:val="24"/>
                <w:szCs w:val="24"/>
                <w:highlight w:val="none"/>
              </w:rPr>
            </w:pPr>
            <w:r>
              <w:rPr>
                <w:rFonts w:hint="eastAsia" w:ascii="仿宋" w:hAnsi="仿宋" w:eastAsia="仿宋" w:cs="仿宋"/>
                <w:sz w:val="24"/>
                <w:szCs w:val="24"/>
                <w:highlight w:val="none"/>
                <w:shd w:val="clear" w:color="auto" w:fill="FFFFFF"/>
                <w:lang w:val="en-US" w:bidi="ar"/>
              </w:rPr>
              <w:t>制作电子投标文件（*.SXSTF）需要使用专用制作工具。软件下载及操作说明详见西安市公共资源交易平台〖首页·〉服务指南·〉下载专区〗中的《政府采购项目投标文件制作软件及操作手册》。投标人电子投标文件需要加密并加盖电子签章。</w:t>
            </w:r>
          </w:p>
          <w:p w14:paraId="36D19D2D">
            <w:pPr>
              <w:keepNext w:val="0"/>
              <w:keepLines w:val="0"/>
              <w:widowControl/>
              <w:suppressLineNumbers w:val="0"/>
              <w:shd w:val="clear" w:color="auto" w:fill="FFFFFF"/>
              <w:spacing w:before="0" w:beforeAutospacing="0" w:after="0" w:afterAutospacing="0" w:line="360" w:lineRule="auto"/>
              <w:ind w:left="0" w:right="-197" w:firstLine="420"/>
              <w:rPr>
                <w:rFonts w:hint="eastAsia" w:ascii="仿宋" w:hAnsi="仿宋" w:eastAsia="仿宋" w:cs="仿宋"/>
                <w:sz w:val="24"/>
                <w:szCs w:val="24"/>
                <w:highlight w:val="none"/>
                <w:shd w:val="clear" w:color="auto" w:fill="FFFFFF"/>
                <w:lang w:val="en-US" w:bidi="ar"/>
              </w:rPr>
            </w:pPr>
            <w:r>
              <w:rPr>
                <w:rFonts w:hint="eastAsia" w:ascii="仿宋" w:hAnsi="仿宋" w:eastAsia="仿宋" w:cs="仿宋"/>
                <w:sz w:val="24"/>
                <w:szCs w:val="24"/>
                <w:highlight w:val="none"/>
                <w:shd w:val="clear" w:color="auto" w:fill="FFFFFF"/>
                <w:lang w:val="en-US" w:bidi="ar"/>
              </w:rPr>
              <w:t>提交投标文件截止时间前，投标人应随时留意《陕西省政府采购网》、《西安市公共资源交易平台》上可能发布的变更公告。若变更公告中明确注明本项目提供有变更文件的，投标人应登录企业端后，从〖项目流程·〉项目管理·〉答疑文件下载〗获取更新后的电子招标文件（*.SXSCF），使用旧版电子招标文件制作的电子投标文件（*.SXSTF），系统将拒绝接收。</w:t>
            </w:r>
          </w:p>
          <w:p w14:paraId="18E97A07">
            <w:pPr>
              <w:pStyle w:val="11"/>
              <w:keepNext w:val="0"/>
              <w:keepLines w:val="0"/>
              <w:suppressLineNumbers w:val="0"/>
              <w:spacing w:before="0" w:beforeAutospacing="0" w:after="0" w:afterAutospacing="0"/>
              <w:ind w:left="0" w:right="0" w:firstLine="480"/>
              <w:jc w:val="both"/>
              <w:rPr>
                <w:rFonts w:hint="eastAsia" w:ascii="仿宋" w:hAnsi="仿宋" w:eastAsia="仿宋" w:cs="仿宋"/>
                <w:b/>
                <w:bCs/>
                <w:sz w:val="24"/>
                <w:szCs w:val="24"/>
                <w:highlight w:val="none"/>
                <w:shd w:val="clear" w:color="auto" w:fill="FFFFFF"/>
                <w:lang w:val="en-US" w:eastAsia="zh-CN" w:bidi="ar"/>
              </w:rPr>
            </w:pPr>
            <w:r>
              <w:rPr>
                <w:rFonts w:hint="eastAsia" w:ascii="仿宋" w:hAnsi="仿宋" w:eastAsia="仿宋" w:cs="仿宋"/>
                <w:b/>
                <w:bCs/>
                <w:sz w:val="24"/>
                <w:szCs w:val="24"/>
                <w:highlight w:val="none"/>
                <w:shd w:val="clear" w:color="auto" w:fill="FFFFFF"/>
                <w:lang w:val="en-US" w:eastAsia="zh-CN" w:bidi="ar"/>
              </w:rPr>
              <w:t>此次招标工程量清单为新点软件格式，投标人需采用新点清单造价软件进行投标组价，并上传已标价工程量清单。（具体操作请咨询西安市公共资源交易中心技术，</w:t>
            </w:r>
            <w:r>
              <w:rPr>
                <w:rFonts w:hint="eastAsia" w:ascii="仿宋" w:hAnsi="仿宋" w:eastAsia="仿宋" w:cs="仿宋"/>
                <w:b/>
                <w:bCs/>
                <w:sz w:val="24"/>
                <w:szCs w:val="24"/>
                <w:highlight w:val="none"/>
                <w:shd w:val="clear" w:color="auto" w:fill="FFFFFF"/>
                <w:lang w:val="en-US" w:bidi="ar"/>
              </w:rPr>
              <w:t>技术支持，联系电话：17792818809</w:t>
            </w:r>
            <w:r>
              <w:rPr>
                <w:rFonts w:hint="eastAsia" w:ascii="仿宋" w:hAnsi="仿宋" w:eastAsia="仿宋" w:cs="仿宋"/>
                <w:b/>
                <w:bCs/>
                <w:sz w:val="24"/>
                <w:szCs w:val="24"/>
                <w:highlight w:val="none"/>
                <w:shd w:val="clear" w:color="auto" w:fill="FFFFFF"/>
                <w:lang w:val="en-US" w:eastAsia="zh-CN" w:bidi="ar"/>
              </w:rPr>
              <w:t>）。</w:t>
            </w:r>
          </w:p>
          <w:p w14:paraId="3014E0B2">
            <w:pPr>
              <w:keepNext w:val="0"/>
              <w:keepLines w:val="0"/>
              <w:suppressLineNumbers w:val="0"/>
              <w:spacing w:before="0" w:beforeAutospacing="0" w:after="0" w:afterAutospacing="0"/>
              <w:ind w:left="0" w:right="0" w:firstLine="480" w:firstLineChars="200"/>
              <w:rPr>
                <w:rFonts w:hint="eastAsia" w:ascii="仿宋" w:hAnsi="仿宋" w:eastAsia="仿宋" w:cs="仿宋"/>
                <w:highlight w:val="none"/>
                <w:lang w:val="en-US" w:eastAsia="zh-CN"/>
              </w:rPr>
            </w:pPr>
            <w:r>
              <w:rPr>
                <w:rFonts w:hint="eastAsia" w:ascii="仿宋" w:hAnsi="仿宋" w:eastAsia="仿宋" w:cs="仿宋"/>
                <w:snapToGrid w:val="0"/>
                <w:kern w:val="36"/>
                <w:sz w:val="24"/>
                <w:szCs w:val="24"/>
                <w:highlight w:val="none"/>
                <w:shd w:val="clear" w:color="auto" w:fill="FFFFFF"/>
                <w:lang w:val="en-US" w:eastAsia="zh-CN" w:bidi="ar"/>
              </w:rPr>
              <w:t>投标人无法上传或上传组价文件评标软件无法判别时，按投标无效处理。</w:t>
            </w:r>
          </w:p>
          <w:p w14:paraId="5BF1A344">
            <w:pPr>
              <w:keepNext w:val="0"/>
              <w:keepLines w:val="0"/>
              <w:widowControl/>
              <w:suppressLineNumbers w:val="0"/>
              <w:shd w:val="clear" w:color="auto" w:fill="FFFFFF"/>
              <w:spacing w:before="0" w:beforeAutospacing="0" w:after="0" w:afterAutospacing="0" w:line="360" w:lineRule="auto"/>
              <w:ind w:left="0" w:right="-197"/>
              <w:rPr>
                <w:rFonts w:hint="eastAsia" w:ascii="仿宋" w:hAnsi="仿宋" w:eastAsia="仿宋" w:cs="仿宋"/>
                <w:sz w:val="24"/>
                <w:szCs w:val="24"/>
                <w:highlight w:val="none"/>
              </w:rPr>
            </w:pPr>
            <w:r>
              <w:rPr>
                <w:rFonts w:hint="eastAsia" w:ascii="仿宋" w:hAnsi="仿宋" w:eastAsia="仿宋" w:cs="仿宋"/>
                <w:b/>
                <w:bCs/>
                <w:sz w:val="24"/>
                <w:szCs w:val="24"/>
                <w:highlight w:val="none"/>
                <w:shd w:val="clear" w:color="auto" w:fill="FFFFFF"/>
                <w:lang w:val="en-US" w:bidi="ar"/>
              </w:rPr>
              <w:t>（</w:t>
            </w:r>
            <w:r>
              <w:rPr>
                <w:rFonts w:hint="eastAsia" w:ascii="仿宋" w:hAnsi="仿宋" w:eastAsia="仿宋" w:cs="仿宋"/>
                <w:b/>
                <w:bCs/>
                <w:sz w:val="24"/>
                <w:szCs w:val="24"/>
                <w:highlight w:val="none"/>
                <w:shd w:val="clear" w:color="auto" w:fill="FFFFFF"/>
                <w:lang w:val="en-US" w:eastAsia="zh-CN" w:bidi="ar"/>
              </w:rPr>
              <w:t>4</w:t>
            </w:r>
            <w:r>
              <w:rPr>
                <w:rFonts w:hint="eastAsia" w:ascii="仿宋" w:hAnsi="仿宋" w:eastAsia="仿宋" w:cs="仿宋"/>
                <w:b/>
                <w:bCs/>
                <w:sz w:val="24"/>
                <w:szCs w:val="24"/>
                <w:highlight w:val="none"/>
                <w:shd w:val="clear" w:color="auto" w:fill="FFFFFF"/>
                <w:lang w:val="en-US" w:bidi="ar"/>
              </w:rPr>
              <w:t>）提交电子投标文件</w:t>
            </w:r>
          </w:p>
          <w:p w14:paraId="3B9F019C">
            <w:pPr>
              <w:pStyle w:val="11"/>
              <w:keepNext w:val="0"/>
              <w:keepLines w:val="0"/>
              <w:suppressLineNumbers w:val="0"/>
              <w:spacing w:before="0" w:beforeAutospacing="0" w:after="0" w:afterAutospacing="0"/>
              <w:ind w:left="0" w:right="0" w:firstLine="480"/>
              <w:jc w:val="both"/>
              <w:rPr>
                <w:rFonts w:hint="eastAsia" w:ascii="仿宋" w:hAnsi="仿宋" w:eastAsia="仿宋" w:cs="仿宋"/>
                <w:sz w:val="24"/>
                <w:szCs w:val="24"/>
                <w:highlight w:val="none"/>
                <w:shd w:val="clear" w:color="auto" w:fill="FFFFFF"/>
                <w:lang w:val="en-US" w:eastAsia="zh-CN" w:bidi="ar"/>
              </w:rPr>
            </w:pPr>
            <w:r>
              <w:rPr>
                <w:rFonts w:hint="eastAsia" w:ascii="仿宋" w:hAnsi="仿宋" w:eastAsia="仿宋" w:cs="仿宋"/>
                <w:sz w:val="24"/>
                <w:szCs w:val="24"/>
                <w:highlight w:val="none"/>
                <w:shd w:val="clear" w:color="auto" w:fill="FFFFFF"/>
                <w:lang w:val="en-US" w:eastAsia="zh-CN" w:bidi="ar"/>
              </w:rPr>
              <w:t>本项目采用线上投标方式，不接受投标人递交的纸质投标文件。投标人应于投标截止时间前，将电子投标文件成功提交（上传）到西安市公共资源交易平台，上传电子投标文件过程中请保持与互联网的连接畅通，对于逾期提交（上传）的，系统将不予接受。投标人在西安市公共资源交易平台〖首页·〉电子交易平台·〉陕西政府采购交易系统·〉企业端〗登录，登录后切换到〖我的项目〗模块，依次点选〖项目流程·〉项目管理·〉上传响应文件〗上传加密后的电子投标文件（*.SXSTF）。</w:t>
            </w:r>
          </w:p>
          <w:p w14:paraId="248710CB">
            <w:pPr>
              <w:keepNext w:val="0"/>
              <w:keepLines w:val="0"/>
              <w:widowControl/>
              <w:suppressLineNumbers w:val="0"/>
              <w:shd w:val="clear" w:color="auto" w:fill="FFFFFF"/>
              <w:spacing w:before="0" w:beforeAutospacing="0" w:after="0" w:afterAutospacing="0" w:line="360" w:lineRule="auto"/>
              <w:ind w:left="0" w:right="0"/>
              <w:rPr>
                <w:rFonts w:hint="eastAsia" w:ascii="仿宋" w:hAnsi="仿宋" w:eastAsia="仿宋" w:cs="仿宋"/>
                <w:sz w:val="24"/>
                <w:szCs w:val="24"/>
                <w:highlight w:val="none"/>
              </w:rPr>
            </w:pPr>
            <w:r>
              <w:rPr>
                <w:rFonts w:hint="eastAsia" w:ascii="仿宋" w:hAnsi="仿宋" w:eastAsia="仿宋" w:cs="仿宋"/>
                <w:b/>
                <w:bCs/>
                <w:sz w:val="24"/>
                <w:szCs w:val="24"/>
                <w:highlight w:val="none"/>
                <w:shd w:val="clear" w:color="auto" w:fill="FFFFFF"/>
                <w:lang w:val="en-US" w:bidi="ar"/>
              </w:rPr>
              <w:t>（</w:t>
            </w:r>
            <w:r>
              <w:rPr>
                <w:rFonts w:hint="eastAsia" w:ascii="仿宋" w:hAnsi="仿宋" w:eastAsia="仿宋" w:cs="仿宋"/>
                <w:b/>
                <w:bCs/>
                <w:sz w:val="24"/>
                <w:szCs w:val="24"/>
                <w:highlight w:val="none"/>
                <w:shd w:val="clear" w:color="auto" w:fill="FFFFFF"/>
                <w:lang w:val="en-US" w:eastAsia="zh-CN" w:bidi="ar"/>
              </w:rPr>
              <w:t>5</w:t>
            </w:r>
            <w:r>
              <w:rPr>
                <w:rFonts w:hint="eastAsia" w:ascii="仿宋" w:hAnsi="仿宋" w:eastAsia="仿宋" w:cs="仿宋"/>
                <w:b/>
                <w:bCs/>
                <w:sz w:val="24"/>
                <w:szCs w:val="24"/>
                <w:highlight w:val="none"/>
                <w:shd w:val="clear" w:color="auto" w:fill="FFFFFF"/>
                <w:lang w:val="en-US" w:bidi="ar"/>
              </w:rPr>
              <w:t>）电子开标形式</w:t>
            </w:r>
          </w:p>
          <w:p w14:paraId="30AF4DC8">
            <w:pPr>
              <w:keepNext w:val="0"/>
              <w:keepLines w:val="0"/>
              <w:widowControl/>
              <w:suppressLineNumbers w:val="0"/>
              <w:shd w:val="clear" w:color="auto" w:fill="FFFFFF"/>
              <w:spacing w:before="0" w:beforeAutospacing="0" w:after="0" w:afterAutospacing="0" w:line="360" w:lineRule="auto"/>
              <w:ind w:left="0" w:right="0" w:firstLine="420" w:firstLineChars="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kern w:val="36"/>
                <w:sz w:val="24"/>
                <w:szCs w:val="24"/>
                <w:highlight w:val="none"/>
                <w:shd w:val="clear" w:color="auto" w:fill="FFFFFF"/>
                <w:lang w:val="en-US" w:eastAsia="zh-CN" w:bidi="ar"/>
              </w:rPr>
              <w:t>本项目采用“不见面开标”形式，投标人持CA锁远程在线解密电子投标文件。操作说明详见平台〖首页·〉服务指南·〉下载专区〗中的《西安公共资源交易不见面开标大厅投标人操作手册》。</w:t>
            </w:r>
          </w:p>
        </w:tc>
      </w:tr>
      <w:tr w14:paraId="6C952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822D46">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7100C89">
            <w:pPr>
              <w:pStyle w:val="31"/>
              <w:keepNext w:val="0"/>
              <w:keepLines w:val="0"/>
              <w:suppressLineNumbers w:val="0"/>
              <w:spacing w:before="0" w:beforeAutospacing="0" w:after="0" w:afterAutospacing="0" w:line="360" w:lineRule="auto"/>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lang w:val="zh-CN"/>
              </w:rPr>
              <w:t>其他</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A0247C">
            <w:pPr>
              <w:keepNext w:val="0"/>
              <w:keepLines w:val="0"/>
              <w:suppressLineNumbers w:val="0"/>
              <w:spacing w:before="0" w:beforeAutospacing="0" w:after="0" w:afterAutospacing="0" w:line="360" w:lineRule="auto"/>
              <w:ind w:left="0" w:right="50" w:rightChars="50"/>
              <w:rPr>
                <w:rFonts w:hint="eastAsia" w:ascii="仿宋" w:hAnsi="仿宋" w:eastAsia="仿宋" w:cs="仿宋"/>
                <w:b/>
                <w:bCs/>
                <w:color w:val="auto"/>
                <w:sz w:val="24"/>
                <w:szCs w:val="24"/>
                <w:highlight w:val="none"/>
              </w:rPr>
            </w:pPr>
            <w:r>
              <w:rPr>
                <w:rFonts w:hint="eastAsia" w:ascii="仿宋" w:hAnsi="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不见面开标注意事项:</w:t>
            </w:r>
          </w:p>
          <w:p w14:paraId="2241B923">
            <w:pPr>
              <w:keepNext w:val="0"/>
              <w:keepLines w:val="0"/>
              <w:suppressLineNumbers w:val="0"/>
              <w:spacing w:before="0" w:beforeAutospacing="0" w:after="0" w:afterAutospacing="0" w:line="360" w:lineRule="auto"/>
              <w:ind w:left="0" w:right="5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(1)为顺利实现本项目开标的远程交互，建议</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提前调试好硬件设备(播放测试音频，开启直播等功能，各投标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务必在开标前完成在线签到工作)。</w:t>
            </w:r>
          </w:p>
          <w:p w14:paraId="1331A33C">
            <w:pPr>
              <w:keepNext w:val="0"/>
              <w:keepLines w:val="0"/>
              <w:suppressLineNumbers w:val="0"/>
              <w:spacing w:before="0" w:beforeAutospacing="0" w:after="0" w:afterAutospacing="0" w:line="360" w:lineRule="auto"/>
              <w:ind w:left="0" w:right="5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(2)建议</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在投标文件递交截止时间前 60分钟内登录不见面开标大厅，并及时签到(响应文件递交截止时间前60分钟开始签到)，否则将无法参与不见面开标。</w:t>
            </w:r>
          </w:p>
          <w:p w14:paraId="2069AB20">
            <w:pPr>
              <w:keepNext w:val="0"/>
              <w:keepLines w:val="0"/>
              <w:suppressLineNumbers w:val="0"/>
              <w:spacing w:before="0" w:beforeAutospacing="0" w:after="0" w:afterAutospacing="0" w:line="360" w:lineRule="auto"/>
              <w:ind w:left="0" w:right="50" w:right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需注意CA锁一定要提前准备好，并确保 CA 锁为制作投标文件的CA锁。</w:t>
            </w:r>
          </w:p>
          <w:p w14:paraId="296FD725">
            <w:pPr>
              <w:keepNext w:val="0"/>
              <w:keepLines w:val="0"/>
              <w:suppressLineNumbers w:val="0"/>
              <w:spacing w:before="0" w:beforeAutospacing="0" w:after="0" w:afterAutospacing="0" w:line="360" w:lineRule="auto"/>
              <w:ind w:left="0" w:right="50" w:rightChars="50"/>
              <w:rPr>
                <w:rFonts w:hint="default"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val="en-US" w:eastAsia="zh-CN"/>
              </w:rPr>
              <w:t>2、同一供应商可同时参与多个标段（合同包）的投标，但最多中标一个标段（合同包），评标委员会按标段（合同包）顺序依次评审，已被推荐为第一中标候选人的供应商在后续所有标段（合同包）中不再推荐为中标候选人，由排名其后的供应商递补。如某标段（合同包）可推荐的中标候选人不足 3 名时，该标段（合同包）按废标处理，重新招标。重新招标时，本项目已中标的供应商不得参与投标。</w:t>
            </w:r>
          </w:p>
        </w:tc>
      </w:tr>
      <w:tr w14:paraId="012A1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CA7749">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40E189">
            <w:pPr>
              <w:keepNext w:val="0"/>
              <w:keepLines w:val="0"/>
              <w:suppressLineNumbers w:val="0"/>
              <w:spacing w:before="0" w:beforeLines="0" w:beforeAutospacing="0" w:after="0" w:afterLines="0" w:afterAutospacing="0"/>
              <w:ind w:left="0" w:right="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kern w:val="2"/>
                <w:sz w:val="24"/>
                <w:szCs w:val="21"/>
                <w:highlight w:val="none"/>
                <w:lang w:val="en-US" w:eastAsia="zh-CN" w:bidi="ar"/>
              </w:rPr>
              <w:t>行业划分</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8992BB">
            <w:pPr>
              <w:keepNext w:val="0"/>
              <w:keepLines w:val="0"/>
              <w:suppressLineNumbers w:val="0"/>
              <w:spacing w:before="0" w:beforeLines="0" w:beforeAutospacing="0" w:after="0" w:afterLines="0" w:afterAutospacing="0"/>
              <w:ind w:left="0" w:right="0"/>
              <w:rPr>
                <w:rFonts w:hint="eastAsia" w:ascii="仿宋" w:hAnsi="仿宋" w:eastAsia="仿宋" w:cs="仿宋"/>
                <w:b/>
                <w:bCs w:val="0"/>
                <w:kern w:val="2"/>
                <w:sz w:val="24"/>
                <w:szCs w:val="21"/>
                <w:highlight w:val="none"/>
                <w:lang w:val="en-US" w:eastAsia="zh-CN" w:bidi="ar"/>
              </w:rPr>
            </w:pPr>
            <w:r>
              <w:rPr>
                <w:rStyle w:val="26"/>
                <w:rFonts w:hint="eastAsia" w:ascii="仿宋" w:hAnsi="仿宋" w:eastAsia="仿宋" w:cs="仿宋"/>
                <w:b w:val="0"/>
                <w:bCs/>
                <w:kern w:val="2"/>
                <w:sz w:val="24"/>
                <w:szCs w:val="21"/>
                <w:highlight w:val="none"/>
                <w:lang w:val="en-US" w:eastAsia="zh-CN" w:bidi="ar"/>
              </w:rPr>
              <w:t>根据中小企业划型标准《工业和信息化部、国家统计局、国家发展和改革委员会、财政部关于印发中小企业划型标准规定的通知》</w:t>
            </w:r>
            <w:r>
              <w:rPr>
                <w:rFonts w:hint="eastAsia" w:ascii="仿宋" w:hAnsi="仿宋" w:eastAsia="仿宋" w:cs="仿宋"/>
                <w:b w:val="0"/>
                <w:bCs/>
                <w:kern w:val="2"/>
                <w:sz w:val="24"/>
                <w:szCs w:val="21"/>
                <w:highlight w:val="none"/>
                <w:lang w:val="en-US" w:eastAsia="zh-CN" w:bidi="ar"/>
              </w:rPr>
              <w:t>（工信部联企业〔2011〕300号）规定，本项目属于</w:t>
            </w:r>
            <w:r>
              <w:rPr>
                <w:rFonts w:hint="eastAsia" w:ascii="仿宋" w:hAnsi="仿宋" w:eastAsia="仿宋" w:cs="仿宋"/>
                <w:b/>
                <w:bCs w:val="0"/>
                <w:kern w:val="2"/>
                <w:sz w:val="24"/>
                <w:szCs w:val="21"/>
                <w:highlight w:val="none"/>
                <w:u w:val="single"/>
                <w:lang w:val="en-US" w:eastAsia="zh-CN" w:bidi="ar"/>
              </w:rPr>
              <w:t>建筑业</w:t>
            </w:r>
            <w:r>
              <w:rPr>
                <w:rFonts w:hint="eastAsia" w:ascii="仿宋" w:hAnsi="仿宋" w:eastAsia="仿宋" w:cs="仿宋"/>
                <w:b w:val="0"/>
                <w:bCs/>
                <w:kern w:val="2"/>
                <w:sz w:val="24"/>
                <w:szCs w:val="21"/>
                <w:highlight w:val="none"/>
                <w:lang w:val="en-US" w:eastAsia="zh-CN" w:bidi="ar"/>
              </w:rPr>
              <w:t>。</w:t>
            </w:r>
          </w:p>
          <w:p w14:paraId="54D0188C">
            <w:pPr>
              <w:keepNext w:val="0"/>
              <w:keepLines w:val="0"/>
              <w:suppressLineNumbers w:val="0"/>
              <w:spacing w:before="0" w:beforeLines="0" w:beforeAutospacing="0" w:after="0" w:afterLines="0" w:afterAutospacing="0"/>
              <w:ind w:left="0" w:right="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b w:val="0"/>
                <w:bCs/>
                <w:kern w:val="2"/>
                <w:sz w:val="24"/>
                <w:szCs w:val="21"/>
                <w:highlight w:val="none"/>
                <w:lang w:val="en-US" w:eastAsia="zh-CN" w:bidi="ar"/>
              </w:rPr>
              <w:t>划分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cs="仿宋"/>
                <w:b w:val="0"/>
                <w:bCs/>
                <w:kern w:val="2"/>
                <w:sz w:val="24"/>
                <w:szCs w:val="21"/>
                <w:highlight w:val="none"/>
                <w:lang w:val="en-US" w:eastAsia="zh-CN" w:bidi="ar"/>
              </w:rPr>
              <w:t>。</w:t>
            </w:r>
          </w:p>
        </w:tc>
      </w:tr>
      <w:tr w14:paraId="23D49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C4487F">
            <w:pPr>
              <w:keepNext w:val="0"/>
              <w:keepLines w:val="0"/>
              <w:suppressLineNumbers w:val="0"/>
              <w:spacing w:before="0" w:beforeLines="0" w:beforeAutospacing="0" w:after="0" w:afterLines="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435ED0E">
            <w:pPr>
              <w:keepNext w:val="0"/>
              <w:keepLines w:val="0"/>
              <w:suppressLineNumbers w:val="0"/>
              <w:spacing w:before="0" w:beforeLines="0" w:beforeAutospacing="0" w:after="0" w:afterLines="0" w:afterAutospacing="0"/>
              <w:ind w:left="0" w:leftChars="0" w:right="0" w:rightChars="0"/>
              <w:jc w:val="center"/>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一致性</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A59AB4">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须知前附表和须知不一致的地方，以前附表为准。</w:t>
            </w:r>
          </w:p>
        </w:tc>
      </w:tr>
      <w:tr w14:paraId="13AF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7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D729FFB">
            <w:pPr>
              <w:keepNext w:val="0"/>
              <w:keepLines w:val="0"/>
              <w:suppressLineNumbers w:val="0"/>
              <w:spacing w:before="0" w:beforeLines="0" w:beforeAutospacing="0" w:after="0" w:afterLines="0" w:afterAutospacing="0"/>
              <w:ind w:left="0" w:right="0"/>
              <w:jc w:val="center"/>
              <w:rPr>
                <w:rFonts w:hint="default" w:ascii="仿宋" w:hAnsi="仿宋" w:eastAsia="仿宋" w:cs="仿宋"/>
                <w:color w:val="auto"/>
                <w:sz w:val="24"/>
                <w:szCs w:val="24"/>
                <w:highlight w:val="none"/>
                <w:lang w:val="en-US" w:eastAsia="zh-CN"/>
              </w:rPr>
            </w:pPr>
            <w:r>
              <w:rPr>
                <w:rFonts w:hint="eastAsia" w:ascii="仿宋" w:hAnsi="仿宋" w:cs="仿宋"/>
                <w:color w:val="auto"/>
                <w:sz w:val="24"/>
                <w:szCs w:val="24"/>
                <w:highlight w:val="none"/>
                <w:lang w:val="en-US" w:eastAsia="zh-CN"/>
              </w:rPr>
              <w:t>15</w:t>
            </w:r>
          </w:p>
        </w:tc>
        <w:tc>
          <w:tcPr>
            <w:tcW w:w="249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45497A">
            <w:pPr>
              <w:keepNext w:val="0"/>
              <w:keepLines w:val="0"/>
              <w:suppressLineNumbers w:val="0"/>
              <w:spacing w:before="0" w:beforeLines="0" w:beforeAutospacing="0" w:after="0" w:afterLines="0" w:afterAutospacing="0"/>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分项报价最高限价</w:t>
            </w:r>
          </w:p>
        </w:tc>
        <w:tc>
          <w:tcPr>
            <w:tcW w:w="623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1E792F">
            <w:pPr>
              <w:keepNext w:val="0"/>
              <w:keepLines w:val="0"/>
              <w:suppressLineNumbers w:val="0"/>
              <w:spacing w:before="0" w:beforeLines="0" w:beforeAutospacing="0" w:after="0" w:afterLines="0" w:afterAutospacing="0"/>
              <w:ind w:left="0" w:leftChars="0" w:right="0" w:rightChars="0"/>
              <w:rPr>
                <w:rFonts w:hint="eastAsia" w:ascii="仿宋" w:hAnsi="仿宋" w:cs="仿宋"/>
                <w:color w:val="auto"/>
                <w:sz w:val="24"/>
                <w:szCs w:val="24"/>
                <w:highlight w:val="none"/>
                <w:lang w:val="en-US" w:eastAsia="zh-CN"/>
              </w:rPr>
            </w:pPr>
            <w:r>
              <w:rPr>
                <w:rFonts w:hint="eastAsia" w:ascii="仿宋" w:hAnsi="仿宋" w:eastAsia="仿宋" w:cs="仿宋"/>
                <w:color w:val="auto"/>
                <w:sz w:val="24"/>
                <w:szCs w:val="24"/>
                <w:highlight w:val="none"/>
              </w:rPr>
              <w:t>分项报价不得超出单项工程标的金额：</w:t>
            </w:r>
            <w:r>
              <w:rPr>
                <w:rFonts w:hint="eastAsia" w:ascii="仿宋" w:hAnsi="仿宋" w:eastAsia="仿宋" w:cs="仿宋"/>
                <w:color w:val="auto"/>
                <w:sz w:val="24"/>
                <w:szCs w:val="24"/>
                <w:highlight w:val="none"/>
              </w:rPr>
              <w:br w:type="textWrapping"/>
            </w:r>
            <w:r>
              <w:rPr>
                <w:rFonts w:hint="eastAsia" w:ascii="仿宋" w:hAnsi="仿宋" w:cs="仿宋"/>
                <w:color w:val="auto"/>
                <w:sz w:val="24"/>
                <w:szCs w:val="24"/>
                <w:highlight w:val="none"/>
                <w:lang w:val="en-US" w:eastAsia="zh-CN"/>
              </w:rPr>
              <w:t>合同包1：</w:t>
            </w:r>
          </w:p>
          <w:p w14:paraId="6BBECB61">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1、西安市第七十五中学宿舍楼项目墙面改造、更换门工程</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标的金额：1569375.45元</w:t>
            </w:r>
          </w:p>
          <w:p w14:paraId="76C05E2D">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1.1分部分项工程项目费     标的金额：1319814.11元</w:t>
            </w:r>
          </w:p>
          <w:p w14:paraId="0DB9DB8A">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1.2措施项目费             标的金额：119979.88元</w:t>
            </w:r>
          </w:p>
          <w:p w14:paraId="7025E484">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1.3安全文明施工措施费   </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标的金额：94248.35元</w:t>
            </w:r>
          </w:p>
          <w:p w14:paraId="4ED2BEB5">
            <w:pPr>
              <w:keepNext w:val="0"/>
              <w:keepLines w:val="0"/>
              <w:suppressLineNumbers w:val="0"/>
              <w:spacing w:before="0" w:beforeLines="0" w:beforeAutospacing="0" w:after="0" w:afterLines="0" w:afterAutospacing="0"/>
              <w:ind w:left="0" w:leftChars="0" w:right="0" w:rightChars="0"/>
              <w:rPr>
                <w:rFonts w:hint="eastAsia" w:ascii="仿宋" w:hAnsi="仿宋" w:cs="仿宋"/>
                <w:color w:val="auto"/>
                <w:sz w:val="24"/>
                <w:szCs w:val="24"/>
                <w:highlight w:val="none"/>
                <w:lang w:val="en-US" w:eastAsia="zh-CN"/>
              </w:rPr>
            </w:pPr>
            <w:r>
              <w:rPr>
                <w:rFonts w:hint="eastAsia" w:ascii="仿宋" w:hAnsi="仿宋" w:cs="仿宋"/>
                <w:color w:val="auto"/>
                <w:sz w:val="24"/>
                <w:szCs w:val="24"/>
                <w:highlight w:val="none"/>
                <w:lang w:val="en-US" w:eastAsia="zh-CN"/>
              </w:rPr>
              <w:t>合同包2：</w:t>
            </w:r>
          </w:p>
          <w:p w14:paraId="3E810C92">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1、西安市第七十五中学运动场改造项目</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标的金额：3199699.91元</w:t>
            </w:r>
          </w:p>
          <w:p w14:paraId="55D6CB3D">
            <w:pPr>
              <w:keepNext w:val="0"/>
              <w:keepLines w:val="0"/>
              <w:widowControl/>
              <w:suppressLineNumbers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分部分项工程项目费     标的金额：</w:t>
            </w:r>
            <w:r>
              <w:rPr>
                <w:rFonts w:hint="default" w:ascii="仿宋" w:hAnsi="仿宋" w:eastAsia="仿宋" w:cs="仿宋"/>
                <w:color w:val="auto"/>
                <w:sz w:val="24"/>
                <w:szCs w:val="24"/>
                <w:highlight w:val="none"/>
                <w:lang w:val="en-US" w:eastAsia="zh-CN"/>
              </w:rPr>
              <w:t>2889504.50</w:t>
            </w:r>
            <w:r>
              <w:rPr>
                <w:rFonts w:hint="eastAsia" w:ascii="仿宋" w:hAnsi="仿宋" w:eastAsia="仿宋" w:cs="仿宋"/>
                <w:color w:val="auto"/>
                <w:sz w:val="24"/>
                <w:szCs w:val="24"/>
                <w:highlight w:val="none"/>
              </w:rPr>
              <w:t>元</w:t>
            </w:r>
            <w:r>
              <w:rPr>
                <w:rFonts w:hint="default" w:ascii="仿宋" w:hAnsi="仿宋" w:eastAsia="仿宋" w:cs="仿宋"/>
                <w:color w:val="auto"/>
                <w:sz w:val="24"/>
                <w:szCs w:val="24"/>
                <w:highlight w:val="none"/>
                <w:lang w:val="en-US" w:eastAsia="zh-CN"/>
              </w:rPr>
              <w:t xml:space="preserve"> </w:t>
            </w:r>
          </w:p>
          <w:p w14:paraId="2F85F8F3">
            <w:pPr>
              <w:keepNext w:val="0"/>
              <w:keepLines w:val="0"/>
              <w:suppressLineNumbers w:val="0"/>
              <w:spacing w:before="0" w:beforeLines="0" w:beforeAutospacing="0" w:after="0" w:afterLines="0" w:afterAutospacing="0"/>
              <w:ind w:left="0" w:leftChars="0" w:right="0" w:rightChars="0"/>
              <w:rPr>
                <w:rFonts w:hint="eastAsia" w:ascii="仿宋" w:hAnsi="仿宋" w:cs="仿宋"/>
                <w:color w:val="auto"/>
                <w:sz w:val="24"/>
                <w:szCs w:val="24"/>
                <w:highlight w:val="none"/>
                <w:lang w:val="en-US" w:eastAsia="zh-CN"/>
              </w:rPr>
            </w:pPr>
            <w:r>
              <w:rPr>
                <w:rFonts w:hint="eastAsia" w:ascii="仿宋" w:hAnsi="仿宋" w:cs="仿宋"/>
                <w:color w:val="auto"/>
                <w:sz w:val="24"/>
                <w:szCs w:val="24"/>
                <w:highlight w:val="none"/>
                <w:lang w:val="en-US" w:eastAsia="zh-CN"/>
              </w:rPr>
              <w:t>合同包3：</w:t>
            </w:r>
          </w:p>
          <w:p w14:paraId="39DB8166">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1、消防工程</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标的金额：211248.16元</w:t>
            </w:r>
          </w:p>
          <w:p w14:paraId="173E829B">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分部分项工程项目费     标的金额：125597.98元</w:t>
            </w:r>
          </w:p>
          <w:p w14:paraId="7F6621E6">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措施项目费             标的金额：3207.67元</w:t>
            </w:r>
          </w:p>
          <w:p w14:paraId="3E0381C3">
            <w:pPr>
              <w:keepNext w:val="0"/>
              <w:keepLines w:val="0"/>
              <w:suppressLineNumbers w:val="0"/>
              <w:spacing w:before="0" w:beforeLines="0" w:beforeAutospacing="0" w:after="0" w:afterLines="0" w:afterAutospacing="0"/>
              <w:ind w:left="0" w:leftChars="0" w:right="0" w:righ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安全文明施工措施费   </w:t>
            </w: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标的金额：2468.19元</w:t>
            </w:r>
          </w:p>
        </w:tc>
      </w:tr>
    </w:tbl>
    <w:p w14:paraId="520EF815">
      <w:pPr>
        <w:spacing w:beforeLines="0" w:afterLines="0"/>
        <w:rPr>
          <w:rFonts w:hint="eastAsia" w:ascii="仿宋" w:hAnsi="仿宋" w:eastAsia="仿宋" w:cs="仿宋"/>
          <w:color w:val="auto"/>
          <w:sz w:val="24"/>
          <w:szCs w:val="24"/>
          <w:highlight w:val="none"/>
        </w:rPr>
        <w:sectPr>
          <w:pgSz w:w="11906" w:h="16838"/>
          <w:pgMar w:top="1417" w:right="1417" w:bottom="1417" w:left="1701" w:header="851" w:footer="992" w:gutter="0"/>
          <w:lnNumType w:countBy="0" w:distance="360"/>
          <w:pgNumType w:fmt="decimal"/>
          <w:cols w:space="720" w:num="1"/>
          <w:docGrid w:type="lines" w:linePitch="312" w:charSpace="0"/>
        </w:sectPr>
      </w:pPr>
    </w:p>
    <w:p w14:paraId="0291B360">
      <w:pPr>
        <w:pStyle w:val="3"/>
        <w:spacing w:beforeLines="0" w:afterLines="0"/>
        <w:jc w:val="center"/>
        <w:rPr>
          <w:rFonts w:hint="eastAsia" w:ascii="仿宋" w:hAnsi="仿宋" w:eastAsia="仿宋" w:cs="仿宋"/>
          <w:color w:val="auto"/>
          <w:sz w:val="28"/>
          <w:szCs w:val="32"/>
          <w:highlight w:val="none"/>
        </w:rPr>
      </w:pPr>
      <w:bookmarkStart w:id="21" w:name="_Toc10069"/>
      <w:bookmarkStart w:id="22" w:name="_Toc462213641"/>
      <w:bookmarkStart w:id="23" w:name="_Toc16614"/>
      <w:bookmarkStart w:id="24" w:name="_Toc465432091"/>
      <w:bookmarkStart w:id="25" w:name="_Toc7843"/>
      <w:bookmarkStart w:id="26" w:name="_Toc11393"/>
      <w:bookmarkStart w:id="27" w:name="_Toc24298"/>
      <w:bookmarkStart w:id="28" w:name="_Toc5883"/>
      <w:bookmarkStart w:id="29" w:name="_Toc462213769"/>
      <w:bookmarkStart w:id="30" w:name="_Toc18046"/>
      <w:bookmarkStart w:id="31" w:name="_Toc421778365"/>
      <w:bookmarkStart w:id="32" w:name="_Toc420591643"/>
      <w:bookmarkStart w:id="33" w:name="_Toc425240464"/>
      <w:r>
        <w:rPr>
          <w:rFonts w:hint="eastAsia" w:ascii="仿宋" w:hAnsi="仿宋" w:eastAsia="仿宋" w:cs="仿宋"/>
          <w:color w:val="auto"/>
          <w:sz w:val="28"/>
          <w:szCs w:val="32"/>
          <w:highlight w:val="none"/>
        </w:rPr>
        <w:t>投标人须知正文部分</w:t>
      </w:r>
      <w:bookmarkEnd w:id="21"/>
      <w:bookmarkEnd w:id="22"/>
      <w:bookmarkEnd w:id="23"/>
      <w:bookmarkEnd w:id="24"/>
      <w:bookmarkEnd w:id="25"/>
      <w:bookmarkEnd w:id="26"/>
      <w:bookmarkEnd w:id="27"/>
      <w:bookmarkEnd w:id="28"/>
      <w:bookmarkEnd w:id="29"/>
      <w:bookmarkEnd w:id="30"/>
    </w:p>
    <w:p w14:paraId="4ED0A33C">
      <w:pPr>
        <w:pStyle w:val="4"/>
        <w:spacing w:beforeLines="0" w:afterLines="0"/>
        <w:rPr>
          <w:rFonts w:hint="eastAsia" w:ascii="仿宋" w:hAnsi="仿宋" w:eastAsia="仿宋" w:cs="仿宋"/>
          <w:color w:val="auto"/>
          <w:sz w:val="24"/>
          <w:szCs w:val="24"/>
          <w:highlight w:val="none"/>
        </w:rPr>
      </w:pPr>
      <w:bookmarkStart w:id="34" w:name="_Toc20654"/>
      <w:bookmarkStart w:id="35" w:name="_Toc12614"/>
      <w:bookmarkStart w:id="36" w:name="_Toc8600"/>
      <w:bookmarkStart w:id="37" w:name="_Toc8570"/>
      <w:bookmarkStart w:id="38" w:name="_Toc511"/>
      <w:bookmarkStart w:id="39" w:name="_Toc25122"/>
      <w:bookmarkStart w:id="40" w:name="_Toc111"/>
      <w:bookmarkStart w:id="41" w:name="_Toc13977"/>
      <w:r>
        <w:rPr>
          <w:rFonts w:hint="eastAsia" w:ascii="仿宋" w:hAnsi="仿宋" w:eastAsia="仿宋" w:cs="仿宋"/>
          <w:color w:val="auto"/>
          <w:sz w:val="24"/>
          <w:szCs w:val="24"/>
          <w:highlight w:val="none"/>
        </w:rPr>
        <w:t>1．总则</w:t>
      </w:r>
      <w:bookmarkEnd w:id="31"/>
      <w:bookmarkEnd w:id="32"/>
      <w:bookmarkEnd w:id="33"/>
      <w:bookmarkEnd w:id="34"/>
      <w:bookmarkEnd w:id="35"/>
      <w:bookmarkEnd w:id="36"/>
      <w:bookmarkEnd w:id="37"/>
      <w:bookmarkEnd w:id="38"/>
      <w:bookmarkEnd w:id="39"/>
      <w:bookmarkEnd w:id="40"/>
      <w:bookmarkEnd w:id="41"/>
    </w:p>
    <w:p w14:paraId="5A9AFC80">
      <w:pPr>
        <w:spacing w:beforeLines="0" w:afterLines="0"/>
        <w:ind w:firstLine="482" w:firstLineChars="200"/>
        <w:outlineLvl w:val="2"/>
        <w:rPr>
          <w:rFonts w:hint="eastAsia" w:ascii="仿宋" w:hAnsi="仿宋" w:eastAsia="仿宋" w:cs="仿宋"/>
          <w:b/>
          <w:color w:val="auto"/>
          <w:sz w:val="24"/>
          <w:szCs w:val="24"/>
          <w:highlight w:val="none"/>
        </w:rPr>
      </w:pPr>
      <w:bookmarkStart w:id="42" w:name="_Toc1207"/>
      <w:bookmarkStart w:id="43" w:name="_Toc31667"/>
      <w:bookmarkStart w:id="44" w:name="_Toc5065"/>
      <w:bookmarkStart w:id="45" w:name="_Toc27310"/>
      <w:bookmarkStart w:id="46" w:name="_Toc29220"/>
      <w:bookmarkStart w:id="47" w:name="_Toc23625"/>
      <w:bookmarkStart w:id="48" w:name="_Toc20709"/>
      <w:bookmarkStart w:id="49" w:name="_Toc22450"/>
      <w:r>
        <w:rPr>
          <w:rFonts w:hint="eastAsia" w:ascii="仿宋" w:hAnsi="仿宋" w:eastAsia="仿宋" w:cs="仿宋"/>
          <w:b/>
          <w:color w:val="auto"/>
          <w:sz w:val="24"/>
          <w:szCs w:val="24"/>
          <w:highlight w:val="none"/>
        </w:rPr>
        <w:t>1.1 项目概况</w:t>
      </w:r>
      <w:bookmarkEnd w:id="42"/>
      <w:bookmarkEnd w:id="43"/>
      <w:bookmarkEnd w:id="44"/>
      <w:bookmarkEnd w:id="45"/>
      <w:bookmarkEnd w:id="46"/>
      <w:bookmarkEnd w:id="47"/>
      <w:bookmarkEnd w:id="48"/>
      <w:bookmarkEnd w:id="49"/>
    </w:p>
    <w:p w14:paraId="2CDE7738">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1.1.1根据《中华人民共和国招标投标法》、《中华人民共和国政府采购法》等有关法律、法规和规章的规定，本招标项目已具备招标条件，现对本招标项目施工进行招标。</w:t>
      </w:r>
    </w:p>
    <w:p w14:paraId="33BDB7CD">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1.1.2本招标项目采购人：见投标人须知前附表。</w:t>
      </w:r>
    </w:p>
    <w:p w14:paraId="419D2AAC">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1.1.3本招标项目采购代理机构：见投标人须知前附表。</w:t>
      </w:r>
    </w:p>
    <w:p w14:paraId="1BD1C04D">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1.1.4本招标项目监督机构：同级人民政府财政部门及有关部门</w:t>
      </w:r>
    </w:p>
    <w:p w14:paraId="424943E9">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1.1.5本招标项目建设地点：见投标人须知前附表。</w:t>
      </w:r>
    </w:p>
    <w:p w14:paraId="79730C6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1.1.6</w:t>
      </w:r>
      <w:r>
        <w:rPr>
          <w:rFonts w:hint="eastAsia" w:ascii="仿宋" w:hAnsi="仿宋" w:eastAsia="仿宋" w:cs="仿宋"/>
          <w:color w:val="auto"/>
          <w:sz w:val="24"/>
          <w:szCs w:val="24"/>
          <w:highlight w:val="none"/>
        </w:rPr>
        <w:t>西安市公共资源交易平台：即【全国公共资源交易平台（陕西省·西安市）】的简称，官网地址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p w14:paraId="023C288A">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1.1.7</w:t>
      </w:r>
      <w:r>
        <w:rPr>
          <w:rFonts w:hint="eastAsia" w:ascii="仿宋" w:hAnsi="仿宋" w:eastAsia="仿宋" w:cs="仿宋"/>
          <w:color w:val="auto"/>
          <w:sz w:val="24"/>
          <w:szCs w:val="24"/>
          <w:highlight w:val="none"/>
        </w:rPr>
        <w:t>企业端：指西安市公共资源交易平台〖首页·〉电子交易平台·〉陕西政府采购交易系统·〉企业端〗，快捷登录网址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"http://www.sxggzyjy.cn:9002/TPBidder/memberLogin"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http://www.sxggzyjy.cn:9002/TPBidder/memberLogin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p>
    <w:p w14:paraId="0B78A89F">
      <w:pPr>
        <w:spacing w:beforeLines="0" w:afterLines="0"/>
        <w:ind w:firstLine="482" w:firstLineChars="200"/>
        <w:outlineLvl w:val="2"/>
        <w:rPr>
          <w:rFonts w:hint="eastAsia" w:ascii="仿宋" w:hAnsi="仿宋" w:eastAsia="仿宋" w:cs="仿宋"/>
          <w:b/>
          <w:color w:val="auto"/>
          <w:sz w:val="24"/>
          <w:szCs w:val="24"/>
          <w:highlight w:val="none"/>
        </w:rPr>
      </w:pPr>
      <w:bookmarkStart w:id="50" w:name="_Toc24454"/>
      <w:bookmarkStart w:id="51" w:name="_Toc343"/>
      <w:bookmarkStart w:id="52" w:name="_Toc30006"/>
      <w:bookmarkStart w:id="53" w:name="_Toc30190"/>
      <w:bookmarkStart w:id="54" w:name="_Toc12935"/>
      <w:bookmarkStart w:id="55" w:name="_Toc18939"/>
      <w:bookmarkStart w:id="56" w:name="_Toc14029"/>
      <w:bookmarkStart w:id="57" w:name="_Toc31754"/>
      <w:r>
        <w:rPr>
          <w:rFonts w:hint="eastAsia" w:ascii="仿宋" w:hAnsi="仿宋" w:eastAsia="仿宋" w:cs="仿宋"/>
          <w:b/>
          <w:color w:val="auto"/>
          <w:sz w:val="24"/>
          <w:szCs w:val="24"/>
          <w:highlight w:val="none"/>
        </w:rPr>
        <w:t>1.2 资金来源和落实情况</w:t>
      </w:r>
      <w:bookmarkEnd w:id="50"/>
      <w:bookmarkEnd w:id="51"/>
      <w:bookmarkEnd w:id="52"/>
      <w:bookmarkEnd w:id="53"/>
      <w:bookmarkEnd w:id="54"/>
      <w:bookmarkEnd w:id="55"/>
      <w:bookmarkEnd w:id="56"/>
      <w:bookmarkEnd w:id="57"/>
    </w:p>
    <w:p w14:paraId="1E9D3975">
      <w:pPr>
        <w:spacing w:beforeLines="0" w:afterLines="0"/>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1.2.1 本招标项目的资金来源：见投标人须知前附表。</w:t>
      </w:r>
    </w:p>
    <w:p w14:paraId="0CC9F30A">
      <w:pPr>
        <w:spacing w:beforeLines="0" w:afterLines="0"/>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1.2.2 本招标项目的出资比例：见投标人须知前附表。</w:t>
      </w:r>
    </w:p>
    <w:p w14:paraId="064705AC">
      <w:pPr>
        <w:spacing w:beforeLines="0" w:afterLines="0"/>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1.2.3 本招标项目的资金落实情况：见投标人须知前附表。</w:t>
      </w:r>
    </w:p>
    <w:p w14:paraId="006BB100">
      <w:pPr>
        <w:spacing w:beforeLines="0" w:afterLines="0"/>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1"/>
          <w:highlight w:val="none"/>
        </w:rPr>
        <w:t>1.2.4 本招标项目的招标最高限价：见投标人须知前附表。</w:t>
      </w:r>
    </w:p>
    <w:p w14:paraId="7C8B65B1">
      <w:pPr>
        <w:spacing w:beforeLines="0" w:afterLines="0"/>
        <w:ind w:firstLine="482" w:firstLineChars="200"/>
        <w:outlineLvl w:val="2"/>
        <w:rPr>
          <w:rFonts w:hint="eastAsia" w:ascii="仿宋" w:hAnsi="仿宋" w:eastAsia="仿宋" w:cs="仿宋"/>
          <w:b/>
          <w:color w:val="auto"/>
          <w:sz w:val="24"/>
          <w:szCs w:val="24"/>
          <w:highlight w:val="none"/>
        </w:rPr>
      </w:pPr>
      <w:bookmarkStart w:id="58" w:name="_Toc30911"/>
      <w:bookmarkStart w:id="59" w:name="_Toc14183"/>
      <w:bookmarkStart w:id="60" w:name="_Toc7690"/>
      <w:bookmarkStart w:id="61" w:name="_Toc23840"/>
      <w:bookmarkStart w:id="62" w:name="_Toc27552"/>
      <w:bookmarkStart w:id="63" w:name="_Toc14204"/>
      <w:bookmarkStart w:id="64" w:name="_Toc26634"/>
      <w:bookmarkStart w:id="65" w:name="_Toc4540"/>
      <w:r>
        <w:rPr>
          <w:rFonts w:hint="eastAsia" w:ascii="仿宋" w:hAnsi="仿宋" w:eastAsia="仿宋" w:cs="仿宋"/>
          <w:b/>
          <w:color w:val="auto"/>
          <w:sz w:val="24"/>
          <w:szCs w:val="24"/>
          <w:highlight w:val="none"/>
        </w:rPr>
        <w:t>1.3 招标范围、计划工期和质量要求</w:t>
      </w:r>
      <w:bookmarkEnd w:id="58"/>
      <w:bookmarkEnd w:id="59"/>
      <w:bookmarkEnd w:id="60"/>
      <w:bookmarkEnd w:id="61"/>
      <w:bookmarkEnd w:id="62"/>
      <w:bookmarkEnd w:id="63"/>
      <w:bookmarkEnd w:id="64"/>
      <w:bookmarkEnd w:id="65"/>
    </w:p>
    <w:p w14:paraId="764C6BF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 本次招标范围：见投标人须知前附表。</w:t>
      </w:r>
    </w:p>
    <w:p w14:paraId="5BF73782">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 本招标项目的计划工期：</w:t>
      </w:r>
      <w:bookmarkStart w:id="66" w:name="OLE_LINK8"/>
      <w:r>
        <w:rPr>
          <w:rFonts w:hint="eastAsia" w:ascii="仿宋" w:hAnsi="仿宋" w:eastAsia="仿宋" w:cs="仿宋"/>
          <w:color w:val="auto"/>
          <w:sz w:val="24"/>
          <w:szCs w:val="24"/>
          <w:highlight w:val="none"/>
        </w:rPr>
        <w:t>见投标人须知前附表。</w:t>
      </w:r>
      <w:bookmarkEnd w:id="66"/>
    </w:p>
    <w:p w14:paraId="6D7F99DA">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 本招标项目的质量要求：见投标人须知前附表。</w:t>
      </w:r>
    </w:p>
    <w:p w14:paraId="2DDA4D9A">
      <w:pPr>
        <w:spacing w:beforeLines="0" w:afterLines="0"/>
        <w:ind w:firstLine="482" w:firstLineChars="200"/>
        <w:outlineLvl w:val="2"/>
        <w:rPr>
          <w:rFonts w:hint="eastAsia" w:ascii="仿宋" w:hAnsi="仿宋" w:eastAsia="仿宋" w:cs="仿宋"/>
          <w:b/>
          <w:color w:val="auto"/>
          <w:sz w:val="24"/>
          <w:szCs w:val="24"/>
          <w:highlight w:val="none"/>
        </w:rPr>
      </w:pPr>
      <w:bookmarkStart w:id="67" w:name="_Toc20047"/>
      <w:bookmarkStart w:id="68" w:name="_Toc2966"/>
      <w:bookmarkStart w:id="69" w:name="_Toc11448"/>
      <w:bookmarkStart w:id="70" w:name="_Toc27134"/>
      <w:bookmarkStart w:id="71" w:name="_Toc29140"/>
      <w:bookmarkStart w:id="72" w:name="_Toc22461"/>
      <w:bookmarkStart w:id="73" w:name="_Toc10791"/>
      <w:bookmarkStart w:id="74" w:name="_Toc21171"/>
      <w:r>
        <w:rPr>
          <w:rFonts w:hint="eastAsia" w:ascii="仿宋" w:hAnsi="仿宋" w:eastAsia="仿宋" w:cs="仿宋"/>
          <w:b/>
          <w:color w:val="auto"/>
          <w:sz w:val="24"/>
          <w:szCs w:val="24"/>
          <w:highlight w:val="none"/>
        </w:rPr>
        <w:t>1.4 投标人资格要求</w:t>
      </w:r>
      <w:bookmarkEnd w:id="67"/>
      <w:bookmarkEnd w:id="68"/>
      <w:bookmarkEnd w:id="69"/>
      <w:bookmarkEnd w:id="70"/>
      <w:bookmarkEnd w:id="71"/>
      <w:bookmarkEnd w:id="72"/>
      <w:bookmarkEnd w:id="73"/>
      <w:bookmarkEnd w:id="74"/>
    </w:p>
    <w:p w14:paraId="44ED395C">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1.4.1资格审查条件：见投标人须知前附表。</w:t>
      </w:r>
    </w:p>
    <w:p w14:paraId="0E20715B">
      <w:pPr>
        <w:spacing w:beforeLines="0" w:afterLines="0"/>
        <w:ind w:firstLine="480" w:firstLineChars="20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1.4.2 投标人不得存在下列情形之一，否则，按有关法律、法规处理。</w:t>
      </w:r>
    </w:p>
    <w:p w14:paraId="22E5282D">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（1）为不具有独立法人资格的；</w:t>
      </w:r>
    </w:p>
    <w:p w14:paraId="6450F747">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（2）为本招标项目前期准备提供设计或咨询服务的，但设计施工总承包的除外； </w:t>
      </w:r>
    </w:p>
    <w:p w14:paraId="126F9EF2">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（3）为本招标项目的监理人；</w:t>
      </w:r>
    </w:p>
    <w:p w14:paraId="4C5FBC5C">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（4）为本招标项目的代建人； </w:t>
      </w:r>
    </w:p>
    <w:p w14:paraId="7DF4FFAC">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（5）为本招标项目提供采购代理服务的； </w:t>
      </w:r>
    </w:p>
    <w:p w14:paraId="296C8AB3">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（6）与本招标项目的监理人或代建人或采购代理机构同为一个法定代表人的；</w:t>
      </w:r>
    </w:p>
    <w:p w14:paraId="067BF036">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（7）与本招标项目的监理人或代建人或采购代理机构相互控股或参股的；</w:t>
      </w:r>
    </w:p>
    <w:p w14:paraId="433F6CF4">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（8）与本招标项目的监理人或代建人或采购代理机构相互任职或工作的；</w:t>
      </w:r>
    </w:p>
    <w:p w14:paraId="0F1FB41C">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（9）被责令停业的； </w:t>
      </w:r>
    </w:p>
    <w:p w14:paraId="13035192">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（10）被暂停或取消投标资格的； </w:t>
      </w:r>
    </w:p>
    <w:p w14:paraId="6A817661">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（11）财产被接管或冻结的；</w:t>
      </w:r>
    </w:p>
    <w:p w14:paraId="322364D6">
      <w:pPr>
        <w:spacing w:beforeLines="0" w:afterLines="0"/>
        <w:ind w:firstLine="410" w:firstLineChars="171"/>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（12）在最近三年内有骗取中标或严重违约或重大工程质量问题的。</w:t>
      </w:r>
    </w:p>
    <w:p w14:paraId="1AB8DD73">
      <w:pPr>
        <w:spacing w:beforeLines="0" w:afterLines="0"/>
        <w:ind w:firstLine="482" w:firstLineChars="200"/>
        <w:outlineLvl w:val="2"/>
        <w:rPr>
          <w:rFonts w:hint="eastAsia" w:ascii="仿宋" w:hAnsi="仿宋" w:eastAsia="仿宋" w:cs="仿宋"/>
          <w:b/>
          <w:color w:val="auto"/>
          <w:sz w:val="24"/>
          <w:szCs w:val="24"/>
          <w:highlight w:val="none"/>
        </w:rPr>
      </w:pPr>
      <w:bookmarkStart w:id="75" w:name="_Toc28514"/>
      <w:bookmarkStart w:id="76" w:name="_Toc29786"/>
      <w:bookmarkStart w:id="77" w:name="_Toc28652"/>
      <w:bookmarkStart w:id="78" w:name="_Toc23849"/>
      <w:bookmarkStart w:id="79" w:name="_Toc9084"/>
      <w:bookmarkStart w:id="80" w:name="_Toc23545"/>
      <w:bookmarkStart w:id="81" w:name="_Toc23500"/>
      <w:bookmarkStart w:id="82" w:name="_Toc5990"/>
      <w:r>
        <w:rPr>
          <w:rFonts w:hint="eastAsia" w:ascii="仿宋" w:hAnsi="仿宋" w:eastAsia="仿宋" w:cs="仿宋"/>
          <w:b/>
          <w:color w:val="auto"/>
          <w:sz w:val="24"/>
          <w:szCs w:val="24"/>
          <w:highlight w:val="none"/>
        </w:rPr>
        <w:t>1.5 费用承担</w:t>
      </w:r>
      <w:bookmarkEnd w:id="75"/>
      <w:bookmarkEnd w:id="76"/>
      <w:bookmarkEnd w:id="77"/>
      <w:bookmarkEnd w:id="78"/>
      <w:bookmarkEnd w:id="79"/>
      <w:bookmarkEnd w:id="80"/>
      <w:bookmarkEnd w:id="81"/>
      <w:bookmarkEnd w:id="82"/>
    </w:p>
    <w:p w14:paraId="7E309E1C">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投标人参加投标活动所发生的一切费用自理。</w:t>
      </w:r>
    </w:p>
    <w:p w14:paraId="6F376494">
      <w:pPr>
        <w:spacing w:beforeLines="0" w:afterLines="0"/>
        <w:ind w:firstLine="482" w:firstLineChars="200"/>
        <w:outlineLvl w:val="2"/>
        <w:rPr>
          <w:rFonts w:hint="eastAsia" w:ascii="仿宋" w:hAnsi="仿宋" w:eastAsia="仿宋" w:cs="仿宋"/>
          <w:b/>
          <w:color w:val="auto"/>
          <w:sz w:val="24"/>
          <w:szCs w:val="24"/>
          <w:highlight w:val="none"/>
        </w:rPr>
      </w:pPr>
      <w:bookmarkStart w:id="83" w:name="_Toc20699"/>
      <w:bookmarkStart w:id="84" w:name="_Toc10985"/>
      <w:bookmarkStart w:id="85" w:name="_Toc1294"/>
      <w:bookmarkStart w:id="86" w:name="_Toc2195"/>
      <w:bookmarkStart w:id="87" w:name="_Toc3048"/>
      <w:bookmarkStart w:id="88" w:name="_Toc16358"/>
      <w:bookmarkStart w:id="89" w:name="_Toc1793"/>
      <w:bookmarkStart w:id="90" w:name="_Toc11289"/>
      <w:r>
        <w:rPr>
          <w:rFonts w:hint="eastAsia" w:ascii="仿宋" w:hAnsi="仿宋" w:eastAsia="仿宋" w:cs="仿宋"/>
          <w:b/>
          <w:color w:val="auto"/>
          <w:sz w:val="24"/>
          <w:szCs w:val="24"/>
          <w:highlight w:val="none"/>
        </w:rPr>
        <w:t>1.6 保密</w:t>
      </w:r>
      <w:bookmarkEnd w:id="83"/>
      <w:bookmarkEnd w:id="84"/>
      <w:bookmarkEnd w:id="85"/>
      <w:bookmarkEnd w:id="86"/>
      <w:bookmarkEnd w:id="87"/>
      <w:bookmarkEnd w:id="88"/>
      <w:bookmarkEnd w:id="89"/>
      <w:bookmarkEnd w:id="90"/>
    </w:p>
    <w:p w14:paraId="4948579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参与招标投标活动的各方应对招标文件和投标文件中的商业和技术等秘密保密，违者应对由此造成的后果承担法律责任。</w:t>
      </w:r>
    </w:p>
    <w:p w14:paraId="5C0542C9">
      <w:pPr>
        <w:spacing w:beforeLines="0" w:afterLines="0"/>
        <w:ind w:firstLine="482" w:firstLineChars="200"/>
        <w:outlineLvl w:val="2"/>
        <w:rPr>
          <w:rFonts w:hint="eastAsia" w:ascii="仿宋" w:hAnsi="仿宋" w:eastAsia="仿宋" w:cs="仿宋"/>
          <w:b/>
          <w:color w:val="auto"/>
          <w:sz w:val="24"/>
          <w:szCs w:val="24"/>
          <w:highlight w:val="none"/>
        </w:rPr>
      </w:pPr>
      <w:bookmarkStart w:id="91" w:name="_Toc10401"/>
      <w:bookmarkStart w:id="92" w:name="_Toc9167"/>
      <w:bookmarkStart w:id="93" w:name="_Toc7860"/>
      <w:bookmarkStart w:id="94" w:name="_Toc29346"/>
      <w:bookmarkStart w:id="95" w:name="_Toc15386"/>
      <w:bookmarkStart w:id="96" w:name="_Toc27225"/>
      <w:bookmarkStart w:id="97" w:name="_Toc12786"/>
      <w:bookmarkStart w:id="98" w:name="_Toc9756"/>
      <w:r>
        <w:rPr>
          <w:rFonts w:hint="eastAsia" w:ascii="仿宋" w:hAnsi="仿宋" w:eastAsia="仿宋" w:cs="仿宋"/>
          <w:b/>
          <w:color w:val="auto"/>
          <w:sz w:val="24"/>
          <w:szCs w:val="24"/>
          <w:highlight w:val="none"/>
        </w:rPr>
        <w:t>1.7 语言文字</w:t>
      </w:r>
      <w:bookmarkEnd w:id="91"/>
      <w:bookmarkEnd w:id="92"/>
      <w:bookmarkEnd w:id="93"/>
      <w:bookmarkEnd w:id="94"/>
      <w:bookmarkEnd w:id="95"/>
      <w:bookmarkEnd w:id="96"/>
      <w:bookmarkEnd w:id="97"/>
      <w:bookmarkEnd w:id="98"/>
    </w:p>
    <w:p w14:paraId="7E559A26">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除专用术语外，与招标投标有关的语言均使用中文。必要时专用术语应附有中文注释。</w:t>
      </w:r>
    </w:p>
    <w:p w14:paraId="0EDB79A6">
      <w:pPr>
        <w:spacing w:beforeLines="0" w:afterLines="0"/>
        <w:ind w:firstLine="482" w:firstLineChars="200"/>
        <w:outlineLvl w:val="2"/>
        <w:rPr>
          <w:rFonts w:hint="eastAsia" w:ascii="仿宋" w:hAnsi="仿宋" w:eastAsia="仿宋" w:cs="仿宋"/>
          <w:b/>
          <w:color w:val="auto"/>
          <w:sz w:val="24"/>
          <w:szCs w:val="24"/>
          <w:highlight w:val="none"/>
        </w:rPr>
      </w:pPr>
      <w:bookmarkStart w:id="99" w:name="_Toc18972"/>
      <w:bookmarkStart w:id="100" w:name="_Toc3674"/>
      <w:bookmarkStart w:id="101" w:name="_Toc6335"/>
      <w:bookmarkStart w:id="102" w:name="_Toc9830"/>
      <w:bookmarkStart w:id="103" w:name="_Toc18895"/>
      <w:bookmarkStart w:id="104" w:name="_Toc6498"/>
      <w:bookmarkStart w:id="105" w:name="_Toc16086"/>
      <w:bookmarkStart w:id="106" w:name="_Toc7241"/>
      <w:r>
        <w:rPr>
          <w:rFonts w:hint="eastAsia" w:ascii="仿宋" w:hAnsi="仿宋" w:eastAsia="仿宋" w:cs="仿宋"/>
          <w:b/>
          <w:color w:val="auto"/>
          <w:sz w:val="24"/>
          <w:szCs w:val="24"/>
          <w:highlight w:val="none"/>
        </w:rPr>
        <w:t>1.8 计量单位</w:t>
      </w:r>
      <w:bookmarkEnd w:id="99"/>
      <w:bookmarkEnd w:id="100"/>
      <w:bookmarkEnd w:id="101"/>
      <w:bookmarkEnd w:id="102"/>
      <w:bookmarkEnd w:id="103"/>
      <w:bookmarkEnd w:id="104"/>
      <w:bookmarkEnd w:id="105"/>
      <w:bookmarkEnd w:id="106"/>
    </w:p>
    <w:p w14:paraId="75FADA4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所有计量均采用中华人民共和国法定计量单位。</w:t>
      </w:r>
    </w:p>
    <w:p w14:paraId="0653EFC0">
      <w:pPr>
        <w:spacing w:beforeLines="0" w:afterLines="0"/>
        <w:ind w:firstLine="482" w:firstLineChars="200"/>
        <w:outlineLvl w:val="2"/>
        <w:rPr>
          <w:rFonts w:hint="eastAsia" w:ascii="仿宋" w:hAnsi="仿宋" w:eastAsia="仿宋" w:cs="仿宋"/>
          <w:b/>
          <w:color w:val="auto"/>
          <w:sz w:val="24"/>
          <w:szCs w:val="24"/>
          <w:highlight w:val="none"/>
        </w:rPr>
      </w:pPr>
      <w:bookmarkStart w:id="107" w:name="_Toc10752"/>
      <w:bookmarkStart w:id="108" w:name="_Toc28348"/>
      <w:bookmarkStart w:id="109" w:name="_Toc6166"/>
      <w:bookmarkStart w:id="110" w:name="_Toc22528"/>
      <w:bookmarkStart w:id="111" w:name="_Toc4432"/>
      <w:bookmarkStart w:id="112" w:name="_Toc25503"/>
      <w:bookmarkStart w:id="113" w:name="_Toc7642"/>
      <w:bookmarkStart w:id="114" w:name="_Toc30144"/>
      <w:r>
        <w:rPr>
          <w:rFonts w:hint="eastAsia" w:ascii="仿宋" w:hAnsi="仿宋" w:eastAsia="仿宋" w:cs="仿宋"/>
          <w:b/>
          <w:color w:val="auto"/>
          <w:sz w:val="24"/>
          <w:szCs w:val="24"/>
          <w:highlight w:val="none"/>
        </w:rPr>
        <w:t>1.9 踏勘现场</w:t>
      </w:r>
      <w:bookmarkEnd w:id="107"/>
      <w:bookmarkEnd w:id="108"/>
      <w:bookmarkEnd w:id="109"/>
      <w:bookmarkEnd w:id="110"/>
      <w:bookmarkEnd w:id="111"/>
      <w:bookmarkEnd w:id="112"/>
      <w:bookmarkEnd w:id="113"/>
      <w:bookmarkEnd w:id="114"/>
    </w:p>
    <w:p w14:paraId="4640C1AB">
      <w:pPr>
        <w:spacing w:beforeLines="0" w:afterLines="0"/>
        <w:ind w:firstLine="360" w:firstLineChars="150"/>
        <w:rPr>
          <w:rFonts w:hint="eastAsia" w:ascii="仿宋" w:hAnsi="仿宋" w:eastAsia="仿宋" w:cs="仿宋"/>
          <w:color w:val="auto"/>
          <w:sz w:val="24"/>
          <w:szCs w:val="21"/>
          <w:highlight w:val="none"/>
        </w:rPr>
      </w:pPr>
      <w:bookmarkStart w:id="115" w:name="_Toc7228"/>
      <w:bookmarkStart w:id="116" w:name="_Toc14629"/>
      <w:r>
        <w:rPr>
          <w:rFonts w:hint="eastAsia" w:ascii="仿宋" w:hAnsi="仿宋" w:eastAsia="仿宋" w:cs="仿宋"/>
          <w:color w:val="auto"/>
          <w:sz w:val="24"/>
          <w:szCs w:val="21"/>
          <w:highlight w:val="none"/>
        </w:rPr>
        <w:t xml:space="preserve">1.9.1 投标人须知前附表规定组织踏勘现场的，采购人按投标人须知前附表规定的时间、地点组织投标人踏勘项目现场。 </w:t>
      </w:r>
    </w:p>
    <w:p w14:paraId="39CF249F">
      <w:pPr>
        <w:spacing w:beforeLines="0" w:afterLines="0"/>
        <w:ind w:firstLine="360" w:firstLineChars="15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1.9.2 投标人踏勘现场发生的费用自理。</w:t>
      </w:r>
    </w:p>
    <w:p w14:paraId="2808F5AD">
      <w:pPr>
        <w:spacing w:beforeLines="0" w:afterLines="0"/>
        <w:ind w:firstLine="360" w:firstLineChars="15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1.9.3 除采购人的原因外，投标人自行负责在踏勘现场中所发生的人员伤亡和财产损失。</w:t>
      </w:r>
    </w:p>
    <w:p w14:paraId="218585C6">
      <w:pPr>
        <w:spacing w:beforeLines="0" w:afterLines="0"/>
        <w:ind w:firstLine="360" w:firstLineChars="15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1.9.4 采购人在踏勘现场中介绍的工程场地和相关的周边环境情况，供投标人在编制投标文件时参考，采购人不对投标人据此作出的判断和决策负责。</w:t>
      </w:r>
    </w:p>
    <w:p w14:paraId="28818BD7">
      <w:pPr>
        <w:spacing w:beforeLines="0" w:afterLines="0"/>
        <w:ind w:firstLine="482" w:firstLineChars="200"/>
        <w:outlineLvl w:val="2"/>
        <w:rPr>
          <w:rFonts w:hint="eastAsia" w:ascii="仿宋" w:hAnsi="仿宋" w:eastAsia="仿宋" w:cs="仿宋"/>
          <w:b/>
          <w:color w:val="auto"/>
          <w:sz w:val="24"/>
          <w:szCs w:val="24"/>
          <w:highlight w:val="none"/>
        </w:rPr>
      </w:pPr>
      <w:bookmarkStart w:id="117" w:name="_Toc1400"/>
      <w:bookmarkStart w:id="118" w:name="_Toc21540"/>
      <w:bookmarkStart w:id="119" w:name="_Toc11536"/>
      <w:bookmarkStart w:id="120" w:name="_Toc8946"/>
      <w:bookmarkStart w:id="121" w:name="_Toc16870"/>
      <w:bookmarkStart w:id="122" w:name="_Toc2595"/>
      <w:r>
        <w:rPr>
          <w:rFonts w:hint="eastAsia" w:ascii="仿宋" w:hAnsi="仿宋" w:eastAsia="仿宋" w:cs="仿宋"/>
          <w:b/>
          <w:color w:val="auto"/>
          <w:sz w:val="24"/>
          <w:szCs w:val="24"/>
          <w:highlight w:val="none"/>
        </w:rPr>
        <w:t>1.10 投标答疑会</w:t>
      </w:r>
      <w:bookmarkEnd w:id="115"/>
      <w:bookmarkEnd w:id="116"/>
      <w:bookmarkEnd w:id="117"/>
      <w:bookmarkEnd w:id="118"/>
      <w:bookmarkEnd w:id="119"/>
      <w:bookmarkEnd w:id="120"/>
      <w:bookmarkEnd w:id="121"/>
      <w:bookmarkEnd w:id="122"/>
    </w:p>
    <w:p w14:paraId="142B7374">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不召开投标答疑会，投标人对招标文件、工程量清单、施工图以及施工现场条件等的疑问和要求澄清的内容，均应在投标截止时间10日前以书面形式向采购代理机构提出，采购人和采购代理机构做出统一解答和必要澄清后在开标前7天以书面的《招标答疑纪要》发送所有投标人。答疑纪要为招标文件的组成部分，与招标文件具有同等法律效力。</w:t>
      </w:r>
      <w:bookmarkStart w:id="123" w:name="_Toc462213652"/>
      <w:bookmarkStart w:id="124" w:name="_Toc425240465"/>
      <w:bookmarkStart w:id="125" w:name="_Toc421778366"/>
      <w:bookmarkStart w:id="126" w:name="_Toc420591644"/>
    </w:p>
    <w:p w14:paraId="2B0A0E1C">
      <w:pPr>
        <w:pStyle w:val="4"/>
        <w:spacing w:beforeLines="0" w:afterLines="0"/>
        <w:ind w:firstLine="482" w:firstLineChars="200"/>
        <w:rPr>
          <w:rFonts w:hint="eastAsia" w:ascii="仿宋" w:hAnsi="仿宋" w:eastAsia="仿宋" w:cs="仿宋"/>
          <w:color w:val="auto"/>
          <w:sz w:val="24"/>
          <w:szCs w:val="24"/>
          <w:highlight w:val="none"/>
        </w:rPr>
      </w:pPr>
      <w:bookmarkStart w:id="127" w:name="_Toc6635"/>
      <w:bookmarkStart w:id="128" w:name="_Toc24156"/>
      <w:bookmarkStart w:id="129" w:name="_Toc10048"/>
      <w:bookmarkStart w:id="130" w:name="_Toc30300"/>
      <w:bookmarkStart w:id="131" w:name="_Toc6609"/>
      <w:bookmarkStart w:id="132" w:name="_Toc4945"/>
      <w:bookmarkStart w:id="133" w:name="_Toc12348"/>
      <w:bookmarkStart w:id="134" w:name="_Toc14268"/>
      <w:r>
        <w:rPr>
          <w:rFonts w:hint="eastAsia" w:ascii="仿宋" w:hAnsi="仿宋" w:eastAsia="仿宋" w:cs="仿宋"/>
          <w:color w:val="auto"/>
          <w:sz w:val="24"/>
          <w:szCs w:val="24"/>
          <w:highlight w:val="none"/>
        </w:rPr>
        <w:t>1.11 评标办法</w:t>
      </w:r>
      <w:bookmarkEnd w:id="123"/>
      <w:bookmarkEnd w:id="127"/>
      <w:bookmarkEnd w:id="128"/>
      <w:bookmarkEnd w:id="129"/>
      <w:bookmarkEnd w:id="130"/>
      <w:bookmarkEnd w:id="131"/>
      <w:bookmarkEnd w:id="132"/>
      <w:bookmarkEnd w:id="133"/>
      <w:bookmarkEnd w:id="134"/>
    </w:p>
    <w:p w14:paraId="4430D70E">
      <w:pPr>
        <w:spacing w:beforeLines="0" w:afterLines="0"/>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1.11.1评标办法：见投标人须知前附表。</w:t>
      </w:r>
    </w:p>
    <w:p w14:paraId="36468E12">
      <w:pPr>
        <w:spacing w:beforeLines="0" w:afterLines="0"/>
        <w:ind w:firstLine="480"/>
        <w:rPr>
          <w:rFonts w:hint="eastAsia" w:ascii="仿宋" w:hAnsi="仿宋" w:eastAsia="仿宋" w:cs="仿宋"/>
          <w:b/>
          <w:color w:val="auto"/>
          <w:sz w:val="24"/>
          <w:szCs w:val="21"/>
          <w:highlight w:val="none"/>
        </w:rPr>
      </w:pPr>
      <w:r>
        <w:rPr>
          <w:rFonts w:hint="eastAsia" w:ascii="仿宋" w:hAnsi="仿宋" w:eastAsia="仿宋" w:cs="仿宋"/>
          <w:color w:val="auto"/>
          <w:sz w:val="24"/>
          <w:szCs w:val="21"/>
          <w:highlight w:val="none"/>
        </w:rPr>
        <w:t>1.11.2评标细则：详见第三章</w:t>
      </w:r>
      <w:r>
        <w:rPr>
          <w:rFonts w:hint="eastAsia" w:ascii="仿宋" w:hAnsi="仿宋" w:eastAsia="仿宋" w:cs="仿宋"/>
          <w:b/>
          <w:color w:val="auto"/>
          <w:sz w:val="24"/>
          <w:szCs w:val="21"/>
          <w:highlight w:val="none"/>
        </w:rPr>
        <w:t>。</w:t>
      </w:r>
    </w:p>
    <w:p w14:paraId="7808A982">
      <w:pPr>
        <w:pStyle w:val="4"/>
        <w:spacing w:beforeLines="0" w:afterLines="0"/>
        <w:ind w:firstLine="482" w:firstLineChars="200"/>
        <w:rPr>
          <w:rFonts w:hint="eastAsia" w:ascii="仿宋" w:hAnsi="仿宋" w:eastAsia="仿宋" w:cs="仿宋"/>
          <w:color w:val="auto"/>
          <w:sz w:val="24"/>
          <w:szCs w:val="24"/>
          <w:highlight w:val="none"/>
        </w:rPr>
      </w:pPr>
      <w:bookmarkStart w:id="135" w:name="_Toc31705"/>
      <w:bookmarkStart w:id="136" w:name="_Toc230"/>
      <w:bookmarkStart w:id="137" w:name="_Toc462213653"/>
      <w:bookmarkStart w:id="138" w:name="_Toc5572"/>
      <w:bookmarkStart w:id="139" w:name="_Toc30207"/>
      <w:bookmarkStart w:id="140" w:name="_Toc25464"/>
      <w:bookmarkStart w:id="141" w:name="_Toc10003"/>
      <w:bookmarkStart w:id="142" w:name="_Toc21997"/>
      <w:bookmarkStart w:id="143" w:name="_Toc2090"/>
      <w:r>
        <w:rPr>
          <w:rFonts w:hint="eastAsia" w:ascii="仿宋" w:hAnsi="仿宋" w:eastAsia="仿宋" w:cs="仿宋"/>
          <w:color w:val="auto"/>
          <w:sz w:val="24"/>
          <w:szCs w:val="24"/>
          <w:highlight w:val="none"/>
        </w:rPr>
        <w:t xml:space="preserve">1.12 </w:t>
      </w:r>
      <w:r>
        <w:rPr>
          <w:rFonts w:hint="eastAsia" w:ascii="仿宋" w:hAnsi="仿宋" w:eastAsia="仿宋" w:cs="仿宋"/>
          <w:color w:val="auto"/>
          <w:sz w:val="24"/>
          <w:szCs w:val="24"/>
          <w:highlight w:val="none"/>
          <w:lang w:val="en-US" w:eastAsia="zh-CN"/>
        </w:rPr>
        <w:t>转包、</w:t>
      </w:r>
      <w:r>
        <w:rPr>
          <w:rFonts w:hint="eastAsia" w:ascii="仿宋" w:hAnsi="仿宋" w:eastAsia="仿宋" w:cs="仿宋"/>
          <w:color w:val="auto"/>
          <w:sz w:val="24"/>
          <w:szCs w:val="24"/>
          <w:highlight w:val="none"/>
        </w:rPr>
        <w:t>分包</w:t>
      </w:r>
      <w:bookmarkEnd w:id="135"/>
      <w:bookmarkEnd w:id="136"/>
      <w:bookmarkEnd w:id="137"/>
      <w:bookmarkEnd w:id="138"/>
      <w:bookmarkEnd w:id="139"/>
      <w:bookmarkEnd w:id="140"/>
      <w:bookmarkEnd w:id="141"/>
      <w:bookmarkEnd w:id="142"/>
      <w:bookmarkEnd w:id="143"/>
    </w:p>
    <w:p w14:paraId="679C19F0">
      <w:pPr>
        <w:pStyle w:val="4"/>
        <w:spacing w:beforeLines="0" w:afterLines="0"/>
        <w:ind w:firstLine="480" w:firstLineChars="200"/>
        <w:rPr>
          <w:rFonts w:hint="eastAsia" w:ascii="仿宋" w:hAnsi="仿宋" w:eastAsia="仿宋" w:cs="仿宋"/>
          <w:b w:val="0"/>
          <w:bCs/>
          <w:color w:val="auto"/>
          <w:sz w:val="24"/>
          <w:szCs w:val="24"/>
          <w:highlight w:val="none"/>
        </w:rPr>
      </w:pPr>
      <w:bookmarkStart w:id="144" w:name="_Toc13847"/>
      <w:bookmarkStart w:id="145" w:name="_Toc20294"/>
      <w:bookmarkStart w:id="146" w:name="_Toc10244"/>
      <w:bookmarkStart w:id="147" w:name="_Toc4254"/>
      <w:bookmarkStart w:id="148" w:name="_Toc6589"/>
      <w:bookmarkStart w:id="149" w:name="_Toc6698"/>
      <w:bookmarkStart w:id="150" w:name="_Toc28423"/>
      <w:bookmarkStart w:id="151" w:name="_Toc25782"/>
      <w:r>
        <w:rPr>
          <w:rFonts w:hint="eastAsia" w:ascii="仿宋" w:hAnsi="仿宋" w:eastAsia="仿宋" w:cs="仿宋"/>
          <w:b w:val="0"/>
          <w:bCs/>
          <w:color w:val="auto"/>
          <w:sz w:val="24"/>
          <w:szCs w:val="24"/>
          <w:highlight w:val="none"/>
        </w:rPr>
        <w:t>本项目转包、分包根据国家法律、法规及有关要求执行。</w:t>
      </w:r>
      <w:bookmarkEnd w:id="144"/>
      <w:bookmarkEnd w:id="145"/>
      <w:bookmarkEnd w:id="146"/>
    </w:p>
    <w:p w14:paraId="7AB133E4">
      <w:pPr>
        <w:pStyle w:val="4"/>
        <w:spacing w:beforeLines="0" w:afterLines="0"/>
        <w:ind w:firstLine="482" w:firstLineChars="200"/>
        <w:rPr>
          <w:rFonts w:hint="eastAsia" w:ascii="仿宋" w:hAnsi="仿宋" w:eastAsia="仿宋" w:cs="仿宋"/>
          <w:color w:val="auto"/>
          <w:sz w:val="24"/>
          <w:szCs w:val="24"/>
          <w:highlight w:val="none"/>
        </w:rPr>
      </w:pPr>
      <w:bookmarkStart w:id="152" w:name="_Toc20358"/>
      <w:bookmarkStart w:id="153" w:name="_Toc6681"/>
      <w:bookmarkStart w:id="154" w:name="_Toc1049"/>
      <w:r>
        <w:rPr>
          <w:rFonts w:hint="eastAsia" w:ascii="仿宋" w:hAnsi="仿宋" w:eastAsia="仿宋" w:cs="仿宋"/>
          <w:color w:val="auto"/>
          <w:sz w:val="24"/>
          <w:szCs w:val="24"/>
          <w:highlight w:val="none"/>
        </w:rPr>
        <w:t>1.13偏离</w:t>
      </w:r>
      <w:bookmarkEnd w:id="147"/>
      <w:bookmarkEnd w:id="148"/>
      <w:bookmarkEnd w:id="149"/>
      <w:bookmarkEnd w:id="150"/>
      <w:bookmarkEnd w:id="151"/>
      <w:bookmarkEnd w:id="152"/>
      <w:bookmarkEnd w:id="153"/>
      <w:bookmarkEnd w:id="154"/>
    </w:p>
    <w:p w14:paraId="5AC584C3">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不满足评标办法中初步评审标准的，视为发生重大偏离，其投标被否决。其余偏离视为细微偏离，评标委员会将通过澄清方式对细微偏离进行澄清或修改。</w:t>
      </w:r>
    </w:p>
    <w:p w14:paraId="6591E163">
      <w:pPr>
        <w:pStyle w:val="4"/>
        <w:spacing w:beforeLines="0" w:afterLines="0"/>
        <w:rPr>
          <w:rFonts w:hint="eastAsia" w:ascii="仿宋" w:hAnsi="仿宋" w:eastAsia="仿宋" w:cs="仿宋"/>
          <w:color w:val="auto"/>
          <w:sz w:val="24"/>
          <w:szCs w:val="24"/>
          <w:highlight w:val="none"/>
        </w:rPr>
      </w:pPr>
      <w:bookmarkStart w:id="155" w:name="_Toc22603"/>
      <w:bookmarkStart w:id="156" w:name="_Toc14937"/>
      <w:bookmarkStart w:id="157" w:name="_Toc2528"/>
      <w:bookmarkStart w:id="158" w:name="_Toc23333"/>
      <w:bookmarkStart w:id="159" w:name="_Toc25251"/>
      <w:bookmarkStart w:id="160" w:name="_Toc24553"/>
      <w:bookmarkStart w:id="161" w:name="_Toc11"/>
      <w:bookmarkStart w:id="162" w:name="_Toc1365"/>
      <w:r>
        <w:rPr>
          <w:rFonts w:hint="eastAsia" w:ascii="仿宋" w:hAnsi="仿宋" w:eastAsia="仿宋" w:cs="仿宋"/>
          <w:color w:val="auto"/>
          <w:sz w:val="24"/>
          <w:szCs w:val="24"/>
          <w:highlight w:val="none"/>
        </w:rPr>
        <w:t>2．招标文件</w:t>
      </w:r>
      <w:bookmarkEnd w:id="124"/>
      <w:bookmarkEnd w:id="125"/>
      <w:bookmarkEnd w:id="126"/>
      <w:bookmarkEnd w:id="155"/>
      <w:bookmarkEnd w:id="156"/>
      <w:bookmarkEnd w:id="157"/>
      <w:bookmarkEnd w:id="158"/>
      <w:bookmarkEnd w:id="159"/>
      <w:bookmarkEnd w:id="160"/>
      <w:bookmarkEnd w:id="161"/>
      <w:bookmarkEnd w:id="162"/>
    </w:p>
    <w:p w14:paraId="0399C4D8">
      <w:pPr>
        <w:spacing w:beforeLines="0" w:afterLines="0"/>
        <w:ind w:firstLine="482" w:firstLineChars="200"/>
        <w:outlineLvl w:val="2"/>
        <w:rPr>
          <w:rFonts w:hint="eastAsia" w:ascii="仿宋" w:hAnsi="仿宋" w:eastAsia="仿宋" w:cs="仿宋"/>
          <w:b/>
          <w:color w:val="auto"/>
          <w:sz w:val="24"/>
          <w:szCs w:val="24"/>
          <w:highlight w:val="none"/>
        </w:rPr>
      </w:pPr>
      <w:bookmarkStart w:id="163" w:name="_Toc4031"/>
      <w:bookmarkStart w:id="164" w:name="_Toc22469"/>
      <w:bookmarkStart w:id="165" w:name="_Toc29157"/>
      <w:bookmarkStart w:id="166" w:name="_Toc23674"/>
      <w:bookmarkStart w:id="167" w:name="_Toc2276"/>
      <w:bookmarkStart w:id="168" w:name="_Toc16838"/>
      <w:bookmarkStart w:id="169" w:name="_Toc30304"/>
      <w:bookmarkStart w:id="170" w:name="_Toc3836"/>
      <w:r>
        <w:rPr>
          <w:rFonts w:hint="eastAsia" w:ascii="仿宋" w:hAnsi="仿宋" w:eastAsia="仿宋" w:cs="仿宋"/>
          <w:b/>
          <w:color w:val="auto"/>
          <w:sz w:val="24"/>
          <w:szCs w:val="24"/>
          <w:highlight w:val="none"/>
        </w:rPr>
        <w:t>2.1 招标文件的组成</w:t>
      </w:r>
      <w:bookmarkEnd w:id="163"/>
      <w:bookmarkEnd w:id="164"/>
      <w:bookmarkEnd w:id="165"/>
      <w:bookmarkEnd w:id="166"/>
      <w:bookmarkEnd w:id="167"/>
      <w:bookmarkEnd w:id="168"/>
      <w:bookmarkEnd w:id="169"/>
      <w:bookmarkEnd w:id="170"/>
    </w:p>
    <w:p w14:paraId="36D4DDE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本招标文件包括：</w:t>
      </w:r>
    </w:p>
    <w:p w14:paraId="20E184E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(1）招标公告；</w:t>
      </w:r>
    </w:p>
    <w:p w14:paraId="67949C7D">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须知；</w:t>
      </w:r>
    </w:p>
    <w:p w14:paraId="5978AF96">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(3）评标办法；</w:t>
      </w:r>
    </w:p>
    <w:p w14:paraId="2BBC093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(4）合同条款及格式；</w:t>
      </w:r>
    </w:p>
    <w:p w14:paraId="76C84E44">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(5）工程量清单；</w:t>
      </w:r>
    </w:p>
    <w:p w14:paraId="075C7A9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(6）图纸；</w:t>
      </w:r>
    </w:p>
    <w:p w14:paraId="75B6B28E">
      <w:pPr>
        <w:spacing w:beforeLines="0" w:afterLines="0"/>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(7）技术标准和要求</w:t>
      </w:r>
      <w:r>
        <w:rPr>
          <w:rFonts w:hint="eastAsia" w:ascii="仿宋" w:hAnsi="仿宋" w:eastAsia="仿宋" w:cs="仿宋"/>
          <w:color w:val="auto"/>
          <w:sz w:val="24"/>
          <w:szCs w:val="24"/>
          <w:highlight w:val="none"/>
          <w:lang w:eastAsia="zh-CN"/>
        </w:rPr>
        <w:t>；</w:t>
      </w:r>
    </w:p>
    <w:p w14:paraId="1BFEF1C8">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）投标文件构成及格式。</w:t>
      </w:r>
    </w:p>
    <w:p w14:paraId="0F45FF0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根据本章第1.10 款和第2.2 款对招标文件所作的澄清、修改，构成招标文件的组成部分。</w:t>
      </w:r>
    </w:p>
    <w:p w14:paraId="17DEE048">
      <w:pPr>
        <w:spacing w:beforeLines="0" w:afterLines="0"/>
        <w:ind w:firstLine="482" w:firstLineChars="200"/>
        <w:outlineLvl w:val="2"/>
        <w:rPr>
          <w:rFonts w:hint="eastAsia" w:ascii="仿宋" w:hAnsi="仿宋" w:eastAsia="仿宋" w:cs="仿宋"/>
          <w:b/>
          <w:color w:val="auto"/>
          <w:sz w:val="24"/>
          <w:szCs w:val="24"/>
          <w:highlight w:val="none"/>
        </w:rPr>
      </w:pPr>
      <w:bookmarkStart w:id="171" w:name="_Toc20345"/>
      <w:bookmarkStart w:id="172" w:name="_Toc13127"/>
      <w:bookmarkStart w:id="173" w:name="_Toc14037"/>
      <w:bookmarkStart w:id="174" w:name="_Toc14523"/>
      <w:bookmarkStart w:id="175" w:name="_Toc14218"/>
      <w:bookmarkStart w:id="176" w:name="_Toc12033"/>
      <w:bookmarkStart w:id="177" w:name="_Toc21627"/>
      <w:bookmarkStart w:id="178" w:name="_Toc5107"/>
      <w:r>
        <w:rPr>
          <w:rFonts w:hint="eastAsia" w:ascii="仿宋" w:hAnsi="仿宋" w:eastAsia="仿宋" w:cs="仿宋"/>
          <w:b/>
          <w:color w:val="auto"/>
          <w:sz w:val="24"/>
          <w:szCs w:val="24"/>
          <w:highlight w:val="none"/>
        </w:rPr>
        <w:t>2.2 招标文件的澄清及修改</w:t>
      </w:r>
      <w:bookmarkEnd w:id="171"/>
      <w:bookmarkEnd w:id="172"/>
      <w:bookmarkEnd w:id="173"/>
      <w:bookmarkEnd w:id="174"/>
      <w:bookmarkEnd w:id="175"/>
      <w:bookmarkEnd w:id="176"/>
      <w:bookmarkEnd w:id="177"/>
      <w:bookmarkEnd w:id="178"/>
    </w:p>
    <w:p w14:paraId="2AC65C67">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2.2.1采购人或采购代理机构如果对已发出的招标文件进行必要的澄清或者修改，将在原公告发布媒体上发布澄清公告。澄清或者修改的内容为招标文件的组成部分。</w:t>
      </w:r>
    </w:p>
    <w:p w14:paraId="757674F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2.2.2澄清或者修改的内容可能影响投标文件编制的，采购代理机构将在投标截止时间至少15日前，以书面形式通知所有获取招标文件的潜在投标人；不足15日的，采购代理机构将顺延提交投标文件的截止时间。 </w:t>
      </w:r>
    </w:p>
    <w:p w14:paraId="0B3831A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2.2.3已经获取招标文件的投标人对招标文件有疑问的，</w:t>
      </w:r>
      <w:r>
        <w:rPr>
          <w:rFonts w:hint="eastAsia" w:ascii="仿宋" w:hAnsi="仿宋" w:eastAsia="仿宋" w:cs="仿宋"/>
          <w:color w:val="auto"/>
          <w:sz w:val="24"/>
          <w:szCs w:val="21"/>
          <w:highlight w:val="none"/>
        </w:rPr>
        <w:t>均应在</w:t>
      </w:r>
      <w:r>
        <w:rPr>
          <w:rFonts w:hint="eastAsia" w:ascii="仿宋" w:hAnsi="仿宋" w:eastAsia="仿宋" w:cs="仿宋"/>
          <w:color w:val="auto"/>
          <w:sz w:val="24"/>
          <w:szCs w:val="21"/>
          <w:highlight w:val="none"/>
          <w:lang w:eastAsia="zh-CN"/>
        </w:rPr>
        <w:t>投标文件递交截止日</w:t>
      </w:r>
      <w:r>
        <w:rPr>
          <w:rFonts w:hint="eastAsia" w:ascii="仿宋" w:hAnsi="仿宋" w:eastAsia="仿宋" w:cs="仿宋"/>
          <w:color w:val="auto"/>
          <w:sz w:val="24"/>
          <w:szCs w:val="21"/>
          <w:highlight w:val="none"/>
        </w:rPr>
        <w:t>前10日内以书面形式向采购代理机构提出，</w:t>
      </w:r>
      <w:r>
        <w:rPr>
          <w:rFonts w:hint="eastAsia" w:ascii="仿宋" w:hAnsi="仿宋" w:eastAsia="仿宋" w:cs="仿宋"/>
          <w:color w:val="auto"/>
          <w:sz w:val="24"/>
          <w:szCs w:val="24"/>
          <w:highlight w:val="none"/>
        </w:rPr>
        <w:t>采购代理机构将在3日内采用适当方式予以澄清或以书面形式予以答复。</w:t>
      </w:r>
    </w:p>
    <w:p w14:paraId="65F1991E">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4澄清或修改的内容可能影响投标文件编制时，采购代理机构将在发布变更公告的同时，提醒</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下载答疑文件（*.SXSCF，即更新后的电子招标文件）。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22FC1F14">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2.2.5</w:t>
      </w:r>
      <w:r>
        <w:rPr>
          <w:rFonts w:hint="eastAsia" w:ascii="仿宋" w:hAnsi="仿宋" w:eastAsia="仿宋" w:cs="仿宋"/>
          <w:color w:val="auto"/>
          <w:sz w:val="24"/>
          <w:szCs w:val="24"/>
          <w:highlight w:val="none"/>
        </w:rPr>
        <w:t>请各</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在提交投标文件截止时间之前，务必随时关注“政府采购信息发布媒体”上发布的变更公告，采购代理机构不再另行通知，因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未及时关注所造成的一切后果由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0CBBD2A0">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陕西省政府采购网</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"http://www.ccgp-shaanxi.gov.cn/"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http://www.ccgp-shaanxi.gov.cn/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）中的〖首页·〉信息公告·〉市级·〉西安市〗；</w:t>
      </w:r>
    </w:p>
    <w:p w14:paraId="1073A973">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"http://xa.sxggzyjy.cn/"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全国公共资源交易网（陕西省·西安市）</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）中的〖首页·〉交易大厅·〉政府采购〗。</w:t>
      </w:r>
      <w:bookmarkStart w:id="179" w:name="_Toc28658"/>
      <w:bookmarkStart w:id="180" w:name="_Toc420591645"/>
      <w:bookmarkStart w:id="181" w:name="_Toc12195"/>
      <w:bookmarkStart w:id="182" w:name="_Toc10236"/>
      <w:bookmarkStart w:id="183" w:name="_Toc425240466"/>
      <w:bookmarkStart w:id="184" w:name="_Toc421778367"/>
      <w:bookmarkStart w:id="185" w:name="_Toc28395"/>
      <w:bookmarkStart w:id="186" w:name="_Toc23356"/>
    </w:p>
    <w:p w14:paraId="244C0557">
      <w:pPr>
        <w:pStyle w:val="32"/>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仿宋" w:hAnsi="仿宋" w:eastAsia="仿宋" w:cs="仿宋"/>
          <w:b/>
          <w:bCs/>
          <w:snapToGrid w:val="0"/>
          <w:color w:val="auto"/>
          <w:kern w:val="36"/>
          <w:sz w:val="24"/>
          <w:szCs w:val="24"/>
          <w:highlight w:val="none"/>
          <w:lang w:val="en-US" w:eastAsia="zh-CN" w:bidi="ar-SA"/>
        </w:rPr>
      </w:pPr>
      <w:r>
        <w:rPr>
          <w:rFonts w:hint="eastAsia" w:ascii="仿宋" w:hAnsi="仿宋" w:eastAsia="仿宋" w:cs="仿宋"/>
          <w:b/>
          <w:bCs/>
          <w:snapToGrid w:val="0"/>
          <w:color w:val="auto"/>
          <w:kern w:val="36"/>
          <w:sz w:val="24"/>
          <w:szCs w:val="24"/>
          <w:highlight w:val="none"/>
          <w:lang w:val="en-US" w:eastAsia="zh-CN" w:bidi="ar-SA"/>
        </w:rPr>
        <w:t>2.3 招标最高限价</w:t>
      </w:r>
    </w:p>
    <w:p w14:paraId="200CEE7B">
      <w:pPr>
        <w:pStyle w:val="32"/>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snapToGrid w:val="0"/>
          <w:color w:val="auto"/>
          <w:kern w:val="36"/>
          <w:sz w:val="24"/>
          <w:szCs w:val="24"/>
          <w:highlight w:val="none"/>
          <w:lang w:val="en-US" w:eastAsia="zh-CN" w:bidi="ar-SA"/>
        </w:rPr>
      </w:pPr>
      <w:r>
        <w:rPr>
          <w:rFonts w:hint="eastAsia" w:ascii="仿宋" w:hAnsi="仿宋" w:eastAsia="仿宋" w:cs="仿宋"/>
          <w:snapToGrid w:val="0"/>
          <w:color w:val="auto"/>
          <w:kern w:val="36"/>
          <w:sz w:val="24"/>
          <w:szCs w:val="24"/>
          <w:highlight w:val="none"/>
          <w:lang w:val="en-US" w:eastAsia="zh-CN" w:bidi="ar-SA"/>
        </w:rPr>
        <w:t>2.3.1最高限价编制依据：</w:t>
      </w:r>
    </w:p>
    <w:bookmarkEnd w:id="179"/>
    <w:bookmarkEnd w:id="180"/>
    <w:bookmarkEnd w:id="181"/>
    <w:bookmarkEnd w:id="182"/>
    <w:bookmarkEnd w:id="183"/>
    <w:bookmarkEnd w:id="184"/>
    <w:bookmarkEnd w:id="185"/>
    <w:bookmarkEnd w:id="186"/>
    <w:p w14:paraId="3A927201">
      <w:pPr>
        <w:pStyle w:val="8"/>
        <w:spacing w:beforeLines="0" w:afterLines="0" w:line="360" w:lineRule="auto"/>
        <w:ind w:firstLine="480" w:firstLineChars="200"/>
        <w:outlineLvl w:val="2"/>
        <w:rPr>
          <w:rFonts w:hint="eastAsia" w:ascii="仿宋" w:hAnsi="仿宋" w:eastAsia="仿宋" w:cs="仿宋"/>
          <w:b w:val="0"/>
          <w:bCs/>
          <w:snapToGrid w:val="0"/>
          <w:color w:val="auto"/>
          <w:kern w:val="36"/>
          <w:sz w:val="24"/>
          <w:szCs w:val="24"/>
          <w:highlight w:val="none"/>
          <w:lang w:val="en-US" w:eastAsia="zh-CN" w:bidi="ar-SA"/>
        </w:rPr>
      </w:pPr>
      <w:bookmarkStart w:id="187" w:name="_Toc16231"/>
      <w:bookmarkStart w:id="188" w:name="_Toc27520"/>
      <w:bookmarkStart w:id="189" w:name="_Toc25037"/>
      <w:bookmarkStart w:id="190" w:name="_Toc20313"/>
      <w:bookmarkStart w:id="191" w:name="_Toc15735"/>
      <w:bookmarkStart w:id="192" w:name="_Toc29972"/>
      <w:bookmarkStart w:id="193" w:name="_Toc24464"/>
      <w:bookmarkStart w:id="194" w:name="_Toc27247"/>
      <w:r>
        <w:rPr>
          <w:rFonts w:hint="eastAsia" w:ascii="仿宋" w:hAnsi="仿宋" w:eastAsia="仿宋" w:cs="仿宋"/>
          <w:b w:val="0"/>
          <w:bCs/>
          <w:snapToGrid w:val="0"/>
          <w:color w:val="auto"/>
          <w:kern w:val="36"/>
          <w:sz w:val="24"/>
          <w:szCs w:val="24"/>
          <w:highlight w:val="none"/>
          <w:lang w:val="en-US" w:eastAsia="zh-CN" w:bidi="ar-SA"/>
        </w:rPr>
        <w:t>1、根据陕西省相关文件要求(陕建管发〔2025〕10号)；</w:t>
      </w:r>
    </w:p>
    <w:p w14:paraId="74FF4777">
      <w:pPr>
        <w:pStyle w:val="8"/>
        <w:spacing w:beforeLines="0" w:afterLines="0" w:line="360" w:lineRule="auto"/>
        <w:ind w:firstLine="480" w:firstLineChars="200"/>
        <w:outlineLvl w:val="2"/>
        <w:rPr>
          <w:rFonts w:hint="eastAsia" w:ascii="仿宋" w:hAnsi="仿宋" w:eastAsia="仿宋" w:cs="仿宋"/>
          <w:b w:val="0"/>
          <w:bCs/>
          <w:snapToGrid w:val="0"/>
          <w:color w:val="auto"/>
          <w:kern w:val="36"/>
          <w:sz w:val="24"/>
          <w:szCs w:val="24"/>
          <w:highlight w:val="none"/>
          <w:lang w:val="en-US" w:eastAsia="zh-CN" w:bidi="ar-SA"/>
        </w:rPr>
      </w:pPr>
      <w:r>
        <w:rPr>
          <w:rFonts w:hint="eastAsia" w:ascii="仿宋" w:hAnsi="仿宋" w:eastAsia="仿宋" w:cs="仿宋"/>
          <w:b w:val="0"/>
          <w:bCs/>
          <w:snapToGrid w:val="0"/>
          <w:color w:val="auto"/>
          <w:kern w:val="36"/>
          <w:sz w:val="24"/>
          <w:szCs w:val="24"/>
          <w:highlight w:val="none"/>
          <w:lang w:val="en-US" w:eastAsia="zh-CN" w:bidi="ar-SA"/>
        </w:rPr>
        <w:t>2、依据本项目的设计图纸、设计说明及相关图集；</w:t>
      </w:r>
    </w:p>
    <w:p w14:paraId="51198C3F">
      <w:pPr>
        <w:pStyle w:val="8"/>
        <w:spacing w:beforeLines="0" w:afterLines="0" w:line="360" w:lineRule="auto"/>
        <w:ind w:firstLine="480" w:firstLineChars="200"/>
        <w:outlineLvl w:val="2"/>
        <w:rPr>
          <w:rFonts w:hint="eastAsia" w:ascii="仿宋" w:hAnsi="仿宋" w:eastAsia="仿宋" w:cs="仿宋"/>
          <w:b w:val="0"/>
          <w:bCs/>
          <w:snapToGrid w:val="0"/>
          <w:color w:val="auto"/>
          <w:kern w:val="36"/>
          <w:sz w:val="24"/>
          <w:szCs w:val="24"/>
          <w:highlight w:val="none"/>
          <w:lang w:val="en-US" w:eastAsia="zh-CN" w:bidi="ar-SA"/>
        </w:rPr>
      </w:pPr>
      <w:r>
        <w:rPr>
          <w:rFonts w:hint="eastAsia" w:ascii="仿宋" w:hAnsi="仿宋" w:eastAsia="仿宋" w:cs="仿宋"/>
          <w:b w:val="0"/>
          <w:bCs/>
          <w:snapToGrid w:val="0"/>
          <w:color w:val="auto"/>
          <w:kern w:val="36"/>
          <w:sz w:val="24"/>
          <w:szCs w:val="24"/>
          <w:highlight w:val="none"/>
          <w:lang w:val="en-US" w:eastAsia="zh-CN" w:bidi="ar-SA"/>
        </w:rPr>
        <w:t>3、依据《陕西省建设工程费用规则（2025）》，《陕西省房屋建筑与装饰工程消耗量定额（2025）》、《陕西省安装工程消耗量定额（2025）》、《陕西省市政工程消耗量定额（2025）》、《陕西省园林绿化工程消耗量定额（2025）》、《陕西省绿色建筑工程消耗量定额（2025）》、《陕西省城市地下综合管廊工程消耗量定额（2025）》及相关基价表、施工机械台班费用定额、仪器仪表台班费用定额等；</w:t>
      </w:r>
    </w:p>
    <w:p w14:paraId="5F8E4E19">
      <w:pPr>
        <w:pStyle w:val="8"/>
        <w:spacing w:beforeLines="0" w:afterLines="0" w:line="360" w:lineRule="auto"/>
        <w:ind w:firstLine="480" w:firstLineChars="200"/>
        <w:outlineLvl w:val="2"/>
        <w:rPr>
          <w:rFonts w:hint="eastAsia" w:ascii="仿宋" w:hAnsi="仿宋" w:eastAsia="仿宋" w:cs="仿宋"/>
          <w:b w:val="0"/>
          <w:bCs/>
          <w:snapToGrid w:val="0"/>
          <w:color w:val="auto"/>
          <w:kern w:val="36"/>
          <w:sz w:val="24"/>
          <w:szCs w:val="24"/>
          <w:highlight w:val="none"/>
          <w:lang w:val="en-US" w:eastAsia="zh-CN" w:bidi="ar-SA"/>
        </w:rPr>
      </w:pPr>
      <w:r>
        <w:rPr>
          <w:rFonts w:hint="eastAsia" w:ascii="仿宋" w:hAnsi="仿宋" w:eastAsia="仿宋" w:cs="仿宋"/>
          <w:b w:val="0"/>
          <w:bCs/>
          <w:snapToGrid w:val="0"/>
          <w:color w:val="auto"/>
          <w:kern w:val="36"/>
          <w:sz w:val="24"/>
          <w:szCs w:val="24"/>
          <w:highlight w:val="none"/>
          <w:lang w:val="en-US" w:eastAsia="zh-CN" w:bidi="ar-SA"/>
        </w:rPr>
        <w:t>4、根据国家现行有关规范，并结合本项目实际情况；</w:t>
      </w:r>
    </w:p>
    <w:p w14:paraId="26EC5C19">
      <w:pPr>
        <w:pStyle w:val="8"/>
        <w:spacing w:beforeLines="0" w:afterLines="0" w:line="360" w:lineRule="auto"/>
        <w:ind w:firstLine="480" w:firstLineChars="200"/>
        <w:outlineLvl w:val="2"/>
        <w:rPr>
          <w:rFonts w:hint="eastAsia" w:ascii="仿宋" w:hAnsi="仿宋" w:eastAsia="仿宋" w:cs="仿宋"/>
          <w:b w:val="0"/>
          <w:bCs/>
          <w:snapToGrid w:val="0"/>
          <w:color w:val="auto"/>
          <w:kern w:val="36"/>
          <w:sz w:val="24"/>
          <w:szCs w:val="24"/>
          <w:highlight w:val="none"/>
          <w:lang w:val="en-US" w:eastAsia="zh-CN" w:bidi="ar-SA"/>
        </w:rPr>
      </w:pPr>
      <w:r>
        <w:rPr>
          <w:rFonts w:hint="eastAsia" w:ascii="仿宋" w:hAnsi="仿宋" w:eastAsia="仿宋" w:cs="仿宋"/>
          <w:b w:val="0"/>
          <w:bCs/>
          <w:snapToGrid w:val="0"/>
          <w:color w:val="auto"/>
          <w:kern w:val="36"/>
          <w:sz w:val="24"/>
          <w:szCs w:val="24"/>
          <w:highlight w:val="none"/>
          <w:lang w:val="en-US" w:eastAsia="zh-CN" w:bidi="ar-SA"/>
        </w:rPr>
        <w:t>5、费用文件：通用措施费、税金、人工费执行《陕西省建设工程费用规则（2025）》；</w:t>
      </w:r>
    </w:p>
    <w:p w14:paraId="6040E59D">
      <w:pPr>
        <w:pStyle w:val="8"/>
        <w:spacing w:beforeLines="0" w:afterLines="0" w:line="360" w:lineRule="auto"/>
        <w:ind w:firstLine="480" w:firstLineChars="200"/>
        <w:outlineLvl w:val="2"/>
        <w:rPr>
          <w:rFonts w:hint="eastAsia" w:ascii="仿宋" w:hAnsi="仿宋" w:eastAsia="仿宋" w:cs="仿宋"/>
          <w:b w:val="0"/>
          <w:bCs/>
          <w:snapToGrid w:val="0"/>
          <w:color w:val="auto"/>
          <w:kern w:val="36"/>
          <w:sz w:val="24"/>
          <w:szCs w:val="24"/>
          <w:highlight w:val="none"/>
          <w:lang w:val="en-US" w:eastAsia="zh-CN" w:bidi="ar-SA"/>
        </w:rPr>
      </w:pPr>
      <w:r>
        <w:rPr>
          <w:rFonts w:hint="eastAsia" w:ascii="仿宋" w:hAnsi="仿宋" w:eastAsia="仿宋" w:cs="仿宋"/>
          <w:b w:val="0"/>
          <w:bCs/>
          <w:snapToGrid w:val="0"/>
          <w:color w:val="auto"/>
          <w:kern w:val="36"/>
          <w:sz w:val="24"/>
          <w:szCs w:val="24"/>
          <w:highlight w:val="none"/>
          <w:lang w:val="en-US" w:eastAsia="zh-CN" w:bidi="ar-SA"/>
        </w:rPr>
        <w:t>6、主要地材及部分材料价参照《陕西工程造价信息》及市场价。</w:t>
      </w:r>
    </w:p>
    <w:p w14:paraId="10986A6E">
      <w:pPr>
        <w:pStyle w:val="8"/>
        <w:spacing w:beforeLines="0" w:afterLines="0" w:line="360" w:lineRule="auto"/>
        <w:ind w:firstLine="480" w:firstLineChars="200"/>
        <w:outlineLvl w:val="2"/>
        <w:rPr>
          <w:rFonts w:hint="eastAsia" w:ascii="仿宋" w:hAnsi="仿宋" w:eastAsia="仿宋" w:cs="仿宋"/>
          <w:b w:val="0"/>
          <w:bCs/>
          <w:snapToGrid w:val="0"/>
          <w:color w:val="auto"/>
          <w:kern w:val="36"/>
          <w:sz w:val="24"/>
          <w:szCs w:val="24"/>
          <w:highlight w:val="none"/>
          <w:lang w:val="en-US" w:eastAsia="zh-CN" w:bidi="ar-SA"/>
        </w:rPr>
      </w:pPr>
      <w:r>
        <w:rPr>
          <w:rFonts w:hint="eastAsia" w:ascii="仿宋" w:hAnsi="仿宋" w:eastAsia="仿宋" w:cs="仿宋"/>
          <w:b w:val="0"/>
          <w:bCs/>
          <w:snapToGrid w:val="0"/>
          <w:color w:val="auto"/>
          <w:kern w:val="36"/>
          <w:sz w:val="24"/>
          <w:szCs w:val="24"/>
          <w:highlight w:val="none"/>
          <w:lang w:val="en-US" w:eastAsia="zh-CN" w:bidi="ar-SA"/>
        </w:rPr>
        <w:t>7、并结合本项目实际情况。</w:t>
      </w:r>
    </w:p>
    <w:p w14:paraId="4D35C1C3">
      <w:pPr>
        <w:pStyle w:val="8"/>
        <w:spacing w:beforeLines="0" w:afterLines="0" w:line="360" w:lineRule="auto"/>
        <w:ind w:firstLine="482" w:firstLineChars="200"/>
        <w:outlineLvl w:val="2"/>
        <w:rPr>
          <w:rFonts w:hint="eastAsia" w:ascii="仿宋" w:hAnsi="仿宋" w:eastAsia="仿宋" w:cs="仿宋"/>
          <w:b/>
          <w:color w:val="auto"/>
          <w:sz w:val="24"/>
          <w:szCs w:val="24"/>
          <w:highlight w:val="none"/>
        </w:rPr>
      </w:pPr>
      <w:r>
        <w:rPr>
          <w:rFonts w:hint="eastAsia" w:ascii="仿宋" w:hAnsi="仿宋" w:eastAsia="仿宋" w:cs="仿宋"/>
          <w:b/>
          <w:bCs w:val="0"/>
          <w:snapToGrid w:val="0"/>
          <w:color w:val="auto"/>
          <w:kern w:val="36"/>
          <w:sz w:val="24"/>
          <w:szCs w:val="24"/>
          <w:highlight w:val="none"/>
          <w:lang w:val="en-US" w:eastAsia="zh-CN" w:bidi="ar-SA"/>
        </w:rPr>
        <w:t>3</w:t>
      </w:r>
      <w:r>
        <w:rPr>
          <w:rFonts w:hint="eastAsia" w:ascii="仿宋" w:hAnsi="仿宋" w:eastAsia="仿宋" w:cs="仿宋"/>
          <w:b/>
          <w:bCs w:val="0"/>
          <w:color w:val="auto"/>
          <w:sz w:val="24"/>
          <w:szCs w:val="24"/>
          <w:highlight w:val="none"/>
        </w:rPr>
        <w:t xml:space="preserve">.1 </w:t>
      </w:r>
      <w:r>
        <w:rPr>
          <w:rFonts w:hint="eastAsia" w:ascii="仿宋" w:hAnsi="仿宋" w:eastAsia="仿宋" w:cs="仿宋"/>
          <w:b/>
          <w:color w:val="auto"/>
          <w:sz w:val="24"/>
          <w:szCs w:val="24"/>
          <w:highlight w:val="none"/>
        </w:rPr>
        <w:t>投标文件的要求</w:t>
      </w:r>
      <w:bookmarkEnd w:id="187"/>
      <w:bookmarkEnd w:id="188"/>
      <w:bookmarkEnd w:id="189"/>
      <w:bookmarkEnd w:id="190"/>
      <w:bookmarkEnd w:id="191"/>
      <w:bookmarkEnd w:id="192"/>
      <w:bookmarkEnd w:id="193"/>
      <w:bookmarkEnd w:id="194"/>
    </w:p>
    <w:p w14:paraId="5488B4A2">
      <w:pPr>
        <w:spacing w:beforeLines="0" w:afterLines="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 投标文件应包括下列内容：</w:t>
      </w:r>
    </w:p>
    <w:p w14:paraId="5B25EECB">
      <w:pPr>
        <w:bidi w:val="0"/>
        <w:spacing w:line="360" w:lineRule="auto"/>
        <w:ind w:firstLine="480" w:firstLineChars="200"/>
        <w:rPr>
          <w:rFonts w:hint="eastAsia" w:ascii="仿宋" w:hAnsi="仿宋" w:eastAsia="仿宋" w:cs="仿宋"/>
          <w:sz w:val="24"/>
          <w:szCs w:val="24"/>
          <w:highlight w:val="none"/>
          <w:lang w:val="en-US" w:eastAsia="zh-CN"/>
        </w:rPr>
      </w:pPr>
      <w:bookmarkStart w:id="195" w:name="_Toc3633"/>
      <w:bookmarkStart w:id="196" w:name="_Toc11654"/>
      <w:bookmarkStart w:id="197" w:name="_Toc24942"/>
      <w:r>
        <w:rPr>
          <w:rFonts w:hint="eastAsia" w:ascii="仿宋" w:hAnsi="仿宋" w:eastAsia="仿宋" w:cs="仿宋"/>
          <w:sz w:val="24"/>
          <w:szCs w:val="24"/>
          <w:highlight w:val="none"/>
          <w:lang w:val="en-US" w:eastAsia="zh-CN"/>
        </w:rPr>
        <w:t>详见投标文件格式</w:t>
      </w:r>
    </w:p>
    <w:p w14:paraId="5102B64A">
      <w:pPr>
        <w:spacing w:beforeLines="0" w:afterLines="0"/>
        <w:ind w:firstLine="482" w:firstLineChars="200"/>
        <w:outlineLvl w:val="2"/>
        <w:rPr>
          <w:rFonts w:hint="eastAsia" w:ascii="仿宋" w:hAnsi="仿宋" w:eastAsia="仿宋" w:cs="仿宋"/>
          <w:b/>
          <w:color w:val="auto"/>
          <w:sz w:val="24"/>
          <w:szCs w:val="24"/>
          <w:highlight w:val="none"/>
        </w:rPr>
      </w:pPr>
      <w:bookmarkStart w:id="198" w:name="_Toc17199"/>
      <w:bookmarkStart w:id="199" w:name="_Toc24930"/>
      <w:bookmarkStart w:id="200" w:name="_Toc18733"/>
      <w:bookmarkStart w:id="201" w:name="_Toc2198"/>
      <w:bookmarkStart w:id="202" w:name="_Toc5835"/>
      <w:r>
        <w:rPr>
          <w:rFonts w:hint="eastAsia" w:ascii="仿宋" w:hAnsi="仿宋" w:eastAsia="仿宋" w:cs="仿宋"/>
          <w:b/>
          <w:color w:val="auto"/>
          <w:sz w:val="24"/>
          <w:szCs w:val="24"/>
          <w:highlight w:val="none"/>
        </w:rPr>
        <w:t>3.2 投标报价</w:t>
      </w:r>
      <w:bookmarkEnd w:id="195"/>
      <w:bookmarkEnd w:id="196"/>
      <w:bookmarkEnd w:id="197"/>
      <w:bookmarkEnd w:id="198"/>
      <w:bookmarkEnd w:id="199"/>
      <w:bookmarkEnd w:id="200"/>
      <w:bookmarkEnd w:id="201"/>
      <w:bookmarkEnd w:id="202"/>
    </w:p>
    <w:p w14:paraId="336AAE4D">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03" w:name="_Toc16541"/>
      <w:bookmarkStart w:id="204" w:name="_Toc30409"/>
      <w:bookmarkStart w:id="205" w:name="_Toc12224"/>
      <w:bookmarkStart w:id="206" w:name="_Toc2144"/>
      <w:bookmarkStart w:id="207" w:name="_Toc25373"/>
      <w:bookmarkStart w:id="208" w:name="_Toc15123"/>
      <w:bookmarkStart w:id="209" w:name="_Toc8249"/>
      <w:bookmarkStart w:id="210" w:name="_Toc10242"/>
      <w:r>
        <w:rPr>
          <w:rFonts w:hint="eastAsia" w:ascii="仿宋" w:hAnsi="仿宋" w:eastAsia="仿宋" w:cs="仿宋"/>
          <w:b w:val="0"/>
          <w:bCs/>
          <w:color w:val="auto"/>
          <w:sz w:val="24"/>
          <w:szCs w:val="24"/>
          <w:highlight w:val="none"/>
        </w:rPr>
        <w:t>3.2.1投标人应按招标人提供的工程量清单自主报价。填写的项目编码、项目名称、项目特征、计量单位、工程量必须与招标人提供的一致。</w:t>
      </w:r>
      <w:bookmarkEnd w:id="203"/>
      <w:bookmarkEnd w:id="204"/>
      <w:bookmarkEnd w:id="205"/>
    </w:p>
    <w:p w14:paraId="0E19B4F7">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11" w:name="_Toc22540"/>
      <w:bookmarkStart w:id="212" w:name="_Toc1271"/>
      <w:bookmarkStart w:id="213" w:name="_Toc10005"/>
      <w:r>
        <w:rPr>
          <w:rFonts w:hint="eastAsia" w:ascii="仿宋" w:hAnsi="仿宋" w:eastAsia="仿宋" w:cs="仿宋"/>
          <w:b w:val="0"/>
          <w:bCs/>
          <w:color w:val="auto"/>
          <w:sz w:val="24"/>
          <w:szCs w:val="24"/>
          <w:highlight w:val="none"/>
        </w:rPr>
        <w:t>3.2.2投标人在投标截止前修改投标函中的投标总报价，应同时修改第五章“工程量清单”中的相应报价。此修改须符合本章第4.3款的有关要求。</w:t>
      </w:r>
      <w:bookmarkEnd w:id="211"/>
      <w:bookmarkEnd w:id="212"/>
      <w:bookmarkEnd w:id="213"/>
    </w:p>
    <w:p w14:paraId="60BB2B71">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14" w:name="_Toc10091"/>
      <w:bookmarkStart w:id="215" w:name="_Toc24382"/>
      <w:bookmarkStart w:id="216" w:name="_Toc25526"/>
      <w:r>
        <w:rPr>
          <w:rFonts w:hint="eastAsia" w:ascii="仿宋" w:hAnsi="仿宋" w:eastAsia="仿宋" w:cs="仿宋"/>
          <w:b w:val="0"/>
          <w:bCs/>
          <w:color w:val="auto"/>
          <w:sz w:val="24"/>
          <w:szCs w:val="24"/>
          <w:highlight w:val="none"/>
        </w:rPr>
        <w:t>3.2.3投标报价采用综合单价法，工程量清单计价内容包括分部分项工程费、措施项目费、其他费用和规费、税金等，工程量清单计价以综合单价计价。</w:t>
      </w:r>
      <w:bookmarkEnd w:id="214"/>
      <w:bookmarkEnd w:id="215"/>
      <w:bookmarkEnd w:id="216"/>
    </w:p>
    <w:p w14:paraId="5F519C02">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17" w:name="_Toc31910"/>
      <w:bookmarkStart w:id="218" w:name="_Toc3652"/>
      <w:bookmarkStart w:id="219" w:name="_Toc23319"/>
      <w:r>
        <w:rPr>
          <w:rFonts w:hint="eastAsia" w:ascii="仿宋" w:hAnsi="仿宋" w:eastAsia="仿宋" w:cs="仿宋"/>
          <w:b w:val="0"/>
          <w:bCs/>
          <w:color w:val="auto"/>
          <w:sz w:val="24"/>
          <w:szCs w:val="24"/>
          <w:highlight w:val="none"/>
        </w:rPr>
        <w:t>3.2.4投标人应充分考虑招标文件的各项条款、施工图纸、工程量清单、补充通知、答疑纪要以及本工程场地现状等实际情况，根据工程特点及投标人编制的施工组织设计或施工方案并结合企业自身实力、施工技术和资金能力，以及企业定额、市场价格自主报价。</w:t>
      </w:r>
      <w:bookmarkEnd w:id="217"/>
      <w:bookmarkEnd w:id="218"/>
      <w:bookmarkEnd w:id="219"/>
    </w:p>
    <w:p w14:paraId="312A85C4">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20" w:name="_Toc7085"/>
      <w:bookmarkStart w:id="221" w:name="_Toc12203"/>
      <w:bookmarkStart w:id="222" w:name="_Toc11003"/>
      <w:r>
        <w:rPr>
          <w:rFonts w:hint="eastAsia" w:ascii="仿宋" w:hAnsi="仿宋" w:eastAsia="仿宋" w:cs="仿宋"/>
          <w:b w:val="0"/>
          <w:bCs/>
          <w:color w:val="auto"/>
          <w:sz w:val="24"/>
          <w:szCs w:val="24"/>
          <w:highlight w:val="none"/>
        </w:rPr>
        <w:t>3.2.5投标人的投标报价，应是完成招标文件第二章1.3.1条和合同条款上所列招标工程范围及工期的全部，不得以任何理由予以重复。</w:t>
      </w:r>
      <w:bookmarkEnd w:id="220"/>
      <w:bookmarkEnd w:id="221"/>
      <w:bookmarkEnd w:id="222"/>
    </w:p>
    <w:p w14:paraId="626C9DC6">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23" w:name="_Toc18512"/>
      <w:bookmarkStart w:id="224" w:name="_Toc26600"/>
      <w:bookmarkStart w:id="225" w:name="_Toc8135"/>
      <w:r>
        <w:rPr>
          <w:rFonts w:hint="eastAsia" w:ascii="仿宋" w:hAnsi="仿宋" w:eastAsia="仿宋" w:cs="仿宋"/>
          <w:b w:val="0"/>
          <w:bCs/>
          <w:color w:val="auto"/>
          <w:sz w:val="24"/>
          <w:szCs w:val="24"/>
          <w:highlight w:val="none"/>
        </w:rPr>
        <w:t>3.2.6投标人投标报价汇总表中的价格均包括完成该工程项目的人工费、材料费、机械费、措施费、管理费、利润、规费、税金、保险费和投标人必须的其他费用以及合同明确的所有风险、责任和义务等全部费用。</w:t>
      </w:r>
      <w:bookmarkEnd w:id="223"/>
      <w:bookmarkEnd w:id="224"/>
      <w:bookmarkEnd w:id="225"/>
    </w:p>
    <w:p w14:paraId="5BCB561F">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26" w:name="_Toc4805"/>
      <w:bookmarkStart w:id="227" w:name="_Toc12017"/>
      <w:bookmarkStart w:id="228" w:name="_Toc25705"/>
      <w:r>
        <w:rPr>
          <w:rFonts w:hint="eastAsia" w:ascii="仿宋" w:hAnsi="仿宋" w:eastAsia="仿宋" w:cs="仿宋"/>
          <w:b w:val="0"/>
          <w:bCs/>
          <w:color w:val="auto"/>
          <w:sz w:val="24"/>
          <w:szCs w:val="24"/>
          <w:highlight w:val="none"/>
        </w:rPr>
        <w:t>在投标报价时应考虑以下因素：社会价格浮动因素，自然灾害及停水、停电、停（窝）工损失、四邻居民干扰、国家政策调整、金融汇率以及银行存款利率变化等风险费用的全部费用。</w:t>
      </w:r>
      <w:bookmarkEnd w:id="226"/>
      <w:bookmarkEnd w:id="227"/>
      <w:bookmarkEnd w:id="228"/>
    </w:p>
    <w:p w14:paraId="0867E6BB">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29" w:name="_Toc22608"/>
      <w:bookmarkStart w:id="230" w:name="_Toc31782"/>
      <w:bookmarkStart w:id="231" w:name="_Toc23736"/>
      <w:r>
        <w:rPr>
          <w:rFonts w:hint="eastAsia" w:ascii="仿宋" w:hAnsi="仿宋" w:eastAsia="仿宋" w:cs="仿宋"/>
          <w:b w:val="0"/>
          <w:bCs/>
          <w:color w:val="auto"/>
          <w:sz w:val="24"/>
          <w:szCs w:val="24"/>
          <w:highlight w:val="none"/>
        </w:rPr>
        <w:t>3.2.7投标人可先到工地踏勘以充分了解工地位置、情况、道路、储存空间及任何其他足以影响承包价的情况，任何因投标人忽视或误解工地情况而导致的其提出的任何索赔或工期延长申请将不被批准。凡因投标人对招标文件阅读疏忽误解，或因对施工现场、施工环境、市场行情等了解不清而造成的后果和风险，均由投标人负责。</w:t>
      </w:r>
      <w:bookmarkEnd w:id="229"/>
      <w:bookmarkEnd w:id="230"/>
      <w:bookmarkEnd w:id="231"/>
    </w:p>
    <w:p w14:paraId="0CC60C84">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32" w:name="_Toc22513"/>
      <w:bookmarkStart w:id="233" w:name="_Toc29615"/>
      <w:bookmarkStart w:id="234" w:name="_Toc14235"/>
      <w:r>
        <w:rPr>
          <w:rFonts w:hint="eastAsia" w:ascii="仿宋" w:hAnsi="仿宋" w:eastAsia="仿宋" w:cs="仿宋"/>
          <w:b w:val="0"/>
          <w:bCs/>
          <w:color w:val="auto"/>
          <w:sz w:val="24"/>
          <w:szCs w:val="24"/>
          <w:highlight w:val="none"/>
        </w:rPr>
        <w:t>3.2.8投标人可根据自行拟定的施工组织设计或施工方案增补或调整措施项目清单，增补或调整的措施项目在报价表中应单列并在投标报价说明中说明。</w:t>
      </w:r>
      <w:bookmarkEnd w:id="232"/>
      <w:bookmarkEnd w:id="233"/>
      <w:bookmarkEnd w:id="234"/>
    </w:p>
    <w:p w14:paraId="18103B59">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35" w:name="_Toc28149"/>
      <w:bookmarkStart w:id="236" w:name="_Toc4871"/>
      <w:bookmarkStart w:id="237" w:name="_Toc8118"/>
      <w:r>
        <w:rPr>
          <w:rFonts w:hint="eastAsia" w:ascii="仿宋" w:hAnsi="仿宋" w:eastAsia="仿宋" w:cs="仿宋"/>
          <w:b w:val="0"/>
          <w:bCs/>
          <w:color w:val="auto"/>
          <w:sz w:val="24"/>
          <w:szCs w:val="24"/>
          <w:highlight w:val="none"/>
        </w:rPr>
        <w:t>3.2.9措施项目清单中的安全文明施工措施费为不可竞争费，应按照《陕西省建设工程费用规则《2025》规定的计价程序和省建设主管部门发布的费率。</w:t>
      </w:r>
      <w:bookmarkEnd w:id="235"/>
      <w:bookmarkEnd w:id="236"/>
      <w:bookmarkEnd w:id="237"/>
      <w:bookmarkStart w:id="238" w:name="_Toc23269"/>
      <w:bookmarkStart w:id="239" w:name="_Toc55"/>
      <w:bookmarkStart w:id="240" w:name="_Toc10853"/>
    </w:p>
    <w:p w14:paraId="7F7F2369">
      <w:pPr>
        <w:spacing w:beforeLines="0" w:afterLines="0"/>
        <w:ind w:firstLine="480" w:firstLineChars="200"/>
        <w:outlineLvl w:val="2"/>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3.2.10投标人应按招标人提供的工程量清单中列出的工程项目和工程量填报单价和合价，每一个项目只允许有一个报价，任何有选择的报价将不予接受。</w:t>
      </w:r>
      <w:bookmarkEnd w:id="238"/>
      <w:bookmarkEnd w:id="239"/>
      <w:bookmarkEnd w:id="240"/>
      <w:r>
        <w:rPr>
          <w:rFonts w:hint="eastAsia" w:ascii="仿宋" w:hAnsi="仿宋" w:eastAsia="仿宋" w:cs="仿宋"/>
          <w:b w:val="0"/>
          <w:bCs/>
          <w:color w:val="auto"/>
          <w:sz w:val="24"/>
          <w:szCs w:val="24"/>
          <w:highlight w:val="none"/>
        </w:rPr>
        <w:t xml:space="preserve">  </w:t>
      </w:r>
    </w:p>
    <w:p w14:paraId="7E3E6F54">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41" w:name="_Toc12077"/>
      <w:bookmarkStart w:id="242" w:name="_Toc18961"/>
      <w:bookmarkStart w:id="243" w:name="_Toc32269"/>
      <w:r>
        <w:rPr>
          <w:rFonts w:hint="eastAsia" w:ascii="仿宋" w:hAnsi="仿宋" w:eastAsia="仿宋" w:cs="仿宋"/>
          <w:b w:val="0"/>
          <w:bCs/>
          <w:color w:val="auto"/>
          <w:sz w:val="24"/>
          <w:szCs w:val="24"/>
          <w:highlight w:val="none"/>
        </w:rPr>
        <w:t>3.2.11本工程施工过程中如遇村民等外界阻拦或干扰施工，协调工作由承包人负责，相应的费用包含在投标报价中，合同执行过程中不再单独计取。</w:t>
      </w:r>
      <w:bookmarkEnd w:id="241"/>
      <w:bookmarkEnd w:id="242"/>
      <w:bookmarkEnd w:id="243"/>
    </w:p>
    <w:p w14:paraId="3D94F0E9">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44" w:name="_Toc30246"/>
      <w:bookmarkStart w:id="245" w:name="_Toc18656"/>
      <w:bookmarkStart w:id="246" w:name="_Toc15063"/>
      <w:r>
        <w:rPr>
          <w:rFonts w:hint="eastAsia" w:ascii="仿宋" w:hAnsi="仿宋" w:eastAsia="仿宋" w:cs="仿宋"/>
          <w:b w:val="0"/>
          <w:bCs/>
          <w:color w:val="auto"/>
          <w:sz w:val="24"/>
          <w:szCs w:val="24"/>
          <w:highlight w:val="none"/>
        </w:rPr>
        <w:t>3.2.12承包人应为建设工程和施工场地内自有人员及第三人人员生命财产及运至施工场地内用于工程的材料和待安装设备办理保险，投标人的投标报价中应含保险费、承包人装备险和承包人职工的(人身)事故险。</w:t>
      </w:r>
      <w:bookmarkEnd w:id="244"/>
      <w:bookmarkEnd w:id="245"/>
      <w:bookmarkEnd w:id="246"/>
    </w:p>
    <w:p w14:paraId="32C23CBE">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47" w:name="_Toc13555"/>
      <w:bookmarkStart w:id="248" w:name="_Toc16220"/>
      <w:bookmarkStart w:id="249" w:name="_Toc3157"/>
      <w:r>
        <w:rPr>
          <w:rFonts w:hint="eastAsia" w:ascii="仿宋" w:hAnsi="仿宋" w:eastAsia="仿宋" w:cs="仿宋"/>
          <w:b w:val="0"/>
          <w:bCs/>
          <w:color w:val="auto"/>
          <w:sz w:val="24"/>
          <w:szCs w:val="24"/>
          <w:highlight w:val="none"/>
        </w:rPr>
        <w:t>3.2.13投标人因承包本合同工程需缴纳的一切税费均由承包人承担，并包含在所报的单价或投标总价内。</w:t>
      </w:r>
      <w:bookmarkEnd w:id="247"/>
      <w:bookmarkEnd w:id="248"/>
      <w:bookmarkEnd w:id="249"/>
    </w:p>
    <w:p w14:paraId="1098B3BB">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50" w:name="_Toc3780"/>
      <w:bookmarkStart w:id="251" w:name="_Toc31818"/>
      <w:bookmarkStart w:id="252" w:name="_Toc13022"/>
      <w:r>
        <w:rPr>
          <w:rFonts w:hint="eastAsia" w:ascii="仿宋" w:hAnsi="仿宋" w:eastAsia="仿宋" w:cs="仿宋"/>
          <w:b w:val="0"/>
          <w:bCs/>
          <w:color w:val="auto"/>
          <w:sz w:val="24"/>
          <w:szCs w:val="24"/>
          <w:highlight w:val="none"/>
        </w:rPr>
        <w:t>3.2.14投标人填报工程量清单时对招标人提供的工程量清单数据及内容、表格格式除招标文件另有约定和单价分析表中可插入行以外均不得改动，如有改动因此所造成的责任及后果由投标人自已承担。</w:t>
      </w:r>
      <w:bookmarkEnd w:id="250"/>
      <w:bookmarkEnd w:id="251"/>
      <w:bookmarkEnd w:id="252"/>
    </w:p>
    <w:p w14:paraId="102A793C">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53" w:name="_Toc25343"/>
      <w:bookmarkStart w:id="254" w:name="_Toc23592"/>
      <w:bookmarkStart w:id="255" w:name="_Toc6889"/>
      <w:r>
        <w:rPr>
          <w:rFonts w:hint="eastAsia" w:ascii="仿宋" w:hAnsi="仿宋" w:eastAsia="仿宋" w:cs="仿宋"/>
          <w:b w:val="0"/>
          <w:bCs/>
          <w:color w:val="auto"/>
          <w:sz w:val="24"/>
          <w:szCs w:val="24"/>
          <w:highlight w:val="none"/>
        </w:rPr>
        <w:t>3.2.15工程量清单中的单价必须与单价分析表中的合计对应一致。</w:t>
      </w:r>
      <w:bookmarkEnd w:id="253"/>
      <w:bookmarkEnd w:id="254"/>
      <w:bookmarkEnd w:id="255"/>
    </w:p>
    <w:p w14:paraId="77DA2478">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56" w:name="_Toc2502"/>
      <w:bookmarkStart w:id="257" w:name="_Toc1192"/>
      <w:bookmarkStart w:id="258" w:name="_Toc24785"/>
      <w:r>
        <w:rPr>
          <w:rFonts w:hint="eastAsia" w:ascii="仿宋" w:hAnsi="仿宋" w:eastAsia="仿宋" w:cs="仿宋"/>
          <w:b w:val="0"/>
          <w:bCs/>
          <w:color w:val="auto"/>
          <w:sz w:val="24"/>
          <w:szCs w:val="24"/>
          <w:highlight w:val="none"/>
        </w:rPr>
        <w:t>3.2.16所有工程量清单每个项目报价中的单价乘以工程量必须等于该项合价，合价累计必须等于合计。</w:t>
      </w:r>
      <w:bookmarkEnd w:id="256"/>
      <w:bookmarkEnd w:id="257"/>
      <w:bookmarkEnd w:id="258"/>
    </w:p>
    <w:p w14:paraId="70A52529">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59" w:name="_Toc23138"/>
      <w:bookmarkStart w:id="260" w:name="_Toc29243"/>
      <w:bookmarkStart w:id="261" w:name="_Toc13715"/>
      <w:r>
        <w:rPr>
          <w:rFonts w:hint="eastAsia" w:ascii="仿宋" w:hAnsi="仿宋" w:eastAsia="仿宋" w:cs="仿宋"/>
          <w:b w:val="0"/>
          <w:bCs/>
          <w:color w:val="auto"/>
          <w:sz w:val="24"/>
          <w:szCs w:val="24"/>
          <w:highlight w:val="none"/>
        </w:rPr>
        <w:t>3.2.17投标人应依据陕西省建设工程费用规则《2025》规定和招标文件要求格式计价，其中人工费、机械费、材料费投标人应依据施工组织设计、企业实际情况、市场价格自主报价。</w:t>
      </w:r>
      <w:bookmarkEnd w:id="259"/>
      <w:bookmarkEnd w:id="260"/>
      <w:bookmarkEnd w:id="261"/>
    </w:p>
    <w:p w14:paraId="1C5E7ADF">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62" w:name="_Toc31567"/>
      <w:bookmarkStart w:id="263" w:name="_Toc20032"/>
      <w:bookmarkStart w:id="264" w:name="_Toc6755"/>
      <w:r>
        <w:rPr>
          <w:rFonts w:hint="eastAsia" w:ascii="仿宋" w:hAnsi="仿宋" w:eastAsia="仿宋" w:cs="仿宋"/>
          <w:b w:val="0"/>
          <w:bCs/>
          <w:color w:val="auto"/>
          <w:sz w:val="24"/>
          <w:szCs w:val="24"/>
          <w:highlight w:val="none"/>
        </w:rPr>
        <w:t>3.2.18材料价格：凡由发包方暂估的材料、设备，一律按暂估价单价组价，投标人在组价时不得自行改变，若投标人没有按暂估价报价的按无效投标处理，评标主要材料已在工程量清单人材机汇总中的评标主要材料表中给出，投标人应根据计入分部分项工程量清单计价表中的材料价格认真填写。</w:t>
      </w:r>
      <w:bookmarkEnd w:id="262"/>
      <w:bookmarkEnd w:id="263"/>
      <w:bookmarkEnd w:id="264"/>
    </w:p>
    <w:p w14:paraId="1C9CE6F8">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65" w:name="_Toc20041"/>
      <w:bookmarkStart w:id="266" w:name="_Toc26770"/>
      <w:bookmarkStart w:id="267" w:name="_Toc16858"/>
      <w:r>
        <w:rPr>
          <w:rFonts w:hint="eastAsia" w:ascii="仿宋" w:hAnsi="仿宋" w:eastAsia="仿宋" w:cs="仿宋"/>
          <w:b w:val="0"/>
          <w:bCs/>
          <w:color w:val="auto"/>
          <w:sz w:val="24"/>
          <w:szCs w:val="24"/>
          <w:highlight w:val="none"/>
        </w:rPr>
        <w:t>3.2.19本工程量清单所提供的工程项目其工程内容表述了主要用料及做法，报价时各投标人应参照图纸设计说明及相关图集用料及做法组价。</w:t>
      </w:r>
      <w:bookmarkEnd w:id="265"/>
      <w:bookmarkEnd w:id="266"/>
      <w:bookmarkEnd w:id="267"/>
    </w:p>
    <w:p w14:paraId="4634363E">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68" w:name="_Toc11862"/>
      <w:bookmarkStart w:id="269" w:name="_Toc22572"/>
      <w:bookmarkStart w:id="270" w:name="_Toc10339"/>
      <w:r>
        <w:rPr>
          <w:rFonts w:hint="eastAsia" w:ascii="仿宋" w:hAnsi="仿宋" w:eastAsia="仿宋" w:cs="仿宋"/>
          <w:b w:val="0"/>
          <w:bCs/>
          <w:color w:val="auto"/>
          <w:sz w:val="24"/>
          <w:szCs w:val="24"/>
          <w:highlight w:val="none"/>
        </w:rPr>
        <w:t>3.2.20投标函中的“总价”应与“投标总价表”中的“投标总价”数字相符，不允许在投标文件中出现两个报价或有“若我方中标，愿在中标价基础上再优惠或下浮多少”类似报价方法。</w:t>
      </w:r>
      <w:bookmarkEnd w:id="268"/>
      <w:bookmarkEnd w:id="269"/>
      <w:bookmarkEnd w:id="270"/>
    </w:p>
    <w:p w14:paraId="7BCC19A5">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71" w:name="_Toc2492"/>
      <w:bookmarkStart w:id="272" w:name="_Toc11011"/>
      <w:bookmarkStart w:id="273" w:name="_Toc21111"/>
      <w:r>
        <w:rPr>
          <w:rFonts w:hint="eastAsia" w:ascii="仿宋" w:hAnsi="仿宋" w:eastAsia="仿宋" w:cs="仿宋"/>
          <w:b w:val="0"/>
          <w:bCs/>
          <w:color w:val="auto"/>
          <w:sz w:val="24"/>
          <w:szCs w:val="24"/>
          <w:highlight w:val="none"/>
        </w:rPr>
        <w:t>3.2.21劳保费用执行《关于全省统一停止收缴建筑业劳保费用的通知》（陕建发【2021】1021号文件）。</w:t>
      </w:r>
      <w:bookmarkEnd w:id="271"/>
      <w:bookmarkEnd w:id="272"/>
      <w:bookmarkEnd w:id="273"/>
    </w:p>
    <w:p w14:paraId="03E063B6">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74" w:name="_Toc16464"/>
      <w:bookmarkStart w:id="275" w:name="_Toc11016"/>
      <w:bookmarkStart w:id="276" w:name="_Toc22870"/>
      <w:r>
        <w:rPr>
          <w:rFonts w:hint="eastAsia" w:ascii="仿宋" w:hAnsi="仿宋" w:eastAsia="仿宋" w:cs="仿宋"/>
          <w:b w:val="0"/>
          <w:bCs/>
          <w:color w:val="auto"/>
          <w:sz w:val="24"/>
          <w:szCs w:val="24"/>
          <w:highlight w:val="none"/>
        </w:rPr>
        <w:t>3.2.22 投标报价要求</w:t>
      </w:r>
      <w:bookmarkEnd w:id="274"/>
      <w:bookmarkEnd w:id="275"/>
      <w:bookmarkEnd w:id="276"/>
      <w:r>
        <w:rPr>
          <w:rFonts w:hint="eastAsia" w:ascii="仿宋" w:hAnsi="仿宋" w:eastAsia="仿宋" w:cs="仿宋"/>
          <w:b w:val="0"/>
          <w:bCs/>
          <w:color w:val="auto"/>
          <w:sz w:val="24"/>
          <w:szCs w:val="24"/>
          <w:highlight w:val="none"/>
        </w:rPr>
        <w:t xml:space="preserve"> </w:t>
      </w:r>
    </w:p>
    <w:p w14:paraId="268407A0">
      <w:pPr>
        <w:spacing w:beforeLines="0" w:afterLines="0"/>
        <w:ind w:firstLine="480" w:firstLineChars="200"/>
        <w:outlineLvl w:val="2"/>
        <w:rPr>
          <w:rFonts w:hint="eastAsia" w:ascii="仿宋" w:hAnsi="仿宋" w:eastAsia="仿宋" w:cs="仿宋"/>
          <w:b w:val="0"/>
          <w:bCs/>
          <w:color w:val="auto"/>
          <w:sz w:val="24"/>
          <w:szCs w:val="24"/>
          <w:highlight w:val="none"/>
        </w:rPr>
      </w:pPr>
      <w:bookmarkStart w:id="277" w:name="_Toc30326"/>
      <w:bookmarkStart w:id="278" w:name="_Toc3438"/>
      <w:bookmarkStart w:id="279" w:name="_Toc20475"/>
      <w:r>
        <w:rPr>
          <w:rFonts w:hint="eastAsia" w:ascii="仿宋" w:hAnsi="仿宋" w:eastAsia="仿宋" w:cs="仿宋"/>
          <w:b w:val="0"/>
          <w:bCs/>
          <w:color w:val="auto"/>
          <w:sz w:val="24"/>
          <w:szCs w:val="24"/>
          <w:highlight w:val="none"/>
        </w:rPr>
        <w:t>投标人的报价应综合考虑招标文件中提出的各项费用支出，应按第八章“投标文件格式”的要求填写分项报价单。</w:t>
      </w:r>
      <w:bookmarkEnd w:id="277"/>
      <w:bookmarkEnd w:id="278"/>
      <w:bookmarkEnd w:id="279"/>
    </w:p>
    <w:p w14:paraId="6BFFABF0">
      <w:pPr>
        <w:spacing w:beforeLines="0" w:afterLines="0"/>
        <w:ind w:firstLine="482" w:firstLineChars="200"/>
        <w:outlineLvl w:val="2"/>
        <w:rPr>
          <w:rFonts w:hint="eastAsia" w:ascii="仿宋" w:hAnsi="仿宋" w:eastAsia="仿宋" w:cs="仿宋"/>
          <w:b/>
          <w:bCs w:val="0"/>
          <w:color w:val="auto"/>
          <w:sz w:val="24"/>
          <w:szCs w:val="24"/>
          <w:highlight w:val="none"/>
        </w:rPr>
      </w:pPr>
      <w:bookmarkStart w:id="280" w:name="_Toc1850"/>
      <w:bookmarkStart w:id="281" w:name="_Toc1727"/>
      <w:bookmarkStart w:id="282" w:name="_Toc12573"/>
      <w:r>
        <w:rPr>
          <w:rFonts w:hint="eastAsia" w:ascii="仿宋" w:hAnsi="仿宋" w:eastAsia="仿宋" w:cs="仿宋"/>
          <w:b/>
          <w:bCs w:val="0"/>
          <w:color w:val="auto"/>
          <w:sz w:val="24"/>
          <w:szCs w:val="24"/>
          <w:highlight w:val="none"/>
        </w:rPr>
        <w:t>注：各投标人投标总报价不得高于招标最高限价，否则按无效投标处理。</w:t>
      </w:r>
      <w:bookmarkEnd w:id="280"/>
      <w:bookmarkEnd w:id="281"/>
      <w:bookmarkEnd w:id="282"/>
    </w:p>
    <w:p w14:paraId="593F0DF3">
      <w:pPr>
        <w:spacing w:beforeLines="0" w:afterLines="0"/>
        <w:ind w:firstLine="482" w:firstLineChars="200"/>
        <w:outlineLvl w:val="2"/>
        <w:rPr>
          <w:rFonts w:hint="eastAsia" w:ascii="仿宋" w:hAnsi="仿宋" w:eastAsia="仿宋" w:cs="仿宋"/>
          <w:b/>
          <w:color w:val="auto"/>
          <w:sz w:val="24"/>
          <w:szCs w:val="24"/>
          <w:highlight w:val="none"/>
        </w:rPr>
      </w:pPr>
      <w:bookmarkStart w:id="283" w:name="_Toc30682"/>
      <w:bookmarkStart w:id="284" w:name="_Toc16149"/>
      <w:bookmarkStart w:id="285" w:name="_Toc28012"/>
      <w:r>
        <w:rPr>
          <w:rFonts w:hint="eastAsia" w:ascii="仿宋" w:hAnsi="仿宋" w:eastAsia="仿宋" w:cs="仿宋"/>
          <w:b/>
          <w:color w:val="auto"/>
          <w:sz w:val="24"/>
          <w:szCs w:val="24"/>
          <w:highlight w:val="none"/>
        </w:rPr>
        <w:t>3.3 投标有效期</w:t>
      </w:r>
      <w:bookmarkEnd w:id="206"/>
      <w:bookmarkEnd w:id="207"/>
      <w:bookmarkEnd w:id="208"/>
      <w:bookmarkEnd w:id="209"/>
      <w:bookmarkEnd w:id="210"/>
      <w:bookmarkEnd w:id="283"/>
      <w:bookmarkEnd w:id="284"/>
      <w:bookmarkEnd w:id="285"/>
    </w:p>
    <w:p w14:paraId="45CF030F">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 在投标人须知前附表规定的投标有效期内，投标人不得要求撤销或修改其投标文件。</w:t>
      </w:r>
    </w:p>
    <w:p w14:paraId="365307B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 出现特殊情况需要延长投标有效期的，采购人以书面形式通知所有投标人延长投标有效期。投标人同意延长的，不得要求或被允许修改或撤销其投标文件；投标人拒绝延长的，其投标失效。</w:t>
      </w:r>
    </w:p>
    <w:p w14:paraId="7D590F0B">
      <w:pPr>
        <w:spacing w:beforeLines="0" w:afterLines="0"/>
        <w:ind w:firstLine="482" w:firstLineChars="200"/>
        <w:outlineLvl w:val="2"/>
        <w:rPr>
          <w:rFonts w:hint="eastAsia" w:ascii="仿宋" w:hAnsi="仿宋" w:eastAsia="仿宋" w:cs="仿宋"/>
          <w:b/>
          <w:color w:val="auto"/>
          <w:sz w:val="24"/>
          <w:szCs w:val="24"/>
          <w:highlight w:val="none"/>
        </w:rPr>
      </w:pPr>
      <w:bookmarkStart w:id="286" w:name="_Toc14430"/>
      <w:bookmarkStart w:id="287" w:name="_Toc21169"/>
      <w:bookmarkStart w:id="288" w:name="_Toc6901"/>
      <w:bookmarkStart w:id="289" w:name="_Toc23174"/>
      <w:bookmarkStart w:id="290" w:name="_Toc5876"/>
      <w:bookmarkStart w:id="291" w:name="_Toc6658"/>
      <w:bookmarkStart w:id="292" w:name="_Toc23590"/>
      <w:bookmarkStart w:id="293" w:name="_Toc14832"/>
      <w:r>
        <w:rPr>
          <w:rFonts w:hint="eastAsia" w:ascii="仿宋" w:hAnsi="仿宋" w:eastAsia="仿宋" w:cs="仿宋"/>
          <w:b/>
          <w:color w:val="auto"/>
          <w:sz w:val="24"/>
          <w:szCs w:val="24"/>
          <w:highlight w:val="none"/>
        </w:rPr>
        <w:t>3.4 投标保证金</w:t>
      </w:r>
      <w:bookmarkEnd w:id="286"/>
      <w:bookmarkEnd w:id="287"/>
      <w:bookmarkEnd w:id="288"/>
      <w:bookmarkEnd w:id="289"/>
      <w:bookmarkEnd w:id="290"/>
      <w:bookmarkEnd w:id="291"/>
      <w:bookmarkEnd w:id="292"/>
      <w:bookmarkEnd w:id="293"/>
    </w:p>
    <w:p w14:paraId="04BCA583">
      <w:pPr>
        <w:spacing w:beforeLines="0" w:afterLines="0"/>
        <w:ind w:firstLine="480" w:firstLineChars="200"/>
        <w:outlineLvl w:val="2"/>
        <w:rPr>
          <w:rFonts w:hint="eastAsia" w:ascii="仿宋" w:hAnsi="仿宋" w:eastAsia="仿宋" w:cs="仿宋"/>
          <w:color w:val="auto"/>
          <w:sz w:val="24"/>
          <w:szCs w:val="24"/>
          <w:highlight w:val="none"/>
        </w:rPr>
      </w:pPr>
      <w:bookmarkStart w:id="294" w:name="_Toc32634"/>
      <w:bookmarkStart w:id="295" w:name="_Toc9772"/>
      <w:bookmarkStart w:id="296" w:name="_Toc1443"/>
      <w:bookmarkStart w:id="297" w:name="_Toc14511"/>
      <w:bookmarkStart w:id="298" w:name="_Toc12870"/>
      <w:bookmarkStart w:id="299" w:name="_Toc19773"/>
      <w:bookmarkStart w:id="300" w:name="_Toc17524"/>
      <w:bookmarkStart w:id="301" w:name="_Toc26452"/>
      <w:r>
        <w:rPr>
          <w:rFonts w:hint="eastAsia" w:ascii="仿宋" w:hAnsi="仿宋" w:eastAsia="仿宋" w:cs="仿宋"/>
          <w:color w:val="auto"/>
          <w:sz w:val="24"/>
          <w:szCs w:val="24"/>
          <w:highlight w:val="none"/>
        </w:rPr>
        <w:t>见投标人须知前附表。</w:t>
      </w:r>
      <w:bookmarkEnd w:id="294"/>
      <w:bookmarkEnd w:id="295"/>
      <w:bookmarkEnd w:id="296"/>
    </w:p>
    <w:p w14:paraId="4B14798D">
      <w:pPr>
        <w:spacing w:beforeLines="0" w:afterLines="0"/>
        <w:ind w:firstLine="482" w:firstLineChars="200"/>
        <w:outlineLvl w:val="2"/>
        <w:rPr>
          <w:rFonts w:hint="eastAsia" w:ascii="仿宋" w:hAnsi="仿宋" w:eastAsia="仿宋" w:cs="仿宋"/>
          <w:b/>
          <w:color w:val="auto"/>
          <w:sz w:val="24"/>
          <w:szCs w:val="24"/>
          <w:highlight w:val="none"/>
        </w:rPr>
      </w:pPr>
      <w:bookmarkStart w:id="302" w:name="_Toc9166"/>
      <w:bookmarkStart w:id="303" w:name="_Toc27778"/>
      <w:bookmarkStart w:id="304" w:name="_Toc26492"/>
      <w:r>
        <w:rPr>
          <w:rFonts w:hint="eastAsia" w:ascii="仿宋" w:hAnsi="仿宋" w:eastAsia="仿宋" w:cs="仿宋"/>
          <w:b/>
          <w:color w:val="auto"/>
          <w:sz w:val="24"/>
          <w:szCs w:val="24"/>
          <w:highlight w:val="none"/>
        </w:rPr>
        <w:t>3.5备选投标方案</w:t>
      </w:r>
      <w:bookmarkEnd w:id="297"/>
      <w:bookmarkEnd w:id="298"/>
      <w:bookmarkEnd w:id="299"/>
      <w:bookmarkEnd w:id="300"/>
      <w:bookmarkEnd w:id="301"/>
      <w:bookmarkEnd w:id="302"/>
      <w:bookmarkEnd w:id="303"/>
      <w:bookmarkEnd w:id="304"/>
    </w:p>
    <w:p w14:paraId="083862DC">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除投标人须知前附表另有规定外，投标人不得递交备选投标方案。</w:t>
      </w:r>
    </w:p>
    <w:p w14:paraId="1688CD29">
      <w:pPr>
        <w:pStyle w:val="4"/>
        <w:spacing w:beforeLines="0" w:afterLines="0"/>
        <w:rPr>
          <w:rFonts w:hint="eastAsia" w:ascii="仿宋" w:hAnsi="仿宋" w:eastAsia="仿宋" w:cs="仿宋"/>
          <w:color w:val="auto"/>
          <w:sz w:val="24"/>
          <w:szCs w:val="24"/>
          <w:highlight w:val="none"/>
        </w:rPr>
      </w:pPr>
      <w:bookmarkStart w:id="305" w:name="_Toc20808"/>
      <w:bookmarkStart w:id="306" w:name="_Toc24601"/>
      <w:bookmarkStart w:id="307" w:name="_Toc425240467"/>
      <w:bookmarkStart w:id="308" w:name="_Toc13505"/>
      <w:bookmarkStart w:id="309" w:name="_Toc29425"/>
      <w:bookmarkStart w:id="310" w:name="_Toc14146"/>
      <w:bookmarkStart w:id="311" w:name="_Toc421778368"/>
      <w:bookmarkStart w:id="312" w:name="_Toc420591646"/>
      <w:bookmarkStart w:id="313" w:name="_Toc16810"/>
      <w:bookmarkStart w:id="314" w:name="_Toc5929"/>
      <w:bookmarkStart w:id="315" w:name="_Toc16750"/>
      <w:r>
        <w:rPr>
          <w:rFonts w:hint="eastAsia" w:ascii="仿宋" w:hAnsi="仿宋" w:eastAsia="仿宋" w:cs="仿宋"/>
          <w:color w:val="auto"/>
          <w:sz w:val="24"/>
          <w:szCs w:val="24"/>
          <w:highlight w:val="none"/>
        </w:rPr>
        <w:t>4．投标</w:t>
      </w:r>
      <w:bookmarkEnd w:id="305"/>
      <w:bookmarkEnd w:id="306"/>
      <w:bookmarkEnd w:id="307"/>
      <w:bookmarkEnd w:id="308"/>
      <w:bookmarkEnd w:id="309"/>
      <w:bookmarkEnd w:id="310"/>
      <w:bookmarkEnd w:id="311"/>
      <w:bookmarkEnd w:id="312"/>
      <w:bookmarkEnd w:id="313"/>
      <w:bookmarkEnd w:id="314"/>
      <w:bookmarkEnd w:id="315"/>
    </w:p>
    <w:p w14:paraId="501FD460">
      <w:pPr>
        <w:spacing w:beforeLines="0" w:afterLines="0"/>
        <w:ind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rPr>
        <w:t>4.</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投标文件的</w:t>
      </w:r>
      <w:r>
        <w:rPr>
          <w:rFonts w:hint="eastAsia" w:ascii="仿宋" w:hAnsi="仿宋" w:eastAsia="仿宋" w:cs="仿宋"/>
          <w:b/>
          <w:color w:val="auto"/>
          <w:sz w:val="24"/>
          <w:szCs w:val="24"/>
          <w:highlight w:val="none"/>
          <w:lang w:val="en-US" w:eastAsia="zh-CN"/>
        </w:rPr>
        <w:t>制作、签章及加密</w:t>
      </w:r>
    </w:p>
    <w:p w14:paraId="0082F39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 投标文件应按“投标文件格式”进行编写，如有必要，可以增加附页，作为投标文件的组成部分。</w:t>
      </w:r>
    </w:p>
    <w:p w14:paraId="0FFC743E">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 投标文件应当对招标文件有关工期、投标有效期、质量要求、技术标准和要求、招标范围等实质性内容作出响应。</w:t>
      </w:r>
    </w:p>
    <w:p w14:paraId="2B80B6A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31DB51E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"http://sxggzyjy.xa.gov.cn/fwzn/004003/20181115/4d59c184-e8f6-4d5a-a416-c2f6b0601e66.html"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http://sxggzyjy.xa.gov.cn/fwzn/004003/20181115/4d59c184-e8f6-4d5a-a416-c2f6b0601e66.html</w:t>
      </w:r>
      <w:r>
        <w:rPr>
          <w:rFonts w:hint="eastAsia" w:ascii="仿宋" w:hAnsi="仿宋" w:eastAsia="仿宋" w:cs="仿宋"/>
          <w:color w:val="auto"/>
          <w:sz w:val="24"/>
          <w:szCs w:val="24"/>
          <w:highlight w:val="none"/>
        </w:rPr>
        <w:fldChar w:fldCharType="end"/>
      </w:r>
    </w:p>
    <w:p w14:paraId="2843A18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4.1.4</w:t>
      </w:r>
      <w:r>
        <w:rPr>
          <w:rFonts w:hint="eastAsia" w:ascii="仿宋" w:hAnsi="仿宋" w:eastAsia="仿宋" w:cs="仿宋"/>
          <w:color w:val="auto"/>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09FB0CB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再次提醒：提交投标文件截止时间前，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应随时留意“政府采购信息发布媒体”上可能发布的变更公告。若变更公告中明确注明本项目伴有变更文件的，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应登录企业端后，从〖项目流程·〉项目管理·〉答疑文件下载〗获取更新后的电子招标文件（*.SXSCF），使用旧版电子招标文件制作的电子投标文件（*.SXSTF），系统将拒绝接收。</w:t>
      </w:r>
    </w:p>
    <w:p w14:paraId="1F9567ED">
      <w:pPr>
        <w:spacing w:beforeLines="0" w:afterLines="0"/>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4.1.5电子投标文件制作过程中，需要法定代表人签字或盖章的地方，请使用“法人CA锁”进行签章；需要加盖投标人公章的地方，请使用“企业CA锁”进行签章。</w:t>
      </w:r>
    </w:p>
    <w:p w14:paraId="390E609A">
      <w:pPr>
        <w:spacing w:beforeLines="0" w:afterLines="0"/>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若导出的PDF文件里看不到签章，请尝试使用专用制作软件中的“查看投标文件工具”打开未加密的电子投标文件重新导出。在制作过程中，如有其他技术性问题，请先翻阅操作手册，或致电软件开发商。</w:t>
      </w:r>
    </w:p>
    <w:p w14:paraId="38354A74">
      <w:pPr>
        <w:spacing w:beforeLines="0" w:afterLines="0"/>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4.1.6在生成电子投标文件时，需要使用CA锁对投标文件进行加密。</w:t>
      </w:r>
    </w:p>
    <w:p w14:paraId="1A91B076">
      <w:pPr>
        <w:spacing w:beforeLines="0" w:afterLines="0"/>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注意：加密投标文件和开标时解密投标文件应当使用同一CA，否则将会导致解密失败。</w:t>
      </w:r>
    </w:p>
    <w:p w14:paraId="42EA8A8E">
      <w:pPr>
        <w:spacing w:beforeLines="0" w:afterLines="0"/>
        <w:ind w:firstLine="482" w:firstLineChars="200"/>
        <w:outlineLvl w:val="2"/>
        <w:rPr>
          <w:rFonts w:hint="eastAsia" w:ascii="仿宋" w:hAnsi="仿宋" w:eastAsia="仿宋" w:cs="仿宋"/>
          <w:b/>
          <w:color w:val="auto"/>
          <w:sz w:val="24"/>
          <w:szCs w:val="24"/>
          <w:highlight w:val="none"/>
        </w:rPr>
      </w:pPr>
      <w:bookmarkStart w:id="316" w:name="_Toc32382"/>
      <w:bookmarkStart w:id="317" w:name="_Toc15528"/>
      <w:bookmarkStart w:id="318" w:name="_Toc9859"/>
      <w:bookmarkStart w:id="319" w:name="_Toc23367"/>
      <w:bookmarkStart w:id="320" w:name="_Toc11489"/>
      <w:bookmarkStart w:id="321" w:name="_Toc12225"/>
      <w:bookmarkStart w:id="322" w:name="_Toc28549"/>
      <w:bookmarkStart w:id="323" w:name="_Toc3528"/>
      <w:r>
        <w:rPr>
          <w:rFonts w:hint="eastAsia" w:ascii="仿宋" w:hAnsi="仿宋" w:eastAsia="仿宋" w:cs="仿宋"/>
          <w:b/>
          <w:color w:val="auto"/>
          <w:sz w:val="24"/>
          <w:szCs w:val="24"/>
          <w:highlight w:val="none"/>
        </w:rPr>
        <w:t>4.2 投标文件的递交</w:t>
      </w:r>
      <w:bookmarkEnd w:id="316"/>
      <w:bookmarkEnd w:id="317"/>
      <w:bookmarkEnd w:id="318"/>
      <w:bookmarkEnd w:id="319"/>
      <w:bookmarkEnd w:id="320"/>
      <w:bookmarkEnd w:id="321"/>
      <w:bookmarkEnd w:id="322"/>
      <w:bookmarkEnd w:id="323"/>
    </w:p>
    <w:p w14:paraId="62DE9E1A">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 投标人应在投标人须知前附表规定的投标截止时间前递交投标文件。</w:t>
      </w:r>
    </w:p>
    <w:p w14:paraId="36E0DAAF">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 投标人递交投标文件的地点：见投标人须知前附表。</w:t>
      </w:r>
    </w:p>
    <w:p w14:paraId="62543036">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 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17B8463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4.2.4</w:t>
      </w:r>
      <w:r>
        <w:rPr>
          <w:rFonts w:hint="eastAsia" w:ascii="仿宋" w:hAnsi="仿宋" w:eastAsia="仿宋" w:cs="仿宋"/>
          <w:color w:val="auto"/>
          <w:sz w:val="24"/>
          <w:szCs w:val="24"/>
          <w:highlight w:val="none"/>
        </w:rPr>
        <w:t>上传文件有误或需要重新提交的，可先撤销已经上传的文件，然后重新上传新文件。</w:t>
      </w:r>
    </w:p>
    <w:p w14:paraId="2052676B">
      <w:pPr>
        <w:spacing w:beforeLines="0" w:afterLines="0"/>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4.2.5</w:t>
      </w:r>
      <w:r>
        <w:rPr>
          <w:rFonts w:hint="eastAsia" w:ascii="仿宋" w:hAnsi="仿宋" w:eastAsia="仿宋" w:cs="仿宋"/>
          <w:color w:val="auto"/>
          <w:sz w:val="24"/>
          <w:szCs w:val="24"/>
          <w:highlight w:val="none"/>
        </w:rPr>
        <w:t>误投的或采用旧版电子招标文件制作的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逾期提交电子投标文件的</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将被视为无效投标文件</w:t>
      </w:r>
      <w:r>
        <w:rPr>
          <w:rFonts w:hint="eastAsia" w:ascii="仿宋" w:hAnsi="仿宋" w:eastAsia="仿宋" w:cs="仿宋"/>
          <w:color w:val="auto"/>
          <w:sz w:val="24"/>
          <w:szCs w:val="24"/>
          <w:highlight w:val="none"/>
        </w:rPr>
        <w:t>。</w:t>
      </w:r>
    </w:p>
    <w:p w14:paraId="5ABEDAC0">
      <w:pPr>
        <w:spacing w:beforeLines="0" w:afterLines="0"/>
        <w:ind w:firstLine="482" w:firstLineChars="200"/>
        <w:outlineLvl w:val="2"/>
        <w:rPr>
          <w:rFonts w:hint="eastAsia" w:ascii="仿宋" w:hAnsi="仿宋" w:eastAsia="仿宋" w:cs="仿宋"/>
          <w:b/>
          <w:color w:val="auto"/>
          <w:sz w:val="24"/>
          <w:szCs w:val="24"/>
          <w:highlight w:val="none"/>
        </w:rPr>
      </w:pPr>
      <w:bookmarkStart w:id="324" w:name="_Toc25170"/>
      <w:bookmarkStart w:id="325" w:name="_Toc30260"/>
      <w:bookmarkStart w:id="326" w:name="_Toc26588"/>
      <w:bookmarkStart w:id="327" w:name="_Toc50"/>
      <w:bookmarkStart w:id="328" w:name="_Toc23016"/>
      <w:bookmarkStart w:id="329" w:name="_Toc15192"/>
      <w:bookmarkStart w:id="330" w:name="_Toc32433"/>
      <w:bookmarkStart w:id="331" w:name="_Toc7461"/>
      <w:r>
        <w:rPr>
          <w:rFonts w:hint="eastAsia" w:ascii="仿宋" w:hAnsi="仿宋" w:eastAsia="仿宋" w:cs="仿宋"/>
          <w:b/>
          <w:color w:val="auto"/>
          <w:sz w:val="24"/>
          <w:szCs w:val="24"/>
          <w:highlight w:val="none"/>
        </w:rPr>
        <w:t>4.3 投标文件的修改与撤回</w:t>
      </w:r>
      <w:bookmarkEnd w:id="324"/>
      <w:bookmarkEnd w:id="325"/>
      <w:bookmarkEnd w:id="326"/>
      <w:bookmarkEnd w:id="327"/>
      <w:bookmarkEnd w:id="328"/>
      <w:bookmarkEnd w:id="329"/>
      <w:bookmarkEnd w:id="330"/>
      <w:bookmarkEnd w:id="331"/>
    </w:p>
    <w:p w14:paraId="630DAE59">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4.3.1 </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14F1A6A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2．对已提交的电子投标文件进行补充、修改的，应先从电子交易平台上撤回旧文件，再重新提交新文件；中标后提交的纸质文件（备案用）应从专用制作软件中直接打印，与电子投标文件保持一致，不允许补充和修改。</w:t>
      </w:r>
    </w:p>
    <w:p w14:paraId="6454884F">
      <w:pPr>
        <w:pStyle w:val="4"/>
        <w:bidi w:val="0"/>
        <w:rPr>
          <w:rFonts w:hint="eastAsia" w:ascii="仿宋" w:hAnsi="仿宋" w:eastAsia="仿宋" w:cs="仿宋"/>
          <w:highlight w:val="none"/>
          <w:lang w:val="en-US" w:eastAsia="zh-CN"/>
        </w:rPr>
      </w:pPr>
      <w:bookmarkStart w:id="332" w:name="_Toc5995"/>
      <w:bookmarkStart w:id="333" w:name="_Toc20786"/>
      <w:bookmarkStart w:id="334" w:name="_Toc11985"/>
      <w:bookmarkStart w:id="335" w:name="_Toc16110"/>
      <w:bookmarkStart w:id="336" w:name="_Toc30807"/>
      <w:bookmarkStart w:id="337" w:name="_Toc25523"/>
      <w:bookmarkStart w:id="338" w:name="_Toc803"/>
      <w:bookmarkStart w:id="339" w:name="_Toc10525"/>
      <w:bookmarkStart w:id="340" w:name="_Toc421778369"/>
      <w:bookmarkStart w:id="341" w:name="_Toc425240468"/>
      <w:bookmarkStart w:id="342" w:name="_Toc420591647"/>
      <w:r>
        <w:rPr>
          <w:rFonts w:hint="eastAsia" w:ascii="仿宋" w:hAnsi="仿宋" w:eastAsia="仿宋" w:cs="仿宋"/>
          <w:highlight w:val="none"/>
          <w:lang w:val="en-US" w:eastAsia="zh-CN"/>
        </w:rPr>
        <w:t>4.4关于投标文件的雷同性分析</w:t>
      </w:r>
      <w:bookmarkEnd w:id="332"/>
      <w:bookmarkEnd w:id="333"/>
      <w:bookmarkEnd w:id="334"/>
      <w:bookmarkEnd w:id="335"/>
      <w:bookmarkEnd w:id="336"/>
      <w:bookmarkEnd w:id="337"/>
    </w:p>
    <w:p w14:paraId="70022416">
      <w:pPr>
        <w:pStyle w:val="11"/>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highlight w:val="none"/>
        </w:rPr>
      </w:pPr>
      <w:r>
        <w:rPr>
          <w:rFonts w:hint="eastAsia" w:ascii="仿宋" w:hAnsi="仿宋" w:eastAsia="仿宋" w:cs="仿宋"/>
          <w:highlight w:val="none"/>
        </w:rPr>
        <w:t>根据陕西省公共资源交易中心2021年7月22日印发的《关于在政府采购交易系统中开通标书雷同性分析功能的通知》，在符合性审查环节，将由评标委员会在评标系统中对</w:t>
      </w:r>
      <w:r>
        <w:rPr>
          <w:rFonts w:hint="eastAsia" w:ascii="仿宋" w:hAnsi="仿宋" w:eastAsia="仿宋" w:cs="仿宋"/>
          <w:highlight w:val="none"/>
          <w:lang w:eastAsia="zh-CN"/>
        </w:rPr>
        <w:t>投标人</w:t>
      </w:r>
      <w:r>
        <w:rPr>
          <w:rFonts w:hint="eastAsia" w:ascii="仿宋" w:hAnsi="仿宋" w:eastAsia="仿宋" w:cs="仿宋"/>
          <w:highlight w:val="none"/>
        </w:rPr>
        <w:t>的电子投标文件进行雷同性分析。</w:t>
      </w:r>
    </w:p>
    <w:p w14:paraId="5164E25D">
      <w:pPr>
        <w:pStyle w:val="11"/>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highlight w:val="none"/>
        </w:rPr>
      </w:pPr>
      <w:r>
        <w:rPr>
          <w:rFonts w:hint="eastAsia" w:ascii="仿宋" w:hAnsi="仿宋" w:eastAsia="仿宋" w:cs="仿宋"/>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77D13B03">
      <w:pPr>
        <w:pStyle w:val="11"/>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highlight w:val="none"/>
        </w:rPr>
      </w:pPr>
      <w:r>
        <w:rPr>
          <w:rFonts w:hint="eastAsia" w:ascii="仿宋" w:hAnsi="仿宋" w:eastAsia="仿宋" w:cs="仿宋"/>
          <w:highlight w:val="none"/>
        </w:rPr>
        <w:t>若“文件制作机器码”一致，则表明不同</w:t>
      </w:r>
      <w:r>
        <w:rPr>
          <w:rFonts w:hint="eastAsia" w:ascii="仿宋" w:hAnsi="仿宋" w:eastAsia="仿宋" w:cs="仿宋"/>
          <w:highlight w:val="none"/>
          <w:lang w:eastAsia="zh-CN"/>
        </w:rPr>
        <w:t>投标人</w:t>
      </w:r>
      <w:r>
        <w:rPr>
          <w:rFonts w:hint="eastAsia" w:ascii="仿宋" w:hAnsi="仿宋" w:eastAsia="仿宋" w:cs="仿宋"/>
          <w:highlight w:val="none"/>
        </w:rPr>
        <w:t>的电子投标文件出自同一台制作设备，根据《陕西省财政厅关于政府采购有关政策的复函》（陕财办采函〔2019〕18号），该情形可以视为投标</w:t>
      </w:r>
      <w:r>
        <w:rPr>
          <w:rFonts w:hint="eastAsia" w:ascii="仿宋" w:hAnsi="仿宋" w:eastAsia="仿宋" w:cs="仿宋"/>
          <w:highlight w:val="none"/>
          <w:lang w:val="en-US" w:eastAsia="zh-CN"/>
        </w:rPr>
        <w:t>人</w:t>
      </w:r>
      <w:r>
        <w:rPr>
          <w:rFonts w:hint="eastAsia" w:ascii="仿宋" w:hAnsi="仿宋" w:eastAsia="仿宋" w:cs="仿宋"/>
          <w:highlight w:val="none"/>
        </w:rPr>
        <w:t>串通投标，其投标无效。</w:t>
      </w:r>
    </w:p>
    <w:p w14:paraId="4F83D9C1">
      <w:pPr>
        <w:pStyle w:val="11"/>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仿宋" w:hAnsi="仿宋" w:eastAsia="仿宋" w:cs="仿宋"/>
          <w:highlight w:val="none"/>
        </w:rPr>
      </w:pPr>
      <w:r>
        <w:rPr>
          <w:rFonts w:hint="eastAsia" w:ascii="仿宋" w:hAnsi="仿宋" w:eastAsia="仿宋" w:cs="仿宋"/>
          <w:highlight w:val="none"/>
        </w:rPr>
        <w:t>若“文件创建标识码”一致，则表示不同投标</w:t>
      </w:r>
      <w:r>
        <w:rPr>
          <w:rFonts w:hint="eastAsia" w:ascii="仿宋" w:hAnsi="仿宋" w:eastAsia="仿宋" w:cs="仿宋"/>
          <w:highlight w:val="none"/>
          <w:lang w:val="en-US" w:eastAsia="zh-CN"/>
        </w:rPr>
        <w:t>人</w:t>
      </w:r>
      <w:r>
        <w:rPr>
          <w:rFonts w:hint="eastAsia" w:ascii="仿宋" w:hAnsi="仿宋" w:eastAsia="仿宋" w:cs="仿宋"/>
          <w:highlight w:val="none"/>
        </w:rPr>
        <w:t>使用投标文件制作软件时，使用同一源工程文件，该情形建议由评标委员会结合项目情况综合判定。</w:t>
      </w:r>
    </w:p>
    <w:p w14:paraId="48870F90">
      <w:pPr>
        <w:pStyle w:val="4"/>
        <w:spacing w:beforeLines="0" w:afterLines="0"/>
        <w:rPr>
          <w:rFonts w:hint="eastAsia" w:ascii="仿宋" w:hAnsi="仿宋" w:eastAsia="仿宋" w:cs="仿宋"/>
          <w:color w:val="auto"/>
          <w:sz w:val="24"/>
          <w:szCs w:val="24"/>
          <w:highlight w:val="none"/>
        </w:rPr>
      </w:pPr>
      <w:bookmarkStart w:id="343" w:name="_Toc26970"/>
      <w:bookmarkStart w:id="344" w:name="_Toc17232"/>
      <w:bookmarkStart w:id="345" w:name="_Toc2505"/>
      <w:bookmarkStart w:id="346" w:name="_Toc370"/>
      <w:bookmarkStart w:id="347" w:name="_Toc26837"/>
      <w:bookmarkStart w:id="348" w:name="_Toc14689"/>
      <w:r>
        <w:rPr>
          <w:rFonts w:hint="eastAsia" w:ascii="仿宋" w:hAnsi="仿宋" w:eastAsia="仿宋" w:cs="仿宋"/>
          <w:color w:val="auto"/>
          <w:sz w:val="24"/>
          <w:szCs w:val="24"/>
          <w:highlight w:val="none"/>
        </w:rPr>
        <w:t>5．开标</w:t>
      </w:r>
      <w:bookmarkEnd w:id="338"/>
      <w:bookmarkEnd w:id="339"/>
      <w:bookmarkEnd w:id="340"/>
      <w:bookmarkEnd w:id="341"/>
      <w:bookmarkEnd w:id="342"/>
      <w:bookmarkEnd w:id="343"/>
      <w:bookmarkEnd w:id="344"/>
      <w:bookmarkEnd w:id="345"/>
      <w:bookmarkEnd w:id="346"/>
      <w:bookmarkEnd w:id="347"/>
      <w:bookmarkEnd w:id="348"/>
    </w:p>
    <w:p w14:paraId="0E994B5D">
      <w:pPr>
        <w:spacing w:beforeLines="0" w:afterLines="0"/>
        <w:ind w:firstLine="482" w:firstLineChars="200"/>
        <w:outlineLvl w:val="2"/>
        <w:rPr>
          <w:rFonts w:hint="eastAsia" w:ascii="仿宋" w:hAnsi="仿宋" w:eastAsia="仿宋" w:cs="仿宋"/>
          <w:color w:val="auto"/>
          <w:sz w:val="24"/>
          <w:szCs w:val="24"/>
          <w:highlight w:val="none"/>
        </w:rPr>
      </w:pPr>
      <w:bookmarkStart w:id="349" w:name="_Toc22408"/>
      <w:bookmarkStart w:id="350" w:name="_Toc26248"/>
      <w:bookmarkStart w:id="351" w:name="_Toc26872"/>
      <w:bookmarkStart w:id="352" w:name="_Toc26779"/>
      <w:bookmarkStart w:id="353" w:name="_Toc9975"/>
      <w:bookmarkStart w:id="354" w:name="_Toc13670"/>
      <w:bookmarkStart w:id="355" w:name="_Toc13065"/>
      <w:bookmarkStart w:id="356" w:name="_Toc25278"/>
      <w:r>
        <w:rPr>
          <w:rFonts w:hint="eastAsia" w:ascii="仿宋" w:hAnsi="仿宋" w:eastAsia="仿宋" w:cs="仿宋"/>
          <w:b/>
          <w:color w:val="auto"/>
          <w:sz w:val="24"/>
          <w:szCs w:val="24"/>
          <w:highlight w:val="none"/>
        </w:rPr>
        <w:t>5.1 开标时间和地点：</w:t>
      </w:r>
      <w:r>
        <w:rPr>
          <w:rFonts w:hint="eastAsia" w:ascii="仿宋" w:hAnsi="仿宋" w:eastAsia="仿宋" w:cs="仿宋"/>
          <w:color w:val="auto"/>
          <w:sz w:val="24"/>
          <w:szCs w:val="24"/>
          <w:highlight w:val="none"/>
        </w:rPr>
        <w:t>见投标人须知前附表。</w:t>
      </w:r>
      <w:bookmarkEnd w:id="349"/>
      <w:bookmarkEnd w:id="350"/>
      <w:bookmarkEnd w:id="351"/>
      <w:bookmarkEnd w:id="352"/>
      <w:bookmarkEnd w:id="353"/>
      <w:bookmarkEnd w:id="354"/>
      <w:bookmarkEnd w:id="355"/>
      <w:bookmarkEnd w:id="356"/>
    </w:p>
    <w:p w14:paraId="04567027">
      <w:pPr>
        <w:pStyle w:val="4"/>
        <w:spacing w:beforeLines="0" w:afterLines="0"/>
        <w:ind w:firstLine="482" w:firstLineChars="200"/>
        <w:rPr>
          <w:rFonts w:hint="eastAsia" w:ascii="仿宋" w:hAnsi="仿宋" w:eastAsia="仿宋" w:cs="仿宋"/>
          <w:color w:val="auto"/>
          <w:sz w:val="24"/>
          <w:szCs w:val="24"/>
          <w:highlight w:val="none"/>
        </w:rPr>
      </w:pPr>
      <w:bookmarkStart w:id="357" w:name="_Toc30070"/>
      <w:bookmarkStart w:id="358" w:name="_Toc8302"/>
      <w:bookmarkStart w:id="359" w:name="_Toc29008"/>
      <w:bookmarkStart w:id="360" w:name="_Toc13009"/>
      <w:bookmarkStart w:id="361" w:name="_Toc30988"/>
      <w:bookmarkStart w:id="362" w:name="_Toc24669"/>
      <w:bookmarkStart w:id="363" w:name="_Toc31345"/>
      <w:bookmarkStart w:id="364" w:name="_Toc31942"/>
      <w:r>
        <w:rPr>
          <w:rFonts w:hint="eastAsia" w:ascii="仿宋" w:hAnsi="仿宋" w:eastAsia="仿宋" w:cs="仿宋"/>
          <w:color w:val="auto"/>
          <w:sz w:val="24"/>
          <w:szCs w:val="24"/>
          <w:highlight w:val="none"/>
        </w:rPr>
        <w:t>5.2开标程序</w:t>
      </w:r>
      <w:bookmarkEnd w:id="357"/>
      <w:bookmarkEnd w:id="358"/>
      <w:bookmarkEnd w:id="359"/>
      <w:bookmarkEnd w:id="360"/>
      <w:bookmarkEnd w:id="361"/>
      <w:bookmarkEnd w:id="362"/>
      <w:bookmarkEnd w:id="363"/>
      <w:bookmarkEnd w:id="364"/>
    </w:p>
    <w:p w14:paraId="3BAE1AAE">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5.2.1</w:t>
      </w:r>
      <w:r>
        <w:rPr>
          <w:rFonts w:hint="eastAsia" w:ascii="仿宋" w:hAnsi="仿宋" w:eastAsia="仿宋" w:cs="仿宋"/>
          <w:color w:val="auto"/>
          <w:sz w:val="24"/>
          <w:szCs w:val="24"/>
          <w:highlight w:val="none"/>
        </w:rPr>
        <w:t>[适用于不见面开标项目]（一）“不见面开标”基本流程</w:t>
      </w:r>
    </w:p>
    <w:p w14:paraId="4A2A3500">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“不见面开标”是依托政府采购云平台实现的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在线参与开标的一种组织形式。</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无需抵达开标现场，即可在线实现开标、解密、澄清等操作。</w:t>
      </w:r>
    </w:p>
    <w:p w14:paraId="4850B7BD">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登录：开标前，请各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至少提前半小时登录西安市公共资源交易平台〖首页·〉不见面开标〗系统。</w:t>
      </w:r>
    </w:p>
    <w:p w14:paraId="32E1B8AA">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2．主持人宣布开标：提交投标文件截止时间过后，系统将不再接收任何投标文件。</w:t>
      </w:r>
    </w:p>
    <w:p w14:paraId="292EE047">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3．解密投标文件：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收到主持人“开始解密”指令后，应使用“加密该投标文件的CA锁（必须是同一把锁）”在线完成投标文件解密。除因【西安市公共资源交易中心】断电、断网、系统故障及其他不可抗力等因素，导致“不见面开标”系统无法正常运行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应在规定的解密时间内完成解密。</w:t>
      </w:r>
    </w:p>
    <w:p w14:paraId="5B7F0132">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除因电子化交易平台故障原因导致投标（响应）文件无法按时解密外，投标（响应）文件未按时解密的，由采购人或者采购代理机构作为无效投标（响应）处理。</w:t>
      </w:r>
    </w:p>
    <w:p w14:paraId="622A08F8">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4．唱标：对于公开招标项目，“不见面开标”系统将自动展示</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名单及其投标报价。</w:t>
      </w:r>
    </w:p>
    <w:p w14:paraId="5FC53A7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5．开标结束：进入评审环节。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请保持在线，评审期间评标委员会可能会要求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做相应的澄清。因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擅自离席造成的不利后果，由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653B3C29">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“不见面开标”系统操作说明：详见西安市公共资源交易平台〖首页·〉服务指南·〉下载专区〗中的《西安公共资源交易不见面开标大厅供应商操作手册》。</w:t>
      </w:r>
    </w:p>
    <w:p w14:paraId="492F73B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链接地址：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"http://sxggzyjy.xa.gov.cn/fwzn/004003/20200426/bc8b2c1e-abe2-4168-913c-68ff93345faf.html"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http://sxggzyjy.xa.gov.cn/fwzn/004003/20200426/bc8b2c1e-abe2-4168-913c-68ff93345faf.html</w:t>
      </w:r>
      <w:r>
        <w:rPr>
          <w:rFonts w:hint="eastAsia" w:ascii="仿宋" w:hAnsi="仿宋" w:eastAsia="仿宋" w:cs="仿宋"/>
          <w:color w:val="auto"/>
          <w:sz w:val="24"/>
          <w:szCs w:val="24"/>
          <w:highlight w:val="none"/>
        </w:rPr>
        <w:fldChar w:fldCharType="end"/>
      </w:r>
    </w:p>
    <w:p w14:paraId="1F428CEF">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5.2.2</w:t>
      </w:r>
      <w:r>
        <w:rPr>
          <w:rFonts w:hint="eastAsia" w:ascii="仿宋" w:hAnsi="仿宋" w:eastAsia="仿宋" w:cs="仿宋"/>
          <w:color w:val="auto"/>
          <w:sz w:val="24"/>
          <w:szCs w:val="24"/>
          <w:highlight w:val="none"/>
        </w:rPr>
        <w:t>[适用于见面开标项目]（二）“见面开标”基本流程</w:t>
      </w:r>
    </w:p>
    <w:p w14:paraId="4873C3F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本项目电子投标文件可以在线提交，但开标当日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法定代表人或其授权代表仍需到达开标现场。基本流程如下：</w:t>
      </w:r>
    </w:p>
    <w:p w14:paraId="5C5207F0">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签到：采购代理机构将严格按照招标文件规定的时间和地点组织开标，</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可派法定代表人或</w:t>
      </w:r>
      <w:r>
        <w:rPr>
          <w:rFonts w:hint="eastAsia" w:ascii="仿宋" w:hAnsi="仿宋" w:cs="仿宋"/>
          <w:color w:val="auto"/>
          <w:sz w:val="24"/>
          <w:szCs w:val="24"/>
          <w:highlight w:val="none"/>
          <w:lang w:eastAsia="zh-CN"/>
        </w:rPr>
        <w:t>委托代理</w:t>
      </w:r>
      <w:r>
        <w:rPr>
          <w:rFonts w:hint="eastAsia" w:ascii="仿宋" w:hAnsi="仿宋" w:eastAsia="仿宋" w:cs="仿宋"/>
          <w:color w:val="auto"/>
          <w:sz w:val="24"/>
          <w:szCs w:val="24"/>
          <w:highlight w:val="none"/>
        </w:rPr>
        <w:t>人参加，并签名报到。</w:t>
      </w:r>
    </w:p>
    <w:p w14:paraId="0DC3BFD6">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2．主持人宣布开标：提交投标文件截止时间过后，系统将不再接收任何投标文件。</w:t>
      </w:r>
    </w:p>
    <w:p w14:paraId="36D6CCBE">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3．解密投标文件：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收到主持人“开始解密”指令后，应使用“加密该投标文件的CA锁（必须是同一把锁）”在现场“专用解密机”上完成投标文件解密。除因【西安市公共资源交易中心】断电、断网、系统故障及其他不可抗力等因素，导致不见面开标系统无法正常运行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应在规定的解密时限内完成解密。</w:t>
      </w:r>
    </w:p>
    <w:p w14:paraId="6E5EED1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除因电子化交易平台故障原因导致投标（响应）文件无法按时解密外，投标（响应）文件未按时解密的，由采购人或者采购代理机构作为无效投标（响应）处理。</w:t>
      </w:r>
    </w:p>
    <w:p w14:paraId="4F437DD9">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4．唱标：对于公开招标项目，系统将自动展示</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名单及其投标报价。</w:t>
      </w:r>
    </w:p>
    <w:p w14:paraId="2556F8A6">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5．开标结束：进入评审环节。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请在开标区等待，评审期间评标委员会可能会要求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做相应的澄清。因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擅自离席造成的不利后果，由</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自行承担。</w:t>
      </w:r>
    </w:p>
    <w:p w14:paraId="397861E6">
      <w:pPr>
        <w:pStyle w:val="4"/>
        <w:bidi w:val="0"/>
        <w:rPr>
          <w:rFonts w:hint="eastAsia" w:ascii="仿宋" w:hAnsi="仿宋" w:eastAsia="仿宋" w:cs="仿宋"/>
          <w:highlight w:val="none"/>
          <w:lang w:val="en-US" w:eastAsia="zh-CN"/>
        </w:rPr>
      </w:pPr>
      <w:bookmarkStart w:id="365" w:name="_Toc25702"/>
      <w:bookmarkStart w:id="366" w:name="_Toc12048"/>
      <w:bookmarkStart w:id="367" w:name="_Toc2316"/>
      <w:bookmarkStart w:id="368" w:name="_Toc4851"/>
      <w:bookmarkStart w:id="369" w:name="_Toc15051"/>
      <w:bookmarkStart w:id="370" w:name="_Toc203"/>
      <w:r>
        <w:rPr>
          <w:rFonts w:hint="eastAsia" w:ascii="仿宋" w:hAnsi="仿宋" w:eastAsia="仿宋" w:cs="仿宋"/>
          <w:highlight w:val="none"/>
          <w:lang w:val="en-US" w:eastAsia="zh-CN"/>
        </w:rPr>
        <w:t>5.3开标环节投标文件视为无效的情形</w:t>
      </w:r>
      <w:bookmarkEnd w:id="365"/>
      <w:bookmarkEnd w:id="366"/>
      <w:bookmarkEnd w:id="367"/>
      <w:bookmarkEnd w:id="368"/>
      <w:bookmarkEnd w:id="369"/>
      <w:bookmarkEnd w:id="370"/>
    </w:p>
    <w:p w14:paraId="4589E8BE">
      <w:pPr>
        <w:pStyle w:val="11"/>
        <w:ind w:firstLine="480" w:firstLineChars="200"/>
        <w:jc w:val="left"/>
        <w:rPr>
          <w:rFonts w:hint="eastAsia" w:ascii="仿宋" w:hAnsi="仿宋" w:eastAsia="仿宋" w:cs="仿宋"/>
          <w:highlight w:val="none"/>
        </w:rPr>
      </w:pPr>
      <w:r>
        <w:rPr>
          <w:rFonts w:hint="eastAsia" w:ascii="仿宋" w:hAnsi="仿宋" w:eastAsia="仿宋" w:cs="仿宋"/>
          <w:highlight w:val="none"/>
        </w:rPr>
        <w:t>1．</w:t>
      </w:r>
      <w:r>
        <w:rPr>
          <w:rFonts w:hint="eastAsia" w:ascii="仿宋" w:hAnsi="仿宋" w:eastAsia="仿宋" w:cs="仿宋"/>
          <w:highlight w:val="none"/>
          <w:lang w:eastAsia="zh-CN"/>
        </w:rPr>
        <w:t>投标人</w:t>
      </w:r>
      <w:r>
        <w:rPr>
          <w:rFonts w:hint="eastAsia" w:ascii="仿宋" w:hAnsi="仿宋" w:eastAsia="仿宋" w:cs="仿宋"/>
          <w:highlight w:val="none"/>
        </w:rPr>
        <w:t>放弃或拒绝对电子投标文件进行解密的；</w:t>
      </w:r>
    </w:p>
    <w:p w14:paraId="58110679">
      <w:pPr>
        <w:pStyle w:val="11"/>
        <w:ind w:firstLine="480" w:firstLineChars="200"/>
        <w:jc w:val="left"/>
        <w:rPr>
          <w:rFonts w:hint="eastAsia" w:ascii="仿宋" w:hAnsi="仿宋" w:eastAsia="仿宋" w:cs="仿宋"/>
          <w:highlight w:val="none"/>
        </w:rPr>
      </w:pPr>
      <w:r>
        <w:rPr>
          <w:rFonts w:hint="eastAsia" w:ascii="仿宋" w:hAnsi="仿宋" w:eastAsia="仿宋" w:cs="仿宋"/>
          <w:highlight w:val="none"/>
        </w:rPr>
        <w:t>2．因</w:t>
      </w:r>
      <w:r>
        <w:rPr>
          <w:rFonts w:hint="eastAsia" w:ascii="仿宋" w:hAnsi="仿宋" w:eastAsia="仿宋" w:cs="仿宋"/>
          <w:highlight w:val="none"/>
          <w:lang w:eastAsia="zh-CN"/>
        </w:rPr>
        <w:t>投标人</w:t>
      </w:r>
      <w:r>
        <w:rPr>
          <w:rFonts w:hint="eastAsia" w:ascii="仿宋" w:hAnsi="仿宋" w:eastAsia="仿宋" w:cs="仿宋"/>
          <w:highlight w:val="none"/>
        </w:rPr>
        <w:t>自身原因，导致未在规定的解密时限内完整解密的，如忘带CA锁、或携带的CA锁与加密文件的CA锁不同、或使用旧版招标文件编制投标文件等情形；</w:t>
      </w:r>
    </w:p>
    <w:p w14:paraId="6D2CB214">
      <w:pPr>
        <w:pStyle w:val="11"/>
        <w:ind w:firstLine="480" w:firstLineChars="200"/>
        <w:jc w:val="left"/>
        <w:rPr>
          <w:rFonts w:hint="eastAsia" w:ascii="仿宋" w:hAnsi="仿宋" w:eastAsia="仿宋" w:cs="仿宋"/>
          <w:highlight w:val="none"/>
        </w:rPr>
      </w:pPr>
      <w:r>
        <w:rPr>
          <w:rFonts w:hint="eastAsia" w:ascii="仿宋" w:hAnsi="仿宋" w:eastAsia="仿宋" w:cs="仿宋"/>
          <w:highlight w:val="none"/>
        </w:rPr>
        <w:t>3．上传的电子投标文件无法正常打开的；</w:t>
      </w:r>
    </w:p>
    <w:p w14:paraId="13D22CCF">
      <w:pPr>
        <w:pStyle w:val="11"/>
        <w:ind w:firstLine="480" w:firstLineChars="200"/>
        <w:jc w:val="left"/>
        <w:rPr>
          <w:rFonts w:hint="eastAsia" w:ascii="仿宋" w:hAnsi="仿宋" w:eastAsia="仿宋" w:cs="仿宋"/>
          <w:highlight w:val="none"/>
        </w:rPr>
      </w:pPr>
      <w:r>
        <w:rPr>
          <w:rFonts w:hint="eastAsia" w:ascii="仿宋" w:hAnsi="仿宋" w:eastAsia="仿宋" w:cs="仿宋"/>
          <w:highlight w:val="none"/>
        </w:rPr>
        <w:t>4．政府采购法律法规规定的其他无效情形。</w:t>
      </w:r>
    </w:p>
    <w:p w14:paraId="0879A754">
      <w:pPr>
        <w:pStyle w:val="4"/>
        <w:bidi w:val="0"/>
        <w:rPr>
          <w:rFonts w:hint="eastAsia" w:ascii="仿宋" w:hAnsi="仿宋" w:eastAsia="仿宋" w:cs="仿宋"/>
          <w:highlight w:val="none"/>
          <w:lang w:val="en-US" w:eastAsia="zh-CN"/>
        </w:rPr>
      </w:pPr>
      <w:bookmarkStart w:id="371" w:name="_Toc28222"/>
      <w:bookmarkStart w:id="372" w:name="_Toc12320"/>
      <w:bookmarkStart w:id="373" w:name="_Toc23273"/>
      <w:bookmarkStart w:id="374" w:name="_Toc1339"/>
      <w:bookmarkStart w:id="375" w:name="_Toc26944"/>
      <w:bookmarkStart w:id="376" w:name="_Toc9901"/>
      <w:r>
        <w:rPr>
          <w:rFonts w:hint="eastAsia" w:ascii="仿宋" w:hAnsi="仿宋" w:eastAsia="仿宋" w:cs="仿宋"/>
          <w:highlight w:val="none"/>
          <w:lang w:val="en-US" w:eastAsia="zh-CN"/>
        </w:rPr>
        <w:t>5.4突发状况的应急处置</w:t>
      </w:r>
      <w:bookmarkEnd w:id="371"/>
      <w:bookmarkEnd w:id="372"/>
      <w:bookmarkEnd w:id="373"/>
      <w:bookmarkEnd w:id="374"/>
      <w:bookmarkEnd w:id="375"/>
      <w:bookmarkEnd w:id="376"/>
    </w:p>
    <w:p w14:paraId="62AC438B">
      <w:pPr>
        <w:pStyle w:val="11"/>
        <w:ind w:firstLine="480" w:firstLineChars="200"/>
        <w:jc w:val="left"/>
        <w:rPr>
          <w:rFonts w:hint="eastAsia" w:ascii="仿宋" w:hAnsi="仿宋" w:eastAsia="仿宋" w:cs="仿宋"/>
          <w:highlight w:val="none"/>
        </w:rPr>
      </w:pPr>
      <w:r>
        <w:rPr>
          <w:rFonts w:hint="eastAsia" w:ascii="仿宋" w:hAnsi="仿宋" w:eastAsia="仿宋" w:cs="仿宋"/>
          <w:highlight w:val="none"/>
        </w:rPr>
        <w:t>在开评标过程中，如因停电、断网、电子化系统故障等特殊原因导致电子化开、评标工作无法正常进行时，采购代理机构将及时汇报政府采购监管部门，并等待或中止后续活动。</w:t>
      </w:r>
    </w:p>
    <w:p w14:paraId="6C0AE482">
      <w:pPr>
        <w:pStyle w:val="4"/>
        <w:spacing w:beforeLines="0" w:afterLines="0"/>
        <w:rPr>
          <w:rFonts w:hint="eastAsia" w:ascii="仿宋" w:hAnsi="仿宋" w:eastAsia="仿宋" w:cs="仿宋"/>
          <w:color w:val="auto"/>
          <w:sz w:val="24"/>
          <w:szCs w:val="24"/>
          <w:highlight w:val="none"/>
        </w:rPr>
      </w:pPr>
      <w:bookmarkStart w:id="377" w:name="_Toc6001"/>
      <w:bookmarkStart w:id="378" w:name="_Toc25356"/>
      <w:bookmarkStart w:id="379" w:name="_Toc15510"/>
      <w:bookmarkStart w:id="380" w:name="_Toc30700"/>
      <w:bookmarkStart w:id="381" w:name="_Toc5819"/>
      <w:bookmarkStart w:id="382" w:name="_Toc2260"/>
      <w:bookmarkStart w:id="383" w:name="_Toc3292"/>
      <w:bookmarkStart w:id="384" w:name="_Toc9220"/>
      <w:r>
        <w:rPr>
          <w:rFonts w:hint="eastAsia" w:ascii="仿宋" w:hAnsi="仿宋" w:eastAsia="仿宋" w:cs="仿宋"/>
          <w:color w:val="auto"/>
          <w:sz w:val="24"/>
          <w:szCs w:val="24"/>
          <w:highlight w:val="none"/>
        </w:rPr>
        <w:t>6.评标</w:t>
      </w:r>
      <w:bookmarkEnd w:id="377"/>
      <w:bookmarkEnd w:id="378"/>
      <w:bookmarkEnd w:id="379"/>
      <w:bookmarkEnd w:id="380"/>
      <w:bookmarkEnd w:id="381"/>
      <w:bookmarkEnd w:id="382"/>
    </w:p>
    <w:p w14:paraId="59ECD1AB">
      <w:pPr>
        <w:spacing w:beforeLines="0" w:afterLines="0"/>
        <w:ind w:firstLine="482" w:firstLineChars="200"/>
        <w:outlineLvl w:val="2"/>
        <w:rPr>
          <w:rFonts w:hint="eastAsia" w:ascii="仿宋" w:hAnsi="仿宋" w:eastAsia="仿宋" w:cs="仿宋"/>
          <w:color w:val="auto"/>
          <w:sz w:val="24"/>
          <w:szCs w:val="24"/>
          <w:highlight w:val="none"/>
        </w:rPr>
      </w:pPr>
      <w:bookmarkStart w:id="385" w:name="_Toc1635"/>
      <w:bookmarkStart w:id="386" w:name="_Toc10312"/>
      <w:bookmarkStart w:id="387" w:name="_Toc15697"/>
      <w:bookmarkStart w:id="388" w:name="_Toc4018"/>
      <w:bookmarkStart w:id="389" w:name="_Toc19529"/>
      <w:bookmarkStart w:id="390" w:name="_Toc19135"/>
      <w:r>
        <w:rPr>
          <w:rFonts w:hint="eastAsia" w:ascii="仿宋" w:hAnsi="仿宋" w:eastAsia="仿宋" w:cs="仿宋"/>
          <w:b/>
          <w:color w:val="auto"/>
          <w:sz w:val="24"/>
          <w:szCs w:val="24"/>
          <w:highlight w:val="none"/>
        </w:rPr>
        <w:t>6.1 评标委员会</w:t>
      </w:r>
      <w:bookmarkEnd w:id="383"/>
      <w:bookmarkEnd w:id="384"/>
      <w:bookmarkEnd w:id="385"/>
      <w:bookmarkEnd w:id="386"/>
      <w:bookmarkEnd w:id="387"/>
      <w:bookmarkEnd w:id="388"/>
      <w:bookmarkEnd w:id="389"/>
      <w:bookmarkEnd w:id="390"/>
    </w:p>
    <w:p w14:paraId="2738369F">
      <w:pPr>
        <w:spacing w:beforeLines="0" w:afterLines="0"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 评标由采购人依法组建的评标委员会负责。评标委员会组成：见投标人须知前附表。评标委员会按照招标文件规定的评审方法独立进行评审工作。</w:t>
      </w:r>
    </w:p>
    <w:p w14:paraId="3B1F1C33">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 评标委员会成员有下列情形之一的，应当回避：</w:t>
      </w:r>
    </w:p>
    <w:p w14:paraId="3F7411C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(1)投标人或者投标人主要负责人的近亲属；</w:t>
      </w:r>
    </w:p>
    <w:p w14:paraId="0BA23FDF">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(2)项目主管部门或者行政监督部门的人员；</w:t>
      </w:r>
    </w:p>
    <w:p w14:paraId="4A63CC04">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(3)与投标人有利害关系，可能影响对投标公正评审的；</w:t>
      </w:r>
    </w:p>
    <w:p w14:paraId="07DC4C7E">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(4)为投标人编制投标文件的人员；</w:t>
      </w:r>
    </w:p>
    <w:p w14:paraId="713929A0">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(5)在招标投标活动中有违法行为而受过行政处罚或者刑事处罚的人员。</w:t>
      </w:r>
    </w:p>
    <w:p w14:paraId="5911056E">
      <w:pPr>
        <w:spacing w:beforeLines="0" w:afterLines="0"/>
        <w:ind w:firstLine="482" w:firstLineChars="200"/>
        <w:outlineLvl w:val="2"/>
        <w:rPr>
          <w:rFonts w:hint="eastAsia" w:ascii="仿宋" w:hAnsi="仿宋" w:eastAsia="仿宋" w:cs="仿宋"/>
          <w:b/>
          <w:color w:val="auto"/>
          <w:sz w:val="24"/>
          <w:szCs w:val="24"/>
          <w:highlight w:val="none"/>
        </w:rPr>
      </w:pPr>
      <w:bookmarkStart w:id="391" w:name="_Toc25799"/>
      <w:bookmarkStart w:id="392" w:name="_Toc26598"/>
      <w:bookmarkStart w:id="393" w:name="_Toc29374"/>
      <w:bookmarkStart w:id="394" w:name="_Toc23733"/>
      <w:bookmarkStart w:id="395" w:name="_Toc1173"/>
      <w:bookmarkStart w:id="396" w:name="_Toc28299"/>
      <w:bookmarkStart w:id="397" w:name="_Toc1848"/>
      <w:bookmarkStart w:id="398" w:name="_Toc11841"/>
      <w:r>
        <w:rPr>
          <w:rFonts w:hint="eastAsia" w:ascii="仿宋" w:hAnsi="仿宋" w:eastAsia="仿宋" w:cs="仿宋"/>
          <w:b/>
          <w:color w:val="auto"/>
          <w:sz w:val="24"/>
          <w:szCs w:val="24"/>
          <w:highlight w:val="none"/>
        </w:rPr>
        <w:t>6.2 评标原则</w:t>
      </w:r>
      <w:bookmarkEnd w:id="391"/>
      <w:bookmarkEnd w:id="392"/>
      <w:bookmarkEnd w:id="393"/>
      <w:bookmarkEnd w:id="394"/>
      <w:bookmarkEnd w:id="395"/>
      <w:bookmarkEnd w:id="396"/>
      <w:bookmarkEnd w:id="397"/>
      <w:bookmarkEnd w:id="398"/>
    </w:p>
    <w:p w14:paraId="1B981A22">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68BB4DF6">
      <w:pPr>
        <w:spacing w:beforeLines="0" w:afterLines="0"/>
        <w:ind w:firstLine="482" w:firstLineChars="200"/>
        <w:outlineLvl w:val="2"/>
        <w:rPr>
          <w:rFonts w:hint="eastAsia" w:ascii="仿宋" w:hAnsi="仿宋" w:eastAsia="仿宋" w:cs="仿宋"/>
          <w:b/>
          <w:color w:val="auto"/>
          <w:sz w:val="24"/>
          <w:szCs w:val="24"/>
          <w:highlight w:val="none"/>
        </w:rPr>
      </w:pPr>
      <w:bookmarkStart w:id="399" w:name="_Toc22118"/>
      <w:bookmarkStart w:id="400" w:name="_Toc15125"/>
      <w:bookmarkStart w:id="401" w:name="_Toc18919"/>
      <w:bookmarkStart w:id="402" w:name="_Toc2347"/>
      <w:bookmarkStart w:id="403" w:name="_Toc2780"/>
      <w:bookmarkStart w:id="404" w:name="_Toc19961"/>
      <w:bookmarkStart w:id="405" w:name="_Toc16535"/>
      <w:bookmarkStart w:id="406" w:name="_Toc19320"/>
      <w:r>
        <w:rPr>
          <w:rFonts w:hint="eastAsia" w:ascii="仿宋" w:hAnsi="仿宋" w:eastAsia="仿宋" w:cs="仿宋"/>
          <w:b/>
          <w:color w:val="auto"/>
          <w:sz w:val="24"/>
          <w:szCs w:val="24"/>
          <w:highlight w:val="none"/>
        </w:rPr>
        <w:t>6.3 评标</w:t>
      </w:r>
      <w:bookmarkEnd w:id="399"/>
      <w:bookmarkEnd w:id="400"/>
      <w:bookmarkEnd w:id="401"/>
      <w:bookmarkEnd w:id="402"/>
      <w:bookmarkEnd w:id="403"/>
      <w:bookmarkEnd w:id="404"/>
      <w:bookmarkEnd w:id="405"/>
      <w:bookmarkEnd w:id="406"/>
    </w:p>
    <w:p w14:paraId="502A029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6.3.1评标委员会按照第三章“评标办法”规定的方法、评审因素、标准和程序对投标文件进行评审。第三章“评标办法”没有规定的方法、评审因素和标准，不作为评标依据。</w:t>
      </w:r>
    </w:p>
    <w:p w14:paraId="6FF4A36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6.3.2评标过程的保密</w:t>
      </w:r>
    </w:p>
    <w:p w14:paraId="2466B299">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（1）开标后，直至授予中标人合同为止，凡属于对投标文件的审查、补遗、评价和比较的有关资料以及中标候选人的推荐情况等均严格保密。</w:t>
      </w:r>
    </w:p>
    <w:p w14:paraId="4BEFD98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（2）在投标文件的评审、中标候选人推荐以及授予合同的过程中，投标人向采购人和评标委员会施加影响的任何行为，都将会导致其投标被拒绝直至取消其中标资格。</w:t>
      </w:r>
    </w:p>
    <w:p w14:paraId="2225929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（3）中标人确定后，采购人不对未中标人就评标过程以及未能中标原因作出任何解释。未中标人不得向评标委员会组成人员或其他有关人员索问评标过程的情况和材料。</w:t>
      </w:r>
    </w:p>
    <w:p w14:paraId="3621160C">
      <w:pPr>
        <w:pStyle w:val="4"/>
        <w:spacing w:beforeLines="0" w:afterLines="0"/>
        <w:rPr>
          <w:rFonts w:hint="eastAsia" w:ascii="仿宋" w:hAnsi="仿宋" w:eastAsia="仿宋" w:cs="仿宋"/>
          <w:color w:val="auto"/>
          <w:sz w:val="24"/>
          <w:szCs w:val="24"/>
          <w:highlight w:val="none"/>
        </w:rPr>
      </w:pPr>
      <w:bookmarkStart w:id="407" w:name="_Toc425240470"/>
      <w:bookmarkStart w:id="408" w:name="_Toc420591649"/>
      <w:bookmarkStart w:id="409" w:name="_Toc21151"/>
      <w:bookmarkStart w:id="410" w:name="_Toc28119"/>
      <w:bookmarkStart w:id="411" w:name="_Toc7245"/>
      <w:bookmarkStart w:id="412" w:name="_Toc22421"/>
      <w:bookmarkStart w:id="413" w:name="_Toc5026"/>
      <w:bookmarkStart w:id="414" w:name="_Toc16916"/>
      <w:bookmarkStart w:id="415" w:name="_Toc421778371"/>
      <w:bookmarkStart w:id="416" w:name="_Toc14252"/>
      <w:bookmarkStart w:id="417" w:name="_Toc31541"/>
      <w:r>
        <w:rPr>
          <w:rFonts w:hint="eastAsia" w:ascii="仿宋" w:hAnsi="仿宋" w:eastAsia="仿宋" w:cs="仿宋"/>
          <w:color w:val="auto"/>
          <w:sz w:val="24"/>
          <w:szCs w:val="24"/>
          <w:highlight w:val="none"/>
        </w:rPr>
        <w:t>7．合同授予</w:t>
      </w:r>
      <w:bookmarkEnd w:id="407"/>
      <w:bookmarkEnd w:id="408"/>
      <w:bookmarkEnd w:id="409"/>
      <w:bookmarkEnd w:id="410"/>
      <w:bookmarkEnd w:id="411"/>
      <w:bookmarkEnd w:id="412"/>
      <w:bookmarkEnd w:id="413"/>
      <w:bookmarkEnd w:id="414"/>
      <w:bookmarkEnd w:id="415"/>
      <w:bookmarkEnd w:id="416"/>
      <w:bookmarkEnd w:id="417"/>
    </w:p>
    <w:p w14:paraId="77BC7402">
      <w:pPr>
        <w:spacing w:beforeLines="0" w:afterLines="0"/>
        <w:ind w:firstLine="482" w:firstLineChars="200"/>
        <w:outlineLvl w:val="2"/>
        <w:rPr>
          <w:rFonts w:hint="eastAsia" w:ascii="仿宋" w:hAnsi="仿宋" w:eastAsia="仿宋" w:cs="仿宋"/>
          <w:b/>
          <w:color w:val="auto"/>
          <w:sz w:val="24"/>
          <w:szCs w:val="24"/>
          <w:highlight w:val="none"/>
        </w:rPr>
      </w:pPr>
      <w:bookmarkStart w:id="418" w:name="_Toc16501"/>
      <w:bookmarkStart w:id="419" w:name="_Toc22971"/>
      <w:bookmarkStart w:id="420" w:name="_Toc26093"/>
      <w:bookmarkStart w:id="421" w:name="_Toc16360"/>
      <w:bookmarkStart w:id="422" w:name="_Toc25384"/>
      <w:bookmarkStart w:id="423" w:name="_Toc28761"/>
      <w:bookmarkStart w:id="424" w:name="_Toc14145"/>
      <w:bookmarkStart w:id="425" w:name="_Toc17598"/>
      <w:r>
        <w:rPr>
          <w:rFonts w:hint="eastAsia" w:ascii="仿宋" w:hAnsi="仿宋" w:eastAsia="仿宋" w:cs="仿宋"/>
          <w:b/>
          <w:color w:val="auto"/>
          <w:sz w:val="24"/>
          <w:szCs w:val="24"/>
          <w:highlight w:val="none"/>
        </w:rPr>
        <w:t>7.1 定标方式</w:t>
      </w:r>
      <w:bookmarkEnd w:id="418"/>
      <w:bookmarkEnd w:id="419"/>
      <w:bookmarkEnd w:id="420"/>
      <w:bookmarkEnd w:id="421"/>
      <w:bookmarkEnd w:id="422"/>
      <w:bookmarkEnd w:id="423"/>
      <w:bookmarkEnd w:id="424"/>
      <w:bookmarkEnd w:id="425"/>
    </w:p>
    <w:p w14:paraId="0A653B24">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评标委员会推荐3名中标候选人，并标明推荐顺序，采购人依据评标委员会推荐的中标候选人确定中标人。</w:t>
      </w:r>
    </w:p>
    <w:p w14:paraId="17DB810C">
      <w:pPr>
        <w:pStyle w:val="11"/>
        <w:jc w:val="left"/>
        <w:rPr>
          <w:rFonts w:hint="eastAsia" w:ascii="仿宋" w:hAnsi="仿宋" w:eastAsia="仿宋" w:cs="仿宋"/>
          <w:highlight w:val="none"/>
        </w:rPr>
      </w:pPr>
      <w:r>
        <w:rPr>
          <w:rFonts w:hint="eastAsia" w:ascii="仿宋" w:hAnsi="仿宋" w:eastAsia="仿宋" w:cs="仿宋"/>
          <w:szCs w:val="24"/>
          <w:highlight w:val="none"/>
          <w:lang w:val="en-US" w:eastAsia="zh-CN"/>
        </w:rPr>
        <w:t xml:space="preserve">    采用综合评估法评审的，投标人可登录【全国公共资源交易中心（陕西省·西安市）】网站〖首页·〉电子交易平台·〉企业端〗，登录后切换到〖我的项目〗模块，依次点选〖项目流程·〉项目管理·〉评标结果查看〗，查看本单位的最终得分与排序。</w:t>
      </w:r>
    </w:p>
    <w:p w14:paraId="68C853DC">
      <w:pPr>
        <w:spacing w:beforeLines="0" w:afterLines="0"/>
        <w:ind w:firstLine="482" w:firstLineChars="200"/>
        <w:outlineLvl w:val="2"/>
        <w:rPr>
          <w:rFonts w:hint="eastAsia" w:ascii="仿宋" w:hAnsi="仿宋" w:eastAsia="仿宋" w:cs="仿宋"/>
          <w:b/>
          <w:color w:val="auto"/>
          <w:sz w:val="24"/>
          <w:szCs w:val="24"/>
          <w:highlight w:val="none"/>
        </w:rPr>
      </w:pPr>
      <w:bookmarkStart w:id="426" w:name="_Toc11756"/>
      <w:bookmarkStart w:id="427" w:name="_Toc12535"/>
      <w:bookmarkStart w:id="428" w:name="_Toc30374"/>
      <w:bookmarkStart w:id="429" w:name="_Toc15631"/>
      <w:bookmarkStart w:id="430" w:name="_Toc7839"/>
      <w:bookmarkStart w:id="431" w:name="_Toc21082"/>
      <w:bookmarkStart w:id="432" w:name="_Toc22947"/>
      <w:bookmarkStart w:id="433" w:name="_Toc7514"/>
      <w:r>
        <w:rPr>
          <w:rFonts w:hint="eastAsia" w:ascii="仿宋" w:hAnsi="仿宋" w:eastAsia="仿宋" w:cs="仿宋"/>
          <w:b/>
          <w:color w:val="auto"/>
          <w:sz w:val="24"/>
          <w:szCs w:val="24"/>
          <w:highlight w:val="none"/>
        </w:rPr>
        <w:t>7.2 中标通知</w:t>
      </w:r>
      <w:bookmarkEnd w:id="426"/>
      <w:bookmarkEnd w:id="427"/>
      <w:bookmarkEnd w:id="428"/>
      <w:bookmarkEnd w:id="429"/>
      <w:bookmarkEnd w:id="430"/>
      <w:bookmarkEnd w:id="431"/>
      <w:bookmarkEnd w:id="432"/>
      <w:bookmarkEnd w:id="433"/>
    </w:p>
    <w:p w14:paraId="721E2E7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在本章第3.3 款规定的投标有效期内，经采购人同意由采购代理机构</w:t>
      </w:r>
      <w:r>
        <w:rPr>
          <w:rFonts w:hint="eastAsia" w:ascii="仿宋" w:hAnsi="仿宋" w:eastAsia="仿宋" w:cs="仿宋"/>
          <w:color w:val="auto"/>
          <w:sz w:val="24"/>
          <w:szCs w:val="24"/>
          <w:highlight w:val="none"/>
          <w:lang w:val="en-US" w:eastAsia="zh-CN"/>
        </w:rPr>
        <w:t>依法向确定的中标人发出中标通知书</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 xml:space="preserve"> </w:t>
      </w:r>
    </w:p>
    <w:p w14:paraId="364617CE">
      <w:pPr>
        <w:spacing w:beforeLines="0" w:afterLines="0"/>
        <w:ind w:firstLine="482" w:firstLineChars="200"/>
        <w:outlineLvl w:val="2"/>
        <w:rPr>
          <w:rFonts w:hint="eastAsia" w:ascii="仿宋" w:hAnsi="仿宋" w:eastAsia="仿宋" w:cs="仿宋"/>
          <w:b/>
          <w:color w:val="auto"/>
          <w:sz w:val="24"/>
          <w:szCs w:val="24"/>
          <w:highlight w:val="none"/>
        </w:rPr>
      </w:pPr>
      <w:bookmarkStart w:id="434" w:name="_Toc7532"/>
      <w:bookmarkStart w:id="435" w:name="_Toc16376"/>
      <w:bookmarkStart w:id="436" w:name="_Toc15645"/>
      <w:bookmarkStart w:id="437" w:name="_Toc19753"/>
      <w:bookmarkStart w:id="438" w:name="_Toc28023"/>
      <w:bookmarkStart w:id="439" w:name="_Toc11060"/>
      <w:bookmarkStart w:id="440" w:name="_Toc9348"/>
      <w:bookmarkStart w:id="441" w:name="_Toc393"/>
      <w:r>
        <w:rPr>
          <w:rFonts w:hint="eastAsia" w:ascii="仿宋" w:hAnsi="仿宋" w:eastAsia="仿宋" w:cs="仿宋"/>
          <w:b/>
          <w:color w:val="auto"/>
          <w:sz w:val="24"/>
          <w:szCs w:val="24"/>
          <w:highlight w:val="none"/>
        </w:rPr>
        <w:t>7.3 履约担保及支付担保</w:t>
      </w:r>
      <w:bookmarkEnd w:id="434"/>
      <w:bookmarkEnd w:id="435"/>
      <w:bookmarkEnd w:id="436"/>
      <w:bookmarkEnd w:id="437"/>
      <w:bookmarkEnd w:id="438"/>
      <w:bookmarkEnd w:id="439"/>
      <w:bookmarkEnd w:id="440"/>
      <w:bookmarkEnd w:id="441"/>
    </w:p>
    <w:p w14:paraId="1C456D74">
      <w:pPr>
        <w:spacing w:beforeLines="0" w:afterLines="0"/>
        <w:ind w:firstLine="4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7.3.1</w:t>
      </w:r>
      <w:r>
        <w:rPr>
          <w:rFonts w:hint="eastAsia" w:ascii="仿宋" w:hAnsi="仿宋" w:eastAsia="仿宋" w:cs="仿宋"/>
          <w:color w:val="auto"/>
          <w:sz w:val="24"/>
          <w:szCs w:val="24"/>
          <w:highlight w:val="none"/>
        </w:rPr>
        <w:t>采购人要求中标人提供履约担保的，采购人应当同时向中标人提供工程款支付担保。</w:t>
      </w:r>
      <w:r>
        <w:rPr>
          <w:rFonts w:hint="eastAsia" w:ascii="仿宋" w:hAnsi="仿宋" w:eastAsia="仿宋" w:cs="仿宋"/>
          <w:color w:val="auto"/>
          <w:sz w:val="24"/>
          <w:szCs w:val="21"/>
          <w:highlight w:val="none"/>
        </w:rPr>
        <w:t>支付担保形式及金额：见投标人须知前附表。</w:t>
      </w:r>
    </w:p>
    <w:p w14:paraId="65F3A62B">
      <w:pPr>
        <w:pStyle w:val="4"/>
        <w:spacing w:beforeLines="0" w:afterLines="0"/>
        <w:ind w:firstLine="482" w:firstLineChars="200"/>
        <w:rPr>
          <w:rFonts w:hint="eastAsia" w:ascii="仿宋" w:hAnsi="仿宋" w:eastAsia="仿宋" w:cs="仿宋"/>
          <w:color w:val="auto"/>
          <w:sz w:val="24"/>
          <w:szCs w:val="24"/>
          <w:highlight w:val="none"/>
        </w:rPr>
      </w:pPr>
      <w:bookmarkStart w:id="442" w:name="_Toc17008"/>
      <w:bookmarkStart w:id="443" w:name="_Toc6366"/>
      <w:bookmarkStart w:id="444" w:name="_Toc12475"/>
      <w:bookmarkStart w:id="445" w:name="_Toc17815"/>
      <w:bookmarkStart w:id="446" w:name="_Toc21042"/>
      <w:bookmarkStart w:id="447" w:name="_Toc6674"/>
      <w:r>
        <w:rPr>
          <w:rFonts w:hint="eastAsia" w:ascii="仿宋" w:hAnsi="仿宋" w:eastAsia="仿宋" w:cs="仿宋"/>
          <w:color w:val="auto"/>
          <w:sz w:val="24"/>
          <w:szCs w:val="24"/>
          <w:highlight w:val="none"/>
        </w:rPr>
        <w:t>7.4 签订合同</w:t>
      </w:r>
      <w:bookmarkEnd w:id="442"/>
      <w:bookmarkEnd w:id="443"/>
      <w:bookmarkEnd w:id="444"/>
      <w:bookmarkEnd w:id="445"/>
      <w:bookmarkEnd w:id="446"/>
      <w:bookmarkEnd w:id="447"/>
    </w:p>
    <w:p w14:paraId="758C67E0">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7.4.1 采购人和中标人应当自中标通知书发出之日起</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天内，根据招标文件和中标人的投标文件订立书面合同；中标人应在领取中标通知书时向采购代理机构一次性支付采购代理服务费。中标人无正当理由拒签合同或拒绝缴纳采购代理服务费的，采购人取消其中标资格，中标人应按照相关规定承担相应的责任。</w:t>
      </w:r>
    </w:p>
    <w:p w14:paraId="311DF217">
      <w:pPr>
        <w:spacing w:beforeLines="0" w:afterLines="0"/>
        <w:ind w:firstLine="480" w:firstLineChars="200"/>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7.4.2采购人自政府采购合同签订之日起2个工作日内，将政府采购合同在省级以上人民政府财政部门指定的媒体上公告，但政府采购合同中涉及国家秘密、商业秘密的内容除外。</w:t>
      </w:r>
    </w:p>
    <w:p w14:paraId="0EEF3C72">
      <w:pPr>
        <w:pStyle w:val="4"/>
        <w:spacing w:beforeLines="0" w:afterLines="0"/>
        <w:rPr>
          <w:rFonts w:hint="eastAsia" w:ascii="仿宋" w:hAnsi="仿宋" w:eastAsia="仿宋" w:cs="仿宋"/>
          <w:color w:val="auto"/>
          <w:sz w:val="24"/>
          <w:szCs w:val="24"/>
          <w:highlight w:val="none"/>
        </w:rPr>
      </w:pPr>
      <w:bookmarkStart w:id="448" w:name="_Toc421778372"/>
      <w:bookmarkStart w:id="449" w:name="_Toc1849"/>
      <w:bookmarkStart w:id="450" w:name="_Toc425240471"/>
      <w:bookmarkStart w:id="451" w:name="_Toc26211"/>
      <w:bookmarkStart w:id="452" w:name="_Toc1717"/>
      <w:bookmarkStart w:id="453" w:name="_Toc31074"/>
      <w:bookmarkStart w:id="454" w:name="_Toc18187"/>
      <w:bookmarkStart w:id="455" w:name="_Toc7047"/>
      <w:bookmarkStart w:id="456" w:name="_Toc30488"/>
      <w:bookmarkStart w:id="457" w:name="_Toc23228"/>
      <w:bookmarkStart w:id="458" w:name="_Toc420591650"/>
      <w:r>
        <w:rPr>
          <w:rFonts w:hint="eastAsia" w:ascii="仿宋" w:hAnsi="仿宋" w:eastAsia="仿宋" w:cs="仿宋"/>
          <w:color w:val="auto"/>
          <w:sz w:val="24"/>
          <w:szCs w:val="24"/>
          <w:highlight w:val="none"/>
        </w:rPr>
        <w:t>8．重新招标和不再招标</w:t>
      </w:r>
      <w:bookmarkEnd w:id="448"/>
      <w:bookmarkEnd w:id="449"/>
      <w:bookmarkEnd w:id="450"/>
      <w:bookmarkEnd w:id="451"/>
      <w:bookmarkEnd w:id="452"/>
      <w:bookmarkEnd w:id="453"/>
      <w:bookmarkEnd w:id="454"/>
      <w:bookmarkEnd w:id="455"/>
      <w:bookmarkEnd w:id="456"/>
      <w:bookmarkEnd w:id="457"/>
      <w:bookmarkEnd w:id="458"/>
    </w:p>
    <w:p w14:paraId="58CB65B6">
      <w:pPr>
        <w:spacing w:beforeLines="0" w:afterLines="0"/>
        <w:ind w:firstLine="482" w:firstLineChars="200"/>
        <w:outlineLvl w:val="2"/>
        <w:rPr>
          <w:rFonts w:hint="eastAsia" w:ascii="仿宋" w:hAnsi="仿宋" w:eastAsia="仿宋" w:cs="仿宋"/>
          <w:b/>
          <w:color w:val="auto"/>
          <w:sz w:val="24"/>
          <w:szCs w:val="24"/>
          <w:highlight w:val="none"/>
        </w:rPr>
      </w:pPr>
      <w:bookmarkStart w:id="459" w:name="_Toc3989"/>
      <w:bookmarkStart w:id="460" w:name="_Toc16123"/>
      <w:bookmarkStart w:id="461" w:name="_Toc8674"/>
      <w:bookmarkStart w:id="462" w:name="_Toc8426"/>
      <w:bookmarkStart w:id="463" w:name="_Toc13517"/>
      <w:bookmarkStart w:id="464" w:name="_Toc23634"/>
      <w:bookmarkStart w:id="465" w:name="_Toc20272"/>
      <w:bookmarkStart w:id="466" w:name="_Toc23717"/>
      <w:r>
        <w:rPr>
          <w:rFonts w:hint="eastAsia" w:ascii="仿宋" w:hAnsi="仿宋" w:eastAsia="仿宋" w:cs="仿宋"/>
          <w:b/>
          <w:color w:val="auto"/>
          <w:sz w:val="24"/>
          <w:szCs w:val="24"/>
          <w:highlight w:val="none"/>
        </w:rPr>
        <w:t>8.1 重新招标</w:t>
      </w:r>
      <w:bookmarkEnd w:id="459"/>
      <w:bookmarkEnd w:id="460"/>
      <w:bookmarkEnd w:id="461"/>
      <w:bookmarkEnd w:id="462"/>
      <w:bookmarkEnd w:id="463"/>
      <w:bookmarkEnd w:id="464"/>
      <w:bookmarkEnd w:id="465"/>
      <w:bookmarkEnd w:id="466"/>
    </w:p>
    <w:p w14:paraId="27A42EB9">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有下列情形之一的，采购人将重新招标：</w:t>
      </w:r>
    </w:p>
    <w:p w14:paraId="73AF31E3">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（l）投标截止时间止，投标人少于3个的；</w:t>
      </w:r>
    </w:p>
    <w:p w14:paraId="17F24850">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（2）经评标委员会评审后否决所有投标的。</w:t>
      </w:r>
    </w:p>
    <w:p w14:paraId="11A7F3D0">
      <w:pPr>
        <w:spacing w:beforeLines="0" w:afterLines="0"/>
        <w:ind w:firstLine="482" w:firstLineChars="200"/>
        <w:outlineLvl w:val="2"/>
        <w:rPr>
          <w:rFonts w:hint="eastAsia" w:ascii="仿宋" w:hAnsi="仿宋" w:eastAsia="仿宋" w:cs="仿宋"/>
          <w:b/>
          <w:color w:val="auto"/>
          <w:sz w:val="24"/>
          <w:szCs w:val="24"/>
          <w:highlight w:val="none"/>
        </w:rPr>
      </w:pPr>
      <w:bookmarkStart w:id="467" w:name="_Toc28010"/>
      <w:bookmarkStart w:id="468" w:name="_Toc14491"/>
      <w:bookmarkStart w:id="469" w:name="_Toc4001"/>
      <w:bookmarkStart w:id="470" w:name="_Toc15596"/>
      <w:bookmarkStart w:id="471" w:name="_Toc19840"/>
      <w:bookmarkStart w:id="472" w:name="_Toc26419"/>
      <w:bookmarkStart w:id="473" w:name="_Toc23283"/>
      <w:bookmarkStart w:id="474" w:name="_Toc28391"/>
      <w:r>
        <w:rPr>
          <w:rFonts w:hint="eastAsia" w:ascii="仿宋" w:hAnsi="仿宋" w:eastAsia="仿宋" w:cs="仿宋"/>
          <w:b/>
          <w:color w:val="auto"/>
          <w:sz w:val="24"/>
          <w:szCs w:val="24"/>
          <w:highlight w:val="none"/>
        </w:rPr>
        <w:t>8.2 不再招标</w:t>
      </w:r>
      <w:bookmarkEnd w:id="467"/>
      <w:bookmarkEnd w:id="468"/>
      <w:bookmarkEnd w:id="469"/>
      <w:bookmarkEnd w:id="470"/>
      <w:bookmarkEnd w:id="471"/>
      <w:bookmarkEnd w:id="472"/>
      <w:bookmarkEnd w:id="473"/>
      <w:bookmarkEnd w:id="474"/>
    </w:p>
    <w:p w14:paraId="6ACF88F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重新招标后投标人仍少于3个或者所有投标被否决的，属于必须审批或核准的工程建设项目，经原审批或核准部门批准后不再进行招标。</w:t>
      </w:r>
    </w:p>
    <w:p w14:paraId="19495977">
      <w:pPr>
        <w:pStyle w:val="4"/>
        <w:spacing w:beforeLines="0" w:afterLines="0"/>
        <w:rPr>
          <w:rFonts w:hint="eastAsia" w:ascii="仿宋" w:hAnsi="仿宋" w:eastAsia="仿宋" w:cs="仿宋"/>
          <w:color w:val="auto"/>
          <w:sz w:val="24"/>
          <w:szCs w:val="24"/>
          <w:highlight w:val="none"/>
        </w:rPr>
      </w:pPr>
      <w:bookmarkStart w:id="475" w:name="_Toc32389"/>
      <w:bookmarkStart w:id="476" w:name="_Toc4420"/>
      <w:bookmarkStart w:id="477" w:name="_Toc420591651"/>
      <w:bookmarkStart w:id="478" w:name="_Toc11577"/>
      <w:bookmarkStart w:id="479" w:name="_Toc13570"/>
      <w:bookmarkStart w:id="480" w:name="_Toc31269"/>
      <w:bookmarkStart w:id="481" w:name="_Toc26375"/>
      <w:bookmarkStart w:id="482" w:name="_Toc425240472"/>
      <w:bookmarkStart w:id="483" w:name="_Toc6688"/>
      <w:bookmarkStart w:id="484" w:name="_Toc11353"/>
      <w:bookmarkStart w:id="485" w:name="_Toc421778373"/>
      <w:r>
        <w:rPr>
          <w:rFonts w:hint="eastAsia" w:ascii="仿宋" w:hAnsi="仿宋" w:eastAsia="仿宋" w:cs="仿宋"/>
          <w:color w:val="auto"/>
          <w:sz w:val="24"/>
          <w:szCs w:val="24"/>
          <w:highlight w:val="none"/>
        </w:rPr>
        <w:t>9．纪律和监督</w:t>
      </w:r>
      <w:bookmarkEnd w:id="475"/>
      <w:bookmarkEnd w:id="476"/>
      <w:bookmarkEnd w:id="477"/>
      <w:bookmarkEnd w:id="478"/>
      <w:bookmarkEnd w:id="479"/>
      <w:bookmarkEnd w:id="480"/>
      <w:bookmarkEnd w:id="481"/>
      <w:bookmarkEnd w:id="482"/>
      <w:bookmarkEnd w:id="483"/>
      <w:bookmarkEnd w:id="484"/>
      <w:bookmarkEnd w:id="485"/>
    </w:p>
    <w:p w14:paraId="4F36BBBF">
      <w:pPr>
        <w:spacing w:beforeLines="0" w:afterLines="0"/>
        <w:ind w:firstLine="482" w:firstLineChars="200"/>
        <w:outlineLvl w:val="2"/>
        <w:rPr>
          <w:rFonts w:hint="eastAsia" w:ascii="仿宋" w:hAnsi="仿宋" w:eastAsia="仿宋" w:cs="仿宋"/>
          <w:b/>
          <w:color w:val="auto"/>
          <w:sz w:val="24"/>
          <w:szCs w:val="24"/>
          <w:highlight w:val="none"/>
        </w:rPr>
      </w:pPr>
      <w:bookmarkStart w:id="486" w:name="_Toc4211"/>
      <w:bookmarkStart w:id="487" w:name="_Toc28671"/>
      <w:bookmarkStart w:id="488" w:name="_Toc9778"/>
      <w:bookmarkStart w:id="489" w:name="_Toc350"/>
      <w:bookmarkStart w:id="490" w:name="_Toc3816"/>
      <w:bookmarkStart w:id="491" w:name="_Toc962"/>
      <w:bookmarkStart w:id="492" w:name="_Toc16144"/>
      <w:bookmarkStart w:id="493" w:name="_Toc8897"/>
      <w:r>
        <w:rPr>
          <w:rFonts w:hint="eastAsia" w:ascii="仿宋" w:hAnsi="仿宋" w:eastAsia="仿宋" w:cs="仿宋"/>
          <w:b/>
          <w:color w:val="auto"/>
          <w:sz w:val="24"/>
          <w:szCs w:val="24"/>
          <w:highlight w:val="none"/>
        </w:rPr>
        <w:t>9.1 对采购人的纪律要求</w:t>
      </w:r>
      <w:bookmarkEnd w:id="486"/>
      <w:bookmarkEnd w:id="487"/>
      <w:bookmarkEnd w:id="488"/>
      <w:bookmarkEnd w:id="489"/>
      <w:bookmarkEnd w:id="490"/>
      <w:bookmarkEnd w:id="491"/>
      <w:bookmarkEnd w:id="492"/>
      <w:bookmarkEnd w:id="493"/>
    </w:p>
    <w:p w14:paraId="5DFCB4BC">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采购人不得泄漏招标投标活动中应当保密的情况和资料，不得与投标人串通损害国家利益、社会公共利益或者他人合法权益。</w:t>
      </w:r>
    </w:p>
    <w:p w14:paraId="6B490224">
      <w:pPr>
        <w:spacing w:beforeLines="0" w:afterLines="0"/>
        <w:ind w:firstLine="482" w:firstLineChars="200"/>
        <w:outlineLvl w:val="2"/>
        <w:rPr>
          <w:rFonts w:hint="eastAsia" w:ascii="仿宋" w:hAnsi="仿宋" w:eastAsia="仿宋" w:cs="仿宋"/>
          <w:b/>
          <w:color w:val="auto"/>
          <w:sz w:val="24"/>
          <w:szCs w:val="24"/>
          <w:highlight w:val="none"/>
        </w:rPr>
      </w:pPr>
      <w:bookmarkStart w:id="494" w:name="_Toc5401"/>
      <w:bookmarkStart w:id="495" w:name="_Toc5580"/>
      <w:bookmarkStart w:id="496" w:name="_Toc5400"/>
      <w:bookmarkStart w:id="497" w:name="_Toc8913"/>
      <w:bookmarkStart w:id="498" w:name="_Toc8740"/>
      <w:bookmarkStart w:id="499" w:name="_Toc17810"/>
      <w:bookmarkStart w:id="500" w:name="_Toc4068"/>
      <w:bookmarkStart w:id="501" w:name="_Toc7433"/>
      <w:r>
        <w:rPr>
          <w:rFonts w:hint="eastAsia" w:ascii="仿宋" w:hAnsi="仿宋" w:eastAsia="仿宋" w:cs="仿宋"/>
          <w:b/>
          <w:color w:val="auto"/>
          <w:sz w:val="24"/>
          <w:szCs w:val="24"/>
          <w:highlight w:val="none"/>
        </w:rPr>
        <w:t>9.2 对投标人的纪律要求</w:t>
      </w:r>
      <w:bookmarkEnd w:id="494"/>
      <w:bookmarkEnd w:id="495"/>
      <w:bookmarkEnd w:id="496"/>
      <w:bookmarkEnd w:id="497"/>
      <w:bookmarkEnd w:id="498"/>
      <w:bookmarkEnd w:id="499"/>
      <w:bookmarkEnd w:id="500"/>
      <w:bookmarkEnd w:id="501"/>
    </w:p>
    <w:p w14:paraId="3546855F">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613EBC97">
      <w:pPr>
        <w:spacing w:beforeLines="0" w:afterLines="0"/>
        <w:ind w:firstLine="482" w:firstLineChars="200"/>
        <w:outlineLvl w:val="2"/>
        <w:rPr>
          <w:rFonts w:hint="eastAsia" w:ascii="仿宋" w:hAnsi="仿宋" w:eastAsia="仿宋" w:cs="仿宋"/>
          <w:b/>
          <w:color w:val="auto"/>
          <w:sz w:val="24"/>
          <w:szCs w:val="24"/>
          <w:highlight w:val="none"/>
        </w:rPr>
      </w:pPr>
      <w:bookmarkStart w:id="502" w:name="_Toc27908"/>
      <w:bookmarkStart w:id="503" w:name="_Toc14881"/>
      <w:bookmarkStart w:id="504" w:name="_Toc24478"/>
      <w:bookmarkStart w:id="505" w:name="_Toc11280"/>
      <w:bookmarkStart w:id="506" w:name="_Toc329"/>
      <w:bookmarkStart w:id="507" w:name="_Toc27523"/>
      <w:bookmarkStart w:id="508" w:name="_Toc5425"/>
      <w:bookmarkStart w:id="509" w:name="_Toc21680"/>
      <w:r>
        <w:rPr>
          <w:rFonts w:hint="eastAsia" w:ascii="仿宋" w:hAnsi="仿宋" w:eastAsia="仿宋" w:cs="仿宋"/>
          <w:b/>
          <w:color w:val="auto"/>
          <w:sz w:val="24"/>
          <w:szCs w:val="24"/>
          <w:highlight w:val="none"/>
        </w:rPr>
        <w:t>9.3 对评标委员会成员的纪律要求</w:t>
      </w:r>
      <w:bookmarkEnd w:id="502"/>
      <w:bookmarkEnd w:id="503"/>
      <w:bookmarkEnd w:id="504"/>
      <w:bookmarkEnd w:id="505"/>
      <w:bookmarkEnd w:id="506"/>
      <w:bookmarkEnd w:id="507"/>
      <w:bookmarkEnd w:id="508"/>
      <w:bookmarkEnd w:id="509"/>
    </w:p>
    <w:p w14:paraId="43D2218B">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293AFBE8">
      <w:pPr>
        <w:spacing w:beforeLines="0" w:afterLines="0"/>
        <w:ind w:firstLine="482" w:firstLineChars="200"/>
        <w:outlineLvl w:val="2"/>
        <w:rPr>
          <w:rFonts w:hint="eastAsia" w:ascii="仿宋" w:hAnsi="仿宋" w:eastAsia="仿宋" w:cs="仿宋"/>
          <w:b/>
          <w:color w:val="auto"/>
          <w:sz w:val="24"/>
          <w:szCs w:val="24"/>
          <w:highlight w:val="none"/>
        </w:rPr>
      </w:pPr>
      <w:bookmarkStart w:id="510" w:name="_Toc21738"/>
      <w:bookmarkStart w:id="511" w:name="_Toc16418"/>
      <w:bookmarkStart w:id="512" w:name="_Toc10228"/>
      <w:bookmarkStart w:id="513" w:name="_Toc22769"/>
      <w:bookmarkStart w:id="514" w:name="_Toc4758"/>
      <w:bookmarkStart w:id="515" w:name="_Toc12797"/>
      <w:bookmarkStart w:id="516" w:name="_Toc30530"/>
      <w:bookmarkStart w:id="517" w:name="_Toc12560"/>
      <w:r>
        <w:rPr>
          <w:rFonts w:hint="eastAsia" w:ascii="仿宋" w:hAnsi="仿宋" w:eastAsia="仿宋" w:cs="仿宋"/>
          <w:b/>
          <w:color w:val="auto"/>
          <w:sz w:val="24"/>
          <w:szCs w:val="24"/>
          <w:highlight w:val="none"/>
        </w:rPr>
        <w:t>9.4 对与评标活动有关的工作人员的纪律要求</w:t>
      </w:r>
      <w:bookmarkEnd w:id="510"/>
      <w:bookmarkEnd w:id="511"/>
      <w:bookmarkEnd w:id="512"/>
      <w:bookmarkEnd w:id="513"/>
      <w:bookmarkEnd w:id="514"/>
      <w:bookmarkEnd w:id="515"/>
      <w:bookmarkEnd w:id="516"/>
      <w:bookmarkEnd w:id="517"/>
    </w:p>
    <w:p w14:paraId="080560AE">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AB84E0F">
      <w:pPr>
        <w:spacing w:beforeLines="0" w:afterLines="0"/>
        <w:ind w:firstLine="482" w:firstLineChars="200"/>
        <w:outlineLvl w:val="2"/>
        <w:rPr>
          <w:rFonts w:hint="eastAsia" w:ascii="仿宋" w:hAnsi="仿宋" w:eastAsia="仿宋" w:cs="仿宋"/>
          <w:b/>
          <w:color w:val="auto"/>
          <w:sz w:val="24"/>
          <w:szCs w:val="24"/>
          <w:highlight w:val="none"/>
        </w:rPr>
      </w:pPr>
      <w:bookmarkStart w:id="518" w:name="_Toc21662"/>
      <w:bookmarkStart w:id="519" w:name="_Toc11167"/>
      <w:bookmarkStart w:id="520" w:name="_Toc12879"/>
      <w:bookmarkStart w:id="521" w:name="_Toc5010"/>
      <w:bookmarkStart w:id="522" w:name="_Toc28353"/>
      <w:bookmarkStart w:id="523" w:name="_Toc4281"/>
      <w:bookmarkStart w:id="524" w:name="_Toc28739"/>
      <w:bookmarkStart w:id="525" w:name="_Toc2477"/>
      <w:r>
        <w:rPr>
          <w:rFonts w:hint="eastAsia" w:ascii="仿宋" w:hAnsi="仿宋" w:eastAsia="仿宋" w:cs="仿宋"/>
          <w:b/>
          <w:color w:val="auto"/>
          <w:sz w:val="24"/>
          <w:szCs w:val="24"/>
          <w:highlight w:val="none"/>
        </w:rPr>
        <w:t>9.5 投诉</w:t>
      </w:r>
      <w:bookmarkEnd w:id="518"/>
      <w:bookmarkEnd w:id="519"/>
      <w:bookmarkEnd w:id="520"/>
      <w:bookmarkEnd w:id="521"/>
      <w:bookmarkEnd w:id="522"/>
      <w:bookmarkEnd w:id="523"/>
      <w:bookmarkEnd w:id="524"/>
      <w:bookmarkEnd w:id="525"/>
    </w:p>
    <w:p w14:paraId="7056945D">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投标人和其他利害关系人认为本次招标活动违反法律、法规和规章规定的，有权向有关行政监督部门投诉。</w:t>
      </w:r>
    </w:p>
    <w:p w14:paraId="1FF12EF7">
      <w:pPr>
        <w:pStyle w:val="4"/>
        <w:spacing w:beforeLines="0" w:afterLines="0"/>
        <w:rPr>
          <w:rFonts w:hint="eastAsia" w:ascii="仿宋" w:hAnsi="仿宋" w:eastAsia="仿宋" w:cs="仿宋"/>
          <w:color w:val="auto"/>
          <w:sz w:val="24"/>
          <w:szCs w:val="24"/>
          <w:highlight w:val="none"/>
        </w:rPr>
      </w:pPr>
      <w:bookmarkStart w:id="526" w:name="_Toc246"/>
      <w:bookmarkStart w:id="527" w:name="_Toc25730"/>
      <w:bookmarkStart w:id="528" w:name="_Toc21077"/>
      <w:bookmarkStart w:id="529" w:name="_Toc32683"/>
      <w:bookmarkStart w:id="530" w:name="_Toc31363"/>
      <w:bookmarkStart w:id="531" w:name="_Toc30705"/>
      <w:bookmarkStart w:id="532" w:name="_Toc14241"/>
      <w:bookmarkStart w:id="533" w:name="_Toc2063"/>
      <w:r>
        <w:rPr>
          <w:rFonts w:hint="eastAsia" w:ascii="仿宋" w:hAnsi="仿宋" w:eastAsia="仿宋" w:cs="仿宋"/>
          <w:color w:val="auto"/>
          <w:sz w:val="24"/>
          <w:szCs w:val="24"/>
          <w:highlight w:val="none"/>
        </w:rPr>
        <w:t>10．质疑</w:t>
      </w:r>
      <w:bookmarkEnd w:id="526"/>
      <w:bookmarkEnd w:id="527"/>
      <w:bookmarkEnd w:id="528"/>
      <w:bookmarkEnd w:id="529"/>
      <w:bookmarkEnd w:id="530"/>
      <w:bookmarkEnd w:id="531"/>
      <w:bookmarkEnd w:id="532"/>
      <w:bookmarkEnd w:id="533"/>
    </w:p>
    <w:p w14:paraId="381E7A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bookmarkStart w:id="534" w:name="_Toc425240473"/>
      <w:bookmarkStart w:id="535" w:name="_Toc420591652"/>
      <w:bookmarkStart w:id="536" w:name="_Toc421778374"/>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认为采购文件、采购过程、成交结果使自己的权益受到损害的，可以在知道或应知其权益受到损害之日起7个工作日内以书面形式向采购人、采购代理机构提出。</w:t>
      </w:r>
    </w:p>
    <w:p w14:paraId="18DE4D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2质疑方式：</w:t>
      </w:r>
    </w:p>
    <w:p w14:paraId="6DBCB2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 在线质疑：</w:t>
      </w:r>
    </w:p>
    <w:p w14:paraId="77966C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登录西安市公共资源交易平台〖首页·〉电子交易平台·〉企业端〗，在〖我的项目〗中点击“项目流程·〉提出质疑”，填写表单并提交质疑。</w:t>
      </w:r>
    </w:p>
    <w:p w14:paraId="0A99CD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 书面质疑：</w:t>
      </w:r>
    </w:p>
    <w:p w14:paraId="44BF9A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书面质疑函应按照财政部国库司制定的《政府采购供应商质疑函范本》（见下方链接）进行填写，签字、盖章后提交至采购人、采购代理机构。</w:t>
      </w:r>
    </w:p>
    <w:p w14:paraId="158F5D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质疑函范本地址：</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"http://download.ccgp.gov.cn/2018/zhiyihanfanben.zip"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http://download.ccgp.gov.cn/2018/zhiyihanfanben.zip</w:t>
      </w:r>
      <w:r>
        <w:rPr>
          <w:rFonts w:hint="eastAsia" w:ascii="仿宋" w:hAnsi="仿宋" w:eastAsia="仿宋" w:cs="仿宋"/>
          <w:sz w:val="24"/>
          <w:szCs w:val="24"/>
          <w:highlight w:val="none"/>
        </w:rPr>
        <w:fldChar w:fldCharType="end"/>
      </w:r>
    </w:p>
    <w:p w14:paraId="14E4A2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为自然人的，应当由本人签字；</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为法人或者其他组织的，应当由法定代表人、主要负责人，或者其授权代表签字或者盖章，并加盖单位公章，公章不得以合同章或其他印章代替。</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委托代理人提出质疑的，应当同时提交</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签署的授权委托书。</w:t>
      </w:r>
    </w:p>
    <w:p w14:paraId="3494A1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4在法定质疑期内，针对同一采购程序环节的质疑应当一次性提出。采购人、采购代理机构将在收到书面质疑后7个工作日内做出答复，并以书面形式通知质疑人和其他有关</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w:t>
      </w:r>
    </w:p>
    <w:p w14:paraId="5D1EB5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5有下列情形之一的，属于无效质疑：</w:t>
      </w:r>
    </w:p>
    <w:p w14:paraId="7E97C3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①对采购文件提出质疑的质疑人不是依法获取采购文件的潜在</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；对采购过程、中标结果提出质疑的质疑人不是参与本次政府采购项目的</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w:t>
      </w:r>
    </w:p>
    <w:p w14:paraId="1D8091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②超过法定期限或未以书面形式提出的；</w:t>
      </w:r>
    </w:p>
    <w:p w14:paraId="6B2240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③缺乏必要的证明材料，或捏造事实、提供虚假材料，或以非法手段取得证明材料的；</w:t>
      </w:r>
    </w:p>
    <w:p w14:paraId="25C4EB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④质疑函没有合法有效的签字、盖章或委托授权书的（代理人提出质疑和投诉，应当提交</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签署的授权委托书）；</w:t>
      </w:r>
    </w:p>
    <w:p w14:paraId="6A47DE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⑤针对同一采购程序环节又提出其他质疑事项的，或质疑答复后就同一事项再次提出质疑的；</w:t>
      </w:r>
    </w:p>
    <w:p w14:paraId="0F4B0B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⑥不符合法律、法规、规章和政府采购监管机构规定的其他条件的。</w:t>
      </w:r>
    </w:p>
    <w:p w14:paraId="4DB90F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10.6其他事项：</w:t>
      </w:r>
    </w:p>
    <w:p w14:paraId="1D50B4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接收质疑函方式：书面形式</w:t>
      </w:r>
    </w:p>
    <w:p w14:paraId="691CC0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答复主体：</w:t>
      </w:r>
      <w:r>
        <w:rPr>
          <w:rFonts w:hint="eastAsia" w:ascii="仿宋" w:hAnsi="仿宋" w:cs="仿宋"/>
          <w:sz w:val="24"/>
          <w:szCs w:val="24"/>
          <w:highlight w:val="none"/>
          <w:lang w:eastAsia="zh-CN"/>
        </w:rPr>
        <w:t>陕西泽航项目管理有限公司</w:t>
      </w:r>
    </w:p>
    <w:p w14:paraId="466F8C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联系人：</w:t>
      </w:r>
      <w:r>
        <w:rPr>
          <w:rFonts w:hint="eastAsia" w:ascii="仿宋" w:hAnsi="仿宋" w:cs="仿宋"/>
          <w:sz w:val="24"/>
          <w:szCs w:val="24"/>
          <w:highlight w:val="none"/>
          <w:lang w:val="en-US" w:eastAsia="zh-CN"/>
        </w:rPr>
        <w:t>张婉莹、程康</w:t>
      </w:r>
    </w:p>
    <w:p w14:paraId="6E8A0A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w:t>
      </w:r>
      <w:r>
        <w:rPr>
          <w:rFonts w:hint="eastAsia" w:ascii="仿宋" w:hAnsi="仿宋" w:cs="仿宋"/>
          <w:sz w:val="24"/>
          <w:szCs w:val="24"/>
          <w:highlight w:val="none"/>
          <w:lang w:val="en-US" w:eastAsia="zh-CN"/>
        </w:rPr>
        <w:t>029-86477988</w:t>
      </w:r>
    </w:p>
    <w:p w14:paraId="4BA1FC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cs="仿宋"/>
          <w:sz w:val="24"/>
          <w:szCs w:val="24"/>
          <w:highlight w:val="none"/>
          <w:lang w:val="en-US" w:eastAsia="zh-CN"/>
        </w:rPr>
        <w:t>西安市未央区未央路80号盛龙广场A区1号楼1单元2601-619室</w:t>
      </w:r>
    </w:p>
    <w:p w14:paraId="23F69A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highlight w:val="none"/>
        </w:rPr>
      </w:pPr>
      <w:r>
        <w:rPr>
          <w:rFonts w:hint="eastAsia" w:ascii="仿宋" w:hAnsi="仿宋" w:eastAsia="仿宋" w:cs="仿宋"/>
          <w:sz w:val="24"/>
          <w:szCs w:val="24"/>
          <w:highlight w:val="none"/>
        </w:rPr>
        <w:t>邮编：</w:t>
      </w:r>
      <w:r>
        <w:rPr>
          <w:rFonts w:hint="eastAsia" w:ascii="仿宋" w:hAnsi="仿宋" w:eastAsia="仿宋" w:cs="仿宋"/>
          <w:sz w:val="24"/>
          <w:szCs w:val="24"/>
          <w:highlight w:val="none"/>
          <w:lang w:val="en-US" w:eastAsia="zh-CN"/>
        </w:rPr>
        <w:t>710016</w:t>
      </w:r>
    </w:p>
    <w:p w14:paraId="4FA4E5F5">
      <w:pPr>
        <w:pStyle w:val="4"/>
        <w:bidi w:val="0"/>
        <w:spacing w:line="360" w:lineRule="auto"/>
        <w:rPr>
          <w:rFonts w:hint="eastAsia" w:ascii="仿宋" w:hAnsi="仿宋" w:eastAsia="仿宋" w:cs="仿宋"/>
          <w:sz w:val="24"/>
          <w:szCs w:val="24"/>
          <w:highlight w:val="none"/>
        </w:rPr>
      </w:pPr>
      <w:bookmarkStart w:id="537" w:name="_Toc18752"/>
      <w:bookmarkStart w:id="538" w:name="_Toc22435"/>
      <w:bookmarkStart w:id="539" w:name="_Toc15534"/>
      <w:bookmarkStart w:id="540" w:name="_Toc13627"/>
      <w:bookmarkStart w:id="541" w:name="_Toc23026"/>
      <w:bookmarkStart w:id="542" w:name="_Toc22385"/>
      <w:bookmarkStart w:id="543" w:name="_Toc30576"/>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.投诉</w:t>
      </w:r>
      <w:bookmarkEnd w:id="537"/>
      <w:bookmarkEnd w:id="538"/>
      <w:bookmarkEnd w:id="539"/>
      <w:bookmarkEnd w:id="540"/>
      <w:bookmarkEnd w:id="541"/>
      <w:bookmarkEnd w:id="542"/>
      <w:bookmarkEnd w:id="543"/>
    </w:p>
    <w:p w14:paraId="6143BE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1质疑</w:t>
      </w:r>
      <w:r>
        <w:rPr>
          <w:rFonts w:hint="eastAsia" w:ascii="仿宋" w:hAnsi="仿宋" w:eastAsia="仿宋" w:cs="仿宋"/>
          <w:sz w:val="24"/>
          <w:szCs w:val="24"/>
          <w:highlight w:val="none"/>
          <w:lang w:val="en-US" w:eastAsia="zh-CN"/>
        </w:rPr>
        <w:t>人</w:t>
      </w:r>
      <w:r>
        <w:rPr>
          <w:rFonts w:hint="eastAsia" w:ascii="仿宋" w:hAnsi="仿宋" w:eastAsia="仿宋" w:cs="仿宋"/>
          <w:sz w:val="24"/>
          <w:szCs w:val="24"/>
          <w:highlight w:val="none"/>
        </w:rPr>
        <w:t>对采购人、采购代理机构的答复不满意，或者采购人、采购代理机构未在规定的时间内做出答复的，可以在答复期满后15个工作日内按照《政府采购质疑和投诉办法》（财政部94号令）相关规定向</w:t>
      </w:r>
      <w:r>
        <w:rPr>
          <w:rFonts w:hint="eastAsia" w:ascii="仿宋" w:hAnsi="仿宋" w:eastAsia="仿宋" w:cs="仿宋"/>
          <w:sz w:val="24"/>
          <w:szCs w:val="24"/>
          <w:highlight w:val="none"/>
          <w:lang w:val="en-US" w:eastAsia="zh-CN"/>
        </w:rPr>
        <w:t>同级财政管理部门</w:t>
      </w:r>
      <w:r>
        <w:rPr>
          <w:rFonts w:hint="eastAsia" w:ascii="仿宋" w:hAnsi="仿宋" w:eastAsia="仿宋" w:cs="仿宋"/>
          <w:sz w:val="24"/>
          <w:szCs w:val="24"/>
          <w:highlight w:val="none"/>
        </w:rPr>
        <w:t>提出投诉。</w:t>
      </w:r>
    </w:p>
    <w:p w14:paraId="3CE8CE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投诉的事项不得超出已质疑事项的范围。</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提出投诉时，应当提交投诉书和必要的证明材料，并按财政部《投诉书范本》给定的格式进行填写。</w:t>
      </w:r>
    </w:p>
    <w:p w14:paraId="1F9005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投诉书范本地址：</w:t>
      </w:r>
    </w:p>
    <w:p w14:paraId="01A695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"http://download.ccgp.gov.cn/2018/tousushufanben.zip"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http://download.ccgp.gov.cn/2018/tousushufanben.zip</w:t>
      </w:r>
      <w:r>
        <w:rPr>
          <w:rFonts w:hint="eastAsia" w:ascii="仿宋" w:hAnsi="仿宋" w:eastAsia="仿宋" w:cs="仿宋"/>
          <w:sz w:val="24"/>
          <w:szCs w:val="24"/>
          <w:highlight w:val="none"/>
        </w:rPr>
        <w:fldChar w:fldCharType="end"/>
      </w:r>
    </w:p>
    <w:p w14:paraId="41DB9005">
      <w:pPr>
        <w:pStyle w:val="4"/>
        <w:bidi w:val="0"/>
        <w:spacing w:line="360" w:lineRule="auto"/>
        <w:rPr>
          <w:rFonts w:hint="eastAsia" w:ascii="仿宋" w:hAnsi="仿宋" w:eastAsia="仿宋" w:cs="仿宋"/>
          <w:sz w:val="24"/>
          <w:szCs w:val="24"/>
          <w:highlight w:val="none"/>
        </w:rPr>
      </w:pPr>
      <w:bookmarkStart w:id="544" w:name="_Toc25047"/>
      <w:bookmarkStart w:id="545" w:name="_Toc3083"/>
      <w:bookmarkStart w:id="546" w:name="_Toc20957"/>
      <w:bookmarkStart w:id="547" w:name="_Toc19839"/>
      <w:bookmarkStart w:id="548" w:name="_Toc10362"/>
      <w:bookmarkStart w:id="549" w:name="_Toc15977"/>
      <w:bookmarkStart w:id="550" w:name="_Toc26874"/>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.恶意质疑、投诉的法律后果</w:t>
      </w:r>
      <w:bookmarkEnd w:id="544"/>
      <w:bookmarkEnd w:id="545"/>
      <w:bookmarkEnd w:id="546"/>
      <w:bookmarkEnd w:id="547"/>
      <w:bookmarkEnd w:id="548"/>
      <w:bookmarkEnd w:id="549"/>
      <w:bookmarkEnd w:id="550"/>
    </w:p>
    <w:p w14:paraId="5A0DEA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1对捏造事实、提供虚假材料进行质疑、投诉的行为予以严肃处理：</w:t>
      </w:r>
    </w:p>
    <w:p w14:paraId="3A411D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2D6235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2对捏造事实诬告陷害他人、诽谤他人的法律适用：</w:t>
      </w:r>
    </w:p>
    <w:p w14:paraId="2BBC2A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7ADDBE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《中华人民共和国刑法》第246条【侮辱罪、诽谤罪】以暴力或者其他方法公然侮辱他人或者捏造事实诽谤他人，情节严重的，处三年以下有期徒刑、拘役、管制或者剥夺政治权利。</w:t>
      </w:r>
    </w:p>
    <w:p w14:paraId="1BF90921">
      <w:pPr>
        <w:pStyle w:val="4"/>
        <w:numPr>
          <w:ilvl w:val="0"/>
          <w:numId w:val="0"/>
        </w:numPr>
        <w:spacing w:beforeLines="0" w:afterLines="0"/>
        <w:rPr>
          <w:rFonts w:hint="eastAsia" w:ascii="仿宋" w:hAnsi="仿宋" w:eastAsia="仿宋" w:cs="仿宋"/>
          <w:color w:val="auto"/>
          <w:sz w:val="24"/>
          <w:szCs w:val="24"/>
          <w:highlight w:val="none"/>
        </w:rPr>
      </w:pPr>
      <w:bookmarkStart w:id="551" w:name="_Toc3768"/>
      <w:bookmarkStart w:id="552" w:name="_Toc25529"/>
      <w:bookmarkStart w:id="553" w:name="_Toc18258"/>
      <w:bookmarkStart w:id="554" w:name="_Toc18810"/>
      <w:bookmarkStart w:id="555" w:name="_Toc25421"/>
      <w:bookmarkStart w:id="556" w:name="_Toc11327"/>
      <w:bookmarkStart w:id="557" w:name="_Toc3230"/>
      <w:bookmarkStart w:id="558" w:name="_Toc4381"/>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rPr>
        <w:t>需要补充的其他内容</w:t>
      </w:r>
      <w:bookmarkEnd w:id="551"/>
      <w:bookmarkEnd w:id="552"/>
      <w:bookmarkEnd w:id="553"/>
      <w:bookmarkEnd w:id="554"/>
      <w:bookmarkEnd w:id="555"/>
      <w:bookmarkEnd w:id="556"/>
      <w:bookmarkStart w:id="559" w:name="_Toc356305901"/>
    </w:p>
    <w:p w14:paraId="7AFC27D7">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见投标人须知前附表</w:t>
      </w:r>
      <w:bookmarkEnd w:id="559"/>
      <w:r>
        <w:rPr>
          <w:rFonts w:hint="eastAsia" w:ascii="仿宋" w:hAnsi="仿宋" w:eastAsia="仿宋" w:cs="仿宋"/>
          <w:color w:val="auto"/>
          <w:sz w:val="24"/>
          <w:szCs w:val="24"/>
          <w:highlight w:val="none"/>
        </w:rPr>
        <w:t>。</w:t>
      </w:r>
      <w:bookmarkEnd w:id="534"/>
      <w:bookmarkEnd w:id="535"/>
      <w:bookmarkEnd w:id="536"/>
      <w:bookmarkEnd w:id="557"/>
      <w:bookmarkEnd w:id="558"/>
    </w:p>
    <w:p w14:paraId="7CB64DC6">
      <w:pPr>
        <w:pStyle w:val="11"/>
        <w:spacing w:beforeLines="0" w:afterLines="0"/>
        <w:jc w:val="both"/>
        <w:rPr>
          <w:rFonts w:hint="eastAsia" w:ascii="仿宋" w:hAnsi="仿宋" w:eastAsia="仿宋" w:cs="仿宋"/>
          <w:b/>
          <w:color w:val="auto"/>
          <w:sz w:val="24"/>
          <w:szCs w:val="24"/>
          <w:highlight w:val="none"/>
        </w:rPr>
        <w:sectPr>
          <w:pgSz w:w="11906" w:h="16838"/>
          <w:pgMar w:top="1417" w:right="1417" w:bottom="1417" w:left="1701" w:header="851" w:footer="992" w:gutter="0"/>
          <w:lnNumType w:countBy="0" w:distance="360"/>
          <w:pgNumType w:fmt="decimal"/>
          <w:cols w:space="720" w:num="1"/>
          <w:docGrid w:type="lines" w:linePitch="312" w:charSpace="0"/>
        </w:sectPr>
      </w:pPr>
    </w:p>
    <w:p w14:paraId="0D819524">
      <w:pPr>
        <w:pStyle w:val="2"/>
        <w:spacing w:beforeLines="0" w:after="156" w:afterLines="50"/>
        <w:rPr>
          <w:rFonts w:hint="eastAsia" w:ascii="仿宋" w:hAnsi="仿宋" w:eastAsia="仿宋" w:cs="仿宋"/>
          <w:color w:val="auto"/>
          <w:sz w:val="32"/>
          <w:szCs w:val="32"/>
          <w:highlight w:val="none"/>
        </w:rPr>
      </w:pPr>
      <w:bookmarkStart w:id="560" w:name="_Toc13682"/>
      <w:bookmarkStart w:id="561" w:name="_Toc421778376"/>
      <w:bookmarkStart w:id="562" w:name="_Toc26917"/>
      <w:r>
        <w:rPr>
          <w:rFonts w:hint="eastAsia" w:ascii="仿宋" w:hAnsi="仿宋" w:eastAsia="仿宋" w:cs="仿宋"/>
          <w:color w:val="auto"/>
          <w:sz w:val="32"/>
          <w:szCs w:val="32"/>
          <w:highlight w:val="none"/>
        </w:rPr>
        <w:t>第三章  评标办法</w:t>
      </w:r>
      <w:bookmarkEnd w:id="560"/>
      <w:bookmarkEnd w:id="561"/>
      <w:bookmarkEnd w:id="562"/>
    </w:p>
    <w:p w14:paraId="284E305C">
      <w:pPr>
        <w:pStyle w:val="3"/>
        <w:pageBreakBefore w:val="0"/>
        <w:widowControl w:val="0"/>
        <w:kinsoku/>
        <w:wordWrap/>
        <w:overflowPunct/>
        <w:topLinePunct w:val="0"/>
        <w:autoSpaceDE/>
        <w:autoSpaceDN/>
        <w:bidi w:val="0"/>
        <w:spacing w:before="0" w:beforeLines="0" w:after="0" w:afterLines="0" w:line="360" w:lineRule="auto"/>
        <w:textAlignment w:val="auto"/>
        <w:rPr>
          <w:rFonts w:hint="eastAsia" w:ascii="仿宋" w:hAnsi="仿宋" w:eastAsia="仿宋" w:cs="仿宋"/>
          <w:color w:val="auto"/>
          <w:sz w:val="28"/>
          <w:szCs w:val="32"/>
          <w:highlight w:val="none"/>
        </w:rPr>
      </w:pPr>
      <w:bookmarkStart w:id="563" w:name="_Toc6716"/>
      <w:bookmarkStart w:id="564" w:name="_Toc14756"/>
      <w:bookmarkStart w:id="565" w:name="_Toc828"/>
      <w:bookmarkStart w:id="566" w:name="_Toc24191"/>
      <w:bookmarkStart w:id="567" w:name="_Toc15238"/>
      <w:r>
        <w:rPr>
          <w:rFonts w:hint="eastAsia" w:ascii="仿宋" w:hAnsi="仿宋" w:eastAsia="仿宋" w:cs="仿宋"/>
          <w:color w:val="auto"/>
          <w:sz w:val="28"/>
          <w:szCs w:val="32"/>
          <w:highlight w:val="none"/>
        </w:rPr>
        <w:t>一、评标方法</w:t>
      </w:r>
      <w:bookmarkEnd w:id="563"/>
      <w:bookmarkEnd w:id="564"/>
      <w:bookmarkEnd w:id="565"/>
      <w:bookmarkEnd w:id="566"/>
      <w:bookmarkEnd w:id="567"/>
    </w:p>
    <w:p w14:paraId="5AB3E16E">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按照《中华人民共和国政府采购法》及实施条例、《中华人民共和国招标投标法》及实施条例的规定，本次评标采用</w:t>
      </w:r>
      <w:r>
        <w:rPr>
          <w:rFonts w:hint="eastAsia" w:ascii="仿宋" w:hAnsi="仿宋" w:eastAsia="仿宋" w:cs="仿宋"/>
          <w:color w:val="auto"/>
          <w:sz w:val="24"/>
          <w:szCs w:val="24"/>
          <w:highlight w:val="none"/>
          <w:lang w:eastAsia="zh-CN"/>
        </w:rPr>
        <w:t>综合评估法</w:t>
      </w:r>
      <w:r>
        <w:rPr>
          <w:rFonts w:hint="eastAsia" w:ascii="仿宋" w:hAnsi="仿宋" w:eastAsia="仿宋" w:cs="仿宋"/>
          <w:color w:val="auto"/>
          <w:sz w:val="24"/>
          <w:szCs w:val="24"/>
          <w:highlight w:val="none"/>
        </w:rPr>
        <w:t>，即在最大限度地满足招标文件实质性要求前提下，按照招标文件中规定的各项因素和相应的权重分值进行综合评审后，以总得分最高的投标人作为中标候选人并依次排序（最低报价不是中标的唯一标准）。</w:t>
      </w:r>
    </w:p>
    <w:p w14:paraId="75B7D375">
      <w:pPr>
        <w:pStyle w:val="3"/>
        <w:pageBreakBefore w:val="0"/>
        <w:widowControl w:val="0"/>
        <w:kinsoku/>
        <w:wordWrap/>
        <w:overflowPunct/>
        <w:topLinePunct w:val="0"/>
        <w:autoSpaceDE/>
        <w:autoSpaceDN/>
        <w:bidi w:val="0"/>
        <w:spacing w:before="0" w:beforeLines="0" w:after="0" w:afterLines="0" w:line="360" w:lineRule="auto"/>
        <w:textAlignment w:val="auto"/>
        <w:rPr>
          <w:rFonts w:hint="eastAsia" w:ascii="仿宋" w:hAnsi="仿宋" w:eastAsia="仿宋" w:cs="仿宋"/>
          <w:color w:val="auto"/>
          <w:sz w:val="28"/>
          <w:szCs w:val="32"/>
          <w:highlight w:val="none"/>
        </w:rPr>
      </w:pPr>
      <w:bookmarkStart w:id="568" w:name="_Toc11201"/>
      <w:bookmarkStart w:id="569" w:name="_Toc22425"/>
      <w:bookmarkStart w:id="570" w:name="_Toc15716"/>
      <w:bookmarkStart w:id="571" w:name="_Toc25662"/>
      <w:bookmarkStart w:id="572" w:name="_Toc28773"/>
      <w:r>
        <w:rPr>
          <w:rFonts w:hint="eastAsia" w:ascii="仿宋" w:hAnsi="仿宋" w:eastAsia="仿宋" w:cs="仿宋"/>
          <w:color w:val="auto"/>
          <w:sz w:val="28"/>
          <w:szCs w:val="32"/>
          <w:highlight w:val="none"/>
        </w:rPr>
        <w:t>二、评标程序</w:t>
      </w:r>
      <w:bookmarkEnd w:id="568"/>
      <w:bookmarkEnd w:id="569"/>
      <w:bookmarkEnd w:id="570"/>
      <w:bookmarkEnd w:id="571"/>
      <w:bookmarkEnd w:id="572"/>
    </w:p>
    <w:p w14:paraId="6B0F3C1F">
      <w:pPr>
        <w:pStyle w:val="4"/>
        <w:pageBreakBefore w:val="0"/>
        <w:widowControl w:val="0"/>
        <w:kinsoku/>
        <w:wordWrap/>
        <w:overflowPunct/>
        <w:topLinePunct w:val="0"/>
        <w:autoSpaceDE/>
        <w:autoSpaceDN/>
        <w:bidi w:val="0"/>
        <w:spacing w:beforeLines="0" w:afterLines="0" w:line="360" w:lineRule="auto"/>
        <w:textAlignment w:val="auto"/>
        <w:rPr>
          <w:rFonts w:hint="eastAsia" w:ascii="仿宋" w:hAnsi="仿宋" w:eastAsia="仿宋" w:cs="仿宋"/>
          <w:color w:val="auto"/>
          <w:sz w:val="24"/>
          <w:szCs w:val="24"/>
          <w:highlight w:val="none"/>
        </w:rPr>
      </w:pPr>
      <w:bookmarkStart w:id="573" w:name="_Toc29179"/>
      <w:bookmarkStart w:id="574" w:name="_Toc2128"/>
      <w:bookmarkStart w:id="575" w:name="_Toc14433"/>
      <w:bookmarkStart w:id="576" w:name="_Toc29247"/>
      <w:bookmarkStart w:id="577" w:name="_Toc29274"/>
      <w:r>
        <w:rPr>
          <w:rFonts w:hint="eastAsia" w:ascii="仿宋" w:hAnsi="仿宋" w:eastAsia="仿宋" w:cs="仿宋"/>
          <w:color w:val="auto"/>
          <w:sz w:val="24"/>
          <w:szCs w:val="24"/>
          <w:highlight w:val="none"/>
        </w:rPr>
        <w:t>1、本采购项目评标按照下列工作程序进行</w:t>
      </w:r>
      <w:bookmarkEnd w:id="573"/>
      <w:bookmarkEnd w:id="574"/>
      <w:bookmarkEnd w:id="575"/>
      <w:bookmarkEnd w:id="576"/>
      <w:bookmarkEnd w:id="577"/>
    </w:p>
    <w:p w14:paraId="6182F72C">
      <w:pPr>
        <w:pageBreakBefore w:val="0"/>
        <w:widowControl w:val="0"/>
        <w:kinsoku/>
        <w:wordWrap/>
        <w:overflowPunct/>
        <w:topLinePunct w:val="0"/>
        <w:autoSpaceDE/>
        <w:autoSpaceDN/>
        <w:bidi w:val="0"/>
        <w:spacing w:beforeLines="0" w:afterLines="0" w:line="360" w:lineRule="auto"/>
        <w:ind w:firstLine="495"/>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（1）投标文件初审；</w:t>
      </w:r>
    </w:p>
    <w:p w14:paraId="72199D06">
      <w:pPr>
        <w:pageBreakBefore w:val="0"/>
        <w:widowControl w:val="0"/>
        <w:kinsoku/>
        <w:wordWrap/>
        <w:overflowPunct/>
        <w:topLinePunct w:val="0"/>
        <w:autoSpaceDE/>
        <w:autoSpaceDN/>
        <w:bidi w:val="0"/>
        <w:spacing w:beforeLines="0" w:afterLines="0" w:line="360" w:lineRule="auto"/>
        <w:ind w:firstLine="495"/>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（2）澄清有关问题；</w:t>
      </w:r>
    </w:p>
    <w:p w14:paraId="00B3EABA">
      <w:pPr>
        <w:pageBreakBefore w:val="0"/>
        <w:widowControl w:val="0"/>
        <w:kinsoku/>
        <w:wordWrap/>
        <w:overflowPunct/>
        <w:topLinePunct w:val="0"/>
        <w:autoSpaceDE/>
        <w:autoSpaceDN/>
        <w:bidi w:val="0"/>
        <w:spacing w:beforeLines="0" w:afterLines="0" w:line="360" w:lineRule="auto"/>
        <w:ind w:firstLine="495"/>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（3）比较与评价；</w:t>
      </w:r>
    </w:p>
    <w:p w14:paraId="6DFFB129">
      <w:pPr>
        <w:pageBreakBefore w:val="0"/>
        <w:widowControl w:val="0"/>
        <w:kinsoku/>
        <w:wordWrap/>
        <w:overflowPunct/>
        <w:topLinePunct w:val="0"/>
        <w:autoSpaceDE/>
        <w:autoSpaceDN/>
        <w:bidi w:val="0"/>
        <w:spacing w:beforeLines="0" w:afterLines="0" w:line="360" w:lineRule="auto"/>
        <w:ind w:firstLine="495"/>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（4）推荐中标候选人名单；</w:t>
      </w:r>
    </w:p>
    <w:p w14:paraId="0FE2DA41">
      <w:pPr>
        <w:pageBreakBefore w:val="0"/>
        <w:widowControl w:val="0"/>
        <w:kinsoku/>
        <w:wordWrap/>
        <w:overflowPunct/>
        <w:topLinePunct w:val="0"/>
        <w:autoSpaceDE/>
        <w:autoSpaceDN/>
        <w:bidi w:val="0"/>
        <w:spacing w:beforeLines="0" w:afterLines="0" w:line="360" w:lineRule="auto"/>
        <w:ind w:firstLine="495"/>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（5）编写评标报告。</w:t>
      </w:r>
    </w:p>
    <w:p w14:paraId="2F0C8475">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在上一步评审中被认定无效投标者，不进入下一步的评审。</w:t>
      </w:r>
    </w:p>
    <w:p w14:paraId="1228984D">
      <w:pPr>
        <w:pStyle w:val="4"/>
        <w:pageBreakBefore w:val="0"/>
        <w:widowControl w:val="0"/>
        <w:kinsoku/>
        <w:wordWrap/>
        <w:overflowPunct/>
        <w:topLinePunct w:val="0"/>
        <w:autoSpaceDE/>
        <w:autoSpaceDN/>
        <w:bidi w:val="0"/>
        <w:spacing w:beforeLines="0" w:afterLines="0" w:line="360" w:lineRule="auto"/>
        <w:textAlignment w:val="auto"/>
        <w:rPr>
          <w:rFonts w:hint="eastAsia" w:ascii="仿宋" w:hAnsi="仿宋" w:eastAsia="仿宋" w:cs="仿宋"/>
          <w:color w:val="auto"/>
          <w:sz w:val="24"/>
          <w:szCs w:val="24"/>
          <w:highlight w:val="none"/>
        </w:rPr>
      </w:pPr>
      <w:bookmarkStart w:id="578" w:name="_Toc5791"/>
      <w:bookmarkStart w:id="579" w:name="_Toc15526"/>
      <w:bookmarkStart w:id="580" w:name="_Toc22573"/>
      <w:bookmarkStart w:id="581" w:name="_Toc27016"/>
      <w:bookmarkStart w:id="582" w:name="_Toc10588"/>
      <w:r>
        <w:rPr>
          <w:rFonts w:hint="eastAsia" w:ascii="仿宋" w:hAnsi="仿宋" w:eastAsia="仿宋" w:cs="仿宋"/>
          <w:color w:val="auto"/>
          <w:sz w:val="24"/>
          <w:szCs w:val="24"/>
          <w:highlight w:val="none"/>
        </w:rPr>
        <w:t>2、投标文件初审</w:t>
      </w:r>
      <w:bookmarkEnd w:id="578"/>
      <w:bookmarkEnd w:id="579"/>
      <w:bookmarkEnd w:id="580"/>
      <w:bookmarkEnd w:id="581"/>
      <w:bookmarkEnd w:id="582"/>
    </w:p>
    <w:p w14:paraId="5DAA6071">
      <w:pPr>
        <w:pageBreakBefore w:val="0"/>
        <w:widowControl w:val="0"/>
        <w:tabs>
          <w:tab w:val="left" w:pos="0"/>
        </w:tabs>
        <w:kinsoku/>
        <w:wordWrap/>
        <w:overflowPunct/>
        <w:topLinePunct w:val="0"/>
        <w:autoSpaceDE/>
        <w:autoSpaceDN/>
        <w:bidi w:val="0"/>
        <w:adjustRightInd w:val="0"/>
        <w:snapToGrid w:val="0"/>
        <w:spacing w:beforeLines="0" w:afterLines="0" w:line="360" w:lineRule="auto"/>
        <w:ind w:firstLine="470" w:firstLineChars="196"/>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2.1资格审查：</w:t>
      </w:r>
      <w:r>
        <w:rPr>
          <w:rFonts w:hint="eastAsia" w:ascii="仿宋" w:hAnsi="仿宋" w:eastAsia="仿宋" w:cs="仿宋"/>
          <w:color w:val="auto"/>
          <w:sz w:val="24"/>
          <w:szCs w:val="21"/>
          <w:highlight w:val="none"/>
          <w:lang w:val="en-US" w:eastAsia="zh-CN"/>
        </w:rPr>
        <w:t>评标委员会</w:t>
      </w:r>
      <w:r>
        <w:rPr>
          <w:rFonts w:hint="eastAsia" w:ascii="仿宋" w:hAnsi="仿宋" w:eastAsia="仿宋" w:cs="仿宋"/>
          <w:color w:val="auto"/>
          <w:sz w:val="24"/>
          <w:szCs w:val="21"/>
          <w:highlight w:val="none"/>
        </w:rPr>
        <w:t>根据</w:t>
      </w:r>
      <w:r>
        <w:rPr>
          <w:rFonts w:hint="eastAsia" w:ascii="仿宋" w:hAnsi="仿宋" w:eastAsia="仿宋" w:cs="仿宋"/>
          <w:color w:val="auto"/>
          <w:sz w:val="24"/>
          <w:szCs w:val="21"/>
          <w:highlight w:val="none"/>
          <w:lang w:val="en-US" w:eastAsia="zh-CN"/>
        </w:rPr>
        <w:t>本章</w:t>
      </w:r>
      <w:r>
        <w:rPr>
          <w:rFonts w:hint="eastAsia" w:ascii="仿宋" w:hAnsi="仿宋" w:eastAsia="仿宋" w:cs="仿宋"/>
          <w:color w:val="auto"/>
          <w:sz w:val="24"/>
          <w:szCs w:val="21"/>
          <w:highlight w:val="none"/>
        </w:rPr>
        <w:t>“五、评审标准 附件1、初步评审标准”第1.</w:t>
      </w:r>
      <w:r>
        <w:rPr>
          <w:rFonts w:hint="eastAsia" w:ascii="仿宋" w:hAnsi="仿宋" w:eastAsia="仿宋" w:cs="仿宋"/>
          <w:color w:val="auto"/>
          <w:sz w:val="24"/>
          <w:szCs w:val="21"/>
          <w:highlight w:val="none"/>
          <w:lang w:val="en-US" w:eastAsia="zh-CN"/>
        </w:rPr>
        <w:t>1</w:t>
      </w:r>
      <w:r>
        <w:rPr>
          <w:rFonts w:hint="eastAsia" w:ascii="仿宋" w:hAnsi="仿宋" w:eastAsia="仿宋" w:cs="仿宋"/>
          <w:color w:val="auto"/>
          <w:sz w:val="24"/>
          <w:szCs w:val="21"/>
          <w:highlight w:val="none"/>
        </w:rPr>
        <w:t>项规定的评审标准对投标人进行资格审查。有一项不符合评审标准的，将被认定为无效投标。</w:t>
      </w:r>
    </w:p>
    <w:p w14:paraId="679E4791">
      <w:pPr>
        <w:pageBreakBefore w:val="0"/>
        <w:widowControl w:val="0"/>
        <w:tabs>
          <w:tab w:val="left" w:pos="0"/>
        </w:tabs>
        <w:kinsoku/>
        <w:wordWrap/>
        <w:overflowPunct/>
        <w:topLinePunct w:val="0"/>
        <w:autoSpaceDE/>
        <w:autoSpaceDN/>
        <w:bidi w:val="0"/>
        <w:adjustRightInd w:val="0"/>
        <w:snapToGrid w:val="0"/>
        <w:spacing w:beforeLines="0" w:afterLines="0" w:line="360" w:lineRule="auto"/>
        <w:ind w:firstLine="470" w:firstLineChars="196"/>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2.2符合性审查：评标委员会根据本章“五、评审标准 附件1、初步评审标准”第1.2项规定的评审标准对投标文件进行符合性评审。有一项不符合评审标准的，评标委员会应当否决其投标。</w:t>
      </w:r>
    </w:p>
    <w:p w14:paraId="571A4BED">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2.3在资格性审查阶段，不符合招标文件要求的，不得进入符合性审查，在符合性审查时未通过的，不得进入后续评审环节。</w:t>
      </w:r>
    </w:p>
    <w:p w14:paraId="59ACD90E">
      <w:pPr>
        <w:pStyle w:val="4"/>
        <w:pageBreakBefore w:val="0"/>
        <w:widowControl w:val="0"/>
        <w:kinsoku/>
        <w:wordWrap/>
        <w:overflowPunct/>
        <w:topLinePunct w:val="0"/>
        <w:autoSpaceDE/>
        <w:autoSpaceDN/>
        <w:bidi w:val="0"/>
        <w:spacing w:beforeLines="0" w:afterLines="0" w:line="360" w:lineRule="auto"/>
        <w:textAlignment w:val="auto"/>
        <w:rPr>
          <w:rFonts w:hint="eastAsia" w:ascii="仿宋" w:hAnsi="仿宋" w:eastAsia="仿宋" w:cs="仿宋"/>
          <w:color w:val="auto"/>
          <w:sz w:val="24"/>
          <w:szCs w:val="24"/>
          <w:highlight w:val="none"/>
        </w:rPr>
      </w:pPr>
      <w:bookmarkStart w:id="583" w:name="_Toc28032"/>
      <w:bookmarkStart w:id="584" w:name="_Toc7081"/>
      <w:bookmarkStart w:id="585" w:name="_Toc17056"/>
      <w:bookmarkStart w:id="586" w:name="_Toc6060"/>
      <w:bookmarkStart w:id="587" w:name="_Toc13673"/>
      <w:r>
        <w:rPr>
          <w:rFonts w:hint="eastAsia" w:ascii="仿宋" w:hAnsi="仿宋" w:eastAsia="仿宋" w:cs="仿宋"/>
          <w:color w:val="auto"/>
          <w:sz w:val="24"/>
          <w:szCs w:val="24"/>
          <w:highlight w:val="none"/>
        </w:rPr>
        <w:t>3、投标文件的澄清</w:t>
      </w:r>
      <w:bookmarkEnd w:id="583"/>
      <w:bookmarkEnd w:id="584"/>
      <w:bookmarkEnd w:id="585"/>
      <w:bookmarkEnd w:id="586"/>
      <w:bookmarkEnd w:id="587"/>
    </w:p>
    <w:p w14:paraId="258B27B7">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3.1为有助于投标文件的审查、比较和评价，评标委员会可要求投标人对其投标文件中非实质性（投标文件中含义不明确、同类问题表述不一致或者有明显文字和计算错误的内容）的有关问题进行澄清、说明或者补正。有关澄清、说明或者补正的要求和答复应以书面形式提交，并由其法定代表人或授权代表签字。投标人的澄清、说明或者补正不得超出投标文件的范围或者改变投标文件的实质性内容。评标委员会不接受投标人主动提出的澄清、说明。</w:t>
      </w:r>
    </w:p>
    <w:p w14:paraId="258FC72A">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3.2有效的书面澄清材料，是投标文件的补充材料，成为投标文件的组成部分。</w:t>
      </w:r>
    </w:p>
    <w:p w14:paraId="7B94E884">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pacing w:val="4"/>
          <w:sz w:val="24"/>
          <w:szCs w:val="24"/>
          <w:highlight w:val="none"/>
        </w:rPr>
      </w:pPr>
      <w:r>
        <w:rPr>
          <w:rFonts w:hint="eastAsia" w:ascii="仿宋" w:hAnsi="仿宋" w:cs="仿宋"/>
          <w:b w:val="0"/>
          <w:bCs/>
          <w:color w:val="auto"/>
          <w:sz w:val="24"/>
          <w:szCs w:val="21"/>
          <w:highlight w:val="none"/>
          <w:lang w:val="en-US" w:eastAsia="zh-CN"/>
        </w:rPr>
        <w:t>3.3</w:t>
      </w:r>
      <w:r>
        <w:rPr>
          <w:rFonts w:hint="eastAsia" w:ascii="仿宋" w:hAnsi="仿宋" w:eastAsia="仿宋" w:cs="仿宋"/>
          <w:b w:val="0"/>
          <w:bCs/>
          <w:color w:val="auto"/>
          <w:spacing w:val="4"/>
          <w:sz w:val="24"/>
          <w:szCs w:val="24"/>
          <w:highlight w:val="none"/>
        </w:rPr>
        <w:t>对于</w:t>
      </w:r>
      <w:r>
        <w:rPr>
          <w:rFonts w:hint="eastAsia" w:ascii="仿宋" w:hAnsi="仿宋" w:eastAsia="仿宋" w:cs="仿宋"/>
          <w:color w:val="auto"/>
          <w:spacing w:val="4"/>
          <w:sz w:val="24"/>
          <w:szCs w:val="24"/>
          <w:highlight w:val="none"/>
        </w:rPr>
        <w:t>投标文件中可能出现的不一致和算术计算错误按以下方法更正：</w:t>
      </w:r>
    </w:p>
    <w:p w14:paraId="0048EF0B">
      <w:pPr>
        <w:pageBreakBefore w:val="0"/>
        <w:widowControl w:val="0"/>
        <w:numPr>
          <w:ilvl w:val="0"/>
          <w:numId w:val="5"/>
        </w:numPr>
        <w:kinsoku/>
        <w:wordWrap/>
        <w:overflowPunct/>
        <w:topLinePunct w:val="0"/>
        <w:autoSpaceDE/>
        <w:autoSpaceDN/>
        <w:bidi w:val="0"/>
        <w:spacing w:beforeLines="0" w:afterLines="0" w:line="360" w:lineRule="auto"/>
        <w:ind w:firstLine="419" w:firstLineChars="169"/>
        <w:textAlignment w:val="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投标文件中开标一览表(报价表)内容与投标文件中明细表内容不一致的，以开标一览表(报价表)为准；</w:t>
      </w:r>
    </w:p>
    <w:p w14:paraId="1E0A754D">
      <w:pPr>
        <w:pageBreakBefore w:val="0"/>
        <w:widowControl w:val="0"/>
        <w:numPr>
          <w:ilvl w:val="0"/>
          <w:numId w:val="5"/>
        </w:numPr>
        <w:kinsoku/>
        <w:wordWrap/>
        <w:overflowPunct/>
        <w:topLinePunct w:val="0"/>
        <w:autoSpaceDE/>
        <w:autoSpaceDN/>
        <w:bidi w:val="0"/>
        <w:spacing w:beforeLines="0" w:afterLines="0" w:line="360" w:lineRule="auto"/>
        <w:ind w:firstLine="419" w:firstLineChars="169"/>
        <w:textAlignment w:val="auto"/>
        <w:rPr>
          <w:rFonts w:hint="eastAsia" w:ascii="仿宋" w:hAnsi="仿宋" w:eastAsia="仿宋" w:cs="仿宋"/>
          <w:color w:val="auto"/>
          <w:sz w:val="24"/>
          <w:szCs w:val="21"/>
          <w:highlight w:val="none"/>
        </w:rPr>
      </w:pPr>
      <w:r>
        <w:rPr>
          <w:rFonts w:hint="eastAsia" w:ascii="仿宋" w:hAnsi="仿宋" w:eastAsia="仿宋" w:cs="仿宋"/>
          <w:color w:val="auto"/>
          <w:spacing w:val="4"/>
          <w:sz w:val="24"/>
          <w:szCs w:val="24"/>
          <w:highlight w:val="none"/>
        </w:rPr>
        <w:t>投标文件的大写金额和小写金额不一致的，以大写金额为准；总价金额与按单价汇总金额不一致的，以单价金额计算结果为准；单价金额小数点有明显错位的，应以总价为准，并修改单价；</w:t>
      </w:r>
    </w:p>
    <w:p w14:paraId="2BA32283">
      <w:pPr>
        <w:pStyle w:val="4"/>
        <w:pageBreakBefore w:val="0"/>
        <w:widowControl w:val="0"/>
        <w:kinsoku/>
        <w:wordWrap/>
        <w:overflowPunct/>
        <w:topLinePunct w:val="0"/>
        <w:autoSpaceDE/>
        <w:autoSpaceDN/>
        <w:bidi w:val="0"/>
        <w:spacing w:beforeLines="0" w:afterLines="0" w:line="360" w:lineRule="auto"/>
        <w:textAlignment w:val="auto"/>
        <w:rPr>
          <w:rFonts w:hint="eastAsia" w:ascii="仿宋" w:hAnsi="仿宋" w:eastAsia="仿宋" w:cs="仿宋"/>
          <w:color w:val="auto"/>
          <w:sz w:val="24"/>
          <w:szCs w:val="24"/>
          <w:highlight w:val="none"/>
        </w:rPr>
      </w:pPr>
      <w:bookmarkStart w:id="588" w:name="_Toc987"/>
      <w:bookmarkStart w:id="589" w:name="_Toc13153"/>
      <w:bookmarkStart w:id="590" w:name="_Toc17689"/>
      <w:bookmarkStart w:id="591" w:name="_Toc32679"/>
      <w:bookmarkStart w:id="592" w:name="_Toc23626"/>
      <w:r>
        <w:rPr>
          <w:rFonts w:hint="eastAsia" w:ascii="仿宋" w:hAnsi="仿宋" w:eastAsia="仿宋" w:cs="仿宋"/>
          <w:color w:val="auto"/>
          <w:sz w:val="24"/>
          <w:szCs w:val="24"/>
          <w:highlight w:val="none"/>
        </w:rPr>
        <w:t>4、投标文件比较与评价</w:t>
      </w:r>
      <w:bookmarkEnd w:id="588"/>
      <w:bookmarkEnd w:id="589"/>
      <w:bookmarkEnd w:id="590"/>
      <w:bookmarkEnd w:id="591"/>
      <w:bookmarkEnd w:id="592"/>
    </w:p>
    <w:p w14:paraId="79DB9C44">
      <w:pPr>
        <w:pageBreakBefore w:val="0"/>
        <w:widowControl w:val="0"/>
        <w:tabs>
          <w:tab w:val="left" w:pos="0"/>
        </w:tabs>
        <w:kinsoku/>
        <w:wordWrap/>
        <w:overflowPunct/>
        <w:topLinePunct w:val="0"/>
        <w:autoSpaceDE/>
        <w:autoSpaceDN/>
        <w:bidi w:val="0"/>
        <w:adjustRightInd w:val="0"/>
        <w:snapToGrid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4.1评委委员会应按照招标文件中规定的评标方法和标准，对资格性检查和符合性检查合格的投标文件进行商务和技术评估，综合比较与评价。</w:t>
      </w:r>
    </w:p>
    <w:p w14:paraId="55F97890">
      <w:pPr>
        <w:pageBreakBefore w:val="0"/>
        <w:widowControl w:val="0"/>
        <w:kinsoku/>
        <w:wordWrap/>
        <w:overflowPunct/>
        <w:topLinePunct w:val="0"/>
        <w:autoSpaceDE/>
        <w:autoSpaceDN/>
        <w:bidi w:val="0"/>
        <w:spacing w:beforeLines="0" w:afterLines="0" w:line="360" w:lineRule="auto"/>
        <w:ind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4.2如果投标文件没有实质性响应招标文件的要求，评委会将予以拒绝。投标人不得通过修正或撤消不合要求的偏离或保留，从而使其投标成为实质性响应的投标。</w:t>
      </w:r>
    </w:p>
    <w:p w14:paraId="6D10E620">
      <w:pPr>
        <w:pStyle w:val="3"/>
        <w:pageBreakBefore w:val="0"/>
        <w:widowControl w:val="0"/>
        <w:kinsoku/>
        <w:wordWrap/>
        <w:overflowPunct/>
        <w:topLinePunct w:val="0"/>
        <w:autoSpaceDE/>
        <w:autoSpaceDN/>
        <w:bidi w:val="0"/>
        <w:spacing w:before="0" w:beforeLines="0" w:after="0" w:afterLines="0" w:line="360" w:lineRule="auto"/>
        <w:textAlignment w:val="auto"/>
        <w:rPr>
          <w:rFonts w:hint="eastAsia" w:ascii="仿宋" w:hAnsi="仿宋" w:eastAsia="仿宋" w:cs="仿宋"/>
          <w:color w:val="auto"/>
          <w:sz w:val="28"/>
          <w:szCs w:val="32"/>
          <w:highlight w:val="none"/>
        </w:rPr>
      </w:pPr>
      <w:bookmarkStart w:id="593" w:name="_Toc16434"/>
      <w:bookmarkStart w:id="594" w:name="_Toc17163"/>
      <w:bookmarkStart w:id="595" w:name="_Toc32419"/>
      <w:bookmarkStart w:id="596" w:name="_Toc1484"/>
      <w:bookmarkStart w:id="597" w:name="_Toc10957"/>
      <w:r>
        <w:rPr>
          <w:rFonts w:hint="eastAsia" w:ascii="仿宋" w:hAnsi="仿宋" w:eastAsia="仿宋" w:cs="仿宋"/>
          <w:color w:val="auto"/>
          <w:sz w:val="28"/>
          <w:szCs w:val="32"/>
          <w:highlight w:val="none"/>
        </w:rPr>
        <w:t>三、政策性扣减</w:t>
      </w:r>
      <w:bookmarkEnd w:id="593"/>
      <w:bookmarkEnd w:id="594"/>
      <w:bookmarkEnd w:id="595"/>
      <w:bookmarkEnd w:id="596"/>
      <w:bookmarkEnd w:id="597"/>
    </w:p>
    <w:p w14:paraId="5A01497B">
      <w:pPr>
        <w:keepNext/>
        <w:keepLines/>
        <w:pageBreakBefore w:val="0"/>
        <w:widowControl w:val="0"/>
        <w:kinsoku/>
        <w:wordWrap/>
        <w:overflowPunct/>
        <w:topLinePunct w:val="0"/>
        <w:autoSpaceDE/>
        <w:autoSpaceDN/>
        <w:bidi w:val="0"/>
        <w:spacing w:beforeLines="0" w:afterLines="0" w:line="360" w:lineRule="auto"/>
        <w:ind w:firstLine="482" w:firstLineChars="200"/>
        <w:textAlignment w:val="auto"/>
        <w:outlineLvl w:val="2"/>
        <w:rPr>
          <w:rFonts w:hint="eastAsia" w:ascii="仿宋" w:hAnsi="仿宋" w:eastAsia="仿宋" w:cs="仿宋"/>
          <w:b/>
          <w:color w:val="auto"/>
          <w:sz w:val="24"/>
          <w:szCs w:val="24"/>
          <w:highlight w:val="none"/>
        </w:rPr>
      </w:pPr>
      <w:bookmarkStart w:id="598" w:name="_Toc28824"/>
      <w:bookmarkStart w:id="599" w:name="_Toc29855"/>
      <w:bookmarkStart w:id="600" w:name="_Toc4072"/>
      <w:bookmarkStart w:id="601" w:name="_Toc6745"/>
      <w:bookmarkStart w:id="602" w:name="_Toc31454"/>
      <w:r>
        <w:rPr>
          <w:rFonts w:hint="eastAsia" w:ascii="仿宋" w:hAnsi="仿宋" w:eastAsia="仿宋" w:cs="仿宋"/>
          <w:b/>
          <w:color w:val="auto"/>
          <w:sz w:val="24"/>
          <w:szCs w:val="24"/>
          <w:highlight w:val="none"/>
        </w:rPr>
        <w:t>1、政策性扣减范围</w:t>
      </w:r>
      <w:bookmarkEnd w:id="598"/>
      <w:bookmarkEnd w:id="599"/>
      <w:bookmarkEnd w:id="600"/>
      <w:bookmarkEnd w:id="601"/>
      <w:bookmarkEnd w:id="602"/>
    </w:p>
    <w:p w14:paraId="2BB25157">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符合小型、微型企业或监狱企业、残疾人福利性单位条件的，其投标报价价格评审时将按相应比例进行扣减。</w:t>
      </w:r>
    </w:p>
    <w:p w14:paraId="3713204B">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1.2依据关于印发《政府采购促进中小企业发展管理办法》的通知（财库〔2020〕46号）的规定，在政府采购活动中，投标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提供的货物、工程或者服务符合下列情形的，享受中小企业扶持政策：</w:t>
      </w:r>
    </w:p>
    <w:p w14:paraId="7C83B0F1">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62E3BFCC">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（2）在货物采购项目中，投标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提供的货物既有中小企业制造货物，也有大型企业制造货物的，不享受本办法规定的中小企业扶持政策。</w:t>
      </w:r>
    </w:p>
    <w:p w14:paraId="7590BFB8">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（3）以联合体形式参加政府采购活动，联合体各方均为中小企业的，联合体视同中小企业。其中，联合体各方均为小微企业的，联合体视同小微企业。</w:t>
      </w:r>
    </w:p>
    <w:p w14:paraId="5265F3B6">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）中小企业参加政府采购活动，应当出具符合财库〔2020〕46号规定的《中小企业声明函》,否则不得享受相关中小企业扶持政策。</w:t>
      </w:r>
    </w:p>
    <w:p w14:paraId="0BA3F5E4">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1.3采购人拟采购产品属于优先采购节能、环境标志产品范围的，应当优先采购节能、环境标志产品；拟采购产品符合政府采购强制采购政策的，实行强制采购。</w:t>
      </w:r>
    </w:p>
    <w:p w14:paraId="5976D39A">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1.3.1采购人依据节能产品、环境标志产品品目清单和节能、环境标志产品认证证书实施政府优先采购和强制采购。</w:t>
      </w:r>
    </w:p>
    <w:p w14:paraId="52CC7CBE">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4FFB6C06">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3346D966">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符合条件的残疾人福利性单位在参加政府采购活动时，应当提供《残疾人福利性单位声明函》，并对声明的真实性负责。残疾人福利性单位参加政府采购活动时，视同小型、微型企业；残疾人福利性单位属于小型、微型企业的，不重复享受政策。</w:t>
      </w:r>
    </w:p>
    <w:p w14:paraId="328AACAC">
      <w:pPr>
        <w:pageBreakBefore w:val="0"/>
        <w:widowControl w:val="0"/>
        <w:kinsoku/>
        <w:wordWrap/>
        <w:overflowPunct/>
        <w:topLinePunct w:val="0"/>
        <w:autoSpaceDE/>
        <w:autoSpaceDN/>
        <w:bidi w:val="0"/>
        <w:spacing w:beforeLines="0" w:afterLines="0" w:line="360" w:lineRule="auto"/>
        <w:ind w:firstLine="482" w:firstLineChars="200"/>
        <w:textAlignment w:val="auto"/>
        <w:outlineLvl w:val="2"/>
        <w:rPr>
          <w:rFonts w:hint="eastAsia" w:ascii="仿宋" w:hAnsi="仿宋" w:eastAsia="仿宋" w:cs="仿宋"/>
          <w:b/>
          <w:color w:val="auto"/>
          <w:sz w:val="24"/>
          <w:szCs w:val="24"/>
          <w:highlight w:val="none"/>
        </w:rPr>
      </w:pPr>
      <w:bookmarkStart w:id="603" w:name="_Toc14732"/>
      <w:bookmarkStart w:id="604" w:name="_Toc3023"/>
      <w:bookmarkStart w:id="605" w:name="_Toc2340"/>
      <w:bookmarkStart w:id="606" w:name="_Toc9135"/>
      <w:bookmarkStart w:id="607" w:name="_Toc3614"/>
      <w:r>
        <w:rPr>
          <w:rFonts w:hint="eastAsia" w:ascii="仿宋" w:hAnsi="仿宋" w:eastAsia="仿宋" w:cs="仿宋"/>
          <w:b/>
          <w:color w:val="auto"/>
          <w:sz w:val="24"/>
          <w:szCs w:val="24"/>
          <w:highlight w:val="none"/>
        </w:rPr>
        <w:t>2、政策性扣减方式</w:t>
      </w:r>
      <w:bookmarkEnd w:id="603"/>
      <w:bookmarkEnd w:id="604"/>
      <w:bookmarkEnd w:id="605"/>
      <w:bookmarkEnd w:id="606"/>
      <w:bookmarkEnd w:id="607"/>
    </w:p>
    <w:p w14:paraId="426D9D13">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2.1根据《关于进一步加大政府采购支持中小企业力度的通知》（财库〔2022〕19 号）、《政府采购促进中小企业发展管理办法》（财库〔2020〕46号）</w:t>
      </w:r>
      <w:r>
        <w:rPr>
          <w:rFonts w:hint="eastAsia" w:ascii="仿宋" w:hAnsi="仿宋" w:eastAsia="仿宋" w:cs="仿宋"/>
          <w:color w:val="auto"/>
          <w:sz w:val="24"/>
          <w:szCs w:val="24"/>
          <w:highlight w:val="none"/>
          <w:lang w:val="en-US" w:eastAsia="zh-CN"/>
        </w:rPr>
        <w:t>规定，</w:t>
      </w:r>
      <w:r>
        <w:rPr>
          <w:rFonts w:hint="eastAsia" w:ascii="仿宋" w:hAnsi="仿宋" w:eastAsia="仿宋" w:cs="仿宋"/>
          <w:color w:val="auto"/>
          <w:sz w:val="24"/>
          <w:szCs w:val="24"/>
          <w:highlight w:val="none"/>
        </w:rPr>
        <w:t>对于</w:t>
      </w:r>
      <w:r>
        <w:rPr>
          <w:rFonts w:hint="eastAsia" w:ascii="仿宋" w:hAnsi="仿宋" w:eastAsia="仿宋" w:cs="仿宋"/>
          <w:color w:val="auto"/>
          <w:spacing w:val="8"/>
          <w:sz w:val="24"/>
          <w:szCs w:val="24"/>
          <w:highlight w:val="none"/>
        </w:rPr>
        <w:t>未预留份额专门</w:t>
      </w:r>
      <w:r>
        <w:rPr>
          <w:rFonts w:hint="eastAsia" w:ascii="仿宋" w:hAnsi="仿宋" w:eastAsia="仿宋" w:cs="仿宋"/>
          <w:color w:val="auto"/>
          <w:sz w:val="24"/>
          <w:szCs w:val="24"/>
          <w:highlight w:val="none"/>
        </w:rPr>
        <w:t>面向中小企业采购的采购项目，以及预留份额项目的非预</w:t>
      </w:r>
      <w:r>
        <w:rPr>
          <w:rFonts w:hint="eastAsia" w:ascii="仿宋" w:hAnsi="仿宋" w:eastAsia="仿宋" w:cs="仿宋"/>
          <w:color w:val="auto"/>
          <w:spacing w:val="-2"/>
          <w:sz w:val="24"/>
          <w:szCs w:val="24"/>
          <w:highlight w:val="none"/>
        </w:rPr>
        <w:t>留部分采购包中</w:t>
      </w:r>
      <w:r>
        <w:rPr>
          <w:rFonts w:hint="eastAsia" w:ascii="仿宋" w:hAnsi="仿宋" w:eastAsia="仿宋" w:cs="仿宋"/>
          <w:color w:val="auto"/>
          <w:sz w:val="24"/>
          <w:szCs w:val="24"/>
          <w:highlight w:val="none"/>
        </w:rPr>
        <w:t>符合条件的小微企业，</w:t>
      </w:r>
      <w:r>
        <w:rPr>
          <w:rFonts w:hint="eastAsia" w:ascii="仿宋" w:hAnsi="仿宋" w:eastAsia="仿宋" w:cs="仿宋"/>
          <w:b w:val="0"/>
          <w:bCs w:val="0"/>
          <w:color w:val="auto"/>
          <w:sz w:val="24"/>
          <w:szCs w:val="24"/>
          <w:highlight w:val="none"/>
        </w:rPr>
        <w:t>在评标时在采用原报价进行评分的基础上增加其价格得分的3%作为其</w:t>
      </w:r>
      <w:r>
        <w:rPr>
          <w:rFonts w:hint="eastAsia" w:ascii="仿宋" w:hAnsi="仿宋" w:cs="仿宋"/>
          <w:b w:val="0"/>
          <w:bCs w:val="0"/>
          <w:color w:val="auto"/>
          <w:sz w:val="24"/>
          <w:szCs w:val="24"/>
          <w:highlight w:val="none"/>
          <w:lang w:val="en-US" w:eastAsia="zh-CN"/>
        </w:rPr>
        <w:t>价格分</w:t>
      </w:r>
      <w:r>
        <w:rPr>
          <w:rFonts w:hint="eastAsia" w:ascii="仿宋" w:hAnsi="仿宋" w:eastAsia="仿宋" w:cs="仿宋"/>
          <w:b w:val="0"/>
          <w:bCs w:val="0"/>
          <w:color w:val="auto"/>
          <w:sz w:val="24"/>
          <w:szCs w:val="24"/>
          <w:highlight w:val="none"/>
        </w:rPr>
        <w:t>。</w:t>
      </w:r>
    </w:p>
    <w:p w14:paraId="0534DA9C">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2.2接受大中型企业与小微企业组成联合体或者允许大中型企业向一家或者多家小微企业分包的采购项目，对于联合协议或者分包意向协议约定小微企业的合同份额占到合同总金额 30%以上的，在评标时在采用原报价进行评分的基础上增加其价格得分的</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%作为其价格分；组成联合体或者接受分包的小微企业与联合体内其他企业、分包企业之间存在直接控股、管理关系的，不享受价格加分优惠政策。</w:t>
      </w:r>
      <w:r>
        <w:rPr>
          <w:rFonts w:hint="eastAsia" w:ascii="仿宋" w:hAnsi="仿宋" w:eastAsia="仿宋" w:cs="仿宋"/>
          <w:b/>
          <w:color w:val="auto"/>
          <w:sz w:val="24"/>
          <w:szCs w:val="24"/>
          <w:highlight w:val="none"/>
        </w:rPr>
        <w:t>享受扶持政策获得政府采购合同的，小微企业不得将合同分包给大中型企业，中型企业不得将合同分包给大型企业。</w:t>
      </w:r>
    </w:p>
    <w:p w14:paraId="611F119D">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2.3监狱企业、残疾人福利性单位视同小微企业，享受预留份额、评审中价格加分等促进中小企业发展的政府采购政策。</w:t>
      </w:r>
      <w:r>
        <w:rPr>
          <w:rFonts w:hint="eastAsia" w:ascii="仿宋" w:hAnsi="仿宋" w:eastAsia="仿宋" w:cs="仿宋"/>
          <w:b/>
          <w:color w:val="auto"/>
          <w:sz w:val="24"/>
          <w:szCs w:val="24"/>
          <w:highlight w:val="none"/>
        </w:rPr>
        <w:t>监狱企业、残疾人福利性单位属于小微企业的，不重复享受政策。</w:t>
      </w:r>
    </w:p>
    <w:p w14:paraId="545A29FA">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享受支持中小型企业发展政策优惠的，可以同时享受节能、环境标志产品优先采购政策。</w:t>
      </w:r>
    </w:p>
    <w:p w14:paraId="7FE0E995">
      <w:pPr>
        <w:pStyle w:val="3"/>
        <w:pageBreakBefore w:val="0"/>
        <w:widowControl w:val="0"/>
        <w:kinsoku/>
        <w:wordWrap/>
        <w:overflowPunct/>
        <w:topLinePunct w:val="0"/>
        <w:autoSpaceDE/>
        <w:autoSpaceDN/>
        <w:bidi w:val="0"/>
        <w:spacing w:before="0" w:beforeLines="0" w:after="0" w:afterLines="0" w:line="360" w:lineRule="auto"/>
        <w:textAlignment w:val="auto"/>
        <w:rPr>
          <w:rFonts w:hint="eastAsia" w:ascii="仿宋" w:hAnsi="仿宋" w:eastAsia="仿宋" w:cs="仿宋"/>
          <w:color w:val="auto"/>
          <w:sz w:val="28"/>
          <w:szCs w:val="32"/>
          <w:highlight w:val="none"/>
        </w:rPr>
      </w:pPr>
      <w:bookmarkStart w:id="608" w:name="_Toc376"/>
      <w:bookmarkStart w:id="609" w:name="_Toc28510"/>
      <w:bookmarkStart w:id="610" w:name="_Toc14087"/>
      <w:bookmarkStart w:id="611" w:name="_Toc5818"/>
      <w:bookmarkStart w:id="612" w:name="_Toc5222"/>
      <w:r>
        <w:rPr>
          <w:rFonts w:hint="eastAsia" w:ascii="仿宋" w:hAnsi="仿宋" w:eastAsia="仿宋" w:cs="仿宋"/>
          <w:color w:val="auto"/>
          <w:sz w:val="28"/>
          <w:szCs w:val="32"/>
          <w:highlight w:val="none"/>
        </w:rPr>
        <w:t>四、信用融资政策</w:t>
      </w:r>
      <w:bookmarkEnd w:id="608"/>
      <w:bookmarkEnd w:id="609"/>
      <w:bookmarkEnd w:id="610"/>
      <w:bookmarkEnd w:id="611"/>
      <w:bookmarkEnd w:id="612"/>
    </w:p>
    <w:p w14:paraId="68A5C07D">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4.1陕西省政府采购信用担保及信用融资政策：</w:t>
      </w:r>
    </w:p>
    <w:p w14:paraId="43C9BAF5">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提供政府采购信用担保，并按照程序确定了合作的担保机构。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在缴纳投标保证金及中标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缴纳履约保证金时可自愿选择通过担保机构保函的形式缴纳。</w:t>
      </w:r>
    </w:p>
    <w:p w14:paraId="7ACE3921">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根据陕西省财政厅关于印发《陕西省中小企业政府采购信用融资办法》（陕财办采〔2018〕23号）和《陕西省财政厅关于加快推进我省中小企业政府采购信用融资工作的通知》（陕财办采〔2020〕15号）文件精神，有融资需求的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可根据自身情况，在陕西省政府采购信用融资平台（含各市分平台）自主选择金融机构及其融资产品，凭政府采购中标（成交）通知书或政府采购合同向金融机构提出融资申请。</w:t>
      </w:r>
    </w:p>
    <w:p w14:paraId="28349D0D">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西安市政府采购信用担保及信用融资政策：为发挥政府采购促进中小企业发展的政策功能，西安市财政局制定了《西安市政府采购信用担保及信用融资工作实施方案（试行）》（市财发〔2014〕167），为参与西安市市级政府采购项目的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提供政府采购信用担保和融资服务，并按照程序确定了合作的担保机构和商业银行。中标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缴纳履约保证金时可自愿选择通过担保机构保函的形式缴纳；中标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如果需要融资贷款服务的，可凭中标通知书、政府采购合同等相关资料，按照实施方案规定的程序申请办理，具体规定可登陆西安市财政局网站政府采购专栏中查询了解。</w:t>
      </w:r>
    </w:p>
    <w:p w14:paraId="74383C7A">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中标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如果需要融资贷款服务的，可凭中标通知书、政府采购合同等相关资料，按照《陕西省中小企业政府采购信用融资办法》（陕财办采[2018]23号)文件规定的程序申请办理，具体规定可登陆陕西省政府采购网(www.ccgp-shaanxigov.cn/)重要通知专栏中查询了解。</w:t>
      </w:r>
    </w:p>
    <w:p w14:paraId="3C7B3869">
      <w:pPr>
        <w:pStyle w:val="3"/>
        <w:pageBreakBefore w:val="0"/>
        <w:widowControl w:val="0"/>
        <w:kinsoku/>
        <w:wordWrap/>
        <w:overflowPunct/>
        <w:topLinePunct w:val="0"/>
        <w:autoSpaceDE/>
        <w:autoSpaceDN/>
        <w:bidi w:val="0"/>
        <w:spacing w:before="0" w:beforeLines="0" w:after="0" w:afterLines="0" w:line="360" w:lineRule="auto"/>
        <w:textAlignment w:val="auto"/>
        <w:rPr>
          <w:rFonts w:hint="eastAsia" w:ascii="仿宋" w:hAnsi="仿宋" w:eastAsia="仿宋" w:cs="仿宋"/>
          <w:color w:val="auto"/>
          <w:sz w:val="28"/>
          <w:szCs w:val="32"/>
          <w:highlight w:val="none"/>
        </w:rPr>
      </w:pPr>
      <w:bookmarkStart w:id="613" w:name="_Toc2667"/>
      <w:bookmarkStart w:id="614" w:name="_Toc26428"/>
      <w:bookmarkStart w:id="615" w:name="_Toc13734"/>
      <w:bookmarkStart w:id="616" w:name="_Toc6278"/>
      <w:bookmarkStart w:id="617" w:name="_Toc13771"/>
      <w:r>
        <w:rPr>
          <w:rFonts w:hint="eastAsia" w:ascii="仿宋" w:hAnsi="仿宋" w:eastAsia="仿宋" w:cs="仿宋"/>
          <w:color w:val="auto"/>
          <w:sz w:val="28"/>
          <w:szCs w:val="32"/>
          <w:highlight w:val="none"/>
        </w:rPr>
        <w:t>五、评审标准</w:t>
      </w:r>
      <w:bookmarkEnd w:id="613"/>
      <w:bookmarkEnd w:id="614"/>
      <w:bookmarkEnd w:id="615"/>
      <w:bookmarkEnd w:id="616"/>
      <w:bookmarkEnd w:id="617"/>
    </w:p>
    <w:p w14:paraId="72F7E18A">
      <w:pPr>
        <w:pStyle w:val="4"/>
        <w:pageBreakBefore w:val="0"/>
        <w:widowControl w:val="0"/>
        <w:kinsoku/>
        <w:wordWrap/>
        <w:overflowPunct/>
        <w:topLinePunct w:val="0"/>
        <w:autoSpaceDE/>
        <w:autoSpaceDN/>
        <w:bidi w:val="0"/>
        <w:spacing w:beforeLines="0" w:afterLines="0" w:line="360" w:lineRule="auto"/>
        <w:ind w:firstLine="482" w:firstLineChars="200"/>
        <w:textAlignment w:val="auto"/>
        <w:rPr>
          <w:rFonts w:hint="eastAsia" w:ascii="仿宋" w:hAnsi="仿宋" w:eastAsia="仿宋" w:cs="仿宋"/>
          <w:color w:val="auto"/>
          <w:sz w:val="24"/>
          <w:szCs w:val="24"/>
          <w:highlight w:val="none"/>
        </w:rPr>
      </w:pPr>
      <w:bookmarkStart w:id="618" w:name="_Toc10991"/>
      <w:bookmarkStart w:id="619" w:name="_Toc25185"/>
      <w:bookmarkStart w:id="620" w:name="_Toc27175"/>
      <w:bookmarkStart w:id="621" w:name="_Toc22639"/>
      <w:bookmarkStart w:id="622" w:name="_Toc1122"/>
      <w:r>
        <w:rPr>
          <w:rFonts w:hint="eastAsia" w:ascii="仿宋" w:hAnsi="仿宋" w:eastAsia="仿宋" w:cs="仿宋"/>
          <w:color w:val="auto"/>
          <w:sz w:val="24"/>
          <w:szCs w:val="24"/>
          <w:highlight w:val="none"/>
        </w:rPr>
        <w:t>1、初步评审标准</w:t>
      </w:r>
      <w:bookmarkEnd w:id="618"/>
      <w:bookmarkEnd w:id="619"/>
      <w:bookmarkEnd w:id="620"/>
      <w:bookmarkEnd w:id="621"/>
      <w:bookmarkEnd w:id="622"/>
    </w:p>
    <w:p w14:paraId="0E183A6C">
      <w:pPr>
        <w:pageBreakBefore w:val="0"/>
        <w:widowControl w:val="0"/>
        <w:tabs>
          <w:tab w:val="left" w:pos="0"/>
        </w:tabs>
        <w:kinsoku/>
        <w:wordWrap/>
        <w:overflowPunct/>
        <w:topLinePunct w:val="0"/>
        <w:autoSpaceDE/>
        <w:autoSpaceDN/>
        <w:bidi w:val="0"/>
        <w:adjustRightInd w:val="0"/>
        <w:snapToGrid w:val="0"/>
        <w:spacing w:beforeLines="0" w:afterLines="0" w:line="360" w:lineRule="auto"/>
        <w:ind w:firstLine="470" w:firstLineChars="196"/>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1.1资格审查标准：见附件1初步审查要素表</w:t>
      </w:r>
    </w:p>
    <w:p w14:paraId="4787BA1B">
      <w:pPr>
        <w:pageBreakBefore w:val="0"/>
        <w:widowControl w:val="0"/>
        <w:tabs>
          <w:tab w:val="left" w:pos="0"/>
        </w:tabs>
        <w:kinsoku/>
        <w:wordWrap/>
        <w:overflowPunct/>
        <w:topLinePunct w:val="0"/>
        <w:autoSpaceDE/>
        <w:autoSpaceDN/>
        <w:bidi w:val="0"/>
        <w:adjustRightInd w:val="0"/>
        <w:snapToGrid w:val="0"/>
        <w:spacing w:beforeLines="0" w:afterLines="0" w:line="360" w:lineRule="auto"/>
        <w:ind w:firstLine="470" w:firstLineChars="196"/>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1.2符合性审查标准：见附件1初步审查要素表</w:t>
      </w:r>
    </w:p>
    <w:p w14:paraId="38CD81D2">
      <w:pPr>
        <w:pageBreakBefore w:val="0"/>
        <w:widowControl w:val="0"/>
        <w:kinsoku/>
        <w:wordWrap/>
        <w:overflowPunct/>
        <w:topLinePunct w:val="0"/>
        <w:autoSpaceDE/>
        <w:autoSpaceDN/>
        <w:bidi w:val="0"/>
        <w:spacing w:beforeLines="0" w:afterLines="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1.3否决投标条件：见附件2 否决投标条件</w:t>
      </w:r>
    </w:p>
    <w:p w14:paraId="6FA4577A">
      <w:pPr>
        <w:pStyle w:val="4"/>
        <w:pageBreakBefore w:val="0"/>
        <w:widowControl w:val="0"/>
        <w:kinsoku/>
        <w:wordWrap/>
        <w:overflowPunct/>
        <w:topLinePunct w:val="0"/>
        <w:autoSpaceDE/>
        <w:autoSpaceDN/>
        <w:bidi w:val="0"/>
        <w:spacing w:beforeLines="0" w:afterLines="0" w:line="360" w:lineRule="auto"/>
        <w:ind w:firstLine="482" w:firstLineChars="200"/>
        <w:textAlignment w:val="auto"/>
        <w:rPr>
          <w:rFonts w:hint="eastAsia" w:ascii="仿宋" w:hAnsi="仿宋" w:eastAsia="仿宋" w:cs="仿宋"/>
          <w:color w:val="auto"/>
          <w:sz w:val="24"/>
          <w:szCs w:val="24"/>
          <w:highlight w:val="none"/>
        </w:rPr>
      </w:pPr>
      <w:bookmarkStart w:id="623" w:name="_Toc18199"/>
      <w:bookmarkStart w:id="624" w:name="_Toc9179"/>
      <w:bookmarkStart w:id="625" w:name="_Toc4981"/>
      <w:bookmarkStart w:id="626" w:name="_Toc26595"/>
      <w:bookmarkStart w:id="627" w:name="_Toc31302"/>
      <w:r>
        <w:rPr>
          <w:rFonts w:hint="eastAsia" w:ascii="仿宋" w:hAnsi="仿宋" w:eastAsia="仿宋" w:cs="仿宋"/>
          <w:color w:val="auto"/>
          <w:sz w:val="24"/>
          <w:szCs w:val="24"/>
          <w:highlight w:val="none"/>
        </w:rPr>
        <w:t>2、分值构成与评分标准</w:t>
      </w:r>
      <w:bookmarkEnd w:id="623"/>
      <w:bookmarkEnd w:id="624"/>
      <w:bookmarkEnd w:id="625"/>
      <w:bookmarkEnd w:id="626"/>
      <w:bookmarkEnd w:id="627"/>
    </w:p>
    <w:p w14:paraId="429B23D0">
      <w:pPr>
        <w:pageBreakBefore w:val="0"/>
        <w:widowControl w:val="0"/>
        <w:tabs>
          <w:tab w:val="left" w:pos="0"/>
        </w:tabs>
        <w:kinsoku/>
        <w:wordWrap/>
        <w:overflowPunct/>
        <w:topLinePunct w:val="0"/>
        <w:autoSpaceDE/>
        <w:autoSpaceDN/>
        <w:bidi w:val="0"/>
        <w:adjustRightInd w:val="0"/>
        <w:snapToGrid w:val="0"/>
        <w:spacing w:beforeLines="0" w:afterLines="0" w:line="360" w:lineRule="auto"/>
        <w:ind w:firstLine="470" w:firstLineChars="196"/>
        <w:textAlignment w:val="auto"/>
        <w:rPr>
          <w:rFonts w:hint="eastAsia" w:ascii="仿宋" w:hAnsi="仿宋" w:eastAsia="仿宋" w:cs="仿宋"/>
          <w:b/>
          <w:color w:val="auto"/>
          <w:spacing w:val="4"/>
          <w:sz w:val="24"/>
          <w:szCs w:val="24"/>
          <w:highlight w:val="none"/>
        </w:rPr>
      </w:pPr>
      <w:r>
        <w:rPr>
          <w:rFonts w:hint="eastAsia" w:ascii="仿宋" w:hAnsi="仿宋" w:eastAsia="仿宋" w:cs="仿宋"/>
          <w:color w:val="auto"/>
          <w:sz w:val="24"/>
          <w:szCs w:val="24"/>
          <w:highlight w:val="none"/>
        </w:rPr>
        <w:t>2.1分值构成：见附件2评标因素及权重分值表</w:t>
      </w:r>
    </w:p>
    <w:p w14:paraId="55DCB25A">
      <w:pPr>
        <w:rPr>
          <w:rStyle w:val="33"/>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br w:type="page"/>
      </w:r>
      <w:bookmarkStart w:id="628" w:name="_Toc24129"/>
      <w:bookmarkStart w:id="629" w:name="_Toc17182"/>
      <w:bookmarkStart w:id="630" w:name="_Toc31677"/>
      <w:bookmarkStart w:id="631" w:name="_Toc23960"/>
      <w:bookmarkStart w:id="632" w:name="_Toc5221"/>
      <w:r>
        <w:rPr>
          <w:rStyle w:val="33"/>
          <w:rFonts w:hint="eastAsia" w:ascii="仿宋" w:hAnsi="仿宋" w:eastAsia="仿宋" w:cs="仿宋"/>
          <w:b w:val="0"/>
          <w:color w:val="auto"/>
          <w:sz w:val="24"/>
          <w:szCs w:val="24"/>
          <w:highlight w:val="none"/>
        </w:rPr>
        <w:t>附件1初步审查要素表</w:t>
      </w:r>
      <w:bookmarkEnd w:id="628"/>
      <w:bookmarkEnd w:id="629"/>
      <w:bookmarkEnd w:id="630"/>
      <w:bookmarkEnd w:id="631"/>
      <w:bookmarkEnd w:id="632"/>
    </w:p>
    <w:p w14:paraId="29FB1799">
      <w:pPr>
        <w:rPr>
          <w:rFonts w:hint="eastAsia"/>
          <w:b/>
          <w:bCs/>
          <w:highlight w:val="none"/>
          <w:lang w:eastAsia="zh-CN"/>
        </w:rPr>
      </w:pPr>
      <w:r>
        <w:rPr>
          <w:rFonts w:hint="eastAsia" w:ascii="仿宋" w:hAnsi="仿宋" w:cs="仿宋"/>
          <w:b/>
          <w:bCs/>
          <w:color w:val="auto"/>
          <w:sz w:val="24"/>
          <w:szCs w:val="24"/>
          <w:highlight w:val="none"/>
          <w:lang w:val="en-US" w:eastAsia="zh-CN"/>
        </w:rPr>
        <w:t>合同包1</w:t>
      </w:r>
    </w:p>
    <w:tbl>
      <w:tblPr>
        <w:tblStyle w:val="23"/>
        <w:tblW w:w="9673"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553"/>
        <w:gridCol w:w="699"/>
        <w:gridCol w:w="1523"/>
        <w:gridCol w:w="6259"/>
      </w:tblGrid>
      <w:tr w14:paraId="1BCB2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92" w:type="dxa"/>
            <w:gridSpan w:val="2"/>
            <w:vAlign w:val="center"/>
          </w:tcPr>
          <w:p w14:paraId="78101F88">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条款号</w:t>
            </w:r>
          </w:p>
        </w:tc>
        <w:tc>
          <w:tcPr>
            <w:tcW w:w="2222" w:type="dxa"/>
            <w:gridSpan w:val="2"/>
            <w:vAlign w:val="center"/>
          </w:tcPr>
          <w:p w14:paraId="7AB59FB8">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审查因素</w:t>
            </w:r>
          </w:p>
        </w:tc>
        <w:tc>
          <w:tcPr>
            <w:tcW w:w="6259" w:type="dxa"/>
            <w:vAlign w:val="center"/>
          </w:tcPr>
          <w:p w14:paraId="78219ED2">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审查标准</w:t>
            </w:r>
          </w:p>
        </w:tc>
      </w:tr>
      <w:tr w14:paraId="7A1E7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exact"/>
        </w:trPr>
        <w:tc>
          <w:tcPr>
            <w:tcW w:w="639" w:type="dxa"/>
            <w:vMerge w:val="restart"/>
            <w:vAlign w:val="center"/>
          </w:tcPr>
          <w:p w14:paraId="2A4751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1.1</w:t>
            </w:r>
          </w:p>
        </w:tc>
        <w:tc>
          <w:tcPr>
            <w:tcW w:w="553" w:type="dxa"/>
            <w:vMerge w:val="restart"/>
            <w:vAlign w:val="center"/>
          </w:tcPr>
          <w:p w14:paraId="66441C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资格审查标准</w:t>
            </w:r>
          </w:p>
        </w:tc>
        <w:tc>
          <w:tcPr>
            <w:tcW w:w="2222" w:type="dxa"/>
            <w:gridSpan w:val="2"/>
            <w:vAlign w:val="center"/>
          </w:tcPr>
          <w:p w14:paraId="1306A01F">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有效主体证明文件</w:t>
            </w:r>
          </w:p>
        </w:tc>
        <w:tc>
          <w:tcPr>
            <w:tcW w:w="6259" w:type="dxa"/>
            <w:vAlign w:val="center"/>
          </w:tcPr>
          <w:p w14:paraId="262C4786">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在中华人民共和国境内注册，依法取得并有效存续的营业执照（含电子营业执照）\事业单位法人证书\民办非企业单位登记证书\非企业专业服务机构执业许可证等。</w:t>
            </w:r>
          </w:p>
        </w:tc>
      </w:tr>
      <w:tr w14:paraId="270CA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9" w:hRule="exact"/>
        </w:trPr>
        <w:tc>
          <w:tcPr>
            <w:tcW w:w="639" w:type="dxa"/>
            <w:vMerge w:val="continue"/>
            <w:vAlign w:val="center"/>
          </w:tcPr>
          <w:p w14:paraId="0254CA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21BD14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710EEEBC">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财务状况报告</w:t>
            </w:r>
          </w:p>
        </w:tc>
        <w:tc>
          <w:tcPr>
            <w:tcW w:w="6259" w:type="dxa"/>
            <w:vAlign w:val="center"/>
          </w:tcPr>
          <w:p w14:paraId="07500049">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提供2025年度的财务报告，应满足以下要求： ①供应商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审计报告应当经过注册会计师行业统一监管平台备案赋码。②供应商适用《事业单位会计准则》的，财务报告是指上述指定年度整个会计年度财务报表（不要求必须是经审计的），复印件至少须包括资产负债表、收入支出表（或收入费用表）、财政补助收入支出表。 ③供应商适用《政府会计准则》的，财务报告是指上述指定年度整个会计年度财务报表（不要求必须是经审计的），复印件至少须包括资产负债表、收入费用表。 ④供应商适用《民间非营利组织会计制度》的，财务报告是指上述指定年度整个会计年度财务报表（不要求必须是经审计的），复印件至少须包括资产负债表、业务活动表、现金流量表。⑤供应商是上述四种情况以外情况的，按照其依法适用的会计制度、财务规则或会计准则提供财务报表复印件（不要求必须是经审计的）。</w:t>
            </w:r>
          </w:p>
          <w:p w14:paraId="7DC92C72">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2）提供资信证明及基本账户开户银行开户许可证复印件或基本存款账户信息，应满足以下要求:①资信证明须为投标文件提交截止时间前三个月内由供应商基本账户开户银行出具。②银行出具的存款证明不能替代银行资信证明。〔注：（1）或（2）提供任意一种即可〕</w:t>
            </w:r>
          </w:p>
        </w:tc>
      </w:tr>
      <w:tr w14:paraId="44CD7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68C5BD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2C6838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75B93451">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社保资金缴纳</w:t>
            </w:r>
          </w:p>
          <w:p w14:paraId="6102AFA6">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证明</w:t>
            </w:r>
          </w:p>
        </w:tc>
        <w:tc>
          <w:tcPr>
            <w:tcW w:w="6259" w:type="dxa"/>
            <w:vAlign w:val="center"/>
          </w:tcPr>
          <w:p w14:paraId="2A3415AE">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提交投标文件截止时间前一年内至少一个月的社会保障资金缴存单据或社保机构开具的社会保险参保缴费情况证明，单据或证明上应有社保机构或代收机构的公章或业务专用章。</w:t>
            </w:r>
          </w:p>
        </w:tc>
      </w:tr>
      <w:tr w14:paraId="2768D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exact"/>
        </w:trPr>
        <w:tc>
          <w:tcPr>
            <w:tcW w:w="639" w:type="dxa"/>
            <w:vMerge w:val="continue"/>
            <w:vAlign w:val="center"/>
          </w:tcPr>
          <w:p w14:paraId="5E3113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77FA9C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61581851">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税收缴纳证明</w:t>
            </w:r>
          </w:p>
        </w:tc>
        <w:tc>
          <w:tcPr>
            <w:tcW w:w="6259" w:type="dxa"/>
            <w:vAlign w:val="center"/>
          </w:tcPr>
          <w:p w14:paraId="468960CA">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提交投标文件截止时间前一年内至少一个月的纳税证明或完税证明（印花税、个人所得税除外至少提供一种，时间以税款所属时期为准），纳税证明或完税证明上应有代收机构或税务机关的公章或业务专用章。</w:t>
            </w:r>
          </w:p>
        </w:tc>
      </w:tr>
      <w:tr w14:paraId="438CB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5984CA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0B3BA4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31A09910">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承诺</w:t>
            </w:r>
          </w:p>
        </w:tc>
        <w:tc>
          <w:tcPr>
            <w:tcW w:w="6259" w:type="dxa"/>
            <w:vAlign w:val="center"/>
          </w:tcPr>
          <w:p w14:paraId="1BEB1C0B">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提供具有履行合同所必需的设备和专业技术能力的承诺。</w:t>
            </w:r>
          </w:p>
        </w:tc>
      </w:tr>
      <w:tr w14:paraId="3D853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6F5890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1E83E0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6B0178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napToGrid w:val="0"/>
                <w:color w:val="auto"/>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无重大违法记录声明</w:t>
            </w:r>
          </w:p>
        </w:tc>
        <w:tc>
          <w:tcPr>
            <w:tcW w:w="6259" w:type="dxa"/>
            <w:shd w:val="clear" w:color="auto" w:fill="auto"/>
            <w:vAlign w:val="center"/>
          </w:tcPr>
          <w:p w14:paraId="5A3AAC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仿宋" w:hAnsi="仿宋" w:eastAsia="仿宋" w:cs="仿宋"/>
                <w:snapToGrid w:val="0"/>
                <w:color w:val="auto"/>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参加本次政府采购活动前3年内在经营活动中没有重大违法记录，以及未被列入失信被执行人、重大税收违法失信主体、政府采购严重违法失信行为记录名单的书面声明。</w:t>
            </w:r>
          </w:p>
        </w:tc>
      </w:tr>
      <w:tr w14:paraId="66A5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exact"/>
        </w:trPr>
        <w:tc>
          <w:tcPr>
            <w:tcW w:w="639" w:type="dxa"/>
            <w:vMerge w:val="continue"/>
            <w:vAlign w:val="center"/>
          </w:tcPr>
          <w:p w14:paraId="7504CB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37C0FAC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004E8C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法定代表人身份证明或法定代表人代表授权书</w:t>
            </w:r>
          </w:p>
        </w:tc>
        <w:tc>
          <w:tcPr>
            <w:tcW w:w="6259" w:type="dxa"/>
            <w:vAlign w:val="center"/>
          </w:tcPr>
          <w:p w14:paraId="2B17FF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仿宋" w:hAnsi="仿宋" w:eastAsia="仿宋" w:cs="仿宋"/>
                <w:color w:val="auto"/>
                <w:sz w:val="21"/>
                <w:szCs w:val="21"/>
                <w:highlight w:val="none"/>
                <w:lang w:val="en-US"/>
              </w:rPr>
            </w:pPr>
            <w:r>
              <w:rPr>
                <w:rFonts w:hint="eastAsia" w:ascii="仿宋" w:hAnsi="仿宋" w:cs="仿宋"/>
                <w:i w:val="0"/>
                <w:iCs w:val="0"/>
                <w:caps w:val="0"/>
                <w:color w:val="auto"/>
                <w:spacing w:val="0"/>
                <w:sz w:val="21"/>
                <w:szCs w:val="21"/>
                <w:highlight w:val="none"/>
                <w:u w:val="none"/>
                <w:lang w:val="en-US" w:eastAsia="zh-CN"/>
              </w:rPr>
              <w:t>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tc>
      </w:tr>
      <w:tr w14:paraId="01A87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exact"/>
        </w:trPr>
        <w:tc>
          <w:tcPr>
            <w:tcW w:w="639" w:type="dxa"/>
            <w:vMerge w:val="continue"/>
            <w:vAlign w:val="center"/>
          </w:tcPr>
          <w:p w14:paraId="13D0D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14D5B2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2F6C34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投标人资质</w:t>
            </w:r>
          </w:p>
        </w:tc>
        <w:tc>
          <w:tcPr>
            <w:tcW w:w="6259" w:type="dxa"/>
            <w:vAlign w:val="center"/>
          </w:tcPr>
          <w:p w14:paraId="366908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投标人具备建筑装修装饰工程专业承包二级及以上资质，具备有效的安全生产许可证；</w:t>
            </w:r>
          </w:p>
        </w:tc>
      </w:tr>
      <w:tr w14:paraId="121E3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exact"/>
        </w:trPr>
        <w:tc>
          <w:tcPr>
            <w:tcW w:w="639" w:type="dxa"/>
            <w:vMerge w:val="continue"/>
            <w:vAlign w:val="center"/>
          </w:tcPr>
          <w:p w14:paraId="5B60D8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148CAE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559DDA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项目经理资质</w:t>
            </w:r>
          </w:p>
        </w:tc>
        <w:tc>
          <w:tcPr>
            <w:tcW w:w="6259" w:type="dxa"/>
            <w:vAlign w:val="center"/>
          </w:tcPr>
          <w:p w14:paraId="7338B1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投标人拟派项目经理具备建筑工程专业二级及以上注册建造师执业资格且在本单位注册，具有有效的安全生产考核合格证（B证），且未担任其他在建工程项目的项目经理（提供无在建承诺书）；</w:t>
            </w:r>
          </w:p>
        </w:tc>
      </w:tr>
      <w:tr w14:paraId="5901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exact"/>
        </w:trPr>
        <w:tc>
          <w:tcPr>
            <w:tcW w:w="639" w:type="dxa"/>
            <w:vMerge w:val="continue"/>
            <w:vAlign w:val="center"/>
          </w:tcPr>
          <w:p w14:paraId="3E954C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307BA1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3A727B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信息查询</w:t>
            </w:r>
          </w:p>
        </w:tc>
        <w:tc>
          <w:tcPr>
            <w:tcW w:w="6259" w:type="dxa"/>
            <w:shd w:val="clear" w:color="auto" w:fill="auto"/>
            <w:vAlign w:val="center"/>
          </w:tcPr>
          <w:p w14:paraId="7138D9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投标人未被“信用中国” 网站（www.creditchina.gov.cn）列入失信被执行人和重大税收违法失信主体，未被中国政府采购网（www.ccgp.gov.cn）列入政府采购严重违法失信行为记录名单；</w:t>
            </w:r>
          </w:p>
        </w:tc>
      </w:tr>
      <w:tr w14:paraId="47FD7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exact"/>
        </w:trPr>
        <w:tc>
          <w:tcPr>
            <w:tcW w:w="639" w:type="dxa"/>
            <w:vMerge w:val="continue"/>
            <w:vAlign w:val="center"/>
          </w:tcPr>
          <w:p w14:paraId="48ADF9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2E47FE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22D323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控股管理关系及其他</w:t>
            </w:r>
          </w:p>
        </w:tc>
        <w:tc>
          <w:tcPr>
            <w:tcW w:w="6259" w:type="dxa"/>
            <w:shd w:val="clear" w:color="auto" w:fill="auto"/>
            <w:vAlign w:val="center"/>
          </w:tcPr>
          <w:p w14:paraId="41906D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单位负责人为同一人或者存在直接控股、管理关系的不同供应商，不得参加同一合同下的政府采购活动；为本项目提供整体设计、规范编制或者项目管理、监理、检测等服务的供应商，不得再参加本项目的其他采购活动;</w:t>
            </w:r>
          </w:p>
        </w:tc>
      </w:tr>
      <w:tr w14:paraId="25595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exact"/>
        </w:trPr>
        <w:tc>
          <w:tcPr>
            <w:tcW w:w="639" w:type="dxa"/>
            <w:vMerge w:val="continue"/>
            <w:vAlign w:val="center"/>
          </w:tcPr>
          <w:p w14:paraId="3E6A4E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5DDAF4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46DA72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落实政府采购政策需满足的资格要求</w:t>
            </w:r>
          </w:p>
        </w:tc>
        <w:tc>
          <w:tcPr>
            <w:tcW w:w="6259" w:type="dxa"/>
            <w:shd w:val="clear" w:color="auto" w:fill="auto"/>
            <w:vAlign w:val="center"/>
          </w:tcPr>
          <w:p w14:paraId="4CC6B7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本合同包专门面向中小企业采购，投标人为符合政策要求的中小企业或残疾人福利性单位或监狱企业。</w:t>
            </w:r>
          </w:p>
        </w:tc>
      </w:tr>
      <w:tr w14:paraId="69329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73" w:type="dxa"/>
            <w:gridSpan w:val="5"/>
            <w:vAlign w:val="center"/>
          </w:tcPr>
          <w:p w14:paraId="4A3C7FA1">
            <w:pPr>
              <w:keepNext w:val="0"/>
              <w:keepLines w:val="0"/>
              <w:suppressLineNumbers w:val="0"/>
              <w:spacing w:before="0" w:beforeAutospacing="0" w:after="0" w:afterAutospacing="0" w:line="324" w:lineRule="auto"/>
              <w:ind w:left="0" w:right="0"/>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注：</w:t>
            </w:r>
            <w:r>
              <w:rPr>
                <w:rFonts w:hint="eastAsia" w:ascii="仿宋" w:hAnsi="仿宋" w:eastAsia="仿宋" w:cs="仿宋"/>
                <w:sz w:val="21"/>
                <w:szCs w:val="21"/>
                <w:highlight w:val="none"/>
              </w:rPr>
              <w:t>1．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042F28DB">
            <w:pPr>
              <w:keepNext w:val="0"/>
              <w:keepLines w:val="0"/>
              <w:suppressLineNumbers w:val="0"/>
              <w:tabs>
                <w:tab w:val="left" w:pos="0"/>
              </w:tabs>
              <w:adjustRightInd w:val="0"/>
              <w:snapToGrid w:val="0"/>
              <w:spacing w:before="0" w:beforeAutospacing="0" w:after="0" w:afterAutospacing="0" w:line="360" w:lineRule="auto"/>
              <w:ind w:left="0" w:right="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2．依法免税或不需要缴纳社会保障资金的供应商，应提供相应证明文件，证明其依法免税或不需要缴纳社会保障资金；自然人（仅限中国公民）参与投标时，只须提供身份证复印件。</w:t>
            </w:r>
          </w:p>
          <w:p w14:paraId="0C324E06">
            <w:pPr>
              <w:pStyle w:val="4"/>
              <w:suppressLineNumbers w:val="0"/>
              <w:spacing w:before="0" w:beforeAutospacing="0" w:after="0" w:afterAutospacing="0"/>
              <w:ind w:left="0" w:right="0"/>
              <w:rPr>
                <w:rFonts w:hint="eastAsia" w:ascii="仿宋" w:hAnsi="仿宋" w:eastAsia="仿宋" w:cs="仿宋"/>
                <w:b w:val="0"/>
                <w:bCs/>
                <w:sz w:val="21"/>
                <w:szCs w:val="21"/>
                <w:highlight w:val="none"/>
              </w:rPr>
            </w:pPr>
            <w:r>
              <w:rPr>
                <w:rFonts w:hint="eastAsia" w:ascii="仿宋" w:hAnsi="仿宋" w:cs="仿宋"/>
                <w:b w:val="0"/>
                <w:bCs/>
                <w:sz w:val="21"/>
                <w:szCs w:val="21"/>
                <w:highlight w:val="none"/>
                <w:lang w:val="en-US" w:eastAsia="zh-CN"/>
              </w:rPr>
              <w:t>3</w:t>
            </w:r>
            <w:r>
              <w:rPr>
                <w:rFonts w:hint="eastAsia" w:ascii="仿宋" w:hAnsi="仿宋" w:eastAsia="仿宋" w:cs="仿宋"/>
                <w:b w:val="0"/>
                <w:bCs/>
                <w:sz w:val="21"/>
                <w:szCs w:val="21"/>
                <w:highlight w:val="none"/>
              </w:rPr>
              <w:t>．按照财政部《关于在政府采购活动中查询及使用信用记录有关问题的通知》（财库〔2016〕125号）要求，在资格审查阶段，采购人将对</w:t>
            </w:r>
            <w:r>
              <w:rPr>
                <w:rFonts w:hint="eastAsia" w:ascii="仿宋" w:hAnsi="仿宋" w:eastAsia="仿宋" w:cs="仿宋"/>
                <w:b w:val="0"/>
                <w:bCs/>
                <w:sz w:val="21"/>
                <w:szCs w:val="21"/>
                <w:highlight w:val="none"/>
                <w:lang w:eastAsia="zh-CN"/>
              </w:rPr>
              <w:t>投标人</w:t>
            </w:r>
            <w:r>
              <w:rPr>
                <w:rFonts w:hint="eastAsia" w:ascii="仿宋" w:hAnsi="仿宋" w:eastAsia="仿宋" w:cs="仿宋"/>
                <w:b w:val="0"/>
                <w:bCs/>
                <w:sz w:val="21"/>
                <w:szCs w:val="21"/>
                <w:highlight w:val="none"/>
              </w:rPr>
              <w:t>的信用记录进行核查，出现招标文件第二章中“关于信用记录的查询和使用”所列失信行为的，将拒绝其参与政府采购活动。</w:t>
            </w:r>
          </w:p>
          <w:p w14:paraId="1C54835F">
            <w:pPr>
              <w:keepNext w:val="0"/>
              <w:keepLines w:val="0"/>
              <w:suppressLineNumbers w:val="0"/>
              <w:spacing w:before="0" w:beforeAutospacing="0" w:after="0" w:afterAutospacing="0"/>
              <w:ind w:left="0" w:right="0"/>
              <w:rPr>
                <w:rFonts w:hint="eastAsia"/>
                <w:highlight w:val="none"/>
                <w:lang w:val="en-US" w:eastAsia="zh-CN"/>
              </w:rPr>
            </w:pPr>
            <w:r>
              <w:rPr>
                <w:rFonts w:hint="eastAsia" w:ascii="仿宋" w:hAnsi="仿宋" w:cs="仿宋"/>
                <w:sz w:val="21"/>
                <w:szCs w:val="21"/>
                <w:highlight w:val="none"/>
                <w:lang w:val="en-US" w:eastAsia="zh-CN"/>
              </w:rPr>
              <w:t>4</w:t>
            </w:r>
            <w:r>
              <w:rPr>
                <w:rFonts w:hint="eastAsia" w:ascii="仿宋" w:hAnsi="仿宋" w:eastAsia="仿宋" w:cs="仿宋"/>
                <w:sz w:val="21"/>
                <w:szCs w:val="21"/>
                <w:highlight w:val="none"/>
                <w:lang w:val="en-US" w:eastAsia="zh-CN"/>
              </w:rPr>
              <w:t>.以上内容有一项不合格，则资格审查结果为不合格，该投标人不能通过资格审查。</w:t>
            </w:r>
          </w:p>
        </w:tc>
      </w:tr>
      <w:tr w14:paraId="7FAFD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trPr>
        <w:tc>
          <w:tcPr>
            <w:tcW w:w="639" w:type="dxa"/>
            <w:vMerge w:val="restart"/>
            <w:vAlign w:val="center"/>
          </w:tcPr>
          <w:p w14:paraId="1557E9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1.2</w:t>
            </w:r>
          </w:p>
        </w:tc>
        <w:tc>
          <w:tcPr>
            <w:tcW w:w="553" w:type="dxa"/>
            <w:vMerge w:val="restart"/>
            <w:vAlign w:val="center"/>
          </w:tcPr>
          <w:p w14:paraId="12CAC0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符合性审查标准</w:t>
            </w:r>
          </w:p>
        </w:tc>
        <w:tc>
          <w:tcPr>
            <w:tcW w:w="699" w:type="dxa"/>
            <w:vMerge w:val="restart"/>
            <w:vAlign w:val="center"/>
          </w:tcPr>
          <w:p w14:paraId="298680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形式</w:t>
            </w:r>
          </w:p>
          <w:p w14:paraId="163891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评审</w:t>
            </w:r>
          </w:p>
        </w:tc>
        <w:tc>
          <w:tcPr>
            <w:tcW w:w="1523" w:type="dxa"/>
            <w:vAlign w:val="center"/>
          </w:tcPr>
          <w:p w14:paraId="16F12C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投标人名称</w:t>
            </w:r>
          </w:p>
        </w:tc>
        <w:tc>
          <w:tcPr>
            <w:tcW w:w="6259" w:type="dxa"/>
            <w:vAlign w:val="center"/>
          </w:tcPr>
          <w:p w14:paraId="128949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与营业执照、资质证书、安全生产许可证一致</w:t>
            </w:r>
          </w:p>
        </w:tc>
      </w:tr>
      <w:tr w14:paraId="4E0E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639" w:type="dxa"/>
            <w:vMerge w:val="continue"/>
            <w:vAlign w:val="center"/>
          </w:tcPr>
          <w:p w14:paraId="6EEF58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6372BC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0C5EFC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7B9064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签字盖章</w:t>
            </w:r>
          </w:p>
        </w:tc>
        <w:tc>
          <w:tcPr>
            <w:tcW w:w="6259" w:type="dxa"/>
            <w:vAlign w:val="center"/>
          </w:tcPr>
          <w:p w14:paraId="49D696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申请文件签字盖章符合招标文件要求</w:t>
            </w:r>
          </w:p>
        </w:tc>
      </w:tr>
      <w:tr w14:paraId="6B28B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trPr>
        <w:tc>
          <w:tcPr>
            <w:tcW w:w="639" w:type="dxa"/>
            <w:vMerge w:val="continue"/>
            <w:vAlign w:val="center"/>
          </w:tcPr>
          <w:p w14:paraId="038ED0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2ABD62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restart"/>
            <w:vAlign w:val="center"/>
          </w:tcPr>
          <w:p w14:paraId="6D8E623E">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default" w:ascii="仿宋" w:hAnsi="仿宋" w:eastAsia="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响应性评审</w:t>
            </w:r>
          </w:p>
        </w:tc>
        <w:tc>
          <w:tcPr>
            <w:tcW w:w="1523" w:type="dxa"/>
            <w:vAlign w:val="center"/>
          </w:tcPr>
          <w:p w14:paraId="32998968">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报价</w:t>
            </w:r>
          </w:p>
        </w:tc>
        <w:tc>
          <w:tcPr>
            <w:tcW w:w="6259" w:type="dxa"/>
            <w:vAlign w:val="center"/>
          </w:tcPr>
          <w:p w14:paraId="51065880">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color w:val="auto"/>
                <w:sz w:val="21"/>
                <w:szCs w:val="21"/>
                <w:highlight w:val="none"/>
              </w:rPr>
              <w:t>只能有一个</w:t>
            </w:r>
            <w:r>
              <w:rPr>
                <w:rFonts w:hint="eastAsia" w:ascii="仿宋" w:hAnsi="仿宋" w:cs="仿宋"/>
                <w:color w:val="auto"/>
                <w:sz w:val="21"/>
                <w:szCs w:val="21"/>
                <w:highlight w:val="none"/>
                <w:lang w:val="en-US" w:eastAsia="zh-CN"/>
              </w:rPr>
              <w:t>投标总报价</w:t>
            </w:r>
            <w:r>
              <w:rPr>
                <w:rFonts w:hint="eastAsia" w:ascii="仿宋" w:hAnsi="仿宋" w:eastAsia="仿宋" w:cs="仿宋"/>
                <w:color w:val="auto"/>
                <w:sz w:val="21"/>
                <w:szCs w:val="21"/>
                <w:highlight w:val="none"/>
              </w:rPr>
              <w:t>，不得提交选择性报价，且报价不超过最高限价</w:t>
            </w:r>
          </w:p>
        </w:tc>
      </w:tr>
      <w:tr w14:paraId="20839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trPr>
        <w:tc>
          <w:tcPr>
            <w:tcW w:w="639" w:type="dxa"/>
            <w:vMerge w:val="continue"/>
            <w:vAlign w:val="center"/>
          </w:tcPr>
          <w:p w14:paraId="70CF37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4FC213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2CAF9F21">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695C745A">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工期</w:t>
            </w:r>
          </w:p>
        </w:tc>
        <w:tc>
          <w:tcPr>
            <w:tcW w:w="6259" w:type="dxa"/>
            <w:vAlign w:val="center"/>
          </w:tcPr>
          <w:p w14:paraId="582A47D1">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30D7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trPr>
        <w:tc>
          <w:tcPr>
            <w:tcW w:w="639" w:type="dxa"/>
            <w:vMerge w:val="continue"/>
            <w:vAlign w:val="center"/>
          </w:tcPr>
          <w:p w14:paraId="58E78E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77808A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34E231FE">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72ABD205">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投标有效期</w:t>
            </w:r>
          </w:p>
        </w:tc>
        <w:tc>
          <w:tcPr>
            <w:tcW w:w="6259" w:type="dxa"/>
            <w:vAlign w:val="center"/>
          </w:tcPr>
          <w:p w14:paraId="5F8B59B0">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56320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trPr>
        <w:tc>
          <w:tcPr>
            <w:tcW w:w="639" w:type="dxa"/>
            <w:vMerge w:val="continue"/>
            <w:vAlign w:val="center"/>
          </w:tcPr>
          <w:p w14:paraId="09B6C8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385CEE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023B6F3A">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47DDE16B">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质量标准</w:t>
            </w:r>
          </w:p>
        </w:tc>
        <w:tc>
          <w:tcPr>
            <w:tcW w:w="6259" w:type="dxa"/>
            <w:vAlign w:val="center"/>
          </w:tcPr>
          <w:p w14:paraId="3231D556">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1562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trPr>
        <w:tc>
          <w:tcPr>
            <w:tcW w:w="639" w:type="dxa"/>
            <w:vMerge w:val="continue"/>
            <w:vAlign w:val="center"/>
          </w:tcPr>
          <w:p w14:paraId="02CC3E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41FFE2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6FA8D5AB">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60A28102">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对招标文件响应程度</w:t>
            </w:r>
          </w:p>
        </w:tc>
        <w:tc>
          <w:tcPr>
            <w:tcW w:w="6259" w:type="dxa"/>
            <w:vAlign w:val="center"/>
          </w:tcPr>
          <w:p w14:paraId="21DDE969">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要求实质性条款全部响应，</w:t>
            </w:r>
            <w:r>
              <w:rPr>
                <w:rFonts w:hint="eastAsia" w:ascii="仿宋" w:hAnsi="仿宋" w:cs="仿宋"/>
                <w:color w:val="auto"/>
                <w:sz w:val="21"/>
                <w:szCs w:val="21"/>
                <w:highlight w:val="none"/>
                <w:lang w:val="en-US" w:eastAsia="zh-CN"/>
              </w:rPr>
              <w:t>不存在否决投标的情形</w:t>
            </w:r>
          </w:p>
        </w:tc>
      </w:tr>
      <w:tr w14:paraId="2F8B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exact"/>
        </w:trPr>
        <w:tc>
          <w:tcPr>
            <w:tcW w:w="639" w:type="dxa"/>
            <w:vMerge w:val="continue"/>
            <w:vAlign w:val="center"/>
          </w:tcPr>
          <w:p w14:paraId="2204B2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3D863C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66FFCB5B">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0AA37A2A">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b w:val="0"/>
                <w:bCs/>
                <w:snapToGrid w:val="0"/>
                <w:kern w:val="36"/>
                <w:sz w:val="21"/>
                <w:szCs w:val="21"/>
                <w:highlight w:val="none"/>
                <w:lang w:val="en-US" w:eastAsia="zh-CN" w:bidi="ar-SA"/>
              </w:rPr>
              <w:t>电子投标文件雷同性分析</w:t>
            </w:r>
          </w:p>
        </w:tc>
        <w:tc>
          <w:tcPr>
            <w:tcW w:w="6259" w:type="dxa"/>
            <w:vAlign w:val="center"/>
          </w:tcPr>
          <w:p w14:paraId="5AA5EF47">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电子投标文件的“文件制作机器码”和“文件创建标识码”通过评标系统的雷同性分析</w:t>
            </w:r>
          </w:p>
        </w:tc>
      </w:tr>
      <w:tr w14:paraId="1DD66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7" w:hRule="exact"/>
        </w:trPr>
        <w:tc>
          <w:tcPr>
            <w:tcW w:w="639" w:type="dxa"/>
            <w:vMerge w:val="continue"/>
            <w:vAlign w:val="center"/>
          </w:tcPr>
          <w:p w14:paraId="0F0A71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172B16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20A634D5">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7E2EB2C9">
            <w:pPr>
              <w:adjustRightInd w:val="0"/>
              <w:snapToGrid w:val="0"/>
              <w:spacing w:line="300" w:lineRule="auto"/>
              <w:jc w:val="center"/>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异常低价审查</w:t>
            </w:r>
          </w:p>
        </w:tc>
        <w:tc>
          <w:tcPr>
            <w:tcW w:w="6259" w:type="dxa"/>
            <w:vAlign w:val="center"/>
          </w:tcPr>
          <w:p w14:paraId="6EB697BB">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根据《关于推动解决政府采购异常低价问题的通知》（ 财库〔2026〕2号）规定，政府采购评审中出现下列情形之一的，评审委员会应当启动异常低价投标（响应）审查程序：</w:t>
            </w:r>
          </w:p>
          <w:p w14:paraId="5D60625E">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1.投标（响应）报价低于全部通过符合性审查供应商投标（响应）报价平均值50%的，即投标（响应）报价&lt;全部通过符合性审查供应商投标（响应）报价平均值×50%；</w:t>
            </w:r>
          </w:p>
          <w:p w14:paraId="6A043CA8">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2.投标（响应）报价低于通过符合性审查的次低报价供应商投标（响应）报价50%的，即投标（响应）报价&lt;通过符合性审查的次低报价供应商投标（响应）报价×50%；</w:t>
            </w:r>
          </w:p>
          <w:p w14:paraId="0E9C74DE">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3.投标（响应）报价低于采购项目最高限价45%的，即投标（响应）报价&lt;采购项目最高限价×45%；</w:t>
            </w:r>
          </w:p>
          <w:p w14:paraId="178F1DF5">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4.评审委员会基于专业判断，认为供应商报价过低，有可能影响产品质量或者不能诚信履约的其他情形。</w:t>
            </w:r>
          </w:p>
          <w:p w14:paraId="2D3977CA">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评审委员会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358C2CE">
            <w:pPr>
              <w:adjustRightInd w:val="0"/>
              <w:snapToGrid w:val="0"/>
              <w:spacing w:line="300" w:lineRule="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38B71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673" w:type="dxa"/>
            <w:gridSpan w:val="5"/>
            <w:vAlign w:val="center"/>
          </w:tcPr>
          <w:p w14:paraId="2FD8E4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说明：以上内容有一项不合格，则符合性审查结果为不合格，该投标人不再进入下一步评审。</w:t>
            </w:r>
          </w:p>
        </w:tc>
      </w:tr>
    </w:tbl>
    <w:p w14:paraId="561994AE">
      <w:pPr>
        <w:pStyle w:val="4"/>
        <w:spacing w:beforeLines="0" w:afterLines="0"/>
        <w:jc w:val="center"/>
        <w:rPr>
          <w:rStyle w:val="33"/>
          <w:rFonts w:hint="eastAsia" w:ascii="仿宋" w:hAnsi="仿宋" w:eastAsia="仿宋" w:cs="仿宋"/>
          <w:b w:val="0"/>
          <w:color w:val="auto"/>
          <w:sz w:val="24"/>
          <w:szCs w:val="24"/>
          <w:highlight w:val="none"/>
        </w:rPr>
      </w:pPr>
    </w:p>
    <w:p w14:paraId="279C21EA">
      <w:pPr>
        <w:rPr>
          <w:rFonts w:hint="eastAsia"/>
          <w:b/>
          <w:bCs/>
          <w:highlight w:val="none"/>
          <w:lang w:eastAsia="zh-CN"/>
        </w:rPr>
      </w:pPr>
      <w:r>
        <w:rPr>
          <w:rFonts w:hint="eastAsia" w:ascii="仿宋" w:hAnsi="仿宋" w:cs="仿宋"/>
          <w:b/>
          <w:bCs/>
          <w:color w:val="auto"/>
          <w:sz w:val="24"/>
          <w:szCs w:val="24"/>
          <w:highlight w:val="none"/>
          <w:lang w:val="en-US" w:eastAsia="zh-CN"/>
        </w:rPr>
        <w:t xml:space="preserve">合同包2 </w:t>
      </w:r>
    </w:p>
    <w:tbl>
      <w:tblPr>
        <w:tblStyle w:val="23"/>
        <w:tblW w:w="9673"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553"/>
        <w:gridCol w:w="699"/>
        <w:gridCol w:w="1523"/>
        <w:gridCol w:w="6259"/>
      </w:tblGrid>
      <w:tr w14:paraId="01BE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92" w:type="dxa"/>
            <w:gridSpan w:val="2"/>
            <w:vAlign w:val="center"/>
          </w:tcPr>
          <w:p w14:paraId="17314CBD">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条款号</w:t>
            </w:r>
          </w:p>
        </w:tc>
        <w:tc>
          <w:tcPr>
            <w:tcW w:w="2222" w:type="dxa"/>
            <w:gridSpan w:val="2"/>
            <w:vAlign w:val="center"/>
          </w:tcPr>
          <w:p w14:paraId="0338C893">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审查因素</w:t>
            </w:r>
          </w:p>
        </w:tc>
        <w:tc>
          <w:tcPr>
            <w:tcW w:w="6259" w:type="dxa"/>
            <w:vAlign w:val="center"/>
          </w:tcPr>
          <w:p w14:paraId="295BB311">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审查标准</w:t>
            </w:r>
          </w:p>
        </w:tc>
      </w:tr>
      <w:tr w14:paraId="604A7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exact"/>
        </w:trPr>
        <w:tc>
          <w:tcPr>
            <w:tcW w:w="639" w:type="dxa"/>
            <w:vMerge w:val="restart"/>
            <w:vAlign w:val="center"/>
          </w:tcPr>
          <w:p w14:paraId="23CEC0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1.1</w:t>
            </w:r>
          </w:p>
        </w:tc>
        <w:tc>
          <w:tcPr>
            <w:tcW w:w="553" w:type="dxa"/>
            <w:vMerge w:val="restart"/>
            <w:vAlign w:val="center"/>
          </w:tcPr>
          <w:p w14:paraId="20E563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资格审查标准</w:t>
            </w:r>
          </w:p>
        </w:tc>
        <w:tc>
          <w:tcPr>
            <w:tcW w:w="2222" w:type="dxa"/>
            <w:gridSpan w:val="2"/>
            <w:vAlign w:val="center"/>
          </w:tcPr>
          <w:p w14:paraId="357BF05C">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有效主体证明文件</w:t>
            </w:r>
          </w:p>
        </w:tc>
        <w:tc>
          <w:tcPr>
            <w:tcW w:w="6259" w:type="dxa"/>
            <w:vAlign w:val="center"/>
          </w:tcPr>
          <w:p w14:paraId="25457A21">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在中华人民共和国境内注册，依法取得并有效存续的营业执照（含电子营业执照）\事业单位法人证书\民办非企业单位登记证书\非企业专业服务机构执业许可证等。</w:t>
            </w:r>
          </w:p>
        </w:tc>
      </w:tr>
      <w:tr w14:paraId="0F05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9" w:hRule="exact"/>
        </w:trPr>
        <w:tc>
          <w:tcPr>
            <w:tcW w:w="639" w:type="dxa"/>
            <w:vMerge w:val="continue"/>
            <w:vAlign w:val="center"/>
          </w:tcPr>
          <w:p w14:paraId="4E41B6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479C2A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658CED56">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财务状况报告</w:t>
            </w:r>
          </w:p>
        </w:tc>
        <w:tc>
          <w:tcPr>
            <w:tcW w:w="6259" w:type="dxa"/>
            <w:vAlign w:val="center"/>
          </w:tcPr>
          <w:p w14:paraId="36A6A12E">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提供2025年度的财务报告，应满足以下要求： ①供应商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审计报告应当经过注册会计师行业统一监管平台备案赋码。②供应商适用《事业单位会计准则》的，财务报告是指上述指定年度整个会计年度财务报表（不要求必须是经审计的），复印件至少须包括资产负债表、收入支出表（或收入费用表）、财政补助收入支出表。 ③供应商适用《政府会计准则》的，财务报告是指上述指定年度整个会计年度财务报表（不要求必须是经审计的），复印件至少须包括资产负债表、收入费用表。 ④供应商适用《民间非营利组织会计制度》的，财务报告是指上述指定年度整个会计年度财务报表（不要求必须是经审计的），复印件至少须包括资产负债表、业务活动表、现金流量表。⑤供应商是上述四种情况以外情况的，按照其依法适用的会计制度、财务规则或会计准则提供财务报表复印件（不要求必须是经审计的）。</w:t>
            </w:r>
          </w:p>
          <w:p w14:paraId="2304DCF5">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2）提供资信证明及基本账户开户银行开户许可证复印件或基本存款账户信息，应满足以下要求:①资信证明须为投标文件提交截止时间前三个月内由供应商基本账户开户银行出具。②银行出具的存款证明不能替代银行资信证明。〔注：（1）或（2）提供任意一种即可〕</w:t>
            </w:r>
          </w:p>
        </w:tc>
      </w:tr>
      <w:tr w14:paraId="11211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632892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2FE5DF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45178C4E">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社保资金缴纳</w:t>
            </w:r>
          </w:p>
          <w:p w14:paraId="3AD67577">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证明</w:t>
            </w:r>
          </w:p>
        </w:tc>
        <w:tc>
          <w:tcPr>
            <w:tcW w:w="6259" w:type="dxa"/>
            <w:vAlign w:val="center"/>
          </w:tcPr>
          <w:p w14:paraId="47EA592C">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提交投标文件截止时间前一年内至少一个月的社会保障资金缴存单据或社保机构开具的社会保险参保缴费情况证明，单据或证明上应有社保机构或代收机构的公章或业务专用章。</w:t>
            </w:r>
          </w:p>
        </w:tc>
      </w:tr>
      <w:tr w14:paraId="63D6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exact"/>
        </w:trPr>
        <w:tc>
          <w:tcPr>
            <w:tcW w:w="639" w:type="dxa"/>
            <w:vMerge w:val="continue"/>
            <w:vAlign w:val="center"/>
          </w:tcPr>
          <w:p w14:paraId="2D9841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730440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33AA7811">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税收缴纳证明</w:t>
            </w:r>
          </w:p>
        </w:tc>
        <w:tc>
          <w:tcPr>
            <w:tcW w:w="6259" w:type="dxa"/>
            <w:vAlign w:val="center"/>
          </w:tcPr>
          <w:p w14:paraId="0C0322D8">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提交投标文件截止时间前一年内至少一个月的纳税证明或完税证明（印花税、个人所得税除外至少提供一种，时间以税款所属时期为准），纳税证明或完税证明上应有代收机构或税务机关的公章或业务专用章。</w:t>
            </w:r>
          </w:p>
        </w:tc>
      </w:tr>
      <w:tr w14:paraId="7735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75D583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1648F7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61214C65">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承诺</w:t>
            </w:r>
          </w:p>
        </w:tc>
        <w:tc>
          <w:tcPr>
            <w:tcW w:w="6259" w:type="dxa"/>
            <w:vAlign w:val="center"/>
          </w:tcPr>
          <w:p w14:paraId="509700E6">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提供具有履行合同所必需的设备和专业技术能力的承诺。</w:t>
            </w:r>
          </w:p>
        </w:tc>
      </w:tr>
      <w:tr w14:paraId="5DC1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3FDF59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315098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76280D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napToGrid w:val="0"/>
                <w:color w:val="auto"/>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无重大违法记录声明</w:t>
            </w:r>
          </w:p>
        </w:tc>
        <w:tc>
          <w:tcPr>
            <w:tcW w:w="6259" w:type="dxa"/>
            <w:shd w:val="clear" w:color="auto" w:fill="auto"/>
            <w:vAlign w:val="center"/>
          </w:tcPr>
          <w:p w14:paraId="155BA3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仿宋" w:hAnsi="仿宋" w:eastAsia="仿宋" w:cs="仿宋"/>
                <w:snapToGrid w:val="0"/>
                <w:color w:val="auto"/>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参加本次政府采购活动前3年内在经营活动中没有重大违法记录，以及未被列入失信被执行人、重大税收违法失信主体、政府采购严重违法失信行为记录名单的书面声明。</w:t>
            </w:r>
          </w:p>
        </w:tc>
      </w:tr>
      <w:tr w14:paraId="6FE35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exact"/>
        </w:trPr>
        <w:tc>
          <w:tcPr>
            <w:tcW w:w="639" w:type="dxa"/>
            <w:vMerge w:val="continue"/>
            <w:vAlign w:val="center"/>
          </w:tcPr>
          <w:p w14:paraId="19BB0F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1565A3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5FC47A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法定代表人身份证明或法定代表人代表授权书</w:t>
            </w:r>
          </w:p>
        </w:tc>
        <w:tc>
          <w:tcPr>
            <w:tcW w:w="6259" w:type="dxa"/>
            <w:vAlign w:val="center"/>
          </w:tcPr>
          <w:p w14:paraId="35E437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仿宋" w:hAnsi="仿宋" w:eastAsia="仿宋" w:cs="仿宋"/>
                <w:color w:val="auto"/>
                <w:sz w:val="21"/>
                <w:szCs w:val="21"/>
                <w:highlight w:val="none"/>
                <w:lang w:val="en-US"/>
              </w:rPr>
            </w:pPr>
            <w:r>
              <w:rPr>
                <w:rFonts w:hint="eastAsia" w:ascii="仿宋" w:hAnsi="仿宋" w:cs="仿宋"/>
                <w:i w:val="0"/>
                <w:iCs w:val="0"/>
                <w:caps w:val="0"/>
                <w:color w:val="auto"/>
                <w:spacing w:val="0"/>
                <w:sz w:val="21"/>
                <w:szCs w:val="21"/>
                <w:highlight w:val="none"/>
                <w:u w:val="none"/>
                <w:lang w:val="en-US" w:eastAsia="zh-CN"/>
              </w:rPr>
              <w:t>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tc>
      </w:tr>
      <w:tr w14:paraId="7C565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exact"/>
        </w:trPr>
        <w:tc>
          <w:tcPr>
            <w:tcW w:w="639" w:type="dxa"/>
            <w:vMerge w:val="continue"/>
            <w:vAlign w:val="center"/>
          </w:tcPr>
          <w:p w14:paraId="1F4A21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510FE9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64FB96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投标人资质</w:t>
            </w:r>
          </w:p>
        </w:tc>
        <w:tc>
          <w:tcPr>
            <w:tcW w:w="6259" w:type="dxa"/>
            <w:vAlign w:val="center"/>
          </w:tcPr>
          <w:p w14:paraId="605570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投标人具备建筑工程施工总承包三级及以上资质，具备有效的安全生产许可证；</w:t>
            </w:r>
          </w:p>
        </w:tc>
      </w:tr>
      <w:tr w14:paraId="53450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exact"/>
        </w:trPr>
        <w:tc>
          <w:tcPr>
            <w:tcW w:w="639" w:type="dxa"/>
            <w:vMerge w:val="continue"/>
            <w:vAlign w:val="center"/>
          </w:tcPr>
          <w:p w14:paraId="5AB9D7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07B64B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3DFC19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项目经理资质</w:t>
            </w:r>
          </w:p>
        </w:tc>
        <w:tc>
          <w:tcPr>
            <w:tcW w:w="6259" w:type="dxa"/>
            <w:vAlign w:val="center"/>
          </w:tcPr>
          <w:p w14:paraId="01A4C1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投标人拟派项目经理具备建筑工程专业二级及以上注册建造师执业资格且在本单位注册，具有有效的安全生产考核合格证（B证），且未担任其他在建工程项目的项目经理（提供无在建承诺书）；</w:t>
            </w:r>
          </w:p>
        </w:tc>
      </w:tr>
      <w:tr w14:paraId="528C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exact"/>
        </w:trPr>
        <w:tc>
          <w:tcPr>
            <w:tcW w:w="639" w:type="dxa"/>
            <w:vMerge w:val="continue"/>
            <w:vAlign w:val="center"/>
          </w:tcPr>
          <w:p w14:paraId="2D5E85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48EB88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7E2A4A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信息查询</w:t>
            </w:r>
          </w:p>
        </w:tc>
        <w:tc>
          <w:tcPr>
            <w:tcW w:w="6259" w:type="dxa"/>
            <w:shd w:val="clear" w:color="auto" w:fill="auto"/>
            <w:vAlign w:val="center"/>
          </w:tcPr>
          <w:p w14:paraId="18AF19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投标人未被“信用中国” 网站（www.creditchina.gov.cn）列入失信被执行人和重大税收违法失信主体，未被中国政府采购网（www.ccgp.gov.cn）列入政府采购严重违法失信行为记录名单；</w:t>
            </w:r>
          </w:p>
        </w:tc>
      </w:tr>
      <w:tr w14:paraId="0770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exact"/>
        </w:trPr>
        <w:tc>
          <w:tcPr>
            <w:tcW w:w="639" w:type="dxa"/>
            <w:vMerge w:val="continue"/>
            <w:vAlign w:val="center"/>
          </w:tcPr>
          <w:p w14:paraId="5A5666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16D95E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22B8EC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控股管理关系及其他</w:t>
            </w:r>
          </w:p>
        </w:tc>
        <w:tc>
          <w:tcPr>
            <w:tcW w:w="6259" w:type="dxa"/>
            <w:shd w:val="clear" w:color="auto" w:fill="auto"/>
            <w:vAlign w:val="center"/>
          </w:tcPr>
          <w:p w14:paraId="13348C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单位负责人为同一人或者存在直接控股、管理关系的不同供应商，不得参加同一合同下的政府采购活动；为本项目提供整体设计、规范编制或者项目管理、监理、检测等服务的供应商，不得再参加本项目的其他采购活动;</w:t>
            </w:r>
          </w:p>
        </w:tc>
      </w:tr>
      <w:tr w14:paraId="3306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exact"/>
        </w:trPr>
        <w:tc>
          <w:tcPr>
            <w:tcW w:w="639" w:type="dxa"/>
            <w:vMerge w:val="continue"/>
            <w:vAlign w:val="center"/>
          </w:tcPr>
          <w:p w14:paraId="1BE1B9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193DEA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59F53C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落实政府采购政策需满足的资格要求</w:t>
            </w:r>
          </w:p>
        </w:tc>
        <w:tc>
          <w:tcPr>
            <w:tcW w:w="6259" w:type="dxa"/>
            <w:shd w:val="clear" w:color="auto" w:fill="auto"/>
            <w:vAlign w:val="center"/>
          </w:tcPr>
          <w:p w14:paraId="1DDFCAF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本合同包专门面向中小企业采购，投标人为符合政策要求的中小企业或残疾人福利性单位或监狱企业。</w:t>
            </w:r>
          </w:p>
        </w:tc>
      </w:tr>
      <w:tr w14:paraId="3589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73" w:type="dxa"/>
            <w:gridSpan w:val="5"/>
            <w:vAlign w:val="center"/>
          </w:tcPr>
          <w:p w14:paraId="2637BF66">
            <w:pPr>
              <w:keepNext w:val="0"/>
              <w:keepLines w:val="0"/>
              <w:suppressLineNumbers w:val="0"/>
              <w:spacing w:before="0" w:beforeAutospacing="0" w:after="0" w:afterAutospacing="0" w:line="324" w:lineRule="auto"/>
              <w:ind w:left="0" w:right="0"/>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注：</w:t>
            </w:r>
            <w:r>
              <w:rPr>
                <w:rFonts w:hint="eastAsia" w:ascii="仿宋" w:hAnsi="仿宋" w:eastAsia="仿宋" w:cs="仿宋"/>
                <w:sz w:val="21"/>
                <w:szCs w:val="21"/>
                <w:highlight w:val="none"/>
              </w:rPr>
              <w:t>1．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0FB38E92">
            <w:pPr>
              <w:keepNext w:val="0"/>
              <w:keepLines w:val="0"/>
              <w:suppressLineNumbers w:val="0"/>
              <w:tabs>
                <w:tab w:val="left" w:pos="0"/>
              </w:tabs>
              <w:adjustRightInd w:val="0"/>
              <w:snapToGrid w:val="0"/>
              <w:spacing w:before="0" w:beforeAutospacing="0" w:after="0" w:afterAutospacing="0" w:line="360" w:lineRule="auto"/>
              <w:ind w:left="0" w:right="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2．依法免税或不需要缴纳社会保障资金的供应商，应提供相应证明文件，证明其依法免税或不需要缴纳社会保障资金；自然人（仅限中国公民）参与投标时，只须提供身份证复印件。</w:t>
            </w:r>
          </w:p>
          <w:p w14:paraId="5AAC0C11">
            <w:pPr>
              <w:pStyle w:val="4"/>
              <w:suppressLineNumbers w:val="0"/>
              <w:spacing w:before="0" w:beforeAutospacing="0" w:after="0" w:afterAutospacing="0"/>
              <w:ind w:left="0" w:right="0"/>
              <w:rPr>
                <w:rFonts w:hint="eastAsia" w:ascii="仿宋" w:hAnsi="仿宋" w:eastAsia="仿宋" w:cs="仿宋"/>
                <w:b w:val="0"/>
                <w:bCs/>
                <w:sz w:val="21"/>
                <w:szCs w:val="21"/>
                <w:highlight w:val="none"/>
              </w:rPr>
            </w:pPr>
            <w:bookmarkStart w:id="633" w:name="_Toc25295"/>
            <w:bookmarkStart w:id="634" w:name="_Toc25734"/>
            <w:bookmarkStart w:id="635" w:name="_Toc30595"/>
            <w:bookmarkStart w:id="636" w:name="_Toc15082"/>
            <w:r>
              <w:rPr>
                <w:rFonts w:hint="eastAsia" w:ascii="仿宋" w:hAnsi="仿宋" w:cs="仿宋"/>
                <w:b w:val="0"/>
                <w:bCs/>
                <w:sz w:val="21"/>
                <w:szCs w:val="21"/>
                <w:highlight w:val="none"/>
                <w:lang w:val="en-US" w:eastAsia="zh-CN"/>
              </w:rPr>
              <w:t>3</w:t>
            </w:r>
            <w:r>
              <w:rPr>
                <w:rFonts w:hint="eastAsia" w:ascii="仿宋" w:hAnsi="仿宋" w:eastAsia="仿宋" w:cs="仿宋"/>
                <w:b w:val="0"/>
                <w:bCs/>
                <w:sz w:val="21"/>
                <w:szCs w:val="21"/>
                <w:highlight w:val="none"/>
              </w:rPr>
              <w:t>．按照财政部《关于在政府采购活动中查询及使用信用记录有关问题的通知》（财库〔2016〕125号）要求，在资格审查阶段，采购人将对</w:t>
            </w:r>
            <w:r>
              <w:rPr>
                <w:rFonts w:hint="eastAsia" w:ascii="仿宋" w:hAnsi="仿宋" w:eastAsia="仿宋" w:cs="仿宋"/>
                <w:b w:val="0"/>
                <w:bCs/>
                <w:sz w:val="21"/>
                <w:szCs w:val="21"/>
                <w:highlight w:val="none"/>
                <w:lang w:eastAsia="zh-CN"/>
              </w:rPr>
              <w:t>投标人</w:t>
            </w:r>
            <w:r>
              <w:rPr>
                <w:rFonts w:hint="eastAsia" w:ascii="仿宋" w:hAnsi="仿宋" w:eastAsia="仿宋" w:cs="仿宋"/>
                <w:b w:val="0"/>
                <w:bCs/>
                <w:sz w:val="21"/>
                <w:szCs w:val="21"/>
                <w:highlight w:val="none"/>
              </w:rPr>
              <w:t>的信用记录进行核查，出现招标文件第二章中“关于信用记录的查询和使用”所列失信行为的，将拒绝其参与政府采购活动。</w:t>
            </w:r>
            <w:bookmarkEnd w:id="633"/>
            <w:bookmarkEnd w:id="634"/>
            <w:bookmarkEnd w:id="635"/>
            <w:bookmarkEnd w:id="636"/>
          </w:p>
          <w:p w14:paraId="209AA547">
            <w:pPr>
              <w:keepNext w:val="0"/>
              <w:keepLines w:val="0"/>
              <w:suppressLineNumbers w:val="0"/>
              <w:spacing w:before="0" w:beforeAutospacing="0" w:after="0" w:afterAutospacing="0"/>
              <w:ind w:left="0" w:right="0"/>
              <w:rPr>
                <w:rFonts w:hint="eastAsia"/>
                <w:highlight w:val="none"/>
                <w:lang w:val="en-US" w:eastAsia="zh-CN"/>
              </w:rPr>
            </w:pPr>
            <w:r>
              <w:rPr>
                <w:rFonts w:hint="eastAsia" w:ascii="仿宋" w:hAnsi="仿宋" w:cs="仿宋"/>
                <w:sz w:val="21"/>
                <w:szCs w:val="21"/>
                <w:highlight w:val="none"/>
                <w:lang w:val="en-US" w:eastAsia="zh-CN"/>
              </w:rPr>
              <w:t>4</w:t>
            </w:r>
            <w:r>
              <w:rPr>
                <w:rFonts w:hint="eastAsia" w:ascii="仿宋" w:hAnsi="仿宋" w:eastAsia="仿宋" w:cs="仿宋"/>
                <w:sz w:val="21"/>
                <w:szCs w:val="21"/>
                <w:highlight w:val="none"/>
                <w:lang w:val="en-US" w:eastAsia="zh-CN"/>
              </w:rPr>
              <w:t>.以上内容有一项不合格，则资格审查结果为不合格，该投标人不能通过资格审查。</w:t>
            </w:r>
          </w:p>
        </w:tc>
      </w:tr>
      <w:tr w14:paraId="0EE4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trPr>
        <w:tc>
          <w:tcPr>
            <w:tcW w:w="639" w:type="dxa"/>
            <w:vMerge w:val="restart"/>
            <w:vAlign w:val="center"/>
          </w:tcPr>
          <w:p w14:paraId="09EF28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1.2</w:t>
            </w:r>
          </w:p>
        </w:tc>
        <w:tc>
          <w:tcPr>
            <w:tcW w:w="553" w:type="dxa"/>
            <w:vMerge w:val="restart"/>
            <w:vAlign w:val="center"/>
          </w:tcPr>
          <w:p w14:paraId="08CC1E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符合性审查标准</w:t>
            </w:r>
          </w:p>
        </w:tc>
        <w:tc>
          <w:tcPr>
            <w:tcW w:w="699" w:type="dxa"/>
            <w:vMerge w:val="restart"/>
            <w:vAlign w:val="center"/>
          </w:tcPr>
          <w:p w14:paraId="69CA47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形式</w:t>
            </w:r>
          </w:p>
          <w:p w14:paraId="32734E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评审</w:t>
            </w:r>
          </w:p>
        </w:tc>
        <w:tc>
          <w:tcPr>
            <w:tcW w:w="1523" w:type="dxa"/>
            <w:vAlign w:val="center"/>
          </w:tcPr>
          <w:p w14:paraId="50D217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投标人名称</w:t>
            </w:r>
          </w:p>
        </w:tc>
        <w:tc>
          <w:tcPr>
            <w:tcW w:w="6259" w:type="dxa"/>
            <w:vAlign w:val="center"/>
          </w:tcPr>
          <w:p w14:paraId="03F745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与营业执照、资质证书、安全生产许可证一致</w:t>
            </w:r>
          </w:p>
        </w:tc>
      </w:tr>
      <w:tr w14:paraId="40DB3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639" w:type="dxa"/>
            <w:vMerge w:val="continue"/>
            <w:vAlign w:val="center"/>
          </w:tcPr>
          <w:p w14:paraId="084ACF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0405B4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07D380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6D67C8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签字盖章</w:t>
            </w:r>
          </w:p>
        </w:tc>
        <w:tc>
          <w:tcPr>
            <w:tcW w:w="6259" w:type="dxa"/>
            <w:vAlign w:val="center"/>
          </w:tcPr>
          <w:p w14:paraId="07FC3E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申请文件签字盖章符合招标文件要求</w:t>
            </w:r>
          </w:p>
        </w:tc>
      </w:tr>
      <w:tr w14:paraId="770A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trPr>
        <w:tc>
          <w:tcPr>
            <w:tcW w:w="639" w:type="dxa"/>
            <w:vMerge w:val="continue"/>
            <w:vAlign w:val="center"/>
          </w:tcPr>
          <w:p w14:paraId="590224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12A900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restart"/>
            <w:vAlign w:val="center"/>
          </w:tcPr>
          <w:p w14:paraId="119FF997">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default" w:ascii="仿宋" w:hAnsi="仿宋" w:eastAsia="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响应性评审</w:t>
            </w:r>
          </w:p>
        </w:tc>
        <w:tc>
          <w:tcPr>
            <w:tcW w:w="1523" w:type="dxa"/>
            <w:vAlign w:val="center"/>
          </w:tcPr>
          <w:p w14:paraId="7A982FE2">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报价</w:t>
            </w:r>
          </w:p>
        </w:tc>
        <w:tc>
          <w:tcPr>
            <w:tcW w:w="6259" w:type="dxa"/>
            <w:vAlign w:val="center"/>
          </w:tcPr>
          <w:p w14:paraId="69DA2889">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color w:val="auto"/>
                <w:sz w:val="21"/>
                <w:szCs w:val="21"/>
                <w:highlight w:val="none"/>
              </w:rPr>
              <w:t>只能有一个</w:t>
            </w:r>
            <w:r>
              <w:rPr>
                <w:rFonts w:hint="eastAsia" w:ascii="仿宋" w:hAnsi="仿宋" w:cs="仿宋"/>
                <w:color w:val="auto"/>
                <w:sz w:val="21"/>
                <w:szCs w:val="21"/>
                <w:highlight w:val="none"/>
                <w:lang w:val="en-US" w:eastAsia="zh-CN"/>
              </w:rPr>
              <w:t>投标总报价</w:t>
            </w:r>
            <w:r>
              <w:rPr>
                <w:rFonts w:hint="eastAsia" w:ascii="仿宋" w:hAnsi="仿宋" w:eastAsia="仿宋" w:cs="仿宋"/>
                <w:color w:val="auto"/>
                <w:sz w:val="21"/>
                <w:szCs w:val="21"/>
                <w:highlight w:val="none"/>
              </w:rPr>
              <w:t>，不得提交选择性报价，且报价不超过最高限价</w:t>
            </w:r>
          </w:p>
        </w:tc>
      </w:tr>
      <w:tr w14:paraId="0162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trPr>
        <w:tc>
          <w:tcPr>
            <w:tcW w:w="639" w:type="dxa"/>
            <w:vMerge w:val="continue"/>
            <w:vAlign w:val="center"/>
          </w:tcPr>
          <w:p w14:paraId="41DFD8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3AD171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68C6BE8F">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323AFC0D">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工期</w:t>
            </w:r>
          </w:p>
        </w:tc>
        <w:tc>
          <w:tcPr>
            <w:tcW w:w="6259" w:type="dxa"/>
            <w:vAlign w:val="center"/>
          </w:tcPr>
          <w:p w14:paraId="3C0641D3">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5A75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trPr>
        <w:tc>
          <w:tcPr>
            <w:tcW w:w="639" w:type="dxa"/>
            <w:vMerge w:val="continue"/>
            <w:vAlign w:val="center"/>
          </w:tcPr>
          <w:p w14:paraId="49EB04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6878C6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71577DF1">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065F537A">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投标有效期</w:t>
            </w:r>
          </w:p>
        </w:tc>
        <w:tc>
          <w:tcPr>
            <w:tcW w:w="6259" w:type="dxa"/>
            <w:vAlign w:val="center"/>
          </w:tcPr>
          <w:p w14:paraId="3CBB14B0">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7A6A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trPr>
        <w:tc>
          <w:tcPr>
            <w:tcW w:w="639" w:type="dxa"/>
            <w:vMerge w:val="continue"/>
            <w:vAlign w:val="center"/>
          </w:tcPr>
          <w:p w14:paraId="51FE1A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6094BF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419A6D6F">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0C699D1A">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质量标准</w:t>
            </w:r>
          </w:p>
        </w:tc>
        <w:tc>
          <w:tcPr>
            <w:tcW w:w="6259" w:type="dxa"/>
            <w:vAlign w:val="center"/>
          </w:tcPr>
          <w:p w14:paraId="21CD43D5">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465ED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trPr>
        <w:tc>
          <w:tcPr>
            <w:tcW w:w="639" w:type="dxa"/>
            <w:vMerge w:val="continue"/>
            <w:vAlign w:val="center"/>
          </w:tcPr>
          <w:p w14:paraId="5B641F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4F826F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0E67808F">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5AF0EC67">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对招标文件响应程度</w:t>
            </w:r>
          </w:p>
        </w:tc>
        <w:tc>
          <w:tcPr>
            <w:tcW w:w="6259" w:type="dxa"/>
            <w:vAlign w:val="center"/>
          </w:tcPr>
          <w:p w14:paraId="3E348019">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要求实质性条款全部响应，</w:t>
            </w:r>
            <w:r>
              <w:rPr>
                <w:rFonts w:hint="eastAsia" w:ascii="仿宋" w:hAnsi="仿宋" w:cs="仿宋"/>
                <w:color w:val="auto"/>
                <w:sz w:val="21"/>
                <w:szCs w:val="21"/>
                <w:highlight w:val="none"/>
                <w:lang w:val="en-US" w:eastAsia="zh-CN"/>
              </w:rPr>
              <w:t>不存在否决投标的情形</w:t>
            </w:r>
          </w:p>
        </w:tc>
      </w:tr>
      <w:tr w14:paraId="739C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exact"/>
        </w:trPr>
        <w:tc>
          <w:tcPr>
            <w:tcW w:w="639" w:type="dxa"/>
            <w:vMerge w:val="continue"/>
            <w:vAlign w:val="center"/>
          </w:tcPr>
          <w:p w14:paraId="15ED30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690EBC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63A6AE18">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3AABD229">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b w:val="0"/>
                <w:bCs/>
                <w:snapToGrid w:val="0"/>
                <w:kern w:val="36"/>
                <w:sz w:val="21"/>
                <w:szCs w:val="21"/>
                <w:highlight w:val="none"/>
                <w:lang w:val="en-US" w:eastAsia="zh-CN" w:bidi="ar-SA"/>
              </w:rPr>
              <w:t>电子投标文件雷同性分析</w:t>
            </w:r>
          </w:p>
        </w:tc>
        <w:tc>
          <w:tcPr>
            <w:tcW w:w="6259" w:type="dxa"/>
            <w:vAlign w:val="center"/>
          </w:tcPr>
          <w:p w14:paraId="50993E5C">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电子投标文件的“文件制作机器码”和“文件创建标识码”通过评标系统的雷同性分析</w:t>
            </w:r>
          </w:p>
        </w:tc>
      </w:tr>
      <w:tr w14:paraId="3639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7" w:hRule="exact"/>
        </w:trPr>
        <w:tc>
          <w:tcPr>
            <w:tcW w:w="639" w:type="dxa"/>
            <w:vMerge w:val="continue"/>
            <w:vAlign w:val="center"/>
          </w:tcPr>
          <w:p w14:paraId="0DFA53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5FDB4B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108EEDC9">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18EA2E33">
            <w:pPr>
              <w:adjustRightInd w:val="0"/>
              <w:snapToGrid w:val="0"/>
              <w:spacing w:line="300" w:lineRule="auto"/>
              <w:jc w:val="center"/>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异常低价审查</w:t>
            </w:r>
          </w:p>
        </w:tc>
        <w:tc>
          <w:tcPr>
            <w:tcW w:w="6259" w:type="dxa"/>
            <w:vAlign w:val="center"/>
          </w:tcPr>
          <w:p w14:paraId="69F5F85C">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根据《关于推动解决政府采购异常低价问题的通知》（ 财库〔2026〕2号）规定，政府采购评审中出现下列情形之一的，评审委员会应当启动异常低价投标（响应）审查程序：</w:t>
            </w:r>
          </w:p>
          <w:p w14:paraId="710F8DA7">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1.投标（响应）报价低于全部通过符合性审查供应商投标（响应）报价平均值50%的，即投标（响应）报价&lt;全部通过符合性审查供应商投标（响应）报价平均值×50%；</w:t>
            </w:r>
          </w:p>
          <w:p w14:paraId="6FE59B07">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2.投标（响应）报价低于通过符合性审查的次低报价供应商投标（响应）报价50%的，即投标（响应）报价&lt;通过符合性审查的次低报价供应商投标（响应）报价×50%；</w:t>
            </w:r>
          </w:p>
          <w:p w14:paraId="7CB70C04">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3.投标（响应）报价低于采购项目最高限价45%的，即投标（响应）报价&lt;采购项目最高限价×45%；</w:t>
            </w:r>
          </w:p>
          <w:p w14:paraId="40E023F1">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4.评审委员会基于专业判断，认为供应商报价过低，有可能影响产品质量或者不能诚信履约的其他情形。</w:t>
            </w:r>
          </w:p>
          <w:p w14:paraId="29BF1F57">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评审委员会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6EBB0EA">
            <w:pPr>
              <w:adjustRightInd w:val="0"/>
              <w:snapToGrid w:val="0"/>
              <w:spacing w:line="300" w:lineRule="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1D9F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673" w:type="dxa"/>
            <w:gridSpan w:val="5"/>
            <w:vAlign w:val="center"/>
          </w:tcPr>
          <w:p w14:paraId="332CA9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说明：以上内容有一项不合格，则符合性审查结果为不合格，该投标人不再进入下一步评审。</w:t>
            </w:r>
          </w:p>
        </w:tc>
      </w:tr>
    </w:tbl>
    <w:p w14:paraId="7569F107">
      <w:pPr>
        <w:pStyle w:val="4"/>
        <w:spacing w:beforeLines="0" w:afterLines="0"/>
        <w:rPr>
          <w:rFonts w:hint="eastAsia" w:ascii="仿宋" w:hAnsi="仿宋" w:cs="仿宋"/>
          <w:color w:val="auto"/>
          <w:sz w:val="24"/>
          <w:szCs w:val="24"/>
          <w:highlight w:val="none"/>
          <w:lang w:val="en-US" w:eastAsia="zh-CN"/>
        </w:rPr>
      </w:pPr>
      <w:bookmarkStart w:id="637" w:name="_Toc11612"/>
      <w:bookmarkStart w:id="638" w:name="_Toc26773"/>
      <w:bookmarkStart w:id="639" w:name="_Toc27403"/>
      <w:bookmarkStart w:id="640" w:name="_Toc12513"/>
      <w:bookmarkStart w:id="641" w:name="_Toc14266"/>
      <w:r>
        <w:rPr>
          <w:rFonts w:hint="eastAsia" w:ascii="仿宋" w:hAnsi="仿宋" w:cs="仿宋"/>
          <w:color w:val="auto"/>
          <w:sz w:val="24"/>
          <w:szCs w:val="24"/>
          <w:highlight w:val="none"/>
          <w:lang w:val="en-US" w:eastAsia="zh-CN"/>
        </w:rPr>
        <w:t>合同包3</w:t>
      </w:r>
    </w:p>
    <w:tbl>
      <w:tblPr>
        <w:tblStyle w:val="23"/>
        <w:tblW w:w="9673" w:type="dxa"/>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553"/>
        <w:gridCol w:w="699"/>
        <w:gridCol w:w="1523"/>
        <w:gridCol w:w="6259"/>
      </w:tblGrid>
      <w:tr w14:paraId="3EA4B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192" w:type="dxa"/>
            <w:gridSpan w:val="2"/>
            <w:vAlign w:val="center"/>
          </w:tcPr>
          <w:p w14:paraId="7B28E3BD">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条款号</w:t>
            </w:r>
          </w:p>
        </w:tc>
        <w:tc>
          <w:tcPr>
            <w:tcW w:w="2222" w:type="dxa"/>
            <w:gridSpan w:val="2"/>
            <w:vAlign w:val="center"/>
          </w:tcPr>
          <w:p w14:paraId="487DBE93">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审查因素</w:t>
            </w:r>
          </w:p>
        </w:tc>
        <w:tc>
          <w:tcPr>
            <w:tcW w:w="6259" w:type="dxa"/>
            <w:vAlign w:val="center"/>
          </w:tcPr>
          <w:p w14:paraId="37450983">
            <w:pPr>
              <w:keepNext w:val="0"/>
              <w:keepLines w:val="0"/>
              <w:suppressLineNumbers w:val="0"/>
              <w:adjustRightInd w:val="0"/>
              <w:snapToGrid w:val="0"/>
              <w:spacing w:before="0" w:beforeAutospacing="0" w:after="0" w:afterAutospacing="0" w:line="360" w:lineRule="exact"/>
              <w:ind w:left="0" w:right="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审查标准</w:t>
            </w:r>
          </w:p>
        </w:tc>
      </w:tr>
      <w:tr w14:paraId="5966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exact"/>
        </w:trPr>
        <w:tc>
          <w:tcPr>
            <w:tcW w:w="639" w:type="dxa"/>
            <w:vMerge w:val="restart"/>
            <w:vAlign w:val="center"/>
          </w:tcPr>
          <w:p w14:paraId="55FD87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1.1</w:t>
            </w:r>
          </w:p>
        </w:tc>
        <w:tc>
          <w:tcPr>
            <w:tcW w:w="553" w:type="dxa"/>
            <w:vMerge w:val="restart"/>
            <w:vAlign w:val="center"/>
          </w:tcPr>
          <w:p w14:paraId="011D87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资格审查标准</w:t>
            </w:r>
          </w:p>
        </w:tc>
        <w:tc>
          <w:tcPr>
            <w:tcW w:w="2222" w:type="dxa"/>
            <w:gridSpan w:val="2"/>
            <w:vAlign w:val="center"/>
          </w:tcPr>
          <w:p w14:paraId="5E18572A">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有效主体证明文件</w:t>
            </w:r>
          </w:p>
        </w:tc>
        <w:tc>
          <w:tcPr>
            <w:tcW w:w="6259" w:type="dxa"/>
            <w:vAlign w:val="center"/>
          </w:tcPr>
          <w:p w14:paraId="198C2063">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在中华人民共和国境内注册，依法取得并有效存续的营业执照（含电子营业执照）\事业单位法人证书\民办非企业单位登记证书\非企业专业服务机构执业许可证等。</w:t>
            </w:r>
          </w:p>
        </w:tc>
      </w:tr>
      <w:tr w14:paraId="7E4DE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9" w:hRule="exact"/>
        </w:trPr>
        <w:tc>
          <w:tcPr>
            <w:tcW w:w="639" w:type="dxa"/>
            <w:vMerge w:val="continue"/>
            <w:vAlign w:val="center"/>
          </w:tcPr>
          <w:p w14:paraId="16B211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53614E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098CFCFF">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财务状况报告</w:t>
            </w:r>
          </w:p>
        </w:tc>
        <w:tc>
          <w:tcPr>
            <w:tcW w:w="6259" w:type="dxa"/>
            <w:vAlign w:val="center"/>
          </w:tcPr>
          <w:p w14:paraId="2FFC3C44">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提供2025年度的财务报告，应满足以下要求： ①供应商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审计报告应当经过注册会计师行业统一监管平台备案赋码。②供应商适用《事业单位会计准则》的，财务报告是指上述指定年度整个会计年度财务报表（不要求必须是经审计的），复印件至少须包括资产负债表、收入支出表（或收入费用表）、财政补助收入支出表。 ③供应商适用《政府会计准则》的，财务报告是指上述指定年度整个会计年度财务报表（不要求必须是经审计的），复印件至少须包括资产负债表、收入费用表。 ④供应商适用《民间非营利组织会计制度》的，财务报告是指上述指定年度整个会计年度财务报表（不要求必须是经审计的），复印件至少须包括资产负债表、业务活动表、现金流量表。⑤供应商是上述四种情况以外情况的，按照其依法适用的会计制度、财务规则或会计准则提供财务报表复印件（不要求必须是经审计的）。</w:t>
            </w:r>
          </w:p>
          <w:p w14:paraId="5543DEC8">
            <w:pPr>
              <w:adjustRightInd w:val="0"/>
              <w:snapToGrid w:val="0"/>
              <w:spacing w:line="288" w:lineRule="auto"/>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2）提供资信证明及基本账户开户银行开户许可证复印件或基本存款账户信息，应满足以下要求:①资信证明须为投标文件提交截止时间前三个月内由供应商基本账户开户银行出具。②银行出具的存款证明不能替代银行资信证明。〔注：（1）或（2）提供任意一种即可〕</w:t>
            </w:r>
          </w:p>
        </w:tc>
      </w:tr>
      <w:tr w14:paraId="1A104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7E2F89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50EACC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7FCD3BDC">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社保资金缴纳</w:t>
            </w:r>
          </w:p>
          <w:p w14:paraId="21068946">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证明</w:t>
            </w:r>
          </w:p>
        </w:tc>
        <w:tc>
          <w:tcPr>
            <w:tcW w:w="6259" w:type="dxa"/>
            <w:vAlign w:val="center"/>
          </w:tcPr>
          <w:p w14:paraId="735B2B6F">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提交投标文件截止时间前一年内至少一个月的社会保障资金缴存单据或社保机构开具的社会保险参保缴费情况证明，单据或证明上应有社保机构或代收机构的公章或业务专用章。</w:t>
            </w:r>
          </w:p>
        </w:tc>
      </w:tr>
      <w:tr w14:paraId="32F35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exact"/>
        </w:trPr>
        <w:tc>
          <w:tcPr>
            <w:tcW w:w="639" w:type="dxa"/>
            <w:vMerge w:val="continue"/>
            <w:vAlign w:val="center"/>
          </w:tcPr>
          <w:p w14:paraId="100253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786523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74D452C5">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税收缴纳证明</w:t>
            </w:r>
          </w:p>
        </w:tc>
        <w:tc>
          <w:tcPr>
            <w:tcW w:w="6259" w:type="dxa"/>
            <w:vAlign w:val="center"/>
          </w:tcPr>
          <w:p w14:paraId="29CE81CE">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提交投标文件截止时间前一年内至少一个月的纳税证明或完税证明（印花税、个人所得税除外至少提供一种，时间以税款所属时期为准），纳税证明或完税证明上应有代收机构或税务机关的公章或业务专用章。</w:t>
            </w:r>
          </w:p>
        </w:tc>
      </w:tr>
      <w:tr w14:paraId="78227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2CFF57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4C8F8C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7EB5B932">
            <w:pPr>
              <w:adjustRightInd w:val="0"/>
              <w:snapToGrid w:val="0"/>
              <w:spacing w:line="288" w:lineRule="auto"/>
              <w:jc w:val="center"/>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承诺</w:t>
            </w:r>
          </w:p>
        </w:tc>
        <w:tc>
          <w:tcPr>
            <w:tcW w:w="6259" w:type="dxa"/>
            <w:vAlign w:val="center"/>
          </w:tcPr>
          <w:p w14:paraId="05031A2B">
            <w:pPr>
              <w:adjustRightInd w:val="0"/>
              <w:snapToGrid w:val="0"/>
              <w:spacing w:line="288" w:lineRule="auto"/>
              <w:jc w:val="left"/>
              <w:rPr>
                <w:rFonts w:hint="eastAsia" w:ascii="仿宋" w:hAnsi="仿宋" w:eastAsia="仿宋" w:cs="仿宋"/>
                <w:sz w:val="21"/>
                <w:szCs w:val="32"/>
                <w:highlight w:val="none"/>
                <w:lang w:val="en-US" w:eastAsia="zh-CN"/>
              </w:rPr>
            </w:pPr>
            <w:r>
              <w:rPr>
                <w:rFonts w:hint="eastAsia" w:ascii="仿宋" w:hAnsi="仿宋" w:eastAsia="仿宋" w:cs="仿宋"/>
                <w:sz w:val="21"/>
                <w:szCs w:val="32"/>
                <w:highlight w:val="none"/>
                <w:lang w:val="en-US" w:eastAsia="zh-CN"/>
              </w:rPr>
              <w:t>提供具有履行合同所必需的设备和专业技术能力的承诺。</w:t>
            </w:r>
          </w:p>
        </w:tc>
      </w:tr>
      <w:tr w14:paraId="73266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exact"/>
        </w:trPr>
        <w:tc>
          <w:tcPr>
            <w:tcW w:w="639" w:type="dxa"/>
            <w:vMerge w:val="continue"/>
            <w:vAlign w:val="center"/>
          </w:tcPr>
          <w:p w14:paraId="38BFA1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7F0E89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2F495A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center"/>
              <w:textAlignment w:val="auto"/>
              <w:rPr>
                <w:rFonts w:hint="eastAsia" w:ascii="仿宋" w:hAnsi="仿宋" w:eastAsia="仿宋" w:cs="仿宋"/>
                <w:snapToGrid w:val="0"/>
                <w:color w:val="auto"/>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无重大违法记录声明</w:t>
            </w:r>
          </w:p>
        </w:tc>
        <w:tc>
          <w:tcPr>
            <w:tcW w:w="6259" w:type="dxa"/>
            <w:shd w:val="clear" w:color="auto" w:fill="auto"/>
            <w:vAlign w:val="center"/>
          </w:tcPr>
          <w:p w14:paraId="7F6486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leftChars="0" w:right="0" w:rightChars="0"/>
              <w:jc w:val="left"/>
              <w:textAlignment w:val="auto"/>
              <w:rPr>
                <w:rFonts w:hint="eastAsia" w:ascii="仿宋" w:hAnsi="仿宋" w:eastAsia="仿宋" w:cs="仿宋"/>
                <w:snapToGrid w:val="0"/>
                <w:color w:val="auto"/>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参加本次政府采购活动前3年内在经营活动中没有重大违法记录，以及未被列入失信被执行人、重大税收违法失信主体、政府采购严重违法失信行为记录名单的书面声明。</w:t>
            </w:r>
          </w:p>
        </w:tc>
      </w:tr>
      <w:tr w14:paraId="72500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exact"/>
        </w:trPr>
        <w:tc>
          <w:tcPr>
            <w:tcW w:w="639" w:type="dxa"/>
            <w:vMerge w:val="continue"/>
            <w:vAlign w:val="center"/>
          </w:tcPr>
          <w:p w14:paraId="5614AB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55E3F3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78F7A3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法定代表人身份证明或法定代表人代表授权书</w:t>
            </w:r>
          </w:p>
        </w:tc>
        <w:tc>
          <w:tcPr>
            <w:tcW w:w="6259" w:type="dxa"/>
            <w:vAlign w:val="center"/>
          </w:tcPr>
          <w:p w14:paraId="4A68E1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仿宋" w:hAnsi="仿宋" w:eastAsia="仿宋" w:cs="仿宋"/>
                <w:color w:val="auto"/>
                <w:sz w:val="21"/>
                <w:szCs w:val="21"/>
                <w:highlight w:val="none"/>
                <w:lang w:val="en-US"/>
              </w:rPr>
            </w:pPr>
            <w:r>
              <w:rPr>
                <w:rFonts w:hint="eastAsia" w:ascii="仿宋" w:hAnsi="仿宋" w:cs="仿宋"/>
                <w:i w:val="0"/>
                <w:iCs w:val="0"/>
                <w:caps w:val="0"/>
                <w:color w:val="auto"/>
                <w:spacing w:val="0"/>
                <w:sz w:val="21"/>
                <w:szCs w:val="21"/>
                <w:highlight w:val="none"/>
                <w:u w:val="none"/>
                <w:lang w:val="en-US" w:eastAsia="zh-CN"/>
              </w:rPr>
              <w:t>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tc>
      </w:tr>
      <w:tr w14:paraId="06EFC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exact"/>
        </w:trPr>
        <w:tc>
          <w:tcPr>
            <w:tcW w:w="639" w:type="dxa"/>
            <w:vMerge w:val="continue"/>
            <w:vAlign w:val="center"/>
          </w:tcPr>
          <w:p w14:paraId="0A6D5D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0BDD0E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04A86D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投标人资质</w:t>
            </w:r>
          </w:p>
        </w:tc>
        <w:tc>
          <w:tcPr>
            <w:tcW w:w="6259" w:type="dxa"/>
            <w:vAlign w:val="center"/>
          </w:tcPr>
          <w:p w14:paraId="4E6539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投标人具备消防设施工程专业承包二级及以上资质，具备有效的安全生产许可证</w:t>
            </w:r>
            <w:r>
              <w:rPr>
                <w:rFonts w:hint="eastAsia" w:ascii="仿宋" w:hAnsi="仿宋" w:cs="仿宋"/>
                <w:color w:val="auto"/>
                <w:sz w:val="21"/>
                <w:szCs w:val="21"/>
                <w:highlight w:val="none"/>
                <w:lang w:val="en-US" w:eastAsia="zh-CN"/>
              </w:rPr>
              <w:t>；</w:t>
            </w:r>
          </w:p>
        </w:tc>
      </w:tr>
      <w:tr w14:paraId="01A9D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exact"/>
        </w:trPr>
        <w:tc>
          <w:tcPr>
            <w:tcW w:w="639" w:type="dxa"/>
            <w:vMerge w:val="continue"/>
            <w:vAlign w:val="center"/>
          </w:tcPr>
          <w:p w14:paraId="6BA4C5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415104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vAlign w:val="center"/>
          </w:tcPr>
          <w:p w14:paraId="2322AB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项目经理资质</w:t>
            </w:r>
          </w:p>
        </w:tc>
        <w:tc>
          <w:tcPr>
            <w:tcW w:w="6259" w:type="dxa"/>
            <w:vAlign w:val="center"/>
          </w:tcPr>
          <w:p w14:paraId="3FDC86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投标人拟派项目经理具备机电工程专业二级及以上注册建造师执业资格且在本单位注册，具有有效的安全生产考核合格证（B证），且未担任其他在建工程项目的项目经理（提供无在建承诺书）；</w:t>
            </w:r>
          </w:p>
        </w:tc>
      </w:tr>
      <w:tr w14:paraId="1A5EB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exact"/>
        </w:trPr>
        <w:tc>
          <w:tcPr>
            <w:tcW w:w="639" w:type="dxa"/>
            <w:vMerge w:val="continue"/>
            <w:vAlign w:val="center"/>
          </w:tcPr>
          <w:p w14:paraId="6632FD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2720FF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06F1E0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信息查询</w:t>
            </w:r>
          </w:p>
        </w:tc>
        <w:tc>
          <w:tcPr>
            <w:tcW w:w="6259" w:type="dxa"/>
            <w:shd w:val="clear" w:color="auto" w:fill="auto"/>
            <w:vAlign w:val="center"/>
          </w:tcPr>
          <w:p w14:paraId="04FCBC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投标人未被“信用中国” 网站（www.creditchina.gov.cn）列入失信被执行人和重大税收违法失信主体，未被中国政府采购网（www.ccgp.gov.cn）列入政府采购严重违法失信行为记录名单；</w:t>
            </w:r>
          </w:p>
        </w:tc>
      </w:tr>
      <w:tr w14:paraId="2317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exact"/>
        </w:trPr>
        <w:tc>
          <w:tcPr>
            <w:tcW w:w="639" w:type="dxa"/>
            <w:vMerge w:val="continue"/>
            <w:vAlign w:val="center"/>
          </w:tcPr>
          <w:p w14:paraId="2DF935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50DE90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0CCDF2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控股管理关系及其他</w:t>
            </w:r>
          </w:p>
        </w:tc>
        <w:tc>
          <w:tcPr>
            <w:tcW w:w="6259" w:type="dxa"/>
            <w:shd w:val="clear" w:color="auto" w:fill="auto"/>
            <w:vAlign w:val="center"/>
          </w:tcPr>
          <w:p w14:paraId="55555D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单位负责人为同一人或者存在直接控股、管理关系的不同供应商，不得参加同一合同下的政府采购活动；为本项目提供整体设计、规范编制或者项目管理、监理、检测等服务的供应商，不得再参加本项目的其他采购活动;</w:t>
            </w:r>
          </w:p>
        </w:tc>
      </w:tr>
      <w:tr w14:paraId="2C85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exact"/>
        </w:trPr>
        <w:tc>
          <w:tcPr>
            <w:tcW w:w="639" w:type="dxa"/>
            <w:vMerge w:val="continue"/>
            <w:vAlign w:val="center"/>
          </w:tcPr>
          <w:p w14:paraId="089CE0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仿宋" w:hAnsi="仿宋" w:eastAsia="仿宋" w:cs="仿宋"/>
                <w:b/>
                <w:color w:val="auto"/>
                <w:sz w:val="21"/>
                <w:szCs w:val="21"/>
                <w:highlight w:val="none"/>
                <w:lang w:val="en-US" w:eastAsia="zh-CN"/>
              </w:rPr>
            </w:pPr>
          </w:p>
        </w:tc>
        <w:tc>
          <w:tcPr>
            <w:tcW w:w="553" w:type="dxa"/>
            <w:vMerge w:val="continue"/>
            <w:vAlign w:val="center"/>
          </w:tcPr>
          <w:p w14:paraId="43EFD8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1"/>
                <w:szCs w:val="21"/>
                <w:highlight w:val="none"/>
                <w:lang w:val="en-US" w:eastAsia="zh-CN"/>
              </w:rPr>
            </w:pPr>
          </w:p>
        </w:tc>
        <w:tc>
          <w:tcPr>
            <w:tcW w:w="2222" w:type="dxa"/>
            <w:gridSpan w:val="2"/>
            <w:shd w:val="clear" w:color="auto" w:fill="auto"/>
            <w:vAlign w:val="center"/>
          </w:tcPr>
          <w:p w14:paraId="6DE045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落实政府采购政策需满足的资格要求</w:t>
            </w:r>
          </w:p>
        </w:tc>
        <w:tc>
          <w:tcPr>
            <w:tcW w:w="6259" w:type="dxa"/>
            <w:shd w:val="clear" w:color="auto" w:fill="auto"/>
            <w:vAlign w:val="center"/>
          </w:tcPr>
          <w:p w14:paraId="16E426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本合同包专门面向中小企业采购，投标人为符合政策要求的中小企业或残疾人福利性单位或监狱企业。</w:t>
            </w:r>
          </w:p>
        </w:tc>
      </w:tr>
      <w:tr w14:paraId="18D1B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73" w:type="dxa"/>
            <w:gridSpan w:val="5"/>
            <w:vAlign w:val="center"/>
          </w:tcPr>
          <w:p w14:paraId="48A8E623">
            <w:pPr>
              <w:keepNext w:val="0"/>
              <w:keepLines w:val="0"/>
              <w:suppressLineNumbers w:val="0"/>
              <w:spacing w:before="0" w:beforeAutospacing="0" w:after="0" w:afterAutospacing="0" w:line="324" w:lineRule="auto"/>
              <w:ind w:left="0" w:right="0"/>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注：</w:t>
            </w:r>
            <w:r>
              <w:rPr>
                <w:rFonts w:hint="eastAsia" w:ascii="仿宋" w:hAnsi="仿宋" w:eastAsia="仿宋" w:cs="仿宋"/>
                <w:sz w:val="21"/>
                <w:szCs w:val="21"/>
                <w:highlight w:val="none"/>
              </w:rPr>
              <w:t>1．除银行、保险、石油石化、电力、电信行业外，其他行业分支机构在参与投标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34D4DE4">
            <w:pPr>
              <w:keepNext w:val="0"/>
              <w:keepLines w:val="0"/>
              <w:suppressLineNumbers w:val="0"/>
              <w:tabs>
                <w:tab w:val="left" w:pos="0"/>
              </w:tabs>
              <w:adjustRightInd w:val="0"/>
              <w:snapToGrid w:val="0"/>
              <w:spacing w:before="0" w:beforeAutospacing="0" w:after="0" w:afterAutospacing="0" w:line="360" w:lineRule="auto"/>
              <w:ind w:left="0" w:right="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2．依法免税或不需要缴纳社会保障资金的供应商，应提供相应证明文件，证明其依法免税或不需要缴纳社会保障资金；自然人（仅限中国公民）参与投标时，只须提供身份证复印件。</w:t>
            </w:r>
          </w:p>
          <w:p w14:paraId="21F15FB1">
            <w:pPr>
              <w:pStyle w:val="4"/>
              <w:suppressLineNumbers w:val="0"/>
              <w:spacing w:before="0" w:beforeAutospacing="0" w:after="0" w:afterAutospacing="0"/>
              <w:ind w:left="0" w:right="0"/>
              <w:rPr>
                <w:rFonts w:hint="eastAsia" w:ascii="仿宋" w:hAnsi="仿宋" w:eastAsia="仿宋" w:cs="仿宋"/>
                <w:b w:val="0"/>
                <w:bCs/>
                <w:sz w:val="21"/>
                <w:szCs w:val="21"/>
                <w:highlight w:val="none"/>
              </w:rPr>
            </w:pPr>
            <w:r>
              <w:rPr>
                <w:rFonts w:hint="eastAsia" w:ascii="仿宋" w:hAnsi="仿宋" w:cs="仿宋"/>
                <w:b w:val="0"/>
                <w:bCs/>
                <w:sz w:val="21"/>
                <w:szCs w:val="21"/>
                <w:highlight w:val="none"/>
                <w:lang w:val="en-US" w:eastAsia="zh-CN"/>
              </w:rPr>
              <w:t>3</w:t>
            </w:r>
            <w:r>
              <w:rPr>
                <w:rFonts w:hint="eastAsia" w:ascii="仿宋" w:hAnsi="仿宋" w:eastAsia="仿宋" w:cs="仿宋"/>
                <w:b w:val="0"/>
                <w:bCs/>
                <w:sz w:val="21"/>
                <w:szCs w:val="21"/>
                <w:highlight w:val="none"/>
              </w:rPr>
              <w:t>．按照财政部《关于在政府采购活动中查询及使用信用记录有关问题的通知》（财库〔2016〕125号）要求，在资格审查阶段，采购人将对</w:t>
            </w:r>
            <w:r>
              <w:rPr>
                <w:rFonts w:hint="eastAsia" w:ascii="仿宋" w:hAnsi="仿宋" w:eastAsia="仿宋" w:cs="仿宋"/>
                <w:b w:val="0"/>
                <w:bCs/>
                <w:sz w:val="21"/>
                <w:szCs w:val="21"/>
                <w:highlight w:val="none"/>
                <w:lang w:eastAsia="zh-CN"/>
              </w:rPr>
              <w:t>投标人</w:t>
            </w:r>
            <w:r>
              <w:rPr>
                <w:rFonts w:hint="eastAsia" w:ascii="仿宋" w:hAnsi="仿宋" w:eastAsia="仿宋" w:cs="仿宋"/>
                <w:b w:val="0"/>
                <w:bCs/>
                <w:sz w:val="21"/>
                <w:szCs w:val="21"/>
                <w:highlight w:val="none"/>
              </w:rPr>
              <w:t>的信用记录进行核查，出现招标文件第二章中“关于信用记录的查询和使用”所列失信行为的，将拒绝其参与政府采购活动。</w:t>
            </w:r>
          </w:p>
          <w:p w14:paraId="5238827D">
            <w:pPr>
              <w:keepNext w:val="0"/>
              <w:keepLines w:val="0"/>
              <w:suppressLineNumbers w:val="0"/>
              <w:spacing w:before="0" w:beforeAutospacing="0" w:after="0" w:afterAutospacing="0"/>
              <w:ind w:left="0" w:right="0"/>
              <w:rPr>
                <w:rFonts w:hint="eastAsia"/>
                <w:highlight w:val="none"/>
                <w:lang w:val="en-US" w:eastAsia="zh-CN"/>
              </w:rPr>
            </w:pPr>
            <w:r>
              <w:rPr>
                <w:rFonts w:hint="eastAsia" w:ascii="仿宋" w:hAnsi="仿宋" w:cs="仿宋"/>
                <w:sz w:val="21"/>
                <w:szCs w:val="21"/>
                <w:highlight w:val="none"/>
                <w:lang w:val="en-US" w:eastAsia="zh-CN"/>
              </w:rPr>
              <w:t>4</w:t>
            </w:r>
            <w:r>
              <w:rPr>
                <w:rFonts w:hint="eastAsia" w:ascii="仿宋" w:hAnsi="仿宋" w:eastAsia="仿宋" w:cs="仿宋"/>
                <w:sz w:val="21"/>
                <w:szCs w:val="21"/>
                <w:highlight w:val="none"/>
                <w:lang w:val="en-US" w:eastAsia="zh-CN"/>
              </w:rPr>
              <w:t>.以上内容有一项不合格，则资格审查结果为不合格，该投标人不能通过资格审查。</w:t>
            </w:r>
          </w:p>
        </w:tc>
      </w:tr>
      <w:tr w14:paraId="4C21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exact"/>
        </w:trPr>
        <w:tc>
          <w:tcPr>
            <w:tcW w:w="639" w:type="dxa"/>
            <w:vMerge w:val="restart"/>
            <w:vAlign w:val="center"/>
          </w:tcPr>
          <w:p w14:paraId="347E18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bookmarkStart w:id="939" w:name="_GoBack"/>
            <w:r>
              <w:rPr>
                <w:rFonts w:hint="eastAsia" w:ascii="仿宋" w:hAnsi="仿宋" w:eastAsia="仿宋" w:cs="仿宋"/>
                <w:b w:val="0"/>
                <w:bCs/>
                <w:snapToGrid w:val="0"/>
                <w:kern w:val="36"/>
                <w:sz w:val="21"/>
                <w:szCs w:val="21"/>
                <w:highlight w:val="none"/>
                <w:lang w:val="en-US" w:eastAsia="zh-CN" w:bidi="ar-SA"/>
              </w:rPr>
              <w:t>1.2</w:t>
            </w:r>
          </w:p>
        </w:tc>
        <w:tc>
          <w:tcPr>
            <w:tcW w:w="553" w:type="dxa"/>
            <w:vMerge w:val="restart"/>
            <w:vAlign w:val="center"/>
          </w:tcPr>
          <w:p w14:paraId="237276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符合性审查标准</w:t>
            </w:r>
          </w:p>
        </w:tc>
        <w:tc>
          <w:tcPr>
            <w:tcW w:w="699" w:type="dxa"/>
            <w:vMerge w:val="restart"/>
            <w:vAlign w:val="center"/>
          </w:tcPr>
          <w:p w14:paraId="180259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形式</w:t>
            </w:r>
          </w:p>
          <w:p w14:paraId="0CB21A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仿宋" w:hAnsi="仿宋" w:eastAsia="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评审</w:t>
            </w:r>
          </w:p>
        </w:tc>
        <w:tc>
          <w:tcPr>
            <w:tcW w:w="1523" w:type="dxa"/>
            <w:vAlign w:val="center"/>
          </w:tcPr>
          <w:p w14:paraId="5FDC1E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投标人名称</w:t>
            </w:r>
          </w:p>
        </w:tc>
        <w:tc>
          <w:tcPr>
            <w:tcW w:w="6259" w:type="dxa"/>
            <w:vAlign w:val="center"/>
          </w:tcPr>
          <w:p w14:paraId="0CDE7D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与营业执照、资质证书、安全生产许可证一致</w:t>
            </w:r>
          </w:p>
        </w:tc>
      </w:tr>
      <w:bookmarkEnd w:id="939"/>
      <w:tr w14:paraId="0FD3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639" w:type="dxa"/>
            <w:vMerge w:val="continue"/>
            <w:vAlign w:val="center"/>
          </w:tcPr>
          <w:p w14:paraId="3335C3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578247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468665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48A1FD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签字盖章</w:t>
            </w:r>
          </w:p>
        </w:tc>
        <w:tc>
          <w:tcPr>
            <w:tcW w:w="6259" w:type="dxa"/>
            <w:vAlign w:val="center"/>
          </w:tcPr>
          <w:p w14:paraId="511E80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申请文件签字盖章符合招标文件要求</w:t>
            </w:r>
          </w:p>
        </w:tc>
      </w:tr>
      <w:tr w14:paraId="5813B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exact"/>
        </w:trPr>
        <w:tc>
          <w:tcPr>
            <w:tcW w:w="639" w:type="dxa"/>
            <w:vMerge w:val="continue"/>
            <w:vAlign w:val="center"/>
          </w:tcPr>
          <w:p w14:paraId="2C5445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0CCF7B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restart"/>
            <w:vAlign w:val="center"/>
          </w:tcPr>
          <w:p w14:paraId="3A05399F">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default" w:ascii="仿宋" w:hAnsi="仿宋" w:eastAsia="仿宋" w:cs="仿宋"/>
                <w:b w:val="0"/>
                <w:bCs/>
                <w:snapToGrid w:val="0"/>
                <w:kern w:val="36"/>
                <w:sz w:val="21"/>
                <w:szCs w:val="21"/>
                <w:highlight w:val="none"/>
                <w:lang w:val="en-US" w:eastAsia="zh-CN" w:bidi="ar-SA"/>
              </w:rPr>
            </w:pPr>
            <w:r>
              <w:rPr>
                <w:rFonts w:hint="eastAsia" w:ascii="仿宋" w:hAnsi="仿宋" w:cs="仿宋"/>
                <w:b w:val="0"/>
                <w:bCs/>
                <w:snapToGrid w:val="0"/>
                <w:kern w:val="36"/>
                <w:sz w:val="21"/>
                <w:szCs w:val="21"/>
                <w:highlight w:val="none"/>
                <w:lang w:val="en-US" w:eastAsia="zh-CN" w:bidi="ar-SA"/>
              </w:rPr>
              <w:t>响应性评审</w:t>
            </w:r>
          </w:p>
        </w:tc>
        <w:tc>
          <w:tcPr>
            <w:tcW w:w="1523" w:type="dxa"/>
            <w:vAlign w:val="center"/>
          </w:tcPr>
          <w:p w14:paraId="187EE8EE">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报价</w:t>
            </w:r>
          </w:p>
        </w:tc>
        <w:tc>
          <w:tcPr>
            <w:tcW w:w="6259" w:type="dxa"/>
            <w:vAlign w:val="center"/>
          </w:tcPr>
          <w:p w14:paraId="379899F7">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color w:val="auto"/>
                <w:sz w:val="21"/>
                <w:szCs w:val="21"/>
                <w:highlight w:val="none"/>
              </w:rPr>
              <w:t>只能有一个</w:t>
            </w:r>
            <w:r>
              <w:rPr>
                <w:rFonts w:hint="eastAsia" w:ascii="仿宋" w:hAnsi="仿宋" w:cs="仿宋"/>
                <w:color w:val="auto"/>
                <w:sz w:val="21"/>
                <w:szCs w:val="21"/>
                <w:highlight w:val="none"/>
                <w:lang w:val="en-US" w:eastAsia="zh-CN"/>
              </w:rPr>
              <w:t>投标总报价</w:t>
            </w:r>
            <w:r>
              <w:rPr>
                <w:rFonts w:hint="eastAsia" w:ascii="仿宋" w:hAnsi="仿宋" w:eastAsia="仿宋" w:cs="仿宋"/>
                <w:color w:val="auto"/>
                <w:sz w:val="21"/>
                <w:szCs w:val="21"/>
                <w:highlight w:val="none"/>
              </w:rPr>
              <w:t>，不得提交选择性报价，且报价不超过最高限价</w:t>
            </w:r>
          </w:p>
        </w:tc>
      </w:tr>
      <w:tr w14:paraId="37824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exact"/>
        </w:trPr>
        <w:tc>
          <w:tcPr>
            <w:tcW w:w="639" w:type="dxa"/>
            <w:vMerge w:val="continue"/>
            <w:vAlign w:val="center"/>
          </w:tcPr>
          <w:p w14:paraId="541C5A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5F03C2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34F6D617">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343CB4D7">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工期</w:t>
            </w:r>
          </w:p>
        </w:tc>
        <w:tc>
          <w:tcPr>
            <w:tcW w:w="6259" w:type="dxa"/>
            <w:vAlign w:val="center"/>
          </w:tcPr>
          <w:p w14:paraId="21060CE0">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29009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exact"/>
        </w:trPr>
        <w:tc>
          <w:tcPr>
            <w:tcW w:w="639" w:type="dxa"/>
            <w:vMerge w:val="continue"/>
            <w:vAlign w:val="center"/>
          </w:tcPr>
          <w:p w14:paraId="0E0674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4BE4C5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095AB1CD">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7F0EEF4C">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投标有效期</w:t>
            </w:r>
          </w:p>
        </w:tc>
        <w:tc>
          <w:tcPr>
            <w:tcW w:w="6259" w:type="dxa"/>
            <w:vAlign w:val="center"/>
          </w:tcPr>
          <w:p w14:paraId="36EE1C0C">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2CBE5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exact"/>
        </w:trPr>
        <w:tc>
          <w:tcPr>
            <w:tcW w:w="639" w:type="dxa"/>
            <w:vMerge w:val="continue"/>
            <w:vAlign w:val="center"/>
          </w:tcPr>
          <w:p w14:paraId="6CF93D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6A983C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05561CB8">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44AC0C64">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质量标准</w:t>
            </w:r>
          </w:p>
        </w:tc>
        <w:tc>
          <w:tcPr>
            <w:tcW w:w="6259" w:type="dxa"/>
            <w:vAlign w:val="center"/>
          </w:tcPr>
          <w:p w14:paraId="3C0C49FE">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应满足招标文件中的规定</w:t>
            </w:r>
          </w:p>
        </w:tc>
      </w:tr>
      <w:tr w14:paraId="35332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exact"/>
        </w:trPr>
        <w:tc>
          <w:tcPr>
            <w:tcW w:w="639" w:type="dxa"/>
            <w:vMerge w:val="continue"/>
            <w:vAlign w:val="center"/>
          </w:tcPr>
          <w:p w14:paraId="3D0B5E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341963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103551CB">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127505DF">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对招标文件响应程度</w:t>
            </w:r>
          </w:p>
        </w:tc>
        <w:tc>
          <w:tcPr>
            <w:tcW w:w="6259" w:type="dxa"/>
            <w:vAlign w:val="center"/>
          </w:tcPr>
          <w:p w14:paraId="2CB6039E">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要求实质性条款全部响应，</w:t>
            </w:r>
            <w:r>
              <w:rPr>
                <w:rFonts w:hint="eastAsia" w:ascii="仿宋" w:hAnsi="仿宋" w:cs="仿宋"/>
                <w:color w:val="auto"/>
                <w:sz w:val="21"/>
                <w:szCs w:val="21"/>
                <w:highlight w:val="none"/>
                <w:lang w:val="en-US" w:eastAsia="zh-CN"/>
              </w:rPr>
              <w:t>不存在否决投标的情形</w:t>
            </w:r>
          </w:p>
        </w:tc>
      </w:tr>
      <w:tr w14:paraId="2586B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exact"/>
        </w:trPr>
        <w:tc>
          <w:tcPr>
            <w:tcW w:w="639" w:type="dxa"/>
            <w:vMerge w:val="continue"/>
            <w:vAlign w:val="center"/>
          </w:tcPr>
          <w:p w14:paraId="2EE9CD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23DDF6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1147048C">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74F66A52">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b w:val="0"/>
                <w:bCs/>
                <w:snapToGrid w:val="0"/>
                <w:kern w:val="36"/>
                <w:sz w:val="21"/>
                <w:szCs w:val="21"/>
                <w:highlight w:val="none"/>
                <w:lang w:val="en-US" w:eastAsia="zh-CN" w:bidi="ar-SA"/>
              </w:rPr>
              <w:t>电子投标文件雷同性分析</w:t>
            </w:r>
          </w:p>
        </w:tc>
        <w:tc>
          <w:tcPr>
            <w:tcW w:w="6259" w:type="dxa"/>
            <w:vAlign w:val="center"/>
          </w:tcPr>
          <w:p w14:paraId="49AE4A42">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电子投标文件的“文件制作机器码”和“文件创建标识码”通过评标系统的雷同性分析</w:t>
            </w:r>
          </w:p>
        </w:tc>
      </w:tr>
      <w:tr w14:paraId="36ED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7" w:hRule="exact"/>
        </w:trPr>
        <w:tc>
          <w:tcPr>
            <w:tcW w:w="639" w:type="dxa"/>
            <w:vMerge w:val="continue"/>
            <w:vAlign w:val="center"/>
          </w:tcPr>
          <w:p w14:paraId="175363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553" w:type="dxa"/>
            <w:vMerge w:val="continue"/>
          </w:tcPr>
          <w:p w14:paraId="569E57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firstLine="420" w:firstLineChars="200"/>
              <w:textAlignment w:val="auto"/>
              <w:rPr>
                <w:rFonts w:hint="eastAsia" w:ascii="仿宋" w:hAnsi="仿宋" w:eastAsia="仿宋" w:cs="仿宋"/>
                <w:b w:val="0"/>
                <w:bCs/>
                <w:snapToGrid w:val="0"/>
                <w:kern w:val="36"/>
                <w:sz w:val="21"/>
                <w:szCs w:val="21"/>
                <w:highlight w:val="none"/>
                <w:lang w:val="en-US" w:eastAsia="zh-CN" w:bidi="ar-SA"/>
              </w:rPr>
            </w:pPr>
          </w:p>
        </w:tc>
        <w:tc>
          <w:tcPr>
            <w:tcW w:w="699" w:type="dxa"/>
            <w:vMerge w:val="continue"/>
            <w:vAlign w:val="center"/>
          </w:tcPr>
          <w:p w14:paraId="7D271670">
            <w:pPr>
              <w:keepNext w:val="0"/>
              <w:keepLines w:val="0"/>
              <w:suppressLineNumbers w:val="0"/>
              <w:tabs>
                <w:tab w:val="left" w:pos="0"/>
              </w:tabs>
              <w:adjustRightInd w:val="0"/>
              <w:snapToGrid w:val="0"/>
              <w:spacing w:before="0" w:beforeLines="0" w:beforeAutospacing="0" w:after="0" w:afterLines="0" w:afterAutospacing="0"/>
              <w:ind w:left="0" w:leftChars="0" w:right="0" w:rightChars="0"/>
              <w:jc w:val="center"/>
              <w:rPr>
                <w:rFonts w:hint="eastAsia" w:ascii="仿宋" w:hAnsi="仿宋" w:eastAsia="仿宋" w:cs="仿宋"/>
                <w:b w:val="0"/>
                <w:bCs/>
                <w:snapToGrid w:val="0"/>
                <w:kern w:val="36"/>
                <w:sz w:val="21"/>
                <w:szCs w:val="21"/>
                <w:highlight w:val="none"/>
                <w:lang w:val="en-US" w:eastAsia="zh-CN" w:bidi="ar-SA"/>
              </w:rPr>
            </w:pPr>
          </w:p>
        </w:tc>
        <w:tc>
          <w:tcPr>
            <w:tcW w:w="1523" w:type="dxa"/>
            <w:vAlign w:val="center"/>
          </w:tcPr>
          <w:p w14:paraId="510414EB">
            <w:pPr>
              <w:adjustRightInd w:val="0"/>
              <w:snapToGrid w:val="0"/>
              <w:spacing w:line="300" w:lineRule="auto"/>
              <w:jc w:val="center"/>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color w:val="auto"/>
                <w:sz w:val="21"/>
                <w:szCs w:val="21"/>
                <w:highlight w:val="none"/>
                <w:lang w:val="en-US" w:eastAsia="zh-CN"/>
              </w:rPr>
              <w:t>异常低价审查</w:t>
            </w:r>
          </w:p>
        </w:tc>
        <w:tc>
          <w:tcPr>
            <w:tcW w:w="6259" w:type="dxa"/>
            <w:vAlign w:val="center"/>
          </w:tcPr>
          <w:p w14:paraId="4F9EBCFC">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根据《关于推动解决政府采购异常低价问题的通知》（ 财库〔2026〕2号）规定，政府采购评审中出现下列情形之一的，评审委员会应当启动异常低价投标（响应）审查程序：</w:t>
            </w:r>
          </w:p>
          <w:p w14:paraId="7FBB54FD">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1.投标（响应）报价低于全部通过符合性审查供应商投标（响应）报价平均值50%的，即投标（响应）报价&lt;全部通过符合性审查供应商投标（响应）报价平均值×50%；</w:t>
            </w:r>
          </w:p>
          <w:p w14:paraId="08EC24A2">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2.投标（响应）报价低于通过符合性审查的次低报价供应商投标（响应）报价50%的，即投标（响应）报价&lt;通过符合性审查的次低报价供应商投标（响应）报价×50%；</w:t>
            </w:r>
          </w:p>
          <w:p w14:paraId="0801928D">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3.投标（响应）报价低于采购项目最高限价45%的，即投标（响应）报价&lt;采购项目最高限价×45%；</w:t>
            </w:r>
          </w:p>
          <w:p w14:paraId="00298A50">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4.评审委员会基于专业判断，认为供应商报价过低，有可能影响产品质量或者不能诚信履约的其他情形。</w:t>
            </w:r>
          </w:p>
          <w:p w14:paraId="4E0B5D92">
            <w:pPr>
              <w:adjustRightInd w:val="0"/>
              <w:snapToGrid w:val="0"/>
              <w:spacing w:line="30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评审委员会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2EAF1E9">
            <w:pPr>
              <w:adjustRightInd w:val="0"/>
              <w:snapToGrid w:val="0"/>
              <w:spacing w:line="300" w:lineRule="auto"/>
              <w:rPr>
                <w:rFonts w:hint="eastAsia" w:ascii="仿宋" w:hAnsi="仿宋" w:eastAsia="仿宋" w:cs="仿宋"/>
                <w:color w:val="auto"/>
                <w:sz w:val="21"/>
                <w:szCs w:val="21"/>
                <w:highlight w:val="none"/>
              </w:rPr>
            </w:pPr>
            <w:r>
              <w:rPr>
                <w:rFonts w:hint="eastAsia" w:ascii="仿宋" w:hAnsi="仿宋" w:eastAsia="仿宋" w:cs="仿宋"/>
                <w:sz w:val="21"/>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41D1D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673" w:type="dxa"/>
            <w:gridSpan w:val="5"/>
            <w:vAlign w:val="center"/>
          </w:tcPr>
          <w:p w14:paraId="6340DE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snapToGrid w:val="0"/>
                <w:kern w:val="36"/>
                <w:sz w:val="21"/>
                <w:szCs w:val="21"/>
                <w:highlight w:val="none"/>
                <w:lang w:val="en-US" w:eastAsia="zh-CN" w:bidi="ar-SA"/>
              </w:rPr>
            </w:pPr>
            <w:r>
              <w:rPr>
                <w:rFonts w:hint="eastAsia" w:ascii="仿宋" w:hAnsi="仿宋" w:eastAsia="仿宋" w:cs="仿宋"/>
                <w:b w:val="0"/>
                <w:bCs/>
                <w:snapToGrid w:val="0"/>
                <w:kern w:val="36"/>
                <w:sz w:val="21"/>
                <w:szCs w:val="21"/>
                <w:highlight w:val="none"/>
                <w:lang w:val="en-US" w:eastAsia="zh-CN" w:bidi="ar-SA"/>
              </w:rPr>
              <w:t>说明：以上内容有一项不合格，则符合性审查结果为不合格，该投标人不再进入下一步评审。</w:t>
            </w:r>
          </w:p>
        </w:tc>
      </w:tr>
    </w:tbl>
    <w:p w14:paraId="1CC10F92">
      <w:pPr>
        <w:pStyle w:val="4"/>
        <w:spacing w:beforeLines="0" w:afterLine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附件2评标因素及权重分值表</w:t>
      </w:r>
      <w:bookmarkEnd w:id="637"/>
      <w:bookmarkEnd w:id="638"/>
      <w:bookmarkEnd w:id="639"/>
      <w:bookmarkEnd w:id="640"/>
      <w:bookmarkEnd w:id="641"/>
    </w:p>
    <w:p w14:paraId="2A9ED8C0">
      <w:pPr>
        <w:jc w:val="center"/>
        <w:rPr>
          <w:rFonts w:hint="default" w:eastAsia="仿宋"/>
          <w:b/>
          <w:bCs/>
          <w:highlight w:val="none"/>
          <w:lang w:val="en-US" w:eastAsia="zh-CN"/>
        </w:rPr>
      </w:pPr>
      <w:r>
        <w:rPr>
          <w:rFonts w:hint="eastAsia" w:ascii="仿宋" w:hAnsi="仿宋" w:cs="仿宋"/>
          <w:b/>
          <w:bCs/>
          <w:color w:val="auto"/>
          <w:sz w:val="24"/>
          <w:szCs w:val="24"/>
          <w:highlight w:val="none"/>
          <w:lang w:val="en-US" w:eastAsia="zh-CN"/>
        </w:rPr>
        <w:t>合同包1-3</w:t>
      </w:r>
    </w:p>
    <w:tbl>
      <w:tblPr>
        <w:tblStyle w:val="34"/>
        <w:tblpPr w:leftFromText="180" w:rightFromText="180" w:vertAnchor="text" w:horzAnchor="page" w:tblpX="1105" w:tblpY="427"/>
        <w:tblOverlap w:val="never"/>
        <w:tblW w:w="996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9"/>
        <w:gridCol w:w="1429"/>
        <w:gridCol w:w="1322"/>
        <w:gridCol w:w="5403"/>
        <w:gridCol w:w="1062"/>
      </w:tblGrid>
      <w:tr w14:paraId="6F6CA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749" w:type="dxa"/>
            <w:vAlign w:val="center"/>
          </w:tcPr>
          <w:p w14:paraId="76E7535C">
            <w:pPr>
              <w:pStyle w:val="29"/>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eastAsia" w:ascii="仿宋" w:hAnsi="仿宋" w:eastAsia="仿宋" w:cs="仿宋"/>
                <w:b w:val="0"/>
                <w:bCs/>
                <w:snapToGrid w:val="0"/>
                <w:kern w:val="36"/>
                <w:sz w:val="21"/>
                <w:szCs w:val="21"/>
                <w:highlight w:val="none"/>
                <w:u w:val="none"/>
                <w:lang w:val="en-US" w:eastAsia="zh-CN" w:bidi="ar-SA"/>
              </w:rPr>
            </w:pPr>
            <w:r>
              <w:rPr>
                <w:rFonts w:hint="eastAsia" w:ascii="仿宋" w:hAnsi="仿宋" w:eastAsia="仿宋" w:cs="仿宋"/>
                <w:b w:val="0"/>
                <w:bCs/>
                <w:snapToGrid w:val="0"/>
                <w:kern w:val="36"/>
                <w:sz w:val="21"/>
                <w:szCs w:val="21"/>
                <w:highlight w:val="none"/>
                <w:u w:val="none"/>
                <w:lang w:val="en-US" w:eastAsia="zh-CN" w:bidi="ar-SA"/>
              </w:rPr>
              <w:t>2.1</w:t>
            </w:r>
          </w:p>
        </w:tc>
        <w:tc>
          <w:tcPr>
            <w:tcW w:w="1429" w:type="dxa"/>
            <w:vAlign w:val="center"/>
          </w:tcPr>
          <w:p w14:paraId="0BD92411">
            <w:pPr>
              <w:pStyle w:val="29"/>
              <w:keepNext w:val="0"/>
              <w:keepLines w:val="0"/>
              <w:pageBreakBefore w:val="0"/>
              <w:widowControl w:val="0"/>
              <w:kinsoku/>
              <w:wordWrap/>
              <w:overflowPunct/>
              <w:topLinePunct w:val="0"/>
              <w:autoSpaceDE/>
              <w:autoSpaceDN/>
              <w:bidi w:val="0"/>
              <w:adjustRightInd/>
              <w:snapToGrid/>
              <w:spacing w:line="360" w:lineRule="auto"/>
              <w:ind w:left="0" w:right="0" w:hanging="328"/>
              <w:jc w:val="center"/>
              <w:textAlignment w:val="auto"/>
              <w:outlineLvl w:val="9"/>
              <w:rPr>
                <w:rFonts w:hint="eastAsia" w:ascii="仿宋" w:hAnsi="仿宋" w:eastAsia="仿宋" w:cs="仿宋"/>
                <w:sz w:val="21"/>
                <w:szCs w:val="21"/>
                <w:highlight w:val="none"/>
                <w:u w:val="none"/>
              </w:rPr>
            </w:pPr>
            <w:r>
              <w:rPr>
                <w:rFonts w:hint="eastAsia" w:ascii="仿宋" w:hAnsi="仿宋" w:eastAsia="仿宋" w:cs="仿宋"/>
                <w:spacing w:val="6"/>
                <w:sz w:val="21"/>
                <w:szCs w:val="21"/>
                <w:highlight w:val="none"/>
                <w:u w:val="none"/>
                <w14:textOutline w14:w="3795" w14:cap="sq" w14:cmpd="sng">
                  <w14:solidFill>
                    <w14:srgbClr w14:val="000000"/>
                  </w14:solidFill>
                  <w14:prstDash w14:val="solid"/>
                  <w14:bevel/>
                </w14:textOutline>
              </w:rPr>
              <w:t>评</w:t>
            </w:r>
            <w:r>
              <w:rPr>
                <w:rFonts w:hint="eastAsia" w:ascii="仿宋" w:hAnsi="仿宋" w:eastAsia="仿宋" w:cs="仿宋"/>
                <w:sz w:val="21"/>
                <w:szCs w:val="21"/>
                <w:highlight w:val="none"/>
                <w:u w:val="none"/>
                <w14:textOutline w14:w="3795" w14:cap="sq" w14:cmpd="sng">
                  <w14:solidFill>
                    <w14:srgbClr w14:val="000000"/>
                  </w14:solidFill>
                  <w14:prstDash w14:val="solid"/>
                  <w14:bevel/>
                </w14:textOutline>
              </w:rPr>
              <w:t>审标准</w:t>
            </w:r>
          </w:p>
        </w:tc>
        <w:tc>
          <w:tcPr>
            <w:tcW w:w="6725" w:type="dxa"/>
            <w:gridSpan w:val="2"/>
            <w:vAlign w:val="top"/>
          </w:tcPr>
          <w:p w14:paraId="3066E85E">
            <w:pPr>
              <w:pStyle w:val="29"/>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eastAsia" w:ascii="仿宋" w:hAnsi="仿宋" w:eastAsia="仿宋" w:cs="仿宋"/>
                <w:b/>
                <w:bCs/>
                <w:sz w:val="21"/>
                <w:szCs w:val="21"/>
                <w:highlight w:val="none"/>
                <w:u w:val="none"/>
              </w:rPr>
            </w:pPr>
            <w:r>
              <w:rPr>
                <w:rFonts w:hint="eastAsia" w:ascii="仿宋" w:hAnsi="仿宋" w:eastAsia="仿宋" w:cs="仿宋"/>
                <w:b/>
                <w:bCs/>
                <w:spacing w:val="-7"/>
                <w:sz w:val="21"/>
                <w:szCs w:val="21"/>
                <w:highlight w:val="none"/>
                <w:u w:val="none"/>
              </w:rPr>
              <w:t>技术标：满分</w:t>
            </w:r>
            <w:r>
              <w:rPr>
                <w:rFonts w:hint="eastAsia" w:cs="仿宋"/>
                <w:b/>
                <w:bCs/>
                <w:spacing w:val="-7"/>
                <w:sz w:val="21"/>
                <w:szCs w:val="21"/>
                <w:highlight w:val="none"/>
                <w:u w:val="none"/>
                <w:lang w:val="en-US" w:eastAsia="zh-CN"/>
              </w:rPr>
              <w:t>55</w:t>
            </w:r>
            <w:r>
              <w:rPr>
                <w:rFonts w:hint="eastAsia" w:ascii="仿宋" w:hAnsi="仿宋" w:eastAsia="仿宋" w:cs="仿宋"/>
                <w:b/>
                <w:bCs/>
                <w:spacing w:val="-7"/>
                <w:sz w:val="21"/>
                <w:szCs w:val="21"/>
                <w:highlight w:val="none"/>
                <w:u w:val="none"/>
              </w:rPr>
              <w:t>分</w:t>
            </w:r>
          </w:p>
          <w:p w14:paraId="70521C02">
            <w:pPr>
              <w:pStyle w:val="29"/>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eastAsia" w:ascii="仿宋" w:hAnsi="仿宋" w:eastAsia="仿宋" w:cs="仿宋"/>
                <w:sz w:val="21"/>
                <w:szCs w:val="21"/>
                <w:highlight w:val="none"/>
                <w:u w:val="none"/>
              </w:rPr>
            </w:pPr>
            <w:r>
              <w:rPr>
                <w:rFonts w:hint="eastAsia" w:ascii="仿宋" w:hAnsi="仿宋" w:eastAsia="仿宋" w:cs="仿宋"/>
                <w:b/>
                <w:bCs/>
                <w:spacing w:val="-7"/>
                <w:sz w:val="21"/>
                <w:szCs w:val="21"/>
                <w:highlight w:val="none"/>
                <w:u w:val="none"/>
              </w:rPr>
              <w:t>商务标：满分</w:t>
            </w:r>
            <w:r>
              <w:rPr>
                <w:rFonts w:hint="eastAsia" w:cs="仿宋"/>
                <w:b/>
                <w:bCs/>
                <w:spacing w:val="-7"/>
                <w:sz w:val="21"/>
                <w:szCs w:val="21"/>
                <w:highlight w:val="none"/>
                <w:u w:val="none"/>
                <w:lang w:val="en-US" w:eastAsia="zh-CN"/>
              </w:rPr>
              <w:t>45</w:t>
            </w:r>
            <w:r>
              <w:rPr>
                <w:rFonts w:hint="eastAsia" w:ascii="仿宋" w:hAnsi="仿宋" w:eastAsia="仿宋" w:cs="仿宋"/>
                <w:b/>
                <w:bCs/>
                <w:spacing w:val="-7"/>
                <w:sz w:val="21"/>
                <w:szCs w:val="21"/>
                <w:highlight w:val="none"/>
                <w:u w:val="none"/>
              </w:rPr>
              <w:t>分</w:t>
            </w:r>
          </w:p>
        </w:tc>
        <w:tc>
          <w:tcPr>
            <w:tcW w:w="1062" w:type="dxa"/>
            <w:vAlign w:val="center"/>
          </w:tcPr>
          <w:p w14:paraId="7F180CBB">
            <w:pPr>
              <w:pStyle w:val="29"/>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default" w:ascii="仿宋" w:hAnsi="仿宋" w:eastAsia="仿宋" w:cs="仿宋"/>
                <w:spacing w:val="-7"/>
                <w:sz w:val="21"/>
                <w:szCs w:val="21"/>
                <w:highlight w:val="none"/>
                <w:u w:val="none"/>
                <w:lang w:val="en-US" w:eastAsia="zh-CN"/>
              </w:rPr>
            </w:pPr>
            <w:r>
              <w:rPr>
                <w:rFonts w:hint="eastAsia" w:cs="仿宋"/>
                <w:spacing w:val="-7"/>
                <w:sz w:val="21"/>
                <w:szCs w:val="21"/>
                <w:highlight w:val="none"/>
                <w:u w:val="none"/>
                <w:lang w:val="en-US" w:eastAsia="zh-CN"/>
              </w:rPr>
              <w:t>主观/客观</w:t>
            </w:r>
          </w:p>
        </w:tc>
      </w:tr>
      <w:tr w14:paraId="51F11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9" w:type="dxa"/>
            <w:vMerge w:val="restart"/>
            <w:vAlign w:val="center"/>
          </w:tcPr>
          <w:p w14:paraId="5A5A944B">
            <w:pPr>
              <w:pStyle w:val="29"/>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eastAsia" w:ascii="仿宋" w:hAnsi="仿宋" w:eastAsia="仿宋" w:cs="仿宋"/>
                <w:b w:val="0"/>
                <w:bCs/>
                <w:snapToGrid w:val="0"/>
                <w:kern w:val="36"/>
                <w:sz w:val="21"/>
                <w:szCs w:val="21"/>
                <w:highlight w:val="none"/>
                <w:u w:val="none"/>
                <w:lang w:val="en-US" w:eastAsia="zh-CN" w:bidi="ar-SA"/>
              </w:rPr>
            </w:pPr>
            <w:r>
              <w:rPr>
                <w:rFonts w:hint="eastAsia" w:ascii="仿宋" w:hAnsi="仿宋" w:eastAsia="仿宋" w:cs="仿宋"/>
                <w:b w:val="0"/>
                <w:bCs/>
                <w:snapToGrid w:val="0"/>
                <w:kern w:val="36"/>
                <w:sz w:val="21"/>
                <w:szCs w:val="21"/>
                <w:highlight w:val="none"/>
                <w:u w:val="none"/>
                <w:lang w:val="en-US" w:eastAsia="zh-CN" w:bidi="ar-SA"/>
              </w:rPr>
              <w:t>2.2</w:t>
            </w:r>
          </w:p>
        </w:tc>
        <w:tc>
          <w:tcPr>
            <w:tcW w:w="1429" w:type="dxa"/>
            <w:vMerge w:val="restart"/>
            <w:vAlign w:val="center"/>
          </w:tcPr>
          <w:p w14:paraId="3D85B434">
            <w:pPr>
              <w:pStyle w:val="29"/>
              <w:keepNext w:val="0"/>
              <w:keepLines w:val="0"/>
              <w:pageBreakBefore w:val="0"/>
              <w:widowControl w:val="0"/>
              <w:kinsoku/>
              <w:wordWrap/>
              <w:overflowPunct/>
              <w:topLinePunct w:val="0"/>
              <w:autoSpaceDE/>
              <w:autoSpaceDN/>
              <w:bidi w:val="0"/>
              <w:adjustRightInd/>
              <w:snapToGrid/>
              <w:spacing w:line="360" w:lineRule="auto"/>
              <w:ind w:left="0" w:right="0" w:firstLine="67"/>
              <w:jc w:val="center"/>
              <w:textAlignment w:val="auto"/>
              <w:outlineLvl w:val="9"/>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pPr>
            <w:r>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t>技术标</w:t>
            </w:r>
          </w:p>
          <w:p w14:paraId="51FB9311">
            <w:pPr>
              <w:pStyle w:val="29"/>
              <w:keepNext w:val="0"/>
              <w:keepLines w:val="0"/>
              <w:pageBreakBefore w:val="0"/>
              <w:widowControl w:val="0"/>
              <w:kinsoku/>
              <w:wordWrap/>
              <w:overflowPunct/>
              <w:topLinePunct w:val="0"/>
              <w:autoSpaceDE/>
              <w:autoSpaceDN/>
              <w:bidi w:val="0"/>
              <w:adjustRightInd/>
              <w:snapToGrid/>
              <w:spacing w:line="360" w:lineRule="auto"/>
              <w:ind w:left="0" w:right="0" w:firstLine="67"/>
              <w:jc w:val="center"/>
              <w:textAlignment w:val="auto"/>
              <w:outlineLvl w:val="9"/>
              <w:rPr>
                <w:rFonts w:hint="eastAsia" w:ascii="仿宋" w:hAnsi="仿宋" w:eastAsia="仿宋" w:cs="仿宋"/>
                <w:spacing w:val="-10"/>
                <w:sz w:val="21"/>
                <w:szCs w:val="21"/>
                <w:highlight w:val="none"/>
                <w:u w:val="none"/>
                <w14:textOutline w14:w="3795" w14:cap="sq" w14:cmpd="sng">
                  <w14:solidFill>
                    <w14:srgbClr w14:val="000000"/>
                  </w14:solidFill>
                  <w14:prstDash w14:val="solid"/>
                  <w14:bevel/>
                </w14:textOutline>
              </w:rPr>
            </w:pPr>
            <w:r>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t>评审标</w:t>
            </w:r>
            <w:r>
              <w:rPr>
                <w:rFonts w:hint="eastAsia" w:ascii="仿宋" w:hAnsi="仿宋" w:eastAsia="仿宋" w:cs="仿宋"/>
                <w:spacing w:val="-10"/>
                <w:sz w:val="21"/>
                <w:szCs w:val="21"/>
                <w:highlight w:val="none"/>
                <w:u w:val="none"/>
                <w14:textOutline w14:w="3795" w14:cap="sq" w14:cmpd="sng">
                  <w14:solidFill>
                    <w14:srgbClr w14:val="000000"/>
                  </w14:solidFill>
                  <w14:prstDash w14:val="solid"/>
                  <w14:bevel/>
                </w14:textOutline>
              </w:rPr>
              <w:t>准</w:t>
            </w:r>
          </w:p>
          <w:p w14:paraId="04652C94">
            <w:pPr>
              <w:pStyle w:val="29"/>
              <w:keepNext w:val="0"/>
              <w:keepLines w:val="0"/>
              <w:pageBreakBefore w:val="0"/>
              <w:widowControl w:val="0"/>
              <w:kinsoku/>
              <w:wordWrap/>
              <w:overflowPunct/>
              <w:topLinePunct w:val="0"/>
              <w:autoSpaceDE/>
              <w:autoSpaceDN/>
              <w:bidi w:val="0"/>
              <w:adjustRightInd/>
              <w:snapToGrid/>
              <w:spacing w:line="360" w:lineRule="auto"/>
              <w:ind w:left="0" w:right="0" w:firstLine="67"/>
              <w:jc w:val="center"/>
              <w:textAlignment w:val="auto"/>
              <w:outlineLvl w:val="9"/>
              <w:rPr>
                <w:rFonts w:hint="eastAsia" w:ascii="仿宋" w:hAnsi="仿宋" w:eastAsia="仿宋" w:cs="仿宋"/>
                <w:sz w:val="21"/>
                <w:szCs w:val="21"/>
                <w:highlight w:val="none"/>
                <w:u w:val="none"/>
              </w:rPr>
            </w:pPr>
            <w:r>
              <w:rPr>
                <w:rFonts w:hint="eastAsia" w:ascii="仿宋" w:hAnsi="仿宋" w:eastAsia="仿宋" w:cs="仿宋"/>
                <w:spacing w:val="-10"/>
                <w:sz w:val="21"/>
                <w:szCs w:val="21"/>
                <w:highlight w:val="none"/>
                <w:u w:val="none"/>
                <w14:textOutline w14:w="3795" w14:cap="sq" w14:cmpd="sng">
                  <w14:solidFill>
                    <w14:srgbClr w14:val="000000"/>
                  </w14:solidFill>
                  <w14:prstDash w14:val="solid"/>
                  <w14:bevel/>
                </w14:textOutline>
              </w:rPr>
              <w:t>（满分</w:t>
            </w:r>
            <w:r>
              <w:rPr>
                <w:rFonts w:hint="eastAsia" w:cs="仿宋"/>
                <w:spacing w:val="-10"/>
                <w:sz w:val="21"/>
                <w:szCs w:val="21"/>
                <w:highlight w:val="none"/>
                <w:u w:val="none"/>
                <w:lang w:val="en-US" w:eastAsia="zh-CN"/>
                <w14:textOutline w14:w="3795" w14:cap="sq" w14:cmpd="sng">
                  <w14:solidFill>
                    <w14:srgbClr w14:val="000000"/>
                  </w14:solidFill>
                  <w14:prstDash w14:val="solid"/>
                  <w14:bevel/>
                </w14:textOutline>
              </w:rPr>
              <w:t>60</w:t>
            </w:r>
            <w:r>
              <w:rPr>
                <w:rFonts w:hint="eastAsia" w:ascii="仿宋" w:hAnsi="仿宋" w:eastAsia="仿宋" w:cs="仿宋"/>
                <w:spacing w:val="-10"/>
                <w:sz w:val="21"/>
                <w:szCs w:val="21"/>
                <w:highlight w:val="none"/>
                <w:u w:val="none"/>
                <w14:textOutline w14:w="3795" w14:cap="sq" w14:cmpd="sng">
                  <w14:solidFill>
                    <w14:srgbClr w14:val="000000"/>
                  </w14:solidFill>
                  <w14:prstDash w14:val="solid"/>
                  <w14:bevel/>
                </w14:textOutline>
              </w:rPr>
              <w:t>分）</w:t>
            </w:r>
          </w:p>
        </w:tc>
        <w:tc>
          <w:tcPr>
            <w:tcW w:w="1322" w:type="dxa"/>
            <w:vAlign w:val="center"/>
          </w:tcPr>
          <w:p w14:paraId="271375B9">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施工方案与技术措施</w:t>
            </w:r>
          </w:p>
          <w:p w14:paraId="7BF212D3">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w:t>
            </w:r>
            <w:r>
              <w:rPr>
                <w:rFonts w:hint="eastAsia" w:cs="仿宋"/>
                <w:snapToGrid w:val="0"/>
                <w:spacing w:val="7"/>
                <w:kern w:val="36"/>
                <w:sz w:val="21"/>
                <w:szCs w:val="21"/>
                <w:highlight w:val="none"/>
                <w:u w:val="none"/>
                <w:lang w:val="en-US" w:eastAsia="zh-CN" w:bidi="ar-SA"/>
              </w:rPr>
              <w:t>8</w:t>
            </w:r>
            <w:r>
              <w:rPr>
                <w:rFonts w:hint="eastAsia" w:ascii="仿宋" w:hAnsi="仿宋" w:eastAsia="仿宋" w:cs="仿宋"/>
                <w:snapToGrid w:val="0"/>
                <w:spacing w:val="7"/>
                <w:kern w:val="36"/>
                <w:sz w:val="21"/>
                <w:szCs w:val="21"/>
                <w:highlight w:val="none"/>
                <w:u w:val="none"/>
                <w:lang w:val="en-US" w:eastAsia="zh-CN" w:bidi="ar-SA"/>
              </w:rPr>
              <w:t>分)</w:t>
            </w:r>
          </w:p>
        </w:tc>
        <w:tc>
          <w:tcPr>
            <w:tcW w:w="5403" w:type="dxa"/>
            <w:vAlign w:val="center"/>
          </w:tcPr>
          <w:p w14:paraId="65E5E2F7">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供应商针对本项目制定的施工方案与技术措施包含：①对项目总体概况表述②施工部署及措施③对项目主要及关键方案的表述④施工平面布置。</w:t>
            </w:r>
          </w:p>
          <w:p w14:paraId="3CBA4959">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方案合理完善的计</w:t>
            </w:r>
            <w:r>
              <w:rPr>
                <w:rFonts w:hint="eastAsia" w:cs="仿宋"/>
                <w:snapToGrid w:val="0"/>
                <w:spacing w:val="7"/>
                <w:kern w:val="36"/>
                <w:sz w:val="21"/>
                <w:szCs w:val="21"/>
                <w:highlight w:val="none"/>
                <w:u w:val="none"/>
                <w:lang w:val="en-US" w:eastAsia="zh-CN" w:bidi="ar-SA"/>
              </w:rPr>
              <w:t>8</w:t>
            </w:r>
            <w:r>
              <w:rPr>
                <w:rFonts w:hint="eastAsia" w:ascii="仿宋" w:hAnsi="仿宋" w:eastAsia="仿宋" w:cs="仿宋"/>
                <w:snapToGrid w:val="0"/>
                <w:spacing w:val="7"/>
                <w:kern w:val="36"/>
                <w:sz w:val="21"/>
                <w:szCs w:val="21"/>
                <w:highlight w:val="none"/>
                <w:u w:val="none"/>
                <w:lang w:val="en-US" w:eastAsia="zh-CN" w:bidi="ar-SA"/>
              </w:rPr>
              <w:t>分，方案不完善或有缺陷（不完善或有缺陷是指：方案粗略、逻辑混乱、描述过于简单、与项目特点不匹配、凭空编造、逻辑漏洞、出现常识性错误、套用其他项目方案、存在不可能实现的夸大情形、存在不适用项目实际情况的情形）每</w:t>
            </w:r>
            <w:r>
              <w:rPr>
                <w:rFonts w:hint="eastAsia" w:cs="仿宋"/>
                <w:snapToGrid w:val="0"/>
                <w:spacing w:val="7"/>
                <w:kern w:val="36"/>
                <w:sz w:val="21"/>
                <w:szCs w:val="21"/>
                <w:highlight w:val="none"/>
                <w:u w:val="none"/>
                <w:lang w:val="en-US" w:eastAsia="zh-CN" w:bidi="ar-SA"/>
              </w:rPr>
              <w:t>处</w:t>
            </w:r>
            <w:r>
              <w:rPr>
                <w:rFonts w:hint="eastAsia" w:ascii="仿宋" w:hAnsi="仿宋" w:eastAsia="仿宋" w:cs="仿宋"/>
                <w:snapToGrid w:val="0"/>
                <w:spacing w:val="7"/>
                <w:kern w:val="36"/>
                <w:sz w:val="21"/>
                <w:szCs w:val="21"/>
                <w:highlight w:val="none"/>
                <w:u w:val="none"/>
                <w:lang w:val="en-US" w:eastAsia="zh-CN" w:bidi="ar-SA"/>
              </w:rPr>
              <w:t>扣</w:t>
            </w:r>
            <w:r>
              <w:rPr>
                <w:rFonts w:hint="eastAsia" w:cs="仿宋"/>
                <w:snapToGrid w:val="0"/>
                <w:spacing w:val="7"/>
                <w:kern w:val="36"/>
                <w:sz w:val="21"/>
                <w:szCs w:val="21"/>
                <w:highlight w:val="none"/>
                <w:u w:val="none"/>
                <w:lang w:val="en-US" w:eastAsia="zh-CN" w:bidi="ar-SA"/>
              </w:rPr>
              <w:t>0.3</w:t>
            </w:r>
            <w:r>
              <w:rPr>
                <w:rFonts w:hint="eastAsia" w:ascii="仿宋" w:hAnsi="仿宋" w:eastAsia="仿宋" w:cs="仿宋"/>
                <w:snapToGrid w:val="0"/>
                <w:spacing w:val="7"/>
                <w:kern w:val="36"/>
                <w:sz w:val="21"/>
                <w:szCs w:val="21"/>
                <w:highlight w:val="none"/>
                <w:u w:val="none"/>
                <w:lang w:val="en-US" w:eastAsia="zh-CN" w:bidi="ar-SA"/>
              </w:rPr>
              <w:t>分，方案缺漏项或只有标题没有实质性内容的每项扣</w:t>
            </w:r>
            <w:r>
              <w:rPr>
                <w:rFonts w:hint="eastAsia" w:cs="仿宋"/>
                <w:snapToGrid w:val="0"/>
                <w:spacing w:val="7"/>
                <w:kern w:val="36"/>
                <w:sz w:val="21"/>
                <w:szCs w:val="21"/>
                <w:highlight w:val="none"/>
                <w:u w:val="none"/>
                <w:lang w:val="en-US" w:eastAsia="zh-CN" w:bidi="ar-SA"/>
              </w:rPr>
              <w:t>2</w:t>
            </w:r>
            <w:r>
              <w:rPr>
                <w:rFonts w:hint="eastAsia" w:ascii="仿宋" w:hAnsi="仿宋" w:eastAsia="仿宋" w:cs="仿宋"/>
                <w:snapToGrid w:val="0"/>
                <w:spacing w:val="7"/>
                <w:kern w:val="36"/>
                <w:sz w:val="21"/>
                <w:szCs w:val="21"/>
                <w:highlight w:val="none"/>
                <w:u w:val="none"/>
                <w:lang w:val="en-US" w:eastAsia="zh-CN" w:bidi="ar-SA"/>
              </w:rPr>
              <w:t>分，扣完为止。</w:t>
            </w:r>
          </w:p>
        </w:tc>
        <w:tc>
          <w:tcPr>
            <w:tcW w:w="1062" w:type="dxa"/>
            <w:vAlign w:val="center"/>
          </w:tcPr>
          <w:p w14:paraId="203B9806">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snapToGrid w:val="0"/>
                <w:spacing w:val="7"/>
                <w:kern w:val="36"/>
                <w:sz w:val="21"/>
                <w:szCs w:val="21"/>
                <w:highlight w:val="none"/>
                <w:u w:val="none"/>
                <w:lang w:val="en-US" w:eastAsia="zh-CN" w:bidi="ar-SA"/>
              </w:rPr>
            </w:pPr>
            <w:r>
              <w:rPr>
                <w:rFonts w:hint="eastAsia" w:cs="仿宋"/>
                <w:snapToGrid w:val="0"/>
                <w:spacing w:val="7"/>
                <w:kern w:val="36"/>
                <w:sz w:val="21"/>
                <w:szCs w:val="21"/>
                <w:highlight w:val="none"/>
                <w:u w:val="none"/>
                <w:lang w:val="en-US" w:eastAsia="zh-CN" w:bidi="ar-SA"/>
              </w:rPr>
              <w:t>主观</w:t>
            </w:r>
          </w:p>
        </w:tc>
      </w:tr>
      <w:tr w14:paraId="560C7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49" w:type="dxa"/>
            <w:vMerge w:val="continue"/>
            <w:vAlign w:val="center"/>
          </w:tcPr>
          <w:p w14:paraId="4B64D4F7">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429" w:type="dxa"/>
            <w:vMerge w:val="continue"/>
            <w:vAlign w:val="center"/>
          </w:tcPr>
          <w:p w14:paraId="2C86803F">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322" w:type="dxa"/>
            <w:vAlign w:val="center"/>
          </w:tcPr>
          <w:p w14:paraId="75B9DEB0">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质量管理体系与措施</w:t>
            </w:r>
          </w:p>
          <w:p w14:paraId="49D395F4">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w:t>
            </w:r>
            <w:r>
              <w:rPr>
                <w:rFonts w:hint="eastAsia" w:cs="仿宋"/>
                <w:snapToGrid w:val="0"/>
                <w:spacing w:val="7"/>
                <w:kern w:val="36"/>
                <w:sz w:val="21"/>
                <w:szCs w:val="21"/>
                <w:highlight w:val="none"/>
                <w:u w:val="none"/>
                <w:lang w:val="en-US" w:eastAsia="zh-CN" w:bidi="ar-SA"/>
              </w:rPr>
              <w:t>8</w:t>
            </w:r>
            <w:r>
              <w:rPr>
                <w:rFonts w:hint="eastAsia" w:ascii="仿宋" w:hAnsi="仿宋" w:eastAsia="仿宋" w:cs="仿宋"/>
                <w:snapToGrid w:val="0"/>
                <w:spacing w:val="7"/>
                <w:kern w:val="36"/>
                <w:sz w:val="21"/>
                <w:szCs w:val="21"/>
                <w:highlight w:val="none"/>
                <w:u w:val="none"/>
                <w:lang w:val="en-US" w:eastAsia="zh-CN" w:bidi="ar-SA"/>
              </w:rPr>
              <w:t>分)</w:t>
            </w:r>
          </w:p>
        </w:tc>
        <w:tc>
          <w:tcPr>
            <w:tcW w:w="5403" w:type="dxa"/>
            <w:vAlign w:val="center"/>
          </w:tcPr>
          <w:p w14:paraId="2E0558D8">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供应商针对本项目制定的质量管理体系与措施包含：①质量管理目标②管理机构职责分工③质量管理制度④质量保证措施。</w:t>
            </w:r>
          </w:p>
          <w:p w14:paraId="1DC11B3C">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方案不完善或有缺陷（不完善或有缺陷是指：方案粗略、逻辑混乱、描述过于简单、与项目特点不匹配、凭空编造、逻辑漏洞、出现常识性错误、套用其他项目方案、存在不可能实现的夸大情形、存在不适用项目实际情况的情形）每</w:t>
            </w:r>
            <w:r>
              <w:rPr>
                <w:rFonts w:hint="eastAsia" w:cs="仿宋"/>
                <w:snapToGrid w:val="0"/>
                <w:spacing w:val="7"/>
                <w:kern w:val="36"/>
                <w:sz w:val="21"/>
                <w:szCs w:val="21"/>
                <w:highlight w:val="none"/>
                <w:u w:val="none"/>
                <w:lang w:val="en-US" w:eastAsia="zh-CN" w:bidi="ar-SA"/>
              </w:rPr>
              <w:t>处</w:t>
            </w:r>
            <w:r>
              <w:rPr>
                <w:rFonts w:hint="eastAsia" w:ascii="仿宋" w:hAnsi="仿宋" w:eastAsia="仿宋" w:cs="仿宋"/>
                <w:snapToGrid w:val="0"/>
                <w:spacing w:val="7"/>
                <w:kern w:val="36"/>
                <w:sz w:val="21"/>
                <w:szCs w:val="21"/>
                <w:highlight w:val="none"/>
                <w:u w:val="none"/>
                <w:lang w:val="en-US" w:eastAsia="zh-CN" w:bidi="ar-SA"/>
              </w:rPr>
              <w:t>扣</w:t>
            </w:r>
            <w:r>
              <w:rPr>
                <w:rFonts w:hint="eastAsia" w:cs="仿宋"/>
                <w:snapToGrid w:val="0"/>
                <w:spacing w:val="7"/>
                <w:kern w:val="36"/>
                <w:sz w:val="21"/>
                <w:szCs w:val="21"/>
                <w:highlight w:val="none"/>
                <w:u w:val="none"/>
                <w:lang w:val="en-US" w:eastAsia="zh-CN" w:bidi="ar-SA"/>
              </w:rPr>
              <w:t>0.3</w:t>
            </w:r>
            <w:r>
              <w:rPr>
                <w:rFonts w:hint="eastAsia" w:ascii="仿宋" w:hAnsi="仿宋" w:eastAsia="仿宋" w:cs="仿宋"/>
                <w:snapToGrid w:val="0"/>
                <w:spacing w:val="7"/>
                <w:kern w:val="36"/>
                <w:sz w:val="21"/>
                <w:szCs w:val="21"/>
                <w:highlight w:val="none"/>
                <w:u w:val="none"/>
                <w:lang w:val="en-US" w:eastAsia="zh-CN" w:bidi="ar-SA"/>
              </w:rPr>
              <w:t>分，方案缺漏项或只有标题没有实质性内容的每项扣</w:t>
            </w:r>
            <w:r>
              <w:rPr>
                <w:rFonts w:hint="eastAsia" w:cs="仿宋"/>
                <w:snapToGrid w:val="0"/>
                <w:spacing w:val="7"/>
                <w:kern w:val="36"/>
                <w:sz w:val="21"/>
                <w:szCs w:val="21"/>
                <w:highlight w:val="none"/>
                <w:u w:val="none"/>
                <w:lang w:val="en-US" w:eastAsia="zh-CN" w:bidi="ar-SA"/>
              </w:rPr>
              <w:t>2</w:t>
            </w:r>
            <w:r>
              <w:rPr>
                <w:rFonts w:hint="eastAsia" w:ascii="仿宋" w:hAnsi="仿宋" w:eastAsia="仿宋" w:cs="仿宋"/>
                <w:snapToGrid w:val="0"/>
                <w:spacing w:val="7"/>
                <w:kern w:val="36"/>
                <w:sz w:val="21"/>
                <w:szCs w:val="21"/>
                <w:highlight w:val="none"/>
                <w:u w:val="none"/>
                <w:lang w:val="en-US" w:eastAsia="zh-CN" w:bidi="ar-SA"/>
              </w:rPr>
              <w:t>分，扣完为止。</w:t>
            </w:r>
          </w:p>
        </w:tc>
        <w:tc>
          <w:tcPr>
            <w:tcW w:w="1062" w:type="dxa"/>
            <w:vAlign w:val="center"/>
          </w:tcPr>
          <w:p w14:paraId="5761283A">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cs="仿宋"/>
                <w:snapToGrid w:val="0"/>
                <w:spacing w:val="7"/>
                <w:kern w:val="36"/>
                <w:sz w:val="21"/>
                <w:szCs w:val="21"/>
                <w:highlight w:val="none"/>
                <w:u w:val="none"/>
                <w:lang w:val="en-US" w:eastAsia="zh-CN" w:bidi="ar-SA"/>
              </w:rPr>
              <w:t>主观</w:t>
            </w:r>
          </w:p>
        </w:tc>
      </w:tr>
      <w:tr w14:paraId="551E0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49" w:type="dxa"/>
            <w:vMerge w:val="continue"/>
            <w:vAlign w:val="center"/>
          </w:tcPr>
          <w:p w14:paraId="394DD5BA">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429" w:type="dxa"/>
            <w:vMerge w:val="continue"/>
            <w:vAlign w:val="center"/>
          </w:tcPr>
          <w:p w14:paraId="079095E6">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322" w:type="dxa"/>
            <w:vAlign w:val="center"/>
          </w:tcPr>
          <w:p w14:paraId="6CF26902">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安全管理体系与措施</w:t>
            </w:r>
          </w:p>
          <w:p w14:paraId="2E003E2A">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w:t>
            </w:r>
            <w:r>
              <w:rPr>
                <w:rFonts w:hint="eastAsia" w:cs="仿宋"/>
                <w:snapToGrid w:val="0"/>
                <w:spacing w:val="7"/>
                <w:kern w:val="36"/>
                <w:sz w:val="21"/>
                <w:szCs w:val="21"/>
                <w:highlight w:val="none"/>
                <w:u w:val="none"/>
                <w:lang w:val="en-US" w:eastAsia="zh-CN" w:bidi="ar-SA"/>
              </w:rPr>
              <w:t>8</w:t>
            </w:r>
            <w:r>
              <w:rPr>
                <w:rFonts w:hint="eastAsia" w:ascii="仿宋" w:hAnsi="仿宋" w:eastAsia="仿宋" w:cs="仿宋"/>
                <w:snapToGrid w:val="0"/>
                <w:spacing w:val="7"/>
                <w:kern w:val="36"/>
                <w:sz w:val="21"/>
                <w:szCs w:val="21"/>
                <w:highlight w:val="none"/>
                <w:u w:val="none"/>
                <w:lang w:val="en-US" w:eastAsia="zh-CN" w:bidi="ar-SA"/>
              </w:rPr>
              <w:t>分)</w:t>
            </w:r>
          </w:p>
        </w:tc>
        <w:tc>
          <w:tcPr>
            <w:tcW w:w="5403" w:type="dxa"/>
            <w:vAlign w:val="center"/>
          </w:tcPr>
          <w:p w14:paraId="661BC21B">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供应商针对本项目制定的安全管理体系与措施包含：①安全管理目标②安全管理机构职责分工③安全管理制度④安全保证措施。</w:t>
            </w:r>
          </w:p>
          <w:p w14:paraId="408C172E">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方案全面、有效的计</w:t>
            </w:r>
            <w:r>
              <w:rPr>
                <w:rFonts w:hint="eastAsia" w:cs="仿宋"/>
                <w:snapToGrid w:val="0"/>
                <w:spacing w:val="7"/>
                <w:kern w:val="36"/>
                <w:sz w:val="21"/>
                <w:szCs w:val="21"/>
                <w:highlight w:val="none"/>
                <w:u w:val="none"/>
                <w:lang w:val="en-US" w:eastAsia="zh-CN" w:bidi="ar-SA"/>
              </w:rPr>
              <w:t>8</w:t>
            </w:r>
            <w:r>
              <w:rPr>
                <w:rFonts w:hint="eastAsia" w:ascii="仿宋" w:hAnsi="仿宋" w:eastAsia="仿宋" w:cs="仿宋"/>
                <w:snapToGrid w:val="0"/>
                <w:spacing w:val="7"/>
                <w:kern w:val="36"/>
                <w:sz w:val="21"/>
                <w:szCs w:val="21"/>
                <w:highlight w:val="none"/>
                <w:u w:val="none"/>
                <w:lang w:val="en-US" w:eastAsia="zh-CN" w:bidi="ar-SA"/>
              </w:rPr>
              <w:t>分，方案不完善或有缺陷（不完善或有缺陷是指：方案粗略、逻辑混乱、描述过于简单、与项目特点不匹配、凭空编造、逻辑漏洞、出现常识性错误、套用其他项目方案、存在不可能实现的夸大情形、存在不适用项目实际情况的情形）每</w:t>
            </w:r>
            <w:r>
              <w:rPr>
                <w:rFonts w:hint="eastAsia" w:cs="仿宋"/>
                <w:snapToGrid w:val="0"/>
                <w:spacing w:val="7"/>
                <w:kern w:val="36"/>
                <w:sz w:val="21"/>
                <w:szCs w:val="21"/>
                <w:highlight w:val="none"/>
                <w:u w:val="none"/>
                <w:lang w:val="en-US" w:eastAsia="zh-CN" w:bidi="ar-SA"/>
              </w:rPr>
              <w:t>处</w:t>
            </w:r>
            <w:r>
              <w:rPr>
                <w:rFonts w:hint="eastAsia" w:ascii="仿宋" w:hAnsi="仿宋" w:eastAsia="仿宋" w:cs="仿宋"/>
                <w:snapToGrid w:val="0"/>
                <w:spacing w:val="7"/>
                <w:kern w:val="36"/>
                <w:sz w:val="21"/>
                <w:szCs w:val="21"/>
                <w:highlight w:val="none"/>
                <w:u w:val="none"/>
                <w:lang w:val="en-US" w:eastAsia="zh-CN" w:bidi="ar-SA"/>
              </w:rPr>
              <w:t>扣</w:t>
            </w:r>
            <w:r>
              <w:rPr>
                <w:rFonts w:hint="eastAsia" w:cs="仿宋"/>
                <w:snapToGrid w:val="0"/>
                <w:spacing w:val="7"/>
                <w:kern w:val="36"/>
                <w:sz w:val="21"/>
                <w:szCs w:val="21"/>
                <w:highlight w:val="none"/>
                <w:u w:val="none"/>
                <w:lang w:val="en-US" w:eastAsia="zh-CN" w:bidi="ar-SA"/>
              </w:rPr>
              <w:t>0.3</w:t>
            </w:r>
            <w:r>
              <w:rPr>
                <w:rFonts w:hint="eastAsia" w:ascii="仿宋" w:hAnsi="仿宋" w:eastAsia="仿宋" w:cs="仿宋"/>
                <w:snapToGrid w:val="0"/>
                <w:spacing w:val="7"/>
                <w:kern w:val="36"/>
                <w:sz w:val="21"/>
                <w:szCs w:val="21"/>
                <w:highlight w:val="none"/>
                <w:u w:val="none"/>
                <w:lang w:val="en-US" w:eastAsia="zh-CN" w:bidi="ar-SA"/>
              </w:rPr>
              <w:t>分，方案缺漏项或只有标题没有实质性内容的每项扣</w:t>
            </w:r>
            <w:r>
              <w:rPr>
                <w:rFonts w:hint="eastAsia" w:cs="仿宋"/>
                <w:snapToGrid w:val="0"/>
                <w:spacing w:val="7"/>
                <w:kern w:val="36"/>
                <w:sz w:val="21"/>
                <w:szCs w:val="21"/>
                <w:highlight w:val="none"/>
                <w:u w:val="none"/>
                <w:lang w:val="en-US" w:eastAsia="zh-CN" w:bidi="ar-SA"/>
              </w:rPr>
              <w:t>2</w:t>
            </w:r>
            <w:r>
              <w:rPr>
                <w:rFonts w:hint="eastAsia" w:ascii="仿宋" w:hAnsi="仿宋" w:eastAsia="仿宋" w:cs="仿宋"/>
                <w:snapToGrid w:val="0"/>
                <w:spacing w:val="7"/>
                <w:kern w:val="36"/>
                <w:sz w:val="21"/>
                <w:szCs w:val="21"/>
                <w:highlight w:val="none"/>
                <w:u w:val="none"/>
                <w:lang w:val="en-US" w:eastAsia="zh-CN" w:bidi="ar-SA"/>
              </w:rPr>
              <w:t>分，扣完为止。</w:t>
            </w:r>
          </w:p>
        </w:tc>
        <w:tc>
          <w:tcPr>
            <w:tcW w:w="1062" w:type="dxa"/>
            <w:vAlign w:val="center"/>
          </w:tcPr>
          <w:p w14:paraId="043607B8">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cs="仿宋"/>
                <w:snapToGrid w:val="0"/>
                <w:spacing w:val="7"/>
                <w:kern w:val="36"/>
                <w:sz w:val="21"/>
                <w:szCs w:val="21"/>
                <w:highlight w:val="none"/>
                <w:u w:val="none"/>
                <w:lang w:val="en-US" w:eastAsia="zh-CN" w:bidi="ar-SA"/>
              </w:rPr>
              <w:t>主观</w:t>
            </w:r>
          </w:p>
        </w:tc>
      </w:tr>
      <w:tr w14:paraId="7B56A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49" w:type="dxa"/>
            <w:vMerge w:val="continue"/>
            <w:vAlign w:val="center"/>
          </w:tcPr>
          <w:p w14:paraId="6203007E">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429" w:type="dxa"/>
            <w:vMerge w:val="continue"/>
            <w:vAlign w:val="center"/>
          </w:tcPr>
          <w:p w14:paraId="0D098BAA">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322" w:type="dxa"/>
            <w:vAlign w:val="center"/>
          </w:tcPr>
          <w:p w14:paraId="10B6D12B">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环境保护管理体系与措施</w:t>
            </w:r>
          </w:p>
          <w:p w14:paraId="2EF9C3AE">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(8分)</w:t>
            </w:r>
          </w:p>
        </w:tc>
        <w:tc>
          <w:tcPr>
            <w:tcW w:w="5403" w:type="dxa"/>
            <w:vAlign w:val="center"/>
          </w:tcPr>
          <w:p w14:paraId="2F7B4D1C">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供应商针对本项目制定的环境保护管理体系与措施包含：①环境保护管理目标②环境保护管理机构职责分工③环境保护管理制度④环境保护保证措施。</w:t>
            </w:r>
          </w:p>
          <w:p w14:paraId="40D02F0C">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方案合理完整的计8分，方案不完善或有缺陷（不完善或有缺陷是指：方案粗略、逻辑混乱、描述过于简单、与项目特点不匹配、凭空编造、逻辑漏洞、出现常识性错误、套用其他项目方案、存在不可能实现的夸大情形、存在不适用项目实际情况的情形）每</w:t>
            </w:r>
            <w:r>
              <w:rPr>
                <w:rFonts w:hint="eastAsia" w:cs="仿宋"/>
                <w:snapToGrid w:val="0"/>
                <w:spacing w:val="7"/>
                <w:kern w:val="36"/>
                <w:sz w:val="21"/>
                <w:szCs w:val="21"/>
                <w:highlight w:val="none"/>
                <w:u w:val="none"/>
                <w:lang w:val="en-US" w:eastAsia="zh-CN" w:bidi="ar-SA"/>
              </w:rPr>
              <w:t>处</w:t>
            </w:r>
            <w:r>
              <w:rPr>
                <w:rFonts w:hint="eastAsia" w:ascii="仿宋" w:hAnsi="仿宋" w:eastAsia="仿宋" w:cs="仿宋"/>
                <w:snapToGrid w:val="0"/>
                <w:spacing w:val="7"/>
                <w:kern w:val="36"/>
                <w:sz w:val="21"/>
                <w:szCs w:val="21"/>
                <w:highlight w:val="none"/>
                <w:u w:val="none"/>
                <w:lang w:val="en-US" w:eastAsia="zh-CN" w:bidi="ar-SA"/>
              </w:rPr>
              <w:t>扣</w:t>
            </w:r>
            <w:r>
              <w:rPr>
                <w:rFonts w:hint="eastAsia" w:cs="仿宋"/>
                <w:snapToGrid w:val="0"/>
                <w:spacing w:val="7"/>
                <w:kern w:val="36"/>
                <w:sz w:val="21"/>
                <w:szCs w:val="21"/>
                <w:highlight w:val="none"/>
                <w:u w:val="none"/>
                <w:lang w:val="en-US" w:eastAsia="zh-CN" w:bidi="ar-SA"/>
              </w:rPr>
              <w:t>0.3</w:t>
            </w:r>
            <w:r>
              <w:rPr>
                <w:rFonts w:hint="eastAsia" w:ascii="仿宋" w:hAnsi="仿宋" w:eastAsia="仿宋" w:cs="仿宋"/>
                <w:snapToGrid w:val="0"/>
                <w:spacing w:val="7"/>
                <w:kern w:val="36"/>
                <w:sz w:val="21"/>
                <w:szCs w:val="21"/>
                <w:highlight w:val="none"/>
                <w:u w:val="none"/>
                <w:lang w:val="en-US" w:eastAsia="zh-CN" w:bidi="ar-SA"/>
              </w:rPr>
              <w:t>分，方案缺漏项或只有标题没有实质性内容的每项扣</w:t>
            </w:r>
            <w:r>
              <w:rPr>
                <w:rFonts w:hint="eastAsia" w:cs="仿宋"/>
                <w:snapToGrid w:val="0"/>
                <w:spacing w:val="7"/>
                <w:kern w:val="36"/>
                <w:sz w:val="21"/>
                <w:szCs w:val="21"/>
                <w:highlight w:val="none"/>
                <w:u w:val="none"/>
                <w:lang w:val="en-US" w:eastAsia="zh-CN" w:bidi="ar-SA"/>
              </w:rPr>
              <w:t>2</w:t>
            </w:r>
            <w:r>
              <w:rPr>
                <w:rFonts w:hint="eastAsia" w:ascii="仿宋" w:hAnsi="仿宋" w:eastAsia="仿宋" w:cs="仿宋"/>
                <w:snapToGrid w:val="0"/>
                <w:spacing w:val="7"/>
                <w:kern w:val="36"/>
                <w:sz w:val="21"/>
                <w:szCs w:val="21"/>
                <w:highlight w:val="none"/>
                <w:u w:val="none"/>
                <w:lang w:val="en-US" w:eastAsia="zh-CN" w:bidi="ar-SA"/>
              </w:rPr>
              <w:t>分，扣完为止。</w:t>
            </w:r>
          </w:p>
        </w:tc>
        <w:tc>
          <w:tcPr>
            <w:tcW w:w="1062" w:type="dxa"/>
            <w:vAlign w:val="center"/>
          </w:tcPr>
          <w:p w14:paraId="5170D075">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cs="仿宋"/>
                <w:snapToGrid w:val="0"/>
                <w:spacing w:val="7"/>
                <w:kern w:val="36"/>
                <w:sz w:val="21"/>
                <w:szCs w:val="21"/>
                <w:highlight w:val="none"/>
                <w:u w:val="none"/>
                <w:lang w:val="en-US" w:eastAsia="zh-CN" w:bidi="ar-SA"/>
              </w:rPr>
              <w:t>主观</w:t>
            </w:r>
          </w:p>
        </w:tc>
      </w:tr>
      <w:tr w14:paraId="52EC6A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49" w:type="dxa"/>
            <w:vMerge w:val="continue"/>
            <w:vAlign w:val="center"/>
          </w:tcPr>
          <w:p w14:paraId="07FB4A4D">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429" w:type="dxa"/>
            <w:vMerge w:val="continue"/>
            <w:vAlign w:val="center"/>
          </w:tcPr>
          <w:p w14:paraId="42F376AD">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322" w:type="dxa"/>
            <w:vAlign w:val="center"/>
          </w:tcPr>
          <w:p w14:paraId="564BF467">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工程进度计划与保证措施</w:t>
            </w:r>
          </w:p>
          <w:p w14:paraId="24F4CB7B">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w:t>
            </w:r>
            <w:r>
              <w:rPr>
                <w:rFonts w:hint="eastAsia" w:cs="仿宋"/>
                <w:snapToGrid w:val="0"/>
                <w:spacing w:val="7"/>
                <w:kern w:val="36"/>
                <w:sz w:val="21"/>
                <w:szCs w:val="21"/>
                <w:highlight w:val="none"/>
                <w:u w:val="none"/>
                <w:lang w:val="en-US" w:eastAsia="zh-CN" w:bidi="ar-SA"/>
              </w:rPr>
              <w:t>6</w:t>
            </w:r>
            <w:r>
              <w:rPr>
                <w:rFonts w:hint="eastAsia" w:ascii="仿宋" w:hAnsi="仿宋" w:eastAsia="仿宋" w:cs="仿宋"/>
                <w:snapToGrid w:val="0"/>
                <w:spacing w:val="7"/>
                <w:kern w:val="36"/>
                <w:sz w:val="21"/>
                <w:szCs w:val="21"/>
                <w:highlight w:val="none"/>
                <w:u w:val="none"/>
                <w:lang w:val="en-US" w:eastAsia="zh-CN" w:bidi="ar-SA"/>
              </w:rPr>
              <w:t>分)</w:t>
            </w:r>
          </w:p>
        </w:tc>
        <w:tc>
          <w:tcPr>
            <w:tcW w:w="5403" w:type="dxa"/>
            <w:vAlign w:val="center"/>
          </w:tcPr>
          <w:p w14:paraId="18FF2A85">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供应商针对本项目制定的工程进度计划与保证措施包含：①总工期及节点工期安排②施工进度计划安排③进度保证措施。</w:t>
            </w:r>
          </w:p>
          <w:p w14:paraId="7B27C637">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方案合理完整的计6分，方案不完善或有缺陷（不完善或有缺陷是指：方案粗略、逻辑混乱、描述过于简单、与项目特点不匹配、凭空编造、逻辑漏洞、出现常识性错误、套用其他项目方案、存在不可能实现的夸大情形、存在不适用项目实际情况的情形）每</w:t>
            </w:r>
            <w:r>
              <w:rPr>
                <w:rFonts w:hint="eastAsia" w:cs="仿宋"/>
                <w:snapToGrid w:val="0"/>
                <w:spacing w:val="7"/>
                <w:kern w:val="36"/>
                <w:sz w:val="21"/>
                <w:szCs w:val="21"/>
                <w:highlight w:val="none"/>
                <w:u w:val="none"/>
                <w:lang w:val="en-US" w:eastAsia="zh-CN" w:bidi="ar-SA"/>
              </w:rPr>
              <w:t>处</w:t>
            </w:r>
            <w:r>
              <w:rPr>
                <w:rFonts w:hint="eastAsia" w:ascii="仿宋" w:hAnsi="仿宋" w:eastAsia="仿宋" w:cs="仿宋"/>
                <w:snapToGrid w:val="0"/>
                <w:spacing w:val="7"/>
                <w:kern w:val="36"/>
                <w:sz w:val="21"/>
                <w:szCs w:val="21"/>
                <w:highlight w:val="none"/>
                <w:u w:val="none"/>
                <w:lang w:val="en-US" w:eastAsia="zh-CN" w:bidi="ar-SA"/>
              </w:rPr>
              <w:t>扣</w:t>
            </w:r>
            <w:r>
              <w:rPr>
                <w:rFonts w:hint="eastAsia" w:cs="仿宋"/>
                <w:snapToGrid w:val="0"/>
                <w:spacing w:val="7"/>
                <w:kern w:val="36"/>
                <w:sz w:val="21"/>
                <w:szCs w:val="21"/>
                <w:highlight w:val="none"/>
                <w:u w:val="none"/>
                <w:lang w:val="en-US" w:eastAsia="zh-CN" w:bidi="ar-SA"/>
              </w:rPr>
              <w:t>0.3</w:t>
            </w:r>
            <w:r>
              <w:rPr>
                <w:rFonts w:hint="eastAsia" w:ascii="仿宋" w:hAnsi="仿宋" w:eastAsia="仿宋" w:cs="仿宋"/>
                <w:snapToGrid w:val="0"/>
                <w:spacing w:val="7"/>
                <w:kern w:val="36"/>
                <w:sz w:val="21"/>
                <w:szCs w:val="21"/>
                <w:highlight w:val="none"/>
                <w:u w:val="none"/>
                <w:lang w:val="en-US" w:eastAsia="zh-CN" w:bidi="ar-SA"/>
              </w:rPr>
              <w:t>分，方案缺漏项或只有标题没有实质性内容的每项扣</w:t>
            </w:r>
            <w:r>
              <w:rPr>
                <w:rFonts w:hint="eastAsia" w:cs="仿宋"/>
                <w:snapToGrid w:val="0"/>
                <w:spacing w:val="7"/>
                <w:kern w:val="36"/>
                <w:sz w:val="21"/>
                <w:szCs w:val="21"/>
                <w:highlight w:val="none"/>
                <w:u w:val="none"/>
                <w:lang w:val="en-US" w:eastAsia="zh-CN" w:bidi="ar-SA"/>
              </w:rPr>
              <w:t>2</w:t>
            </w:r>
            <w:r>
              <w:rPr>
                <w:rFonts w:hint="eastAsia" w:ascii="仿宋" w:hAnsi="仿宋" w:eastAsia="仿宋" w:cs="仿宋"/>
                <w:snapToGrid w:val="0"/>
                <w:spacing w:val="7"/>
                <w:kern w:val="36"/>
                <w:sz w:val="21"/>
                <w:szCs w:val="21"/>
                <w:highlight w:val="none"/>
                <w:u w:val="none"/>
                <w:lang w:val="en-US" w:eastAsia="zh-CN" w:bidi="ar-SA"/>
              </w:rPr>
              <w:t>分，扣完为止。</w:t>
            </w:r>
          </w:p>
        </w:tc>
        <w:tc>
          <w:tcPr>
            <w:tcW w:w="1062" w:type="dxa"/>
            <w:vAlign w:val="center"/>
          </w:tcPr>
          <w:p w14:paraId="3F592F01">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cs="仿宋"/>
                <w:snapToGrid w:val="0"/>
                <w:spacing w:val="7"/>
                <w:kern w:val="36"/>
                <w:sz w:val="21"/>
                <w:szCs w:val="21"/>
                <w:highlight w:val="none"/>
                <w:u w:val="none"/>
                <w:lang w:val="en-US" w:eastAsia="zh-CN" w:bidi="ar-SA"/>
              </w:rPr>
              <w:t>主观</w:t>
            </w:r>
          </w:p>
        </w:tc>
      </w:tr>
      <w:tr w14:paraId="7A9A4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49" w:type="dxa"/>
            <w:vMerge w:val="continue"/>
            <w:vAlign w:val="center"/>
          </w:tcPr>
          <w:p w14:paraId="745B1E1E">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429" w:type="dxa"/>
            <w:vMerge w:val="continue"/>
            <w:vAlign w:val="center"/>
          </w:tcPr>
          <w:p w14:paraId="7776F092">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322" w:type="dxa"/>
            <w:vAlign w:val="center"/>
          </w:tcPr>
          <w:p w14:paraId="0CC5471A">
            <w:pPr>
              <w:pStyle w:val="42"/>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资源配备计划</w:t>
            </w:r>
          </w:p>
          <w:p w14:paraId="5B5C9998">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right="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w:t>
            </w:r>
            <w:r>
              <w:rPr>
                <w:rFonts w:hint="eastAsia" w:cs="仿宋"/>
                <w:snapToGrid w:val="0"/>
                <w:spacing w:val="7"/>
                <w:kern w:val="36"/>
                <w:sz w:val="21"/>
                <w:szCs w:val="21"/>
                <w:highlight w:val="none"/>
                <w:u w:val="none"/>
                <w:lang w:val="en-US" w:eastAsia="zh-CN" w:bidi="ar-SA"/>
              </w:rPr>
              <w:t>6</w:t>
            </w:r>
            <w:r>
              <w:rPr>
                <w:rFonts w:hint="eastAsia" w:ascii="仿宋" w:hAnsi="仿宋" w:eastAsia="仿宋" w:cs="仿宋"/>
                <w:snapToGrid w:val="0"/>
                <w:spacing w:val="7"/>
                <w:kern w:val="36"/>
                <w:sz w:val="21"/>
                <w:szCs w:val="21"/>
                <w:highlight w:val="none"/>
                <w:u w:val="none"/>
                <w:lang w:val="en-US" w:eastAsia="zh-CN" w:bidi="ar-SA"/>
              </w:rPr>
              <w:t>分)</w:t>
            </w:r>
          </w:p>
          <w:p w14:paraId="64357896">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p>
        </w:tc>
        <w:tc>
          <w:tcPr>
            <w:tcW w:w="5403" w:type="dxa"/>
            <w:vAlign w:val="center"/>
          </w:tcPr>
          <w:p w14:paraId="33692446">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供应商针对本项目制定资源配备计划包含：</w:t>
            </w:r>
            <w:r>
              <w:rPr>
                <w:sz w:val="21"/>
                <w:szCs w:val="21"/>
                <w:highlight w:val="none"/>
              </w:rPr>
              <w:t>①劳动力计划②主要材料供应计划</w:t>
            </w:r>
            <w:r>
              <w:rPr>
                <w:rFonts w:hint="eastAsia" w:ascii="宋体" w:hAnsi="宋体" w:cs="宋体"/>
                <w:sz w:val="21"/>
                <w:szCs w:val="21"/>
                <w:highlight w:val="none"/>
              </w:rPr>
              <w:t>③施工机械设备配备计划</w:t>
            </w:r>
            <w:r>
              <w:rPr>
                <w:rFonts w:hint="eastAsia" w:ascii="仿宋" w:hAnsi="仿宋" w:eastAsia="仿宋" w:cs="仿宋"/>
                <w:snapToGrid w:val="0"/>
                <w:spacing w:val="7"/>
                <w:kern w:val="36"/>
                <w:sz w:val="21"/>
                <w:szCs w:val="21"/>
                <w:highlight w:val="none"/>
                <w:u w:val="none"/>
                <w:lang w:val="en-US" w:eastAsia="zh-CN" w:bidi="ar-SA"/>
              </w:rPr>
              <w:t>。</w:t>
            </w:r>
          </w:p>
          <w:p w14:paraId="3115019D">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ascii="仿宋" w:hAnsi="仿宋" w:eastAsia="仿宋" w:cs="仿宋"/>
                <w:snapToGrid w:val="0"/>
                <w:spacing w:val="7"/>
                <w:kern w:val="36"/>
                <w:sz w:val="21"/>
                <w:szCs w:val="21"/>
                <w:highlight w:val="none"/>
                <w:u w:val="none"/>
                <w:lang w:val="en-US" w:eastAsia="zh-CN" w:bidi="ar-SA"/>
              </w:rPr>
              <w:t>方案合理完整的计</w:t>
            </w:r>
            <w:r>
              <w:rPr>
                <w:rFonts w:hint="eastAsia" w:cs="仿宋"/>
                <w:snapToGrid w:val="0"/>
                <w:spacing w:val="7"/>
                <w:kern w:val="36"/>
                <w:sz w:val="21"/>
                <w:szCs w:val="21"/>
                <w:highlight w:val="none"/>
                <w:u w:val="none"/>
                <w:lang w:val="en-US" w:eastAsia="zh-CN" w:bidi="ar-SA"/>
              </w:rPr>
              <w:t>6</w:t>
            </w:r>
            <w:r>
              <w:rPr>
                <w:rFonts w:hint="eastAsia" w:ascii="仿宋" w:hAnsi="仿宋" w:eastAsia="仿宋" w:cs="仿宋"/>
                <w:snapToGrid w:val="0"/>
                <w:spacing w:val="7"/>
                <w:kern w:val="36"/>
                <w:sz w:val="21"/>
                <w:szCs w:val="21"/>
                <w:highlight w:val="none"/>
                <w:u w:val="none"/>
                <w:lang w:val="en-US" w:eastAsia="zh-CN" w:bidi="ar-SA"/>
              </w:rPr>
              <w:t>分，方案不完善或有缺陷（不完善或有缺陷是指：方案粗略、逻辑混乱、描述过于简单、与项目特点不匹配、凭空编造、逻辑漏洞、出现常识性错误、套用其他项目方案、存在不可能实现的夸大情形、存在不适用项目实际情况的情形）每</w:t>
            </w:r>
            <w:r>
              <w:rPr>
                <w:rFonts w:hint="eastAsia" w:cs="仿宋"/>
                <w:snapToGrid w:val="0"/>
                <w:spacing w:val="7"/>
                <w:kern w:val="36"/>
                <w:sz w:val="21"/>
                <w:szCs w:val="21"/>
                <w:highlight w:val="none"/>
                <w:u w:val="none"/>
                <w:lang w:val="en-US" w:eastAsia="zh-CN" w:bidi="ar-SA"/>
              </w:rPr>
              <w:t>处</w:t>
            </w:r>
            <w:r>
              <w:rPr>
                <w:rFonts w:hint="eastAsia" w:ascii="仿宋" w:hAnsi="仿宋" w:eastAsia="仿宋" w:cs="仿宋"/>
                <w:snapToGrid w:val="0"/>
                <w:spacing w:val="7"/>
                <w:kern w:val="36"/>
                <w:sz w:val="21"/>
                <w:szCs w:val="21"/>
                <w:highlight w:val="none"/>
                <w:u w:val="none"/>
                <w:lang w:val="en-US" w:eastAsia="zh-CN" w:bidi="ar-SA"/>
              </w:rPr>
              <w:t>扣</w:t>
            </w:r>
            <w:r>
              <w:rPr>
                <w:rFonts w:hint="eastAsia" w:cs="仿宋"/>
                <w:snapToGrid w:val="0"/>
                <w:spacing w:val="7"/>
                <w:kern w:val="36"/>
                <w:sz w:val="21"/>
                <w:szCs w:val="21"/>
                <w:highlight w:val="none"/>
                <w:u w:val="none"/>
                <w:lang w:val="en-US" w:eastAsia="zh-CN" w:bidi="ar-SA"/>
              </w:rPr>
              <w:t>0.3</w:t>
            </w:r>
            <w:r>
              <w:rPr>
                <w:rFonts w:hint="eastAsia" w:ascii="仿宋" w:hAnsi="仿宋" w:eastAsia="仿宋" w:cs="仿宋"/>
                <w:snapToGrid w:val="0"/>
                <w:spacing w:val="7"/>
                <w:kern w:val="36"/>
                <w:sz w:val="21"/>
                <w:szCs w:val="21"/>
                <w:highlight w:val="none"/>
                <w:u w:val="none"/>
                <w:lang w:val="en-US" w:eastAsia="zh-CN" w:bidi="ar-SA"/>
              </w:rPr>
              <w:t>分，方案缺漏项或只有标题没有实质性内容的每项扣</w:t>
            </w:r>
            <w:r>
              <w:rPr>
                <w:rFonts w:hint="eastAsia" w:cs="仿宋"/>
                <w:snapToGrid w:val="0"/>
                <w:spacing w:val="7"/>
                <w:kern w:val="36"/>
                <w:sz w:val="21"/>
                <w:szCs w:val="21"/>
                <w:highlight w:val="none"/>
                <w:u w:val="none"/>
                <w:lang w:val="en-US" w:eastAsia="zh-CN" w:bidi="ar-SA"/>
              </w:rPr>
              <w:t>2</w:t>
            </w:r>
            <w:r>
              <w:rPr>
                <w:rFonts w:hint="eastAsia" w:ascii="仿宋" w:hAnsi="仿宋" w:eastAsia="仿宋" w:cs="仿宋"/>
                <w:snapToGrid w:val="0"/>
                <w:spacing w:val="7"/>
                <w:kern w:val="36"/>
                <w:sz w:val="21"/>
                <w:szCs w:val="21"/>
                <w:highlight w:val="none"/>
                <w:u w:val="none"/>
                <w:lang w:val="en-US" w:eastAsia="zh-CN" w:bidi="ar-SA"/>
              </w:rPr>
              <w:t>分，扣完为止。</w:t>
            </w:r>
          </w:p>
        </w:tc>
        <w:tc>
          <w:tcPr>
            <w:tcW w:w="1062" w:type="dxa"/>
            <w:vAlign w:val="center"/>
          </w:tcPr>
          <w:p w14:paraId="5E49FB65">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napToGrid w:val="0"/>
                <w:spacing w:val="7"/>
                <w:kern w:val="36"/>
                <w:sz w:val="21"/>
                <w:szCs w:val="21"/>
                <w:highlight w:val="none"/>
                <w:u w:val="none"/>
                <w:lang w:val="en-US" w:eastAsia="zh-CN" w:bidi="ar-SA"/>
              </w:rPr>
            </w:pPr>
            <w:r>
              <w:rPr>
                <w:rFonts w:hint="eastAsia" w:cs="仿宋"/>
                <w:snapToGrid w:val="0"/>
                <w:spacing w:val="7"/>
                <w:kern w:val="36"/>
                <w:sz w:val="21"/>
                <w:szCs w:val="21"/>
                <w:highlight w:val="none"/>
                <w:u w:val="none"/>
                <w:lang w:val="en-US" w:eastAsia="zh-CN" w:bidi="ar-SA"/>
              </w:rPr>
              <w:t>主观</w:t>
            </w:r>
          </w:p>
        </w:tc>
      </w:tr>
      <w:tr w14:paraId="631C7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749" w:type="dxa"/>
            <w:vMerge w:val="continue"/>
            <w:vAlign w:val="center"/>
          </w:tcPr>
          <w:p w14:paraId="38F40BFA">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429" w:type="dxa"/>
            <w:vMerge w:val="continue"/>
            <w:vAlign w:val="center"/>
          </w:tcPr>
          <w:p w14:paraId="53104FA4">
            <w:pPr>
              <w:pStyle w:val="29"/>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highlight w:val="none"/>
                <w:u w:val="none"/>
              </w:rPr>
            </w:pPr>
          </w:p>
        </w:tc>
        <w:tc>
          <w:tcPr>
            <w:tcW w:w="1322" w:type="dxa"/>
            <w:vAlign w:val="center"/>
          </w:tcPr>
          <w:p w14:paraId="4CFBAF02">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pacing w:val="7"/>
                <w:sz w:val="21"/>
                <w:szCs w:val="21"/>
                <w:highlight w:val="none"/>
                <w:u w:val="none"/>
                <w:lang w:val="en-US" w:eastAsia="zh-CN"/>
              </w:rPr>
            </w:pPr>
            <w:r>
              <w:rPr>
                <w:rFonts w:hint="eastAsia" w:ascii="仿宋" w:hAnsi="仿宋" w:eastAsia="仿宋" w:cs="仿宋"/>
                <w:spacing w:val="7"/>
                <w:sz w:val="21"/>
                <w:szCs w:val="21"/>
                <w:highlight w:val="none"/>
                <w:u w:val="none"/>
                <w:lang w:val="en-US" w:eastAsia="zh-CN"/>
              </w:rPr>
              <w:t>施工承诺</w:t>
            </w:r>
          </w:p>
          <w:p w14:paraId="5388CCBB">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spacing w:val="7"/>
                <w:sz w:val="21"/>
                <w:szCs w:val="21"/>
                <w:highlight w:val="none"/>
                <w:u w:val="none"/>
                <w:lang w:val="en-US" w:eastAsia="zh-CN"/>
              </w:rPr>
            </w:pPr>
            <w:r>
              <w:rPr>
                <w:rFonts w:hint="eastAsia" w:ascii="仿宋" w:hAnsi="仿宋" w:eastAsia="仿宋" w:cs="仿宋"/>
                <w:spacing w:val="7"/>
                <w:sz w:val="21"/>
                <w:szCs w:val="21"/>
                <w:highlight w:val="none"/>
                <w:u w:val="none"/>
                <w:lang w:val="en-US" w:eastAsia="zh-CN"/>
              </w:rPr>
              <w:t>(</w:t>
            </w:r>
            <w:r>
              <w:rPr>
                <w:rFonts w:hint="eastAsia" w:cs="仿宋"/>
                <w:spacing w:val="7"/>
                <w:sz w:val="21"/>
                <w:szCs w:val="21"/>
                <w:highlight w:val="none"/>
                <w:u w:val="none"/>
                <w:lang w:val="en-US" w:eastAsia="zh-CN"/>
              </w:rPr>
              <w:t>8</w:t>
            </w:r>
            <w:r>
              <w:rPr>
                <w:rFonts w:hint="eastAsia" w:ascii="仿宋" w:hAnsi="仿宋" w:eastAsia="仿宋" w:cs="仿宋"/>
                <w:spacing w:val="7"/>
                <w:sz w:val="21"/>
                <w:szCs w:val="21"/>
                <w:highlight w:val="none"/>
                <w:u w:val="none"/>
                <w:lang w:val="en-US" w:eastAsia="zh-CN"/>
              </w:rPr>
              <w:t>分)</w:t>
            </w:r>
          </w:p>
          <w:p w14:paraId="219E924F">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spacing w:val="7"/>
                <w:sz w:val="21"/>
                <w:szCs w:val="21"/>
                <w:highlight w:val="none"/>
                <w:u w:val="none"/>
                <w:lang w:val="en-US" w:eastAsia="zh-CN"/>
              </w:rPr>
            </w:pPr>
          </w:p>
        </w:tc>
        <w:tc>
          <w:tcPr>
            <w:tcW w:w="5403" w:type="dxa"/>
            <w:vAlign w:val="center"/>
          </w:tcPr>
          <w:p w14:paraId="3C222829">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pacing w:val="7"/>
                <w:sz w:val="21"/>
                <w:szCs w:val="21"/>
                <w:highlight w:val="none"/>
                <w:u w:val="none"/>
                <w:lang w:val="en-US" w:eastAsia="zh-CN"/>
              </w:rPr>
            </w:pPr>
            <w:r>
              <w:rPr>
                <w:rFonts w:hint="eastAsia" w:ascii="仿宋" w:hAnsi="仿宋" w:eastAsia="仿宋" w:cs="仿宋"/>
                <w:spacing w:val="7"/>
                <w:sz w:val="21"/>
                <w:szCs w:val="21"/>
                <w:highlight w:val="none"/>
                <w:u w:val="none"/>
                <w:lang w:val="en-US" w:eastAsia="zh-CN"/>
              </w:rPr>
              <w:t>供应商对本项目提供的服务承诺包含：①施工过程中的相关承诺②投入材料质量承诺③质量保修期服务承诺④服务响应时间。</w:t>
            </w:r>
          </w:p>
          <w:p w14:paraId="3A3A0C0B">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 w:hAnsi="仿宋" w:eastAsia="仿宋" w:cs="仿宋"/>
                <w:spacing w:val="7"/>
                <w:sz w:val="21"/>
                <w:szCs w:val="21"/>
                <w:highlight w:val="none"/>
                <w:u w:val="none"/>
                <w:lang w:val="en-US" w:eastAsia="zh-CN"/>
              </w:rPr>
            </w:pPr>
            <w:r>
              <w:rPr>
                <w:rFonts w:hint="eastAsia" w:ascii="仿宋" w:hAnsi="仿宋" w:eastAsia="仿宋" w:cs="仿宋"/>
                <w:spacing w:val="7"/>
                <w:sz w:val="21"/>
                <w:szCs w:val="21"/>
                <w:highlight w:val="none"/>
                <w:u w:val="none"/>
                <w:lang w:val="en-US" w:eastAsia="zh-CN"/>
              </w:rPr>
              <w:t>服务承诺合理、可行的计</w:t>
            </w:r>
            <w:r>
              <w:rPr>
                <w:rFonts w:hint="eastAsia" w:cs="仿宋"/>
                <w:spacing w:val="7"/>
                <w:sz w:val="21"/>
                <w:szCs w:val="21"/>
                <w:highlight w:val="none"/>
                <w:u w:val="none"/>
                <w:lang w:val="en-US" w:eastAsia="zh-CN"/>
              </w:rPr>
              <w:t>8</w:t>
            </w:r>
            <w:r>
              <w:rPr>
                <w:rFonts w:hint="eastAsia" w:ascii="仿宋" w:hAnsi="仿宋" w:eastAsia="仿宋" w:cs="仿宋"/>
                <w:spacing w:val="7"/>
                <w:sz w:val="21"/>
                <w:szCs w:val="21"/>
                <w:highlight w:val="none"/>
                <w:u w:val="none"/>
                <w:lang w:val="en-US" w:eastAsia="zh-CN"/>
              </w:rPr>
              <w:t>分，</w:t>
            </w:r>
            <w:r>
              <w:rPr>
                <w:rFonts w:hint="eastAsia" w:ascii="仿宋" w:hAnsi="仿宋" w:eastAsia="仿宋" w:cs="仿宋"/>
                <w:snapToGrid w:val="0"/>
                <w:spacing w:val="7"/>
                <w:kern w:val="36"/>
                <w:sz w:val="21"/>
                <w:szCs w:val="21"/>
                <w:highlight w:val="none"/>
                <w:u w:val="none"/>
                <w:lang w:val="en-US" w:eastAsia="zh-CN" w:bidi="ar-SA"/>
              </w:rPr>
              <w:t>方案不完善或有缺陷（不完善或有缺陷是指：方案粗略、逻辑混乱、描述过于简单、与项目特点不匹配、凭空编造、逻辑漏洞、出现常识性错误、套用其他项目方案、存在不可能实现的夸大情形、存在不适用项目实际情况的情形）每</w:t>
            </w:r>
            <w:r>
              <w:rPr>
                <w:rFonts w:hint="eastAsia" w:cs="仿宋"/>
                <w:snapToGrid w:val="0"/>
                <w:spacing w:val="7"/>
                <w:kern w:val="36"/>
                <w:sz w:val="21"/>
                <w:szCs w:val="21"/>
                <w:highlight w:val="none"/>
                <w:u w:val="none"/>
                <w:lang w:val="en-US" w:eastAsia="zh-CN" w:bidi="ar-SA"/>
              </w:rPr>
              <w:t>处</w:t>
            </w:r>
            <w:r>
              <w:rPr>
                <w:rFonts w:hint="eastAsia" w:ascii="仿宋" w:hAnsi="仿宋" w:eastAsia="仿宋" w:cs="仿宋"/>
                <w:snapToGrid w:val="0"/>
                <w:spacing w:val="7"/>
                <w:kern w:val="36"/>
                <w:sz w:val="21"/>
                <w:szCs w:val="21"/>
                <w:highlight w:val="none"/>
                <w:u w:val="none"/>
                <w:lang w:val="en-US" w:eastAsia="zh-CN" w:bidi="ar-SA"/>
              </w:rPr>
              <w:t>扣</w:t>
            </w:r>
            <w:r>
              <w:rPr>
                <w:rFonts w:hint="eastAsia" w:cs="仿宋"/>
                <w:snapToGrid w:val="0"/>
                <w:spacing w:val="7"/>
                <w:kern w:val="36"/>
                <w:sz w:val="21"/>
                <w:szCs w:val="21"/>
                <w:highlight w:val="none"/>
                <w:u w:val="none"/>
                <w:lang w:val="en-US" w:eastAsia="zh-CN" w:bidi="ar-SA"/>
              </w:rPr>
              <w:t>0.3</w:t>
            </w:r>
            <w:r>
              <w:rPr>
                <w:rFonts w:hint="eastAsia" w:ascii="仿宋" w:hAnsi="仿宋" w:eastAsia="仿宋" w:cs="仿宋"/>
                <w:snapToGrid w:val="0"/>
                <w:spacing w:val="7"/>
                <w:kern w:val="36"/>
                <w:sz w:val="21"/>
                <w:szCs w:val="21"/>
                <w:highlight w:val="none"/>
                <w:u w:val="none"/>
                <w:lang w:val="en-US" w:eastAsia="zh-CN" w:bidi="ar-SA"/>
              </w:rPr>
              <w:t>分，方案缺漏项或只有标题没有实质性内容的每项扣</w:t>
            </w:r>
            <w:r>
              <w:rPr>
                <w:rFonts w:hint="eastAsia" w:cs="仿宋"/>
                <w:snapToGrid w:val="0"/>
                <w:spacing w:val="7"/>
                <w:kern w:val="36"/>
                <w:sz w:val="21"/>
                <w:szCs w:val="21"/>
                <w:highlight w:val="none"/>
                <w:u w:val="none"/>
                <w:lang w:val="en-US" w:eastAsia="zh-CN" w:bidi="ar-SA"/>
              </w:rPr>
              <w:t>2</w:t>
            </w:r>
            <w:r>
              <w:rPr>
                <w:rFonts w:hint="eastAsia" w:ascii="仿宋" w:hAnsi="仿宋" w:eastAsia="仿宋" w:cs="仿宋"/>
                <w:snapToGrid w:val="0"/>
                <w:spacing w:val="7"/>
                <w:kern w:val="36"/>
                <w:sz w:val="21"/>
                <w:szCs w:val="21"/>
                <w:highlight w:val="none"/>
                <w:u w:val="none"/>
                <w:lang w:val="en-US" w:eastAsia="zh-CN" w:bidi="ar-SA"/>
              </w:rPr>
              <w:t>分，扣完为止。</w:t>
            </w:r>
          </w:p>
        </w:tc>
        <w:tc>
          <w:tcPr>
            <w:tcW w:w="1062" w:type="dxa"/>
            <w:vAlign w:val="center"/>
          </w:tcPr>
          <w:p w14:paraId="35FFDE1F">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default" w:ascii="仿宋" w:hAnsi="仿宋" w:eastAsia="仿宋" w:cs="仿宋"/>
                <w:spacing w:val="7"/>
                <w:sz w:val="21"/>
                <w:szCs w:val="21"/>
                <w:highlight w:val="none"/>
                <w:u w:val="none"/>
                <w:lang w:val="en-US" w:eastAsia="zh-CN"/>
              </w:rPr>
            </w:pPr>
            <w:r>
              <w:rPr>
                <w:rFonts w:hint="eastAsia" w:cs="仿宋"/>
                <w:spacing w:val="7"/>
                <w:sz w:val="21"/>
                <w:szCs w:val="21"/>
                <w:highlight w:val="none"/>
                <w:u w:val="none"/>
                <w:lang w:val="en-US" w:eastAsia="zh-CN"/>
              </w:rPr>
              <w:t>主观</w:t>
            </w:r>
          </w:p>
        </w:tc>
      </w:tr>
      <w:tr w14:paraId="41467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1" w:hRule="atLeast"/>
        </w:trPr>
        <w:tc>
          <w:tcPr>
            <w:tcW w:w="749" w:type="dxa"/>
            <w:vMerge w:val="continue"/>
            <w:vAlign w:val="top"/>
          </w:tcPr>
          <w:p w14:paraId="1FA8491F">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val="0"/>
                <w:bCs/>
                <w:snapToGrid w:val="0"/>
                <w:kern w:val="36"/>
                <w:sz w:val="21"/>
                <w:szCs w:val="21"/>
                <w:highlight w:val="none"/>
                <w:u w:val="none"/>
                <w:lang w:val="en-US" w:eastAsia="zh-CN" w:bidi="ar-SA"/>
              </w:rPr>
            </w:pPr>
          </w:p>
        </w:tc>
        <w:tc>
          <w:tcPr>
            <w:tcW w:w="1429" w:type="dxa"/>
            <w:vMerge w:val="continue"/>
            <w:vAlign w:val="top"/>
          </w:tcPr>
          <w:p w14:paraId="36D70EA3">
            <w:pPr>
              <w:keepNext w:val="0"/>
              <w:keepLines w:val="0"/>
              <w:pageBreakBefore w:val="0"/>
              <w:widowControl w:val="0"/>
              <w:kinsoku/>
              <w:wordWrap/>
              <w:overflowPunct/>
              <w:topLinePunct w:val="0"/>
              <w:autoSpaceDE/>
              <w:autoSpaceDN/>
              <w:bidi w:val="0"/>
              <w:adjustRightInd/>
              <w:snapToGrid/>
              <w:spacing w:line="360" w:lineRule="auto"/>
              <w:ind w:left="0" w:right="0"/>
              <w:textAlignment w:val="auto"/>
              <w:outlineLvl w:val="9"/>
              <w:rPr>
                <w:rFonts w:hint="eastAsia" w:ascii="仿宋" w:hAnsi="仿宋" w:eastAsia="仿宋" w:cs="仿宋"/>
                <w:sz w:val="21"/>
                <w:szCs w:val="21"/>
                <w:highlight w:val="none"/>
                <w:u w:val="none"/>
              </w:rPr>
            </w:pPr>
          </w:p>
        </w:tc>
        <w:tc>
          <w:tcPr>
            <w:tcW w:w="1322" w:type="dxa"/>
            <w:vAlign w:val="center"/>
          </w:tcPr>
          <w:p w14:paraId="18A0E5FB">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50" w:right="0" w:rightChars="0"/>
              <w:jc w:val="center"/>
              <w:textAlignment w:val="auto"/>
              <w:outlineLvl w:val="9"/>
              <w:rPr>
                <w:rFonts w:hint="eastAsia" w:ascii="仿宋" w:hAnsi="仿宋" w:eastAsia="仿宋" w:cs="仿宋"/>
                <w:spacing w:val="6"/>
                <w:sz w:val="21"/>
                <w:szCs w:val="21"/>
                <w:highlight w:val="none"/>
                <w:u w:val="none"/>
                <w:lang w:val="en-US" w:eastAsia="zh-CN"/>
              </w:rPr>
            </w:pPr>
            <w:r>
              <w:rPr>
                <w:rFonts w:hint="eastAsia" w:ascii="仿宋" w:hAnsi="仿宋" w:eastAsia="仿宋" w:cs="仿宋"/>
                <w:spacing w:val="6"/>
                <w:sz w:val="21"/>
                <w:szCs w:val="21"/>
                <w:highlight w:val="none"/>
                <w:u w:val="none"/>
                <w:lang w:val="en-US" w:eastAsia="zh-CN"/>
              </w:rPr>
              <w:t>企业业绩</w:t>
            </w:r>
          </w:p>
          <w:p w14:paraId="6ED19FEC">
            <w:pPr>
              <w:pStyle w:val="29"/>
              <w:keepNext w:val="0"/>
              <w:keepLines w:val="0"/>
              <w:pageBreakBefore w:val="0"/>
              <w:widowControl w:val="0"/>
              <w:numPr>
                <w:ilvl w:val="0"/>
                <w:numId w:val="0"/>
              </w:numPr>
              <w:kinsoku/>
              <w:wordWrap/>
              <w:overflowPunct/>
              <w:topLinePunct w:val="0"/>
              <w:autoSpaceDE/>
              <w:autoSpaceDN/>
              <w:bidi w:val="0"/>
              <w:adjustRightInd/>
              <w:snapToGrid/>
              <w:spacing w:line="360" w:lineRule="auto"/>
              <w:ind w:left="50" w:leftChars="50" w:right="0" w:rightChars="0" w:firstLine="0" w:firstLineChars="0"/>
              <w:jc w:val="center"/>
              <w:textAlignment w:val="auto"/>
              <w:outlineLvl w:val="9"/>
              <w:rPr>
                <w:rFonts w:hint="eastAsia" w:ascii="仿宋" w:hAnsi="仿宋" w:eastAsia="仿宋" w:cs="仿宋"/>
                <w:spacing w:val="7"/>
                <w:sz w:val="21"/>
                <w:szCs w:val="21"/>
                <w:highlight w:val="none"/>
                <w:u w:val="none"/>
                <w:lang w:val="en-US" w:eastAsia="zh-CN"/>
              </w:rPr>
            </w:pPr>
            <w:r>
              <w:rPr>
                <w:rFonts w:hint="eastAsia" w:ascii="仿宋" w:hAnsi="仿宋" w:eastAsia="仿宋" w:cs="仿宋"/>
                <w:spacing w:val="6"/>
                <w:sz w:val="21"/>
                <w:szCs w:val="21"/>
                <w:highlight w:val="none"/>
                <w:u w:val="none"/>
                <w:lang w:val="en-US" w:eastAsia="zh-CN"/>
              </w:rPr>
              <w:t>（</w:t>
            </w:r>
            <w:r>
              <w:rPr>
                <w:rFonts w:hint="eastAsia" w:cs="仿宋"/>
                <w:spacing w:val="6"/>
                <w:sz w:val="21"/>
                <w:szCs w:val="21"/>
                <w:highlight w:val="none"/>
                <w:u w:val="none"/>
                <w:lang w:val="en-US" w:eastAsia="zh-CN"/>
              </w:rPr>
              <w:t>3</w:t>
            </w:r>
            <w:r>
              <w:rPr>
                <w:rFonts w:hint="eastAsia" w:ascii="仿宋" w:hAnsi="仿宋" w:eastAsia="仿宋" w:cs="仿宋"/>
                <w:spacing w:val="6"/>
                <w:sz w:val="21"/>
                <w:szCs w:val="21"/>
                <w:highlight w:val="none"/>
                <w:u w:val="none"/>
                <w:lang w:val="en-US" w:eastAsia="zh-CN"/>
              </w:rPr>
              <w:t>分）</w:t>
            </w:r>
          </w:p>
        </w:tc>
        <w:tc>
          <w:tcPr>
            <w:tcW w:w="5403" w:type="dxa"/>
            <w:vAlign w:val="center"/>
          </w:tcPr>
          <w:p w14:paraId="449C3A1E">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left"/>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投标人202</w:t>
            </w:r>
            <w:r>
              <w:rPr>
                <w:rFonts w:hint="eastAsia" w:cs="仿宋"/>
                <w:color w:val="auto"/>
                <w:spacing w:val="6"/>
                <w:sz w:val="21"/>
                <w:szCs w:val="21"/>
                <w:highlight w:val="none"/>
                <w:u w:val="none"/>
                <w:lang w:val="en-US" w:eastAsia="zh-CN"/>
              </w:rPr>
              <w:t>3</w:t>
            </w:r>
            <w:r>
              <w:rPr>
                <w:rFonts w:hint="eastAsia" w:ascii="仿宋" w:hAnsi="仿宋" w:eastAsia="仿宋" w:cs="仿宋"/>
                <w:color w:val="auto"/>
                <w:spacing w:val="6"/>
                <w:sz w:val="21"/>
                <w:szCs w:val="21"/>
                <w:highlight w:val="none"/>
                <w:u w:val="none"/>
                <w:lang w:val="en-US" w:eastAsia="zh-CN"/>
              </w:rPr>
              <w:t>年1月至本</w:t>
            </w:r>
            <w:r>
              <w:rPr>
                <w:rFonts w:hint="eastAsia" w:cs="仿宋"/>
                <w:color w:val="auto"/>
                <w:spacing w:val="6"/>
                <w:sz w:val="21"/>
                <w:szCs w:val="21"/>
                <w:highlight w:val="none"/>
                <w:u w:val="none"/>
                <w:lang w:val="en-US" w:eastAsia="zh-CN"/>
              </w:rPr>
              <w:t>项目</w:t>
            </w:r>
            <w:r>
              <w:rPr>
                <w:rFonts w:hint="eastAsia" w:ascii="仿宋" w:hAnsi="仿宋" w:eastAsia="仿宋" w:cs="仿宋"/>
                <w:color w:val="auto"/>
                <w:spacing w:val="6"/>
                <w:sz w:val="21"/>
                <w:szCs w:val="21"/>
                <w:highlight w:val="none"/>
                <w:u w:val="none"/>
                <w:lang w:val="en-US" w:eastAsia="zh-CN"/>
              </w:rPr>
              <w:t>投标文件递交截止时间止</w:t>
            </w:r>
            <w:r>
              <w:rPr>
                <w:rFonts w:hint="eastAsia" w:cs="仿宋"/>
                <w:spacing w:val="6"/>
                <w:sz w:val="21"/>
                <w:szCs w:val="21"/>
                <w:highlight w:val="none"/>
                <w:u w:val="none"/>
                <w:lang w:val="en-US" w:eastAsia="zh-CN"/>
              </w:rPr>
              <w:t>类似项目</w:t>
            </w:r>
            <w:r>
              <w:rPr>
                <w:rFonts w:hint="eastAsia" w:ascii="仿宋" w:hAnsi="仿宋" w:eastAsia="仿宋" w:cs="仿宋"/>
                <w:color w:val="auto"/>
                <w:spacing w:val="6"/>
                <w:sz w:val="21"/>
                <w:szCs w:val="21"/>
                <w:highlight w:val="none"/>
                <w:u w:val="none"/>
                <w:lang w:val="en-US" w:eastAsia="zh-CN"/>
              </w:rPr>
              <w:t>业绩，每提供1份符合要求的业绩得</w:t>
            </w:r>
            <w:r>
              <w:rPr>
                <w:rFonts w:hint="eastAsia" w:cs="仿宋"/>
                <w:color w:val="auto"/>
                <w:spacing w:val="6"/>
                <w:sz w:val="21"/>
                <w:szCs w:val="21"/>
                <w:highlight w:val="none"/>
                <w:u w:val="none"/>
                <w:lang w:val="en-US" w:eastAsia="zh-CN"/>
              </w:rPr>
              <w:t>1</w:t>
            </w:r>
            <w:r>
              <w:rPr>
                <w:rFonts w:hint="eastAsia" w:ascii="仿宋" w:hAnsi="仿宋" w:eastAsia="仿宋" w:cs="仿宋"/>
                <w:color w:val="auto"/>
                <w:spacing w:val="6"/>
                <w:sz w:val="21"/>
                <w:szCs w:val="21"/>
                <w:highlight w:val="none"/>
                <w:u w:val="none"/>
                <w:lang w:val="en-US" w:eastAsia="zh-CN"/>
              </w:rPr>
              <w:t>分，满分</w:t>
            </w:r>
            <w:r>
              <w:rPr>
                <w:rFonts w:hint="eastAsia" w:cs="仿宋"/>
                <w:color w:val="auto"/>
                <w:spacing w:val="6"/>
                <w:sz w:val="21"/>
                <w:szCs w:val="21"/>
                <w:highlight w:val="none"/>
                <w:u w:val="none"/>
                <w:lang w:val="en-US" w:eastAsia="zh-CN"/>
              </w:rPr>
              <w:t>3</w:t>
            </w:r>
            <w:r>
              <w:rPr>
                <w:rFonts w:hint="eastAsia" w:ascii="仿宋" w:hAnsi="仿宋" w:eastAsia="仿宋" w:cs="仿宋"/>
                <w:color w:val="auto"/>
                <w:spacing w:val="6"/>
                <w:sz w:val="21"/>
                <w:szCs w:val="21"/>
                <w:highlight w:val="none"/>
                <w:u w:val="none"/>
                <w:lang w:val="en-US" w:eastAsia="zh-CN"/>
              </w:rPr>
              <w:t>分。</w:t>
            </w:r>
          </w:p>
          <w:p w14:paraId="1EC6359C">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50" w:leftChars="50" w:right="0" w:rightChars="0" w:firstLine="0" w:firstLineChars="0"/>
              <w:jc w:val="left"/>
              <w:textAlignment w:val="auto"/>
              <w:outlineLvl w:val="9"/>
              <w:rPr>
                <w:rFonts w:hint="eastAsia" w:ascii="仿宋" w:hAnsi="仿宋" w:eastAsia="仿宋" w:cs="仿宋"/>
                <w:spacing w:val="7"/>
                <w:sz w:val="21"/>
                <w:szCs w:val="21"/>
                <w:highlight w:val="none"/>
                <w:u w:val="none"/>
                <w:lang w:val="en-US" w:eastAsia="zh-CN"/>
              </w:rPr>
            </w:pPr>
            <w:r>
              <w:rPr>
                <w:rFonts w:hint="eastAsia" w:ascii="仿宋" w:hAnsi="仿宋" w:eastAsia="仿宋" w:cs="仿宋"/>
                <w:spacing w:val="6"/>
                <w:sz w:val="21"/>
                <w:szCs w:val="21"/>
                <w:highlight w:val="none"/>
                <w:u w:val="none"/>
                <w:lang w:val="en-US" w:eastAsia="zh-CN"/>
              </w:rPr>
              <w:t>注：业绩以合同复印件或扫描件为准，加盖投标人单位公章(或电子签章），</w:t>
            </w:r>
            <w:r>
              <w:rPr>
                <w:rFonts w:hint="eastAsia" w:cs="仿宋"/>
                <w:spacing w:val="6"/>
                <w:sz w:val="21"/>
                <w:szCs w:val="21"/>
                <w:highlight w:val="none"/>
                <w:u w:val="none"/>
                <w:lang w:val="en-US" w:eastAsia="zh-CN"/>
              </w:rPr>
              <w:t>企业业绩以合同签订时间为准</w:t>
            </w:r>
            <w:r>
              <w:rPr>
                <w:rFonts w:hint="eastAsia" w:ascii="仿宋" w:hAnsi="仿宋" w:eastAsia="仿宋" w:cs="仿宋"/>
                <w:spacing w:val="6"/>
                <w:sz w:val="21"/>
                <w:szCs w:val="21"/>
                <w:highlight w:val="none"/>
                <w:u w:val="none"/>
                <w:lang w:val="en-US" w:eastAsia="zh-CN"/>
              </w:rPr>
              <w:t>。</w:t>
            </w:r>
          </w:p>
        </w:tc>
        <w:tc>
          <w:tcPr>
            <w:tcW w:w="1062" w:type="dxa"/>
            <w:vAlign w:val="center"/>
          </w:tcPr>
          <w:p w14:paraId="42DD59D7">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50" w:leftChars="50" w:right="0" w:rightChars="0" w:firstLine="0" w:firstLineChars="0"/>
              <w:jc w:val="center"/>
              <w:textAlignment w:val="auto"/>
              <w:outlineLvl w:val="9"/>
              <w:rPr>
                <w:rFonts w:hint="default" w:ascii="仿宋" w:hAnsi="仿宋" w:eastAsia="仿宋" w:cs="仿宋"/>
                <w:spacing w:val="6"/>
                <w:sz w:val="21"/>
                <w:szCs w:val="21"/>
                <w:highlight w:val="none"/>
                <w:u w:val="none"/>
                <w:lang w:val="en-US" w:eastAsia="zh-CN"/>
              </w:rPr>
            </w:pPr>
            <w:r>
              <w:rPr>
                <w:rFonts w:hint="eastAsia" w:cs="仿宋"/>
                <w:spacing w:val="6"/>
                <w:sz w:val="21"/>
                <w:szCs w:val="21"/>
                <w:highlight w:val="none"/>
                <w:u w:val="none"/>
                <w:lang w:val="en-US" w:eastAsia="zh-CN"/>
              </w:rPr>
              <w:t>客观</w:t>
            </w:r>
          </w:p>
        </w:tc>
      </w:tr>
      <w:tr w14:paraId="3CE1B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6" w:hRule="atLeast"/>
        </w:trPr>
        <w:tc>
          <w:tcPr>
            <w:tcW w:w="749" w:type="dxa"/>
            <w:vAlign w:val="center"/>
          </w:tcPr>
          <w:p w14:paraId="70649129">
            <w:pPr>
              <w:pStyle w:val="29"/>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outlineLvl w:val="9"/>
              <w:rPr>
                <w:rFonts w:hint="eastAsia" w:ascii="仿宋" w:hAnsi="仿宋" w:eastAsia="仿宋" w:cs="仿宋"/>
                <w:b w:val="0"/>
                <w:bCs/>
                <w:snapToGrid w:val="0"/>
                <w:kern w:val="36"/>
                <w:sz w:val="21"/>
                <w:szCs w:val="21"/>
                <w:highlight w:val="none"/>
                <w:u w:val="none"/>
                <w:lang w:val="en-US" w:eastAsia="zh-CN" w:bidi="ar-SA"/>
              </w:rPr>
            </w:pPr>
            <w:r>
              <w:rPr>
                <w:rFonts w:hint="eastAsia" w:ascii="仿宋" w:hAnsi="仿宋" w:eastAsia="仿宋" w:cs="仿宋"/>
                <w:b w:val="0"/>
                <w:bCs/>
                <w:snapToGrid w:val="0"/>
                <w:kern w:val="36"/>
                <w:sz w:val="21"/>
                <w:szCs w:val="21"/>
                <w:highlight w:val="none"/>
                <w:u w:val="none"/>
                <w:lang w:val="en-US" w:eastAsia="zh-CN" w:bidi="ar-SA"/>
              </w:rPr>
              <w:t>2.3</w:t>
            </w:r>
          </w:p>
        </w:tc>
        <w:tc>
          <w:tcPr>
            <w:tcW w:w="1429" w:type="dxa"/>
            <w:vAlign w:val="center"/>
          </w:tcPr>
          <w:p w14:paraId="16156E95">
            <w:pPr>
              <w:pStyle w:val="29"/>
              <w:keepNext w:val="0"/>
              <w:keepLines w:val="0"/>
              <w:pageBreakBefore w:val="0"/>
              <w:widowControl w:val="0"/>
              <w:kinsoku/>
              <w:wordWrap/>
              <w:overflowPunct/>
              <w:topLinePunct w:val="0"/>
              <w:autoSpaceDE/>
              <w:autoSpaceDN/>
              <w:bidi w:val="0"/>
              <w:adjustRightInd/>
              <w:snapToGrid/>
              <w:spacing w:line="360" w:lineRule="auto"/>
              <w:ind w:left="0" w:right="0" w:firstLine="67"/>
              <w:jc w:val="center"/>
              <w:textAlignment w:val="auto"/>
              <w:outlineLvl w:val="9"/>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pPr>
            <w:r>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t>商务标</w:t>
            </w:r>
          </w:p>
          <w:p w14:paraId="3AEAFC2F">
            <w:pPr>
              <w:pStyle w:val="29"/>
              <w:keepNext w:val="0"/>
              <w:keepLines w:val="0"/>
              <w:pageBreakBefore w:val="0"/>
              <w:widowControl w:val="0"/>
              <w:kinsoku/>
              <w:wordWrap/>
              <w:overflowPunct/>
              <w:topLinePunct w:val="0"/>
              <w:autoSpaceDE/>
              <w:autoSpaceDN/>
              <w:bidi w:val="0"/>
              <w:adjustRightInd/>
              <w:snapToGrid/>
              <w:spacing w:line="360" w:lineRule="auto"/>
              <w:ind w:left="0" w:right="0" w:firstLine="67"/>
              <w:jc w:val="center"/>
              <w:textAlignment w:val="auto"/>
              <w:outlineLvl w:val="9"/>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pPr>
            <w:r>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t>评审标准</w:t>
            </w:r>
          </w:p>
          <w:p w14:paraId="03B1A0A1">
            <w:pPr>
              <w:pStyle w:val="29"/>
              <w:keepNext w:val="0"/>
              <w:keepLines w:val="0"/>
              <w:pageBreakBefore w:val="0"/>
              <w:widowControl w:val="0"/>
              <w:kinsoku/>
              <w:wordWrap/>
              <w:overflowPunct/>
              <w:topLinePunct w:val="0"/>
              <w:autoSpaceDE/>
              <w:autoSpaceDN/>
              <w:bidi w:val="0"/>
              <w:adjustRightInd/>
              <w:snapToGrid/>
              <w:spacing w:line="360" w:lineRule="auto"/>
              <w:ind w:left="0" w:right="0" w:firstLine="67"/>
              <w:jc w:val="center"/>
              <w:textAlignment w:val="auto"/>
              <w:outlineLvl w:val="9"/>
              <w:rPr>
                <w:rFonts w:hint="eastAsia" w:ascii="仿宋" w:hAnsi="仿宋" w:eastAsia="仿宋" w:cs="仿宋"/>
                <w:sz w:val="21"/>
                <w:szCs w:val="21"/>
                <w:highlight w:val="none"/>
                <w:u w:val="none"/>
              </w:rPr>
            </w:pPr>
            <w:r>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t>（满分</w:t>
            </w:r>
            <w:r>
              <w:rPr>
                <w:rFonts w:hint="eastAsia" w:cs="仿宋"/>
                <w:spacing w:val="5"/>
                <w:sz w:val="21"/>
                <w:szCs w:val="21"/>
                <w:highlight w:val="none"/>
                <w:u w:val="none"/>
                <w:lang w:val="en-US" w:eastAsia="zh-CN"/>
                <w14:textOutline w14:w="3795" w14:cap="sq" w14:cmpd="sng">
                  <w14:solidFill>
                    <w14:srgbClr w14:val="000000"/>
                  </w14:solidFill>
                  <w14:prstDash w14:val="solid"/>
                  <w14:bevel/>
                </w14:textOutline>
              </w:rPr>
              <w:t>45</w:t>
            </w:r>
            <w:r>
              <w:rPr>
                <w:rFonts w:hint="eastAsia" w:ascii="仿宋" w:hAnsi="仿宋" w:eastAsia="仿宋" w:cs="仿宋"/>
                <w:spacing w:val="5"/>
                <w:sz w:val="21"/>
                <w:szCs w:val="21"/>
                <w:highlight w:val="none"/>
                <w:u w:val="none"/>
                <w14:textOutline w14:w="3795" w14:cap="sq" w14:cmpd="sng">
                  <w14:solidFill>
                    <w14:srgbClr w14:val="000000"/>
                  </w14:solidFill>
                  <w14:prstDash w14:val="solid"/>
                  <w14:bevel/>
                </w14:textOutline>
              </w:rPr>
              <w:t>分）</w:t>
            </w:r>
          </w:p>
        </w:tc>
        <w:tc>
          <w:tcPr>
            <w:tcW w:w="1322" w:type="dxa"/>
            <w:vAlign w:val="center"/>
          </w:tcPr>
          <w:p w14:paraId="2DF695F5">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center"/>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投标总报价评分</w:t>
            </w:r>
          </w:p>
          <w:p w14:paraId="6E0F0C4B">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center"/>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（4</w:t>
            </w:r>
            <w:r>
              <w:rPr>
                <w:rFonts w:hint="eastAsia" w:cs="仿宋"/>
                <w:color w:val="auto"/>
                <w:spacing w:val="6"/>
                <w:sz w:val="21"/>
                <w:szCs w:val="21"/>
                <w:highlight w:val="none"/>
                <w:u w:val="none"/>
                <w:lang w:val="en-US" w:eastAsia="zh-CN"/>
              </w:rPr>
              <w:t>5</w:t>
            </w:r>
            <w:r>
              <w:rPr>
                <w:rFonts w:hint="eastAsia" w:ascii="仿宋" w:hAnsi="仿宋" w:eastAsia="仿宋" w:cs="仿宋"/>
                <w:color w:val="auto"/>
                <w:spacing w:val="6"/>
                <w:sz w:val="21"/>
                <w:szCs w:val="21"/>
                <w:highlight w:val="none"/>
                <w:u w:val="none"/>
                <w:lang w:val="en-US" w:eastAsia="zh-CN"/>
              </w:rPr>
              <w:t>分）</w:t>
            </w:r>
          </w:p>
        </w:tc>
        <w:tc>
          <w:tcPr>
            <w:tcW w:w="5403" w:type="dxa"/>
            <w:vAlign w:val="top"/>
          </w:tcPr>
          <w:p w14:paraId="3F400555">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left"/>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（1）计算评标基准价</w:t>
            </w:r>
          </w:p>
          <w:p w14:paraId="1DDCDD68">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left"/>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将有效投标报价完全平均后乘以97%作为评标基准价。</w:t>
            </w:r>
          </w:p>
          <w:p w14:paraId="3A7319F0">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left"/>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（2）投标总报价得分</w:t>
            </w:r>
          </w:p>
          <w:p w14:paraId="4245CF42">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left"/>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投标报价等于评标基准价时得满分，与评标基准价相比，投标报价每增加1%扣0.2分，每减少1%扣0.1分，扣完为止。</w:t>
            </w:r>
          </w:p>
          <w:p w14:paraId="00F0D4B8">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left"/>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（3）偏差率计算公式</w:t>
            </w:r>
          </w:p>
          <w:p w14:paraId="262C260F">
            <w:pPr>
              <w:pStyle w:val="29"/>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50" w:right="0" w:rightChars="0"/>
              <w:jc w:val="left"/>
              <w:textAlignment w:val="auto"/>
              <w:outlineLvl w:val="9"/>
              <w:rPr>
                <w:rFonts w:hint="eastAsia" w:ascii="仿宋" w:hAnsi="仿宋" w:eastAsia="仿宋" w:cs="仿宋"/>
                <w:color w:val="auto"/>
                <w:spacing w:val="6"/>
                <w:sz w:val="21"/>
                <w:szCs w:val="21"/>
                <w:highlight w:val="none"/>
                <w:u w:val="none"/>
                <w:lang w:val="en-US" w:eastAsia="zh-CN"/>
              </w:rPr>
            </w:pPr>
            <w:r>
              <w:rPr>
                <w:rFonts w:hint="eastAsia" w:ascii="仿宋" w:hAnsi="仿宋" w:eastAsia="仿宋" w:cs="仿宋"/>
                <w:color w:val="auto"/>
                <w:spacing w:val="6"/>
                <w:sz w:val="21"/>
                <w:szCs w:val="21"/>
                <w:highlight w:val="none"/>
                <w:u w:val="none"/>
                <w:lang w:val="en-US" w:eastAsia="zh-CN"/>
              </w:rPr>
              <w:t>偏差率=100%×（投标人报价-评标基准价）/评标基准价</w:t>
            </w:r>
          </w:p>
        </w:tc>
        <w:tc>
          <w:tcPr>
            <w:tcW w:w="1062" w:type="dxa"/>
            <w:vAlign w:val="center"/>
          </w:tcPr>
          <w:p w14:paraId="6D824990">
            <w:pPr>
              <w:pStyle w:val="29"/>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outlineLvl w:val="9"/>
              <w:rPr>
                <w:rFonts w:hint="default" w:ascii="仿宋" w:hAnsi="仿宋" w:eastAsia="仿宋" w:cs="仿宋"/>
                <w:spacing w:val="6"/>
                <w:sz w:val="21"/>
                <w:szCs w:val="21"/>
                <w:highlight w:val="none"/>
                <w:lang w:val="en-US" w:eastAsia="zh-CN"/>
              </w:rPr>
            </w:pPr>
            <w:r>
              <w:rPr>
                <w:rFonts w:hint="eastAsia" w:cs="仿宋"/>
                <w:spacing w:val="6"/>
                <w:sz w:val="21"/>
                <w:szCs w:val="21"/>
                <w:highlight w:val="none"/>
                <w:lang w:val="en-US" w:eastAsia="zh-CN"/>
              </w:rPr>
              <w:t>客观</w:t>
            </w:r>
          </w:p>
        </w:tc>
      </w:tr>
    </w:tbl>
    <w:p w14:paraId="2BAC3605">
      <w:pPr>
        <w:pStyle w:val="3"/>
        <w:spacing w:before="0" w:beforeLines="0" w:after="0" w:afterLines="0" w:line="360" w:lineRule="auto"/>
        <w:rPr>
          <w:rFonts w:hint="eastAsia" w:ascii="仿宋" w:hAnsi="仿宋" w:eastAsia="仿宋" w:cs="仿宋"/>
          <w:color w:val="auto"/>
          <w:sz w:val="24"/>
          <w:szCs w:val="24"/>
          <w:highlight w:val="none"/>
        </w:rPr>
        <w:sectPr>
          <w:pgSz w:w="11906" w:h="16838"/>
          <w:pgMar w:top="1417" w:right="1417" w:bottom="1417" w:left="1701" w:header="851" w:footer="992" w:gutter="0"/>
          <w:lnNumType w:countBy="0" w:distance="360"/>
          <w:pgNumType w:fmt="decimal"/>
          <w:cols w:space="720" w:num="1"/>
          <w:docGrid w:type="lines" w:linePitch="312" w:charSpace="0"/>
        </w:sectPr>
      </w:pPr>
      <w:bookmarkStart w:id="642" w:name="_Toc291488641"/>
      <w:bookmarkStart w:id="643" w:name="_Toc446841667"/>
      <w:bookmarkStart w:id="644" w:name="_Toc451935981"/>
    </w:p>
    <w:p w14:paraId="071C7EC3">
      <w:pPr>
        <w:pStyle w:val="3"/>
        <w:spacing w:before="0" w:beforeLines="0" w:after="0" w:afterLines="0" w:line="360" w:lineRule="auto"/>
        <w:rPr>
          <w:rFonts w:hint="eastAsia" w:ascii="仿宋" w:hAnsi="仿宋" w:eastAsia="仿宋" w:cs="仿宋"/>
          <w:color w:val="auto"/>
          <w:sz w:val="28"/>
          <w:szCs w:val="32"/>
          <w:highlight w:val="none"/>
        </w:rPr>
      </w:pPr>
      <w:bookmarkStart w:id="645" w:name="_Toc28208"/>
      <w:bookmarkStart w:id="646" w:name="_Toc28388"/>
      <w:bookmarkStart w:id="647" w:name="_Toc17174"/>
      <w:bookmarkStart w:id="648" w:name="_Toc18085"/>
      <w:bookmarkStart w:id="649" w:name="_Toc9698"/>
      <w:r>
        <w:rPr>
          <w:rFonts w:hint="eastAsia" w:ascii="仿宋" w:hAnsi="仿宋" w:eastAsia="仿宋" w:cs="仿宋"/>
          <w:color w:val="auto"/>
          <w:sz w:val="24"/>
          <w:szCs w:val="24"/>
          <w:highlight w:val="none"/>
        </w:rPr>
        <w:t>附件</w:t>
      </w:r>
      <w:bookmarkEnd w:id="642"/>
      <w:bookmarkEnd w:id="643"/>
      <w:bookmarkEnd w:id="644"/>
      <w:r>
        <w:rPr>
          <w:rFonts w:hint="eastAsia" w:ascii="仿宋" w:hAnsi="仿宋" w:eastAsia="仿宋" w:cs="仿宋"/>
          <w:color w:val="auto"/>
          <w:sz w:val="24"/>
          <w:szCs w:val="24"/>
          <w:highlight w:val="none"/>
        </w:rPr>
        <w:t>3否决投标条件</w:t>
      </w:r>
      <w:bookmarkEnd w:id="645"/>
      <w:bookmarkEnd w:id="646"/>
      <w:bookmarkEnd w:id="647"/>
      <w:bookmarkEnd w:id="648"/>
      <w:bookmarkEnd w:id="649"/>
    </w:p>
    <w:p w14:paraId="54E5E51B">
      <w:pPr>
        <w:pStyle w:val="5"/>
        <w:keepNext w:val="0"/>
        <w:keepLines w:val="0"/>
        <w:spacing w:beforeLines="0" w:afterLine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A0.总则</w:t>
      </w:r>
    </w:p>
    <w:p w14:paraId="6B53BE91">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本附件所集中列示的否决投标条件，是本章“评标办法”的组成部分，是对本章正文部分所规定的否决投标条件的总结和补充，如果出现相互矛盾的情况，以本章正文部分的规定为准。</w:t>
      </w:r>
    </w:p>
    <w:p w14:paraId="7FD1228E">
      <w:pPr>
        <w:pStyle w:val="5"/>
        <w:keepNext w:val="0"/>
        <w:keepLines w:val="0"/>
        <w:spacing w:beforeLines="0" w:afterLine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A1.否决投标条件</w:t>
      </w:r>
    </w:p>
    <w:p w14:paraId="7DDA030D">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投标人或其投标文件有下列情形之一的，否决其投标：</w:t>
      </w:r>
    </w:p>
    <w:p w14:paraId="6EEE8B40">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有串通投标或弄虚作假或有其他违法行为的。</w:t>
      </w:r>
    </w:p>
    <w:p w14:paraId="29A019A5">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不按评标委员会要求澄清、说明或补正的。</w:t>
      </w:r>
    </w:p>
    <w:p w14:paraId="59B4FC4E">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投标文件完整性不符合招标文件第二章“投标人须知”第</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项规定的投标。</w:t>
      </w:r>
    </w:p>
    <w:p w14:paraId="57788224">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未按招标文件规定的格式填写，或者关键内容不全或关键字迹模糊、无法辨认的投标。</w:t>
      </w:r>
    </w:p>
    <w:p w14:paraId="20AD91F2">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投标人名称和公章不一致的。</w:t>
      </w:r>
    </w:p>
    <w:p w14:paraId="0DFCD77C">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投标工期、质量标准、投标有效期不符合招标文件规定的。</w:t>
      </w:r>
    </w:p>
    <w:p w14:paraId="44F5F059">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投标人递交两份或多份内容不同的投标文件，或在一份投标文件中对同一招标项目有两个或多个报价的。</w:t>
      </w:r>
    </w:p>
    <w:p w14:paraId="0F59B30B">
      <w:pPr>
        <w:numPr>
          <w:ilvl w:val="0"/>
          <w:numId w:val="6"/>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评标委员会认定投标人以低于成本报价竞标的，且投标人不能合理说明或者不能提供相应证明材料的。</w:t>
      </w:r>
    </w:p>
    <w:p w14:paraId="7E9B9485">
      <w:pPr>
        <w:pStyle w:val="11"/>
        <w:spacing w:beforeLines="0" w:afterLines="0"/>
        <w:ind w:firstLine="480" w:firstLineChars="200"/>
        <w:jc w:val="both"/>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（9）投标总报价超过最高限价的。</w:t>
      </w:r>
    </w:p>
    <w:p w14:paraId="4F00D7CD">
      <w:pPr>
        <w:numPr>
          <w:ilvl w:val="0"/>
          <w:numId w:val="0"/>
        </w:num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（10）其他经评委会确认的未能实质性响应招标文件要求的投标。</w:t>
      </w:r>
    </w:p>
    <w:p w14:paraId="6C3ADE75">
      <w:pPr>
        <w:numPr>
          <w:ilvl w:val="0"/>
          <w:numId w:val="0"/>
        </w:numPr>
        <w:spacing w:beforeLines="0" w:afterLines="0"/>
        <w:ind w:firstLine="480" w:firstLineChars="200"/>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（11）</w:t>
      </w:r>
      <w:r>
        <w:rPr>
          <w:rFonts w:hint="eastAsia" w:ascii="仿宋" w:hAnsi="仿宋" w:eastAsia="仿宋" w:cs="仿宋"/>
          <w:color w:val="auto"/>
          <w:sz w:val="24"/>
          <w:szCs w:val="24"/>
          <w:highlight w:val="none"/>
          <w:lang w:val="en-US" w:eastAsia="zh-CN"/>
        </w:rPr>
        <w:t>上传的电子投标文件无法正常打开的</w:t>
      </w:r>
      <w:r>
        <w:rPr>
          <w:rFonts w:hint="eastAsia" w:ascii="仿宋" w:hAnsi="仿宋" w:eastAsia="仿宋" w:cs="仿宋"/>
          <w:color w:val="auto"/>
          <w:sz w:val="24"/>
          <w:szCs w:val="24"/>
          <w:highlight w:val="none"/>
        </w:rPr>
        <w:t>。</w:t>
      </w:r>
    </w:p>
    <w:p w14:paraId="3ADA7FB9">
      <w:pPr>
        <w:numPr>
          <w:ilvl w:val="0"/>
          <w:numId w:val="0"/>
        </w:numPr>
        <w:spacing w:beforeLines="0" w:afterLines="0"/>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（12）</w:t>
      </w:r>
      <w:r>
        <w:rPr>
          <w:rFonts w:hint="eastAsia" w:ascii="仿宋" w:hAnsi="仿宋" w:eastAsia="仿宋" w:cs="仿宋"/>
          <w:color w:val="auto"/>
          <w:sz w:val="24"/>
          <w:szCs w:val="24"/>
          <w:highlight w:val="none"/>
          <w:lang w:val="en-US" w:eastAsia="zh-CN"/>
        </w:rPr>
        <w:t>投标人放弃或拒绝对电子投标文件进行解密的。</w:t>
      </w:r>
    </w:p>
    <w:p w14:paraId="129E053C">
      <w:pPr>
        <w:numPr>
          <w:ilvl w:val="0"/>
          <w:numId w:val="0"/>
        </w:numPr>
        <w:spacing w:beforeLines="0" w:afterLines="0"/>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因投标人自身原因，导致未在规定的解密时限内完整解密的，如忘带CA锁、或携带的CA锁与加密文件的CA锁不同、或使用旧版招标文件编制投标文件等情形。</w:t>
      </w:r>
    </w:p>
    <w:p w14:paraId="3086596E">
      <w:pPr>
        <w:numPr>
          <w:ilvl w:val="0"/>
          <w:numId w:val="0"/>
        </w:numPr>
        <w:spacing w:beforeLines="0" w:afterLines="0"/>
        <w:ind w:firstLine="480" w:firstLineChars="200"/>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法律、法规及行业有规定的其他情形。</w:t>
      </w:r>
    </w:p>
    <w:p w14:paraId="126A6A3F">
      <w:pPr>
        <w:pStyle w:val="5"/>
        <w:keepNext w:val="0"/>
        <w:keepLines w:val="0"/>
        <w:spacing w:beforeLines="0" w:afterLine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A2.串通投标</w:t>
      </w:r>
    </w:p>
    <w:p w14:paraId="219D4C5A">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1、有下列情形之一的，属于投标人相互串通投标：</w:t>
      </w:r>
    </w:p>
    <w:p w14:paraId="3A1FDF74">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（1）投标人之间协商投标报价等投标文件的实质性内容；</w:t>
      </w:r>
    </w:p>
    <w:p w14:paraId="493DE67A">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（2）投标人之间约定中标人；</w:t>
      </w:r>
    </w:p>
    <w:p w14:paraId="33878509">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（3）投标人之间约定部分投标人放弃投标或者中标；</w:t>
      </w:r>
    </w:p>
    <w:p w14:paraId="4323C89B">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（4）属于同一集团、协会、商会等组织成员的投标人按照该组织要求协同投标；</w:t>
      </w:r>
    </w:p>
    <w:p w14:paraId="44FE56CE">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（5）投标人之间为谋取中标或者排斥特定投标人而采取的其他联合行动。</w:t>
      </w:r>
    </w:p>
    <w:p w14:paraId="43A3FB75">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2、有下列情形之一的，视为投标人相互串通投标：</w:t>
      </w:r>
    </w:p>
    <w:p w14:paraId="14580B7C">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（1）不同投标人的投标文件由同一单位或者个人编制；</w:t>
      </w:r>
    </w:p>
    <w:p w14:paraId="3D3A5997">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（2）不同投标人委托同一单位或者个人办理投标事宜；</w:t>
      </w:r>
    </w:p>
    <w:p w14:paraId="1F1BF812">
      <w:p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（3）不同投标人的投标文件载明的项目管理成员为同一人；</w:t>
      </w:r>
    </w:p>
    <w:p w14:paraId="5F5123C0">
      <w:pPr>
        <w:spacing w:beforeLines="0" w:afterLines="0"/>
        <w:ind w:firstLine="600" w:firstLineChars="25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（4）不同投标人的投标文件异常一致或者投标报价呈规律性差异</w:t>
      </w:r>
      <w:r>
        <w:rPr>
          <w:rFonts w:hint="eastAsia" w:ascii="仿宋" w:hAnsi="仿宋" w:eastAsia="仿宋" w:cs="仿宋"/>
          <w:color w:val="auto"/>
          <w:sz w:val="24"/>
          <w:szCs w:val="24"/>
          <w:highlight w:val="none"/>
          <w:lang w:eastAsia="zh-CN"/>
        </w:rPr>
        <w:t>。</w:t>
      </w:r>
    </w:p>
    <w:p w14:paraId="384913E1">
      <w:pPr>
        <w:pStyle w:val="5"/>
        <w:keepNext w:val="0"/>
        <w:keepLines w:val="0"/>
        <w:spacing w:beforeLines="0" w:afterLine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A3.弄虚作假</w:t>
      </w:r>
    </w:p>
    <w:p w14:paraId="2E205AC2">
      <w:pPr>
        <w:spacing w:beforeLines="0" w:afterLines="0"/>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投标人有下列情形之一的，属于弄虚作假的行为：</w:t>
      </w:r>
    </w:p>
    <w:p w14:paraId="2757F571">
      <w:pPr>
        <w:numPr>
          <w:ilvl w:val="0"/>
          <w:numId w:val="7"/>
        </w:num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使用伪造、变造的许可证件；</w:t>
      </w:r>
    </w:p>
    <w:p w14:paraId="3EBDBD1E">
      <w:pPr>
        <w:numPr>
          <w:ilvl w:val="0"/>
          <w:numId w:val="7"/>
        </w:num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提供虚假的财务状况或者业绩；</w:t>
      </w:r>
    </w:p>
    <w:p w14:paraId="15CEDEF1">
      <w:pPr>
        <w:numPr>
          <w:ilvl w:val="0"/>
          <w:numId w:val="7"/>
        </w:num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提供虚假的项目负责人或者主要技术人员简历、劳动关系证明；</w:t>
      </w:r>
    </w:p>
    <w:p w14:paraId="017C7952">
      <w:pPr>
        <w:numPr>
          <w:ilvl w:val="0"/>
          <w:numId w:val="7"/>
        </w:num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提供虚假的信用状况；</w:t>
      </w:r>
    </w:p>
    <w:p w14:paraId="56DD06C6">
      <w:pPr>
        <w:numPr>
          <w:ilvl w:val="0"/>
          <w:numId w:val="7"/>
        </w:numPr>
        <w:spacing w:beforeLines="0" w:afterLines="0"/>
        <w:ind w:firstLine="600" w:firstLineChars="2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其他弄虚作假的行为。</w:t>
      </w:r>
    </w:p>
    <w:p w14:paraId="77937570">
      <w:pPr>
        <w:spacing w:beforeLines="0" w:afterLines="0"/>
        <w:ind w:firstLine="600" w:firstLineChars="250"/>
        <w:rPr>
          <w:rFonts w:hint="eastAsia" w:ascii="仿宋" w:hAnsi="仿宋" w:eastAsia="仿宋" w:cs="仿宋"/>
          <w:color w:val="auto"/>
          <w:sz w:val="24"/>
          <w:szCs w:val="24"/>
          <w:highlight w:val="none"/>
        </w:rPr>
      </w:pPr>
    </w:p>
    <w:p w14:paraId="3E919B31">
      <w:pPr>
        <w:spacing w:beforeLines="0" w:afterLines="0"/>
        <w:rPr>
          <w:rFonts w:hint="eastAsia" w:ascii="仿宋" w:hAnsi="仿宋" w:eastAsia="仿宋" w:cs="仿宋"/>
          <w:color w:val="auto"/>
          <w:sz w:val="24"/>
          <w:szCs w:val="21"/>
          <w:highlight w:val="none"/>
        </w:rPr>
      </w:pPr>
      <w:bookmarkStart w:id="650" w:name="_Hlt128276530"/>
      <w:bookmarkEnd w:id="650"/>
      <w:bookmarkStart w:id="651" w:name="_Hlt128276660"/>
      <w:bookmarkEnd w:id="651"/>
      <w:bookmarkStart w:id="652" w:name="_Hlt128276537"/>
      <w:bookmarkEnd w:id="652"/>
      <w:bookmarkStart w:id="653" w:name="_Toc11044"/>
      <w:bookmarkStart w:id="654" w:name="_Toc421778381"/>
      <w:bookmarkStart w:id="655" w:name="_Toc421778377"/>
      <w:bookmarkStart w:id="656" w:name="_Toc221523521"/>
      <w:bookmarkStart w:id="657" w:name="_Toc351989128"/>
    </w:p>
    <w:p w14:paraId="13E9ED81">
      <w:pPr>
        <w:pStyle w:val="2"/>
        <w:spacing w:beforeLines="0" w:afterLines="0" w:line="350" w:lineRule="auto"/>
        <w:rPr>
          <w:rFonts w:hint="eastAsia" w:ascii="仿宋" w:hAnsi="仿宋" w:eastAsia="仿宋" w:cs="仿宋"/>
          <w:color w:val="auto"/>
          <w:sz w:val="32"/>
          <w:szCs w:val="32"/>
          <w:highlight w:val="none"/>
        </w:rPr>
        <w:sectPr>
          <w:pgSz w:w="11906" w:h="16838"/>
          <w:pgMar w:top="1417" w:right="1417" w:bottom="1417" w:left="1701" w:header="851" w:footer="992" w:gutter="0"/>
          <w:lnNumType w:countBy="0" w:distance="360"/>
          <w:pgNumType w:fmt="decimal"/>
          <w:cols w:space="720" w:num="1"/>
          <w:docGrid w:type="lines" w:linePitch="312" w:charSpace="0"/>
        </w:sectPr>
      </w:pPr>
    </w:p>
    <w:p w14:paraId="6099CEB8">
      <w:pPr>
        <w:pStyle w:val="2"/>
        <w:numPr>
          <w:ilvl w:val="0"/>
          <w:numId w:val="8"/>
        </w:numPr>
        <w:bidi w:val="0"/>
        <w:rPr>
          <w:rFonts w:hint="eastAsia" w:ascii="仿宋" w:hAnsi="仿宋" w:eastAsia="仿宋" w:cs="仿宋"/>
          <w:highlight w:val="none"/>
        </w:rPr>
      </w:pPr>
      <w:bookmarkStart w:id="658" w:name="_Toc14865"/>
      <w:r>
        <w:rPr>
          <w:rFonts w:hint="eastAsia" w:ascii="仿宋" w:hAnsi="仿宋" w:eastAsia="仿宋" w:cs="仿宋"/>
          <w:color w:val="auto"/>
          <w:highlight w:val="none"/>
        </w:rPr>
        <w:t>合同</w:t>
      </w:r>
      <w:bookmarkEnd w:id="653"/>
      <w:bookmarkEnd w:id="658"/>
    </w:p>
    <w:p w14:paraId="7BB3AF50">
      <w:pPr>
        <w:widowControl w:val="0"/>
        <w:spacing w:line="360" w:lineRule="auto"/>
        <w:ind w:left="0" w:leftChars="0" w:firstLine="0" w:firstLineChars="0"/>
        <w:jc w:val="both"/>
        <w:rPr>
          <w:rFonts w:hint="eastAsia" w:ascii="仿宋" w:hAnsi="仿宋" w:eastAsia="仿宋" w:cs="仿宋"/>
          <w:b/>
          <w:bCs/>
          <w:color w:val="auto"/>
          <w:sz w:val="32"/>
          <w:szCs w:val="32"/>
          <w:highlight w:val="none"/>
          <w:lang w:val="en-US" w:eastAsia="zh-CN" w:bidi="ar-SA"/>
        </w:rPr>
      </w:pPr>
      <w:bookmarkStart w:id="659" w:name="_Toc296503025"/>
      <w:bookmarkStart w:id="660" w:name="_Toc296890982"/>
      <w:bookmarkStart w:id="661" w:name="_Toc351203480"/>
      <w:bookmarkStart w:id="662" w:name="_Toc9335"/>
      <w:r>
        <w:rPr>
          <w:rFonts w:hint="eastAsia" w:ascii="仿宋" w:hAnsi="仿宋" w:eastAsia="仿宋" w:cs="仿宋"/>
          <w:b/>
          <w:bCs/>
          <w:color w:val="auto"/>
          <w:sz w:val="32"/>
          <w:szCs w:val="32"/>
          <w:highlight w:val="none"/>
          <w:lang w:val="en-US" w:eastAsia="zh-CN" w:bidi="ar-SA"/>
        </w:rPr>
        <w:t>合同编号:</w:t>
      </w:r>
    </w:p>
    <w:p w14:paraId="2526346C">
      <w:pPr>
        <w:pStyle w:val="21"/>
        <w:rPr>
          <w:rFonts w:hint="eastAsia" w:ascii="仿宋" w:hAnsi="仿宋" w:eastAsia="仿宋" w:cs="仿宋"/>
          <w:color w:val="auto"/>
          <w:highlight w:val="none"/>
          <w:lang w:val="en-US" w:eastAsia="zh-CN"/>
        </w:rPr>
      </w:pPr>
    </w:p>
    <w:p w14:paraId="527B618B">
      <w:pPr>
        <w:pStyle w:val="8"/>
        <w:jc w:val="center"/>
        <w:rPr>
          <w:rFonts w:hint="eastAsia" w:ascii="仿宋" w:hAnsi="仿宋" w:cs="仿宋"/>
          <w:b/>
          <w:bCs w:val="0"/>
          <w:color w:val="auto"/>
          <w:kern w:val="0"/>
          <w:sz w:val="44"/>
          <w:szCs w:val="44"/>
          <w:highlight w:val="none"/>
          <w:lang w:val="en-US" w:eastAsia="zh-CN"/>
        </w:rPr>
      </w:pPr>
    </w:p>
    <w:p w14:paraId="24769F9E">
      <w:pPr>
        <w:pStyle w:val="8"/>
        <w:jc w:val="center"/>
        <w:rPr>
          <w:rFonts w:hint="eastAsia" w:ascii="仿宋" w:hAnsi="仿宋" w:cs="仿宋"/>
          <w:b/>
          <w:bCs w:val="0"/>
          <w:color w:val="auto"/>
          <w:kern w:val="0"/>
          <w:sz w:val="44"/>
          <w:szCs w:val="44"/>
          <w:highlight w:val="none"/>
          <w:lang w:val="en-US" w:eastAsia="zh-CN"/>
        </w:rPr>
      </w:pPr>
      <w:r>
        <w:rPr>
          <w:rFonts w:hint="eastAsia" w:ascii="仿宋" w:hAnsi="仿宋" w:cs="仿宋"/>
          <w:b/>
          <w:bCs w:val="0"/>
          <w:color w:val="auto"/>
          <w:kern w:val="0"/>
          <w:sz w:val="44"/>
          <w:szCs w:val="44"/>
          <w:highlight w:val="none"/>
          <w:lang w:val="en-US" w:eastAsia="zh-CN"/>
        </w:rPr>
        <w:t>操场、消防、校舍维修等项目</w:t>
      </w:r>
    </w:p>
    <w:p w14:paraId="225995AF">
      <w:pPr>
        <w:pStyle w:val="8"/>
        <w:jc w:val="center"/>
        <w:rPr>
          <w:rFonts w:hint="eastAsia" w:ascii="仿宋" w:hAnsi="仿宋" w:eastAsia="仿宋" w:cs="仿宋"/>
          <w:b/>
          <w:bCs w:val="0"/>
          <w:color w:val="auto"/>
          <w:kern w:val="0"/>
          <w:sz w:val="44"/>
          <w:szCs w:val="44"/>
          <w:highlight w:val="none"/>
          <w:lang w:val="en-US" w:eastAsia="zh-CN"/>
        </w:rPr>
      </w:pPr>
    </w:p>
    <w:p w14:paraId="337088FB">
      <w:pPr>
        <w:pStyle w:val="8"/>
        <w:jc w:val="center"/>
        <w:rPr>
          <w:rFonts w:hint="eastAsia" w:ascii="仿宋" w:hAnsi="仿宋" w:eastAsia="仿宋" w:cs="仿宋"/>
          <w:b/>
          <w:bCs w:val="0"/>
          <w:color w:val="auto"/>
          <w:kern w:val="0"/>
          <w:sz w:val="44"/>
          <w:szCs w:val="44"/>
          <w:highlight w:val="none"/>
          <w:lang w:val="en-US" w:eastAsia="zh-CN"/>
        </w:rPr>
      </w:pPr>
      <w:r>
        <w:rPr>
          <w:rFonts w:hint="eastAsia" w:ascii="仿宋" w:hAnsi="仿宋" w:eastAsia="仿宋" w:cs="仿宋"/>
          <w:b/>
          <w:bCs w:val="0"/>
          <w:color w:val="auto"/>
          <w:kern w:val="0"/>
          <w:sz w:val="44"/>
          <w:szCs w:val="44"/>
          <w:highlight w:val="none"/>
          <w:lang w:val="en-US" w:eastAsia="zh-CN"/>
        </w:rPr>
        <w:t>（示范文本）</w:t>
      </w:r>
    </w:p>
    <w:p w14:paraId="35779BB4">
      <w:pPr>
        <w:widowControl w:val="0"/>
        <w:ind w:left="0" w:leftChars="0" w:firstLine="0" w:firstLineChars="0"/>
        <w:jc w:val="both"/>
        <w:rPr>
          <w:rFonts w:hint="eastAsia" w:ascii="仿宋" w:hAnsi="仿宋" w:eastAsia="仿宋" w:cs="仿宋"/>
          <w:color w:val="auto"/>
          <w:sz w:val="28"/>
          <w:szCs w:val="28"/>
          <w:highlight w:val="none"/>
          <w:lang w:val="en-US" w:eastAsia="zh-CN" w:bidi="ar-SA"/>
        </w:rPr>
      </w:pPr>
    </w:p>
    <w:p w14:paraId="77F6295C">
      <w:pPr>
        <w:widowControl w:val="0"/>
        <w:ind w:left="0" w:leftChars="0" w:firstLine="0" w:firstLineChars="0"/>
        <w:jc w:val="both"/>
        <w:rPr>
          <w:rFonts w:hint="eastAsia" w:ascii="仿宋" w:hAnsi="仿宋" w:eastAsia="仿宋" w:cs="仿宋"/>
          <w:color w:val="auto"/>
          <w:sz w:val="28"/>
          <w:szCs w:val="28"/>
          <w:highlight w:val="none"/>
          <w:lang w:val="en-US" w:eastAsia="zh-CN" w:bidi="ar-SA"/>
        </w:rPr>
      </w:pPr>
    </w:p>
    <w:p w14:paraId="76565FD6">
      <w:pPr>
        <w:pStyle w:val="21"/>
        <w:rPr>
          <w:rFonts w:hint="eastAsia" w:ascii="仿宋" w:hAnsi="仿宋" w:eastAsia="仿宋" w:cs="仿宋"/>
          <w:color w:val="auto"/>
          <w:highlight w:val="none"/>
          <w:lang w:val="en-US" w:eastAsia="zh-CN"/>
        </w:rPr>
      </w:pPr>
    </w:p>
    <w:p w14:paraId="44B54605">
      <w:pPr>
        <w:ind w:firstLine="2249" w:firstLineChars="700"/>
        <w:jc w:val="left"/>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采购人(甲方) :                              </w:t>
      </w:r>
    </w:p>
    <w:p w14:paraId="0642F144">
      <w:pPr>
        <w:ind w:firstLine="2249" w:firstLineChars="700"/>
        <w:jc w:val="left"/>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32"/>
          <w:szCs w:val="32"/>
          <w:highlight w:val="none"/>
          <w:lang w:val="en-US" w:eastAsia="zh-CN"/>
        </w:rPr>
        <w:t xml:space="preserve">供应商(乙方) :  </w:t>
      </w:r>
      <w:r>
        <w:rPr>
          <w:rFonts w:hint="eastAsia" w:ascii="仿宋" w:hAnsi="仿宋" w:eastAsia="仿宋" w:cs="仿宋"/>
          <w:b/>
          <w:color w:val="auto"/>
          <w:sz w:val="28"/>
          <w:szCs w:val="28"/>
          <w:highlight w:val="none"/>
          <w:lang w:val="en-US" w:eastAsia="zh-CN"/>
        </w:rPr>
        <w:t xml:space="preserve">                            </w:t>
      </w:r>
    </w:p>
    <w:p w14:paraId="2805AC55">
      <w:pPr>
        <w:pStyle w:val="21"/>
        <w:ind w:left="0" w:leftChars="0" w:firstLine="0" w:firstLineChars="0"/>
        <w:rPr>
          <w:rFonts w:hint="eastAsia" w:ascii="仿宋" w:hAnsi="仿宋" w:eastAsia="仿宋" w:cs="仿宋"/>
          <w:color w:val="auto"/>
          <w:highlight w:val="none"/>
        </w:rPr>
      </w:pPr>
    </w:p>
    <w:p w14:paraId="0ADD2478">
      <w:pPr>
        <w:pStyle w:val="22"/>
        <w:ind w:left="294" w:leftChars="0" w:hanging="294" w:hangingChars="105"/>
        <w:rPr>
          <w:rFonts w:hint="eastAsia"/>
          <w:color w:val="auto"/>
          <w:highlight w:val="none"/>
        </w:rPr>
      </w:pPr>
    </w:p>
    <w:p w14:paraId="315BFE3B">
      <w:pPr>
        <w:bidi w:val="0"/>
        <w:rPr>
          <w:rFonts w:hint="eastAsia" w:ascii="仿宋" w:hAnsi="仿宋" w:eastAsia="仿宋" w:cs="仿宋"/>
          <w:b/>
          <w:bCs/>
          <w:color w:val="auto"/>
          <w:sz w:val="24"/>
          <w:highlight w:val="none"/>
        </w:rPr>
      </w:pPr>
    </w:p>
    <w:p w14:paraId="67FF28DA">
      <w:pPr>
        <w:bidi w:val="0"/>
        <w:rPr>
          <w:rFonts w:hint="eastAsia" w:ascii="仿宋" w:hAnsi="仿宋" w:eastAsia="仿宋" w:cs="仿宋"/>
          <w:b/>
          <w:bCs/>
          <w:color w:val="auto"/>
          <w:sz w:val="24"/>
          <w:highlight w:val="none"/>
        </w:rPr>
      </w:pPr>
    </w:p>
    <w:p w14:paraId="531C77BD">
      <w:pPr>
        <w:bidi w:val="0"/>
        <w:rPr>
          <w:rFonts w:hint="eastAsia" w:ascii="仿宋" w:hAnsi="仿宋" w:eastAsia="仿宋" w:cs="仿宋"/>
          <w:b/>
          <w:bCs/>
          <w:color w:val="auto"/>
          <w:sz w:val="24"/>
          <w:highlight w:val="none"/>
        </w:rPr>
      </w:pPr>
    </w:p>
    <w:p w14:paraId="0971926C">
      <w:pPr>
        <w:bidi w:val="0"/>
        <w:ind w:firstLine="643" w:firstLineChars="200"/>
        <w:rPr>
          <w:rFonts w:hint="eastAsia" w:ascii="仿宋" w:hAnsi="仿宋" w:eastAsia="仿宋" w:cs="仿宋"/>
          <w:b/>
          <w:bCs/>
          <w:color w:val="auto"/>
          <w:sz w:val="32"/>
          <w:szCs w:val="48"/>
          <w:highlight w:val="none"/>
        </w:rPr>
      </w:pPr>
      <w:r>
        <w:rPr>
          <w:rFonts w:hint="eastAsia" w:ascii="仿宋" w:hAnsi="仿宋" w:eastAsia="仿宋" w:cs="仿宋"/>
          <w:b/>
          <w:bCs/>
          <w:color w:val="auto"/>
          <w:sz w:val="32"/>
          <w:szCs w:val="48"/>
          <w:highlight w:val="none"/>
        </w:rPr>
        <w:t>合同编号：</w:t>
      </w:r>
      <w:r>
        <w:rPr>
          <w:rFonts w:hint="eastAsia" w:ascii="仿宋" w:hAnsi="仿宋" w:eastAsia="仿宋" w:cs="仿宋"/>
          <w:b/>
          <w:bCs/>
          <w:color w:val="auto"/>
          <w:sz w:val="32"/>
          <w:szCs w:val="48"/>
          <w:highlight w:val="none"/>
          <w:u w:val="single"/>
          <w:lang w:val="en-US" w:eastAsia="zh-CN"/>
        </w:rPr>
        <w:t xml:space="preserve">                                    </w:t>
      </w:r>
    </w:p>
    <w:p w14:paraId="1631FDBE">
      <w:pPr>
        <w:spacing w:line="360" w:lineRule="auto"/>
        <w:ind w:firstLine="643" w:firstLineChars="200"/>
        <w:rPr>
          <w:rFonts w:hint="eastAsia" w:ascii="仿宋" w:hAnsi="仿宋" w:eastAsia="仿宋" w:cs="仿宋"/>
          <w:b/>
          <w:bCs/>
          <w:color w:val="auto"/>
          <w:sz w:val="32"/>
          <w:szCs w:val="48"/>
          <w:highlight w:val="none"/>
        </w:rPr>
      </w:pPr>
      <w:r>
        <w:rPr>
          <w:rFonts w:hint="eastAsia" w:ascii="仿宋" w:hAnsi="仿宋" w:eastAsia="仿宋" w:cs="仿宋"/>
          <w:b/>
          <w:bCs/>
          <w:color w:val="auto"/>
          <w:sz w:val="32"/>
          <w:szCs w:val="48"/>
          <w:highlight w:val="none"/>
        </w:rPr>
        <w:t>签订地点：</w:t>
      </w:r>
      <w:r>
        <w:rPr>
          <w:rFonts w:hint="eastAsia" w:ascii="仿宋" w:hAnsi="仿宋" w:eastAsia="仿宋" w:cs="仿宋"/>
          <w:b/>
          <w:bCs/>
          <w:color w:val="auto"/>
          <w:sz w:val="32"/>
          <w:szCs w:val="48"/>
          <w:highlight w:val="none"/>
          <w:u w:val="single"/>
        </w:rPr>
        <w:t xml:space="preserve">                                    </w:t>
      </w:r>
    </w:p>
    <w:p w14:paraId="4DBBE551">
      <w:pPr>
        <w:numPr>
          <w:ilvl w:val="0"/>
          <w:numId w:val="0"/>
        </w:numPr>
        <w:ind w:firstLine="643" w:firstLineChars="200"/>
        <w:jc w:val="left"/>
        <w:rPr>
          <w:rFonts w:hint="eastAsia" w:ascii="仿宋" w:hAnsi="仿宋" w:eastAsia="仿宋" w:cs="仿宋"/>
          <w:b/>
          <w:bCs/>
          <w:color w:val="auto"/>
          <w:sz w:val="32"/>
          <w:szCs w:val="48"/>
          <w:highlight w:val="none"/>
          <w:u w:val="single"/>
        </w:rPr>
      </w:pPr>
      <w:r>
        <w:rPr>
          <w:rFonts w:hint="eastAsia" w:ascii="仿宋" w:hAnsi="仿宋" w:eastAsia="仿宋" w:cs="仿宋"/>
          <w:b/>
          <w:bCs/>
          <w:color w:val="auto"/>
          <w:sz w:val="32"/>
          <w:szCs w:val="48"/>
          <w:highlight w:val="none"/>
        </w:rPr>
        <w:t>签订时间：</w:t>
      </w:r>
      <w:r>
        <w:rPr>
          <w:rFonts w:hint="eastAsia" w:ascii="仿宋" w:hAnsi="仿宋" w:eastAsia="仿宋" w:cs="仿宋"/>
          <w:b/>
          <w:bCs/>
          <w:color w:val="auto"/>
          <w:sz w:val="32"/>
          <w:szCs w:val="48"/>
          <w:highlight w:val="none"/>
          <w:u w:val="single"/>
        </w:rPr>
        <w:t xml:space="preserve">                                    </w:t>
      </w:r>
    </w:p>
    <w:p w14:paraId="628B4C78">
      <w:pPr>
        <w:rPr>
          <w:rFonts w:hint="eastAsia" w:ascii="仿宋" w:hAnsi="仿宋" w:eastAsia="仿宋" w:cs="仿宋"/>
          <w:bCs/>
          <w:color w:val="auto"/>
          <w:sz w:val="24"/>
          <w:szCs w:val="24"/>
          <w:highlight w:val="none"/>
        </w:rPr>
      </w:pPr>
    </w:p>
    <w:p w14:paraId="0AD64195">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r>
    </w:p>
    <w:p w14:paraId="7A08F906">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甲方（采购人）：</w:t>
      </w:r>
      <w:r>
        <w:rPr>
          <w:rFonts w:hint="eastAsia" w:ascii="仿宋" w:hAnsi="仿宋" w:eastAsia="仿宋" w:cs="仿宋"/>
          <w:bCs/>
          <w:color w:val="auto"/>
          <w:sz w:val="24"/>
          <w:szCs w:val="24"/>
          <w:highlight w:val="none"/>
          <w:u w:val="single"/>
          <w:lang w:val="en-US" w:eastAsia="zh-CN"/>
        </w:rPr>
        <w:t xml:space="preserve">                                </w:t>
      </w:r>
    </w:p>
    <w:p w14:paraId="703B22DF">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乙方（</w:t>
      </w:r>
      <w:r>
        <w:rPr>
          <w:rFonts w:hint="eastAsia" w:ascii="仿宋" w:hAnsi="仿宋" w:eastAsia="仿宋" w:cs="仿宋"/>
          <w:bCs/>
          <w:color w:val="auto"/>
          <w:sz w:val="24"/>
          <w:szCs w:val="24"/>
          <w:highlight w:val="none"/>
          <w:lang w:eastAsia="zh-CN"/>
        </w:rPr>
        <w:t>供应商</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 </w:t>
      </w:r>
    </w:p>
    <w:p w14:paraId="42CB3E37">
      <w:pPr>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cs="仿宋"/>
          <w:bCs/>
          <w:color w:val="auto"/>
          <w:sz w:val="24"/>
          <w:szCs w:val="24"/>
          <w:highlight w:val="none"/>
          <w:u w:val="single"/>
          <w:lang w:val="en-US" w:eastAsia="zh-CN"/>
        </w:rPr>
        <w:t>操场、消防、校舍维修等项目</w:t>
      </w:r>
      <w:r>
        <w:rPr>
          <w:rFonts w:hint="eastAsia" w:ascii="仿宋" w:hAnsi="仿宋" w:eastAsia="仿宋" w:cs="仿宋"/>
          <w:bCs/>
          <w:color w:val="auto"/>
          <w:sz w:val="24"/>
          <w:szCs w:val="24"/>
          <w:highlight w:val="none"/>
        </w:rPr>
        <w:t>依据《</w:t>
      </w:r>
      <w:r>
        <w:rPr>
          <w:rFonts w:hint="eastAsia" w:ascii="仿宋" w:hAnsi="仿宋" w:eastAsia="仿宋" w:cs="仿宋"/>
          <w:bCs/>
          <w:color w:val="auto"/>
          <w:sz w:val="24"/>
          <w:szCs w:val="24"/>
          <w:highlight w:val="none"/>
          <w:lang w:eastAsia="zh-CN"/>
        </w:rPr>
        <w:t>中华人民共和国民法典</w:t>
      </w:r>
      <w:r>
        <w:rPr>
          <w:rFonts w:hint="eastAsia" w:ascii="仿宋" w:hAnsi="仿宋" w:eastAsia="仿宋" w:cs="仿宋"/>
          <w:bCs/>
          <w:color w:val="auto"/>
          <w:sz w:val="24"/>
          <w:szCs w:val="24"/>
          <w:highlight w:val="none"/>
        </w:rPr>
        <w:t>》和《中华人民共和国政府采购法》，经双方协商按下述条款和条件签署本合同。</w:t>
      </w:r>
    </w:p>
    <w:p w14:paraId="4579A524">
      <w:pPr>
        <w:autoSpaceDE w:val="0"/>
        <w:autoSpaceDN w:val="0"/>
        <w:adjustRightInd w:val="0"/>
        <w:spacing w:line="360" w:lineRule="auto"/>
        <w:ind w:firstLine="482" w:firstLineChars="200"/>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一、合同价款</w:t>
      </w:r>
    </w:p>
    <w:p w14:paraId="08C881F3">
      <w:pPr>
        <w:autoSpaceDE w:val="0"/>
        <w:autoSpaceDN w:val="0"/>
        <w:adjustRightInd w:val="0"/>
        <w:spacing w:line="360" w:lineRule="auto"/>
        <w:ind w:firstLine="480" w:firstLineChars="200"/>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（一）</w:t>
      </w:r>
      <w:r>
        <w:rPr>
          <w:rFonts w:hint="eastAsia" w:ascii="仿宋" w:hAnsi="仿宋" w:cs="仿宋"/>
          <w:bCs/>
          <w:color w:val="auto"/>
          <w:sz w:val="24"/>
          <w:szCs w:val="24"/>
          <w:highlight w:val="none"/>
          <w:lang w:val="en-US" w:eastAsia="zh-CN"/>
        </w:rPr>
        <w:t>价款形式：固定综合单价。</w:t>
      </w:r>
    </w:p>
    <w:p w14:paraId="238302EE">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（二）合同总价款：</w:t>
      </w:r>
      <w:r>
        <w:rPr>
          <w:rFonts w:hint="eastAsia" w:ascii="仿宋" w:hAnsi="仿宋" w:eastAsia="仿宋" w:cs="仿宋"/>
          <w:bCs/>
          <w:color w:val="auto"/>
          <w:sz w:val="24"/>
          <w:szCs w:val="24"/>
          <w:highlight w:val="none"/>
          <w:lang w:eastAsia="zh-CN"/>
        </w:rPr>
        <w:t>大写：</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en-US" w:eastAsia="zh-CN"/>
        </w:rPr>
        <w:t>（￥：</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en-US" w:eastAsia="zh-CN"/>
        </w:rPr>
        <w:t>元）</w:t>
      </w:r>
      <w:r>
        <w:rPr>
          <w:rFonts w:hint="eastAsia" w:ascii="仿宋" w:hAnsi="仿宋" w:eastAsia="仿宋" w:cs="仿宋"/>
          <w:bCs/>
          <w:color w:val="auto"/>
          <w:sz w:val="24"/>
          <w:szCs w:val="24"/>
          <w:highlight w:val="none"/>
        </w:rPr>
        <w:t>。</w:t>
      </w:r>
    </w:p>
    <w:p w14:paraId="5CECF5E4">
      <w:pPr>
        <w:autoSpaceDE w:val="0"/>
        <w:autoSpaceDN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w:t>
      </w:r>
      <w:r>
        <w:rPr>
          <w:rFonts w:hint="eastAsia" w:ascii="仿宋" w:hAnsi="仿宋" w:cs="仿宋"/>
          <w:bCs/>
          <w:color w:val="auto"/>
          <w:sz w:val="24"/>
          <w:szCs w:val="24"/>
          <w:highlight w:val="none"/>
          <w:lang w:val="en-US" w:eastAsia="zh-CN"/>
        </w:rPr>
        <w:t>三</w:t>
      </w:r>
      <w:r>
        <w:rPr>
          <w:rFonts w:hint="eastAsia" w:ascii="仿宋" w:hAnsi="仿宋" w:eastAsia="仿宋" w:cs="仿宋"/>
          <w:bCs/>
          <w:color w:val="auto"/>
          <w:sz w:val="24"/>
          <w:szCs w:val="24"/>
          <w:highlight w:val="none"/>
        </w:rPr>
        <w:t>）合同总价包括：</w:t>
      </w:r>
      <w:r>
        <w:rPr>
          <w:rFonts w:hint="eastAsia" w:ascii="仿宋" w:hAnsi="仿宋" w:eastAsia="仿宋" w:cs="仿宋"/>
          <w:bCs/>
          <w:color w:val="auto"/>
          <w:sz w:val="24"/>
          <w:szCs w:val="24"/>
          <w:highlight w:val="none"/>
          <w:lang w:eastAsia="zh-CN"/>
        </w:rPr>
        <w:t>工程量清单的全部内容</w:t>
      </w:r>
      <w:r>
        <w:rPr>
          <w:rFonts w:hint="eastAsia" w:ascii="仿宋" w:hAnsi="仿宋" w:eastAsia="仿宋" w:cs="仿宋"/>
          <w:bCs/>
          <w:color w:val="auto"/>
          <w:sz w:val="24"/>
          <w:szCs w:val="24"/>
          <w:highlight w:val="none"/>
        </w:rPr>
        <w:t>，不受市场价变化的影响。合同价格为含税价。</w:t>
      </w:r>
    </w:p>
    <w:p w14:paraId="45AB3B7E">
      <w:pPr>
        <w:autoSpaceDE w:val="0"/>
        <w:autoSpaceDN w:val="0"/>
        <w:adjustRightInd w:val="0"/>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二、</w:t>
      </w:r>
      <w:r>
        <w:rPr>
          <w:rFonts w:hint="eastAsia" w:ascii="仿宋" w:hAnsi="仿宋" w:eastAsia="仿宋" w:cs="仿宋"/>
          <w:b/>
          <w:color w:val="auto"/>
          <w:sz w:val="24"/>
          <w:szCs w:val="24"/>
          <w:highlight w:val="none"/>
          <w:lang w:val="en-US" w:eastAsia="zh-CN"/>
        </w:rPr>
        <w:t>付款</w:t>
      </w:r>
      <w:r>
        <w:rPr>
          <w:rFonts w:hint="eastAsia" w:ascii="仿宋" w:hAnsi="仿宋" w:eastAsia="仿宋" w:cs="仿宋"/>
          <w:b/>
          <w:color w:val="auto"/>
          <w:sz w:val="24"/>
          <w:szCs w:val="24"/>
          <w:highlight w:val="none"/>
        </w:rPr>
        <w:t>方式</w:t>
      </w:r>
    </w:p>
    <w:p w14:paraId="7519D5A1">
      <w:pPr>
        <w:autoSpaceDE w:val="0"/>
        <w:autoSpaceDN w:val="0"/>
        <w:adjustRightInd w:val="0"/>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1、合同签订后，达到付款条件起30 日内，支付合同总金额的40.00%。</w:t>
      </w:r>
    </w:p>
    <w:p w14:paraId="4F0E39E6">
      <w:pPr>
        <w:autoSpaceDE w:val="0"/>
        <w:autoSpaceDN w:val="0"/>
        <w:adjustRightInd w:val="0"/>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2、完工验收合格后，达到付款条件起30 日内，支付合同总金额的20.00%.</w:t>
      </w:r>
    </w:p>
    <w:p w14:paraId="09FCD6E1">
      <w:pPr>
        <w:autoSpaceDE w:val="0"/>
        <w:autoSpaceDN w:val="0"/>
        <w:adjustRightInd w:val="0"/>
        <w:spacing w:line="360" w:lineRule="auto"/>
        <w:ind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3、提交财政部门结算评审后，达到付款条件起30日内，按照评审金额支付剩余工程款。</w:t>
      </w:r>
    </w:p>
    <w:p w14:paraId="65966176">
      <w:pPr>
        <w:autoSpaceDE w:val="0"/>
        <w:autoSpaceDN w:val="0"/>
        <w:adjustRightInd w:val="0"/>
        <w:spacing w:line="360" w:lineRule="auto"/>
        <w:ind w:firstLine="482" w:firstLineChars="200"/>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三、实施地点及工期</w:t>
      </w:r>
    </w:p>
    <w:p w14:paraId="44B1232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（一）实施地点：</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w:t>
      </w:r>
    </w:p>
    <w:p w14:paraId="32FC1A9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bCs/>
          <w:color w:val="auto"/>
          <w:sz w:val="24"/>
          <w:szCs w:val="24"/>
          <w:highlight w:val="none"/>
          <w:u w:val="single"/>
          <w:lang w:val="en-US" w:eastAsia="zh-CN"/>
        </w:rPr>
      </w:pPr>
      <w:r>
        <w:rPr>
          <w:rFonts w:hint="eastAsia" w:ascii="仿宋" w:hAnsi="仿宋" w:eastAsia="仿宋" w:cs="仿宋"/>
          <w:bCs/>
          <w:color w:val="auto"/>
          <w:sz w:val="24"/>
          <w:szCs w:val="24"/>
          <w:highlight w:val="none"/>
        </w:rPr>
        <w:t>（二）工期：</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w:t>
      </w:r>
    </w:p>
    <w:p w14:paraId="78F14ED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（三）缺陷责任期：一年。</w:t>
      </w:r>
    </w:p>
    <w:p w14:paraId="78C2BD8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（四）工程内容：详见工程量清单。</w:t>
      </w:r>
    </w:p>
    <w:p w14:paraId="37A7CD1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（五）工程承包范围：工程量清单、答疑以及本</w:t>
      </w:r>
      <w:r>
        <w:rPr>
          <w:rFonts w:hint="eastAsia" w:ascii="仿宋" w:hAnsi="仿宋" w:cs="仿宋"/>
          <w:bCs/>
          <w:color w:val="auto"/>
          <w:sz w:val="24"/>
          <w:szCs w:val="24"/>
          <w:highlight w:val="none"/>
          <w:lang w:val="en-US" w:eastAsia="zh-CN"/>
        </w:rPr>
        <w:t>招标</w:t>
      </w:r>
      <w:r>
        <w:rPr>
          <w:rFonts w:hint="eastAsia" w:ascii="仿宋" w:hAnsi="仿宋" w:eastAsia="仿宋" w:cs="仿宋"/>
          <w:bCs/>
          <w:color w:val="auto"/>
          <w:sz w:val="24"/>
          <w:szCs w:val="24"/>
          <w:highlight w:val="none"/>
          <w:lang w:val="en-US" w:eastAsia="zh-CN"/>
        </w:rPr>
        <w:t>文件规定的全部内容。文字与清单不符时，以清单为准。</w:t>
      </w:r>
    </w:p>
    <w:p w14:paraId="435B8BE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（六）质量标准：符合国家现行有关施工质量验收规范“合格”要求。</w:t>
      </w:r>
    </w:p>
    <w:p w14:paraId="1D7DBF62">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（七）本工程质量保修期：自项目完成验收合格之日起防水工程5年，其他工程2年。质量保修期内所发生的的修复费用，均由乙方承担。</w:t>
      </w:r>
    </w:p>
    <w:p w14:paraId="3F1B676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（八）项目经理姓名：</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none"/>
          <w:lang w:val="en-US" w:eastAsia="zh-CN"/>
        </w:rPr>
        <w:t>；注册证号：</w:t>
      </w:r>
      <w:r>
        <w:rPr>
          <w:rFonts w:hint="eastAsia" w:ascii="仿宋" w:hAnsi="仿宋" w:eastAsia="仿宋" w:cs="仿宋"/>
          <w:bCs/>
          <w:color w:val="auto"/>
          <w:sz w:val="24"/>
          <w:szCs w:val="24"/>
          <w:highlight w:val="none"/>
          <w:u w:val="single"/>
          <w:lang w:val="en-US" w:eastAsia="zh-CN"/>
        </w:rPr>
        <w:t xml:space="preserve">       </w:t>
      </w:r>
      <w:r>
        <w:rPr>
          <w:rFonts w:hint="eastAsia" w:ascii="仿宋" w:hAnsi="仿宋" w:eastAsia="仿宋" w:cs="仿宋"/>
          <w:bCs/>
          <w:color w:val="auto"/>
          <w:sz w:val="24"/>
          <w:szCs w:val="24"/>
          <w:highlight w:val="none"/>
          <w:lang w:val="en-US" w:eastAsia="zh-CN"/>
        </w:rPr>
        <w:t>。</w:t>
      </w:r>
    </w:p>
    <w:p w14:paraId="708C7F4B">
      <w:pPr>
        <w:pStyle w:val="22"/>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四、质量保证</w:t>
      </w:r>
    </w:p>
    <w:p w14:paraId="5D19F247">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val="zh-CN"/>
        </w:rPr>
        <w:t>所选材料必须保证质量可靠、进货渠道正常，符合国家环保等相关标准，满足施工要求。</w:t>
      </w:r>
    </w:p>
    <w:p w14:paraId="470D693E">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zh-CN"/>
        </w:rPr>
        <w:t>工程质量符合国家有关规范，确保达到合格。</w:t>
      </w:r>
    </w:p>
    <w:p w14:paraId="1AF7B944">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val="zh-CN"/>
        </w:rPr>
        <w:t>该工程项目质量保修期按有关文件规定执行。</w:t>
      </w:r>
    </w:p>
    <w:p w14:paraId="613C6800">
      <w:pPr>
        <w:spacing w:line="360" w:lineRule="auto"/>
        <w:ind w:firstLine="600" w:firstLineChars="24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五、双方责任</w:t>
      </w:r>
    </w:p>
    <w:p w14:paraId="5E0DD384">
      <w:pPr>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（一）甲方责任：</w:t>
      </w:r>
    </w:p>
    <w:p w14:paraId="3BF50B1E">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1、甲方负责施工场地的提供，排除施工障碍的协调。</w:t>
      </w:r>
    </w:p>
    <w:p w14:paraId="51A5C8E6">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2、组织设计、设计变更及现场签证，工程结算的审定等工作。</w:t>
      </w:r>
    </w:p>
    <w:p w14:paraId="049DFB8E">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3、对工程进度、质量进行监督检查。</w:t>
      </w:r>
    </w:p>
    <w:p w14:paraId="5254146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4、组织有关单位对工程进行竣工验收。</w:t>
      </w:r>
    </w:p>
    <w:p w14:paraId="78EB7B34">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5、按时支付工程款。</w:t>
      </w:r>
    </w:p>
    <w:p w14:paraId="5C1663BC">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（二） 乙方责任：</w:t>
      </w:r>
    </w:p>
    <w:p w14:paraId="5BDB06F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1、负责办理完成项目使用审批手续，负责工程安全文明施工、承担一切风险，满足甲方工程的需要。保证甲方正式投入使用，再无其他费用发生。</w:t>
      </w:r>
    </w:p>
    <w:p w14:paraId="0FE4A7F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进入甲方要求场地施工，应服从当地对治安、卫生、环保、社会保险等工程建设的统一管理，并按有关规定交纳费用以及因违反相关规定而造成的罚款。乙方按照国家和当地政府有关规定应采取的任何必要安全防护措施已包含在乙方的合同价款当中，甲方不另行支付。竣工后交甲方竣工图二份及甲方委托乙方办理项目手续的相关资料等，以备留档。</w:t>
      </w:r>
    </w:p>
    <w:p w14:paraId="133329C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按照设计说明进行施工，确保工程按合同规定的时间如期完工和交付；并应接受甲方代表或委派人员的检查、检验，乙方应为甲方人员检查提供便利条件，对不合格的部分按甲方代表及委派人员的要求返工修改，承担由自身原因导致的返工修改费用，工期不予顺延。</w:t>
      </w:r>
    </w:p>
    <w:p w14:paraId="21619BE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提供的主要材料、设备必须有质量合格证等相关证件方可用于工程，对材料改变或代用必须经原设计单位同意，并发书面通知和甲方代表签证后，方可用于工程，任何一方认为对方提供的材料需要复检的，应允许复检。经复检符合质量要求的，方可用于工程，其复检费由要求一方承担，不符合质量要求的，应按有关规定处理，其复检费由提供材料、设备一方承担。</w:t>
      </w:r>
    </w:p>
    <w:p w14:paraId="0C0B8366">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5、隐蔽工程在覆盖前必须经甲方代表或现场监理代表验收签章后，方可进行下一道工序。</w:t>
      </w:r>
    </w:p>
    <w:p w14:paraId="7EEE0501">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6、遵守甲方施工场地的规章制度和管理，做到安全文明施工，做 好成品保护，对甲方提出的问题应在 24 小时内予以解决或处理；遵守有关施工规范和安全操作规程，如发生安全事故，乙方应及时通知甲方，积极采取有效的补救措施，如因此造成甲方、乙方或第三方人身或财产损失，全部责任由乙方自行承担。</w:t>
      </w:r>
    </w:p>
    <w:p w14:paraId="1408242B">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7、采取有效的安全保障措施，确保施工安全，包括悬挂警示标牌、装设围栏、配备安全人员等，并承担事故的全部费用和责任。</w:t>
      </w:r>
    </w:p>
    <w:p w14:paraId="1330EE06">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8、工程竣工后提供竣工验收技术资料及竣工图</w:t>
      </w:r>
      <w:r>
        <w:rPr>
          <w:rFonts w:hint="eastAsia" w:ascii="仿宋" w:hAnsi="仿宋" w:cs="仿宋"/>
          <w:color w:val="auto"/>
          <w:sz w:val="24"/>
          <w:szCs w:val="24"/>
          <w:highlight w:val="none"/>
          <w:lang w:eastAsia="zh-CN"/>
        </w:rPr>
        <w:t>（</w:t>
      </w:r>
      <w:r>
        <w:rPr>
          <w:rFonts w:hint="eastAsia" w:ascii="仿宋" w:hAnsi="仿宋" w:cs="仿宋"/>
          <w:color w:val="auto"/>
          <w:sz w:val="24"/>
          <w:szCs w:val="24"/>
          <w:highlight w:val="none"/>
          <w:lang w:val="en-US" w:eastAsia="zh-CN"/>
        </w:rPr>
        <w:t>如有</w:t>
      </w:r>
      <w:r>
        <w:rPr>
          <w:rFonts w:hint="eastAsia" w:ascii="仿宋" w:hAnsi="仿宋" w:cs="仿宋"/>
          <w:color w:val="auto"/>
          <w:sz w:val="24"/>
          <w:szCs w:val="24"/>
          <w:highlight w:val="none"/>
          <w:lang w:eastAsia="zh-CN"/>
        </w:rPr>
        <w:t>）</w:t>
      </w:r>
      <w:r>
        <w:rPr>
          <w:rFonts w:hint="eastAsia" w:ascii="仿宋" w:hAnsi="仿宋" w:eastAsia="仿宋" w:cs="仿宋"/>
          <w:color w:val="auto"/>
          <w:sz w:val="24"/>
          <w:szCs w:val="24"/>
          <w:highlight w:val="none"/>
          <w:u w:val="single"/>
        </w:rPr>
        <w:t>肆</w:t>
      </w:r>
      <w:r>
        <w:rPr>
          <w:rFonts w:hint="eastAsia" w:ascii="仿宋" w:hAnsi="仿宋" w:eastAsia="仿宋" w:cs="仿宋"/>
          <w:color w:val="auto"/>
          <w:sz w:val="24"/>
          <w:szCs w:val="24"/>
          <w:highlight w:val="none"/>
        </w:rPr>
        <w:t>套，办理工程竣工结算手续，参加工程竣工验收。</w:t>
      </w:r>
    </w:p>
    <w:p w14:paraId="1F7FD2E0">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9、已完工的项目，在交工前乙方应负责保管，清理现场达到建筑物无污染，现场无建筑垃圾。</w:t>
      </w:r>
    </w:p>
    <w:p w14:paraId="47A1257E">
      <w:pPr>
        <w:spacing w:line="360" w:lineRule="auto"/>
        <w:ind w:firstLine="480" w:firstLineChars="20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10、本工程不得转包。</w:t>
      </w:r>
    </w:p>
    <w:p w14:paraId="2768DB04">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11、乙方应在设备运行过程中，对安全隐患进行全面的不定期检查与维护，并对不按安全规程操作的施工单位及时制止，并报甲方进行处理。</w:t>
      </w:r>
    </w:p>
    <w:p w14:paraId="1609B63E">
      <w:pPr>
        <w:spacing w:line="360" w:lineRule="auto"/>
        <w:ind w:firstLine="480" w:firstLineChars="200"/>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rPr>
        <w:t>12、乙方不能按合同规定的工期竣工的，应向甲方支付违约金，每逾期一日，支付合同总价款万分之二的违约金，造成甲方损失的，还应赔偿甲方损失。</w:t>
      </w:r>
    </w:p>
    <w:p w14:paraId="5CD11427">
      <w:pPr>
        <w:spacing w:line="360" w:lineRule="auto"/>
        <w:ind w:firstLine="634" w:firstLineChars="263"/>
        <w:jc w:val="left"/>
        <w:textAlignment w:val="baseline"/>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六、组成合同的文件</w:t>
      </w:r>
    </w:p>
    <w:p w14:paraId="7CC7C26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1．组成本合同的文件包括：</w:t>
      </w:r>
    </w:p>
    <w:p w14:paraId="661A760D">
      <w:pPr>
        <w:keepNext w:val="0"/>
        <w:keepLines w:val="0"/>
        <w:pageBreakBefore w:val="0"/>
        <w:widowControl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(1)、本合同书</w:t>
      </w:r>
    </w:p>
    <w:p w14:paraId="10A61BE6">
      <w:pPr>
        <w:keepNext w:val="0"/>
        <w:keepLines w:val="0"/>
        <w:pageBreakBefore w:val="0"/>
        <w:widowControl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w:t>
      </w:r>
    </w:p>
    <w:p w14:paraId="7A0DADE0">
      <w:pPr>
        <w:keepNext w:val="0"/>
        <w:keepLines w:val="0"/>
        <w:pageBreakBefore w:val="0"/>
        <w:widowControl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cs="仿宋"/>
          <w:color w:val="auto"/>
          <w:sz w:val="24"/>
          <w:szCs w:val="24"/>
          <w:highlight w:val="none"/>
          <w:lang w:eastAsia="zh-CN"/>
        </w:rPr>
        <w:t>招标</w:t>
      </w:r>
      <w:r>
        <w:rPr>
          <w:rFonts w:hint="eastAsia" w:ascii="仿宋" w:hAnsi="仿宋" w:eastAsia="仿宋" w:cs="仿宋"/>
          <w:color w:val="auto"/>
          <w:sz w:val="24"/>
          <w:szCs w:val="24"/>
          <w:highlight w:val="none"/>
        </w:rPr>
        <w:t>文件及其附件</w:t>
      </w:r>
    </w:p>
    <w:p w14:paraId="6D3A7E89">
      <w:pPr>
        <w:keepNext w:val="0"/>
        <w:keepLines w:val="0"/>
        <w:pageBreakBefore w:val="0"/>
        <w:widowControl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cs="仿宋"/>
          <w:color w:val="auto"/>
          <w:sz w:val="24"/>
          <w:szCs w:val="24"/>
          <w:highlight w:val="none"/>
          <w:lang w:val="en-US" w:eastAsia="zh-CN"/>
        </w:rPr>
        <w:t>投标</w:t>
      </w:r>
      <w:r>
        <w:rPr>
          <w:rFonts w:hint="eastAsia" w:ascii="仿宋" w:hAnsi="仿宋" w:eastAsia="仿宋" w:cs="仿宋"/>
          <w:color w:val="auto"/>
          <w:sz w:val="24"/>
          <w:szCs w:val="24"/>
          <w:highlight w:val="none"/>
          <w:lang w:eastAsia="zh-CN"/>
        </w:rPr>
        <w:t>报价</w:t>
      </w:r>
    </w:p>
    <w:p w14:paraId="77F49915">
      <w:pPr>
        <w:keepNext w:val="0"/>
        <w:keepLines w:val="0"/>
        <w:pageBreakBefore w:val="0"/>
        <w:widowControl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技术标准和要求</w:t>
      </w:r>
    </w:p>
    <w:p w14:paraId="509737B3">
      <w:pPr>
        <w:keepNext w:val="0"/>
        <w:keepLines w:val="0"/>
        <w:pageBreakBefore w:val="0"/>
        <w:widowControl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已标价工程量清单或预算书</w:t>
      </w:r>
    </w:p>
    <w:p w14:paraId="407EF5D8">
      <w:pPr>
        <w:keepNext w:val="0"/>
        <w:keepLines w:val="0"/>
        <w:pageBreakBefore w:val="0"/>
        <w:widowControl w:val="0"/>
        <w:kinsoku/>
        <w:wordWrap/>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其他合同文件。</w:t>
      </w:r>
    </w:p>
    <w:p w14:paraId="5F6BC8A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2．双方有关工程的洽商、变更等书面协议或文件、补充协议书均视为本合同的组成部分。</w:t>
      </w:r>
    </w:p>
    <w:p w14:paraId="52D8AAEE">
      <w:pPr>
        <w:autoSpaceDE w:val="0"/>
        <w:autoSpaceDN w:val="0"/>
        <w:adjustRightInd w:val="0"/>
        <w:spacing w:line="360" w:lineRule="auto"/>
        <w:ind w:firstLine="472" w:firstLineChars="196"/>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七、验收</w:t>
      </w:r>
    </w:p>
    <w:p w14:paraId="4FCA3C12">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val="zh-CN"/>
        </w:rPr>
        <w:t>主材到现场后，由甲方对其进行验收，确认材料的产地、规格、数量。</w:t>
      </w:r>
    </w:p>
    <w:p w14:paraId="574ECC30">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zh-CN"/>
        </w:rPr>
        <w:t>乙方工程完工后，进行自检，合格后准备验收文件，并书面通知甲方。</w:t>
      </w:r>
    </w:p>
    <w:p w14:paraId="7E3F8289">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val="zh-CN"/>
        </w:rPr>
        <w:t>甲方确认乙方的自检内容，验收合格作为工程的最终认可。</w:t>
      </w:r>
    </w:p>
    <w:p w14:paraId="1FD9BBF9">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val="zh-CN"/>
        </w:rPr>
        <w:t>验收依据：</w:t>
      </w:r>
    </w:p>
    <w:p w14:paraId="465AC1B0">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4-1、合同、</w:t>
      </w:r>
      <w:r>
        <w:rPr>
          <w:rFonts w:hint="eastAsia" w:ascii="仿宋" w:hAnsi="仿宋" w:cs="仿宋"/>
          <w:color w:val="auto"/>
          <w:sz w:val="24"/>
          <w:szCs w:val="24"/>
          <w:highlight w:val="none"/>
          <w:lang w:val="zh-CN"/>
        </w:rPr>
        <w:t>招标</w:t>
      </w:r>
      <w:r>
        <w:rPr>
          <w:rFonts w:hint="eastAsia" w:ascii="仿宋" w:hAnsi="仿宋" w:eastAsia="仿宋" w:cs="仿宋"/>
          <w:color w:val="auto"/>
          <w:sz w:val="24"/>
          <w:szCs w:val="24"/>
          <w:highlight w:val="none"/>
          <w:lang w:val="zh-CN"/>
        </w:rPr>
        <w:t>文件、</w:t>
      </w:r>
      <w:r>
        <w:rPr>
          <w:rFonts w:hint="eastAsia" w:ascii="仿宋" w:hAnsi="仿宋" w:cs="仿宋"/>
          <w:color w:val="auto"/>
          <w:sz w:val="24"/>
          <w:szCs w:val="24"/>
          <w:highlight w:val="none"/>
          <w:lang w:val="en-US" w:eastAsia="zh-CN"/>
        </w:rPr>
        <w:t>投标文件</w:t>
      </w:r>
      <w:r>
        <w:rPr>
          <w:rFonts w:hint="eastAsia" w:ascii="仿宋" w:hAnsi="仿宋" w:eastAsia="仿宋" w:cs="仿宋"/>
          <w:color w:val="auto"/>
          <w:sz w:val="24"/>
          <w:szCs w:val="24"/>
          <w:highlight w:val="none"/>
          <w:lang w:val="zh-CN"/>
        </w:rPr>
        <w:t>及承诺。</w:t>
      </w:r>
    </w:p>
    <w:p w14:paraId="39570F57">
      <w:pPr>
        <w:autoSpaceDE w:val="0"/>
        <w:autoSpaceDN w:val="0"/>
        <w:adjustRightInd w:val="0"/>
        <w:spacing w:line="360" w:lineRule="auto"/>
        <w:ind w:firstLine="470" w:firstLineChars="196"/>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4-2、国家相关</w:t>
      </w:r>
      <w:r>
        <w:rPr>
          <w:rFonts w:hint="eastAsia" w:ascii="仿宋" w:hAnsi="仿宋" w:eastAsia="仿宋" w:cs="仿宋"/>
          <w:bCs/>
          <w:color w:val="auto"/>
          <w:sz w:val="24"/>
          <w:szCs w:val="24"/>
          <w:highlight w:val="none"/>
        </w:rPr>
        <w:t>标准、规范及有关技术文件</w:t>
      </w:r>
      <w:r>
        <w:rPr>
          <w:rFonts w:hint="eastAsia" w:ascii="仿宋" w:hAnsi="仿宋" w:eastAsia="仿宋" w:cs="仿宋"/>
          <w:color w:val="auto"/>
          <w:sz w:val="24"/>
          <w:szCs w:val="24"/>
          <w:highlight w:val="none"/>
          <w:lang w:val="zh-CN"/>
        </w:rPr>
        <w:t>。</w:t>
      </w:r>
    </w:p>
    <w:p w14:paraId="1FBE6CF1">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八、争议的解决方式</w:t>
      </w:r>
    </w:p>
    <w:p w14:paraId="63BF54C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合同执行过程中如发生争议，双方应及时协商解决，协商不成，双方均可向项目所在地人民法院起诉。</w:t>
      </w:r>
    </w:p>
    <w:p w14:paraId="7CC89644">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九、其他</w:t>
      </w:r>
    </w:p>
    <w:p w14:paraId="04D13C2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本合同未定事宜，双方可根据具体情况结合有关规定另行签订补充协议，补充协议与本合同具有同等法律效力。</w:t>
      </w:r>
    </w:p>
    <w:p w14:paraId="3B7B32B4">
      <w:pPr>
        <w:spacing w:line="360" w:lineRule="auto"/>
        <w:ind w:firstLine="482" w:firstLineChars="200"/>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十、附则</w:t>
      </w:r>
    </w:p>
    <w:p w14:paraId="2266E14F">
      <w:pPr>
        <w:tabs>
          <w:tab w:val="left" w:pos="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（一）本合同一式</w:t>
      </w:r>
      <w:r>
        <w:rPr>
          <w:rFonts w:hint="eastAsia" w:ascii="仿宋" w:hAnsi="仿宋" w:eastAsia="仿宋" w:cs="仿宋"/>
          <w:color w:val="auto"/>
          <w:sz w:val="24"/>
          <w:szCs w:val="24"/>
          <w:highlight w:val="none"/>
          <w:u w:val="single"/>
          <w:lang w:val="en-US" w:eastAsia="zh-CN"/>
        </w:rPr>
        <w:t>肆</w:t>
      </w:r>
      <w:r>
        <w:rPr>
          <w:rFonts w:hint="eastAsia" w:ascii="仿宋" w:hAnsi="仿宋" w:eastAsia="仿宋" w:cs="仿宋"/>
          <w:color w:val="auto"/>
          <w:sz w:val="24"/>
          <w:szCs w:val="24"/>
          <w:highlight w:val="none"/>
        </w:rPr>
        <w:t>份，甲、乙方各执</w:t>
      </w:r>
      <w:r>
        <w:rPr>
          <w:rFonts w:hint="eastAsia" w:ascii="仿宋" w:hAnsi="仿宋" w:eastAsia="仿宋" w:cs="仿宋"/>
          <w:color w:val="auto"/>
          <w:sz w:val="24"/>
          <w:szCs w:val="24"/>
          <w:highlight w:val="none"/>
          <w:u w:val="single"/>
          <w:lang w:val="en-US" w:eastAsia="zh-CN"/>
        </w:rPr>
        <w:t>贰</w:t>
      </w:r>
      <w:r>
        <w:rPr>
          <w:rFonts w:hint="eastAsia" w:ascii="仿宋" w:hAnsi="仿宋" w:eastAsia="仿宋" w:cs="仿宋"/>
          <w:color w:val="auto"/>
          <w:sz w:val="24"/>
          <w:szCs w:val="24"/>
          <w:highlight w:val="none"/>
        </w:rPr>
        <w:t>份。</w:t>
      </w:r>
    </w:p>
    <w:p w14:paraId="602BB07B">
      <w:pPr>
        <w:spacing w:line="360" w:lineRule="auto"/>
        <w:ind w:firstLine="480" w:firstLineChars="200"/>
        <w:rPr>
          <w:rFonts w:hint="eastAsia" w:ascii="仿宋" w:hAnsi="仿宋" w:eastAsia="仿宋" w:cs="仿宋"/>
          <w:color w:val="auto"/>
          <w:spacing w:val="-20"/>
          <w:kern w:val="0"/>
          <w:sz w:val="24"/>
          <w:szCs w:val="24"/>
          <w:highlight w:val="none"/>
        </w:rPr>
      </w:pPr>
      <w:r>
        <w:rPr>
          <w:rFonts w:hint="eastAsia" w:ascii="仿宋" w:hAnsi="仿宋" w:eastAsia="仿宋" w:cs="仿宋"/>
          <w:color w:val="auto"/>
          <w:sz w:val="24"/>
          <w:szCs w:val="24"/>
          <w:highlight w:val="none"/>
        </w:rPr>
        <w:t>（二）合同经双方盖章后生效，各条款执行完毕后终止。</w:t>
      </w:r>
    </w:p>
    <w:tbl>
      <w:tblPr>
        <w:tblStyle w:val="23"/>
        <w:tblW w:w="8403" w:type="dxa"/>
        <w:jc w:val="center"/>
        <w:tblLayout w:type="fixed"/>
        <w:tblCellMar>
          <w:top w:w="0" w:type="dxa"/>
          <w:left w:w="108" w:type="dxa"/>
          <w:bottom w:w="0" w:type="dxa"/>
          <w:right w:w="108" w:type="dxa"/>
        </w:tblCellMar>
      </w:tblPr>
      <w:tblGrid>
        <w:gridCol w:w="4201"/>
        <w:gridCol w:w="4202"/>
      </w:tblGrid>
      <w:tr w14:paraId="476FF227">
        <w:tblPrEx>
          <w:tblCellMar>
            <w:top w:w="0" w:type="dxa"/>
            <w:left w:w="108" w:type="dxa"/>
            <w:bottom w:w="0" w:type="dxa"/>
            <w:right w:w="108" w:type="dxa"/>
          </w:tblCellMar>
        </w:tblPrEx>
        <w:trPr>
          <w:trHeight w:val="567" w:hRule="exact"/>
          <w:jc w:val="center"/>
        </w:trPr>
        <w:tc>
          <w:tcPr>
            <w:tcW w:w="4201" w:type="dxa"/>
            <w:noWrap/>
            <w:vAlign w:val="center"/>
          </w:tcPr>
          <w:p w14:paraId="6EA19CA6">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甲  方</w:t>
            </w:r>
          </w:p>
        </w:tc>
        <w:tc>
          <w:tcPr>
            <w:tcW w:w="4202" w:type="dxa"/>
            <w:noWrap/>
            <w:vAlign w:val="center"/>
          </w:tcPr>
          <w:p w14:paraId="29CC40F0">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乙  方</w:t>
            </w:r>
          </w:p>
        </w:tc>
      </w:tr>
      <w:tr w14:paraId="2CCBDA6A">
        <w:tblPrEx>
          <w:tblCellMar>
            <w:top w:w="0" w:type="dxa"/>
            <w:left w:w="108" w:type="dxa"/>
            <w:bottom w:w="0" w:type="dxa"/>
            <w:right w:w="108" w:type="dxa"/>
          </w:tblCellMar>
        </w:tblPrEx>
        <w:trPr>
          <w:trHeight w:val="567" w:hRule="exact"/>
          <w:jc w:val="center"/>
        </w:trPr>
        <w:tc>
          <w:tcPr>
            <w:tcW w:w="4201" w:type="dxa"/>
            <w:noWrap/>
            <w:vAlign w:val="center"/>
          </w:tcPr>
          <w:p w14:paraId="209C88E3">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（盖章）</w:t>
            </w:r>
          </w:p>
        </w:tc>
        <w:tc>
          <w:tcPr>
            <w:tcW w:w="4202" w:type="dxa"/>
            <w:noWrap/>
            <w:vAlign w:val="center"/>
          </w:tcPr>
          <w:p w14:paraId="492DFABB">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（盖章）</w:t>
            </w:r>
          </w:p>
        </w:tc>
      </w:tr>
      <w:tr w14:paraId="127279CD">
        <w:tblPrEx>
          <w:tblCellMar>
            <w:top w:w="0" w:type="dxa"/>
            <w:left w:w="108" w:type="dxa"/>
            <w:bottom w:w="0" w:type="dxa"/>
            <w:right w:w="108" w:type="dxa"/>
          </w:tblCellMar>
        </w:tblPrEx>
        <w:trPr>
          <w:trHeight w:val="567" w:hRule="exact"/>
          <w:jc w:val="center"/>
        </w:trPr>
        <w:tc>
          <w:tcPr>
            <w:tcW w:w="4201" w:type="dxa"/>
            <w:noWrap/>
            <w:vAlign w:val="center"/>
          </w:tcPr>
          <w:p w14:paraId="65C7B48E">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 xml:space="preserve">地址： </w:t>
            </w:r>
          </w:p>
        </w:tc>
        <w:tc>
          <w:tcPr>
            <w:tcW w:w="4202" w:type="dxa"/>
            <w:noWrap/>
            <w:vAlign w:val="center"/>
          </w:tcPr>
          <w:p w14:paraId="789FFEB3">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地址：</w:t>
            </w:r>
          </w:p>
        </w:tc>
      </w:tr>
      <w:tr w14:paraId="6F517C5F">
        <w:tblPrEx>
          <w:tblCellMar>
            <w:top w:w="0" w:type="dxa"/>
            <w:left w:w="108" w:type="dxa"/>
            <w:bottom w:w="0" w:type="dxa"/>
            <w:right w:w="108" w:type="dxa"/>
          </w:tblCellMar>
        </w:tblPrEx>
        <w:trPr>
          <w:trHeight w:val="567" w:hRule="exact"/>
          <w:jc w:val="center"/>
        </w:trPr>
        <w:tc>
          <w:tcPr>
            <w:tcW w:w="4201" w:type="dxa"/>
            <w:noWrap/>
            <w:vAlign w:val="center"/>
          </w:tcPr>
          <w:p w14:paraId="1D696CBD">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邮编：</w:t>
            </w:r>
          </w:p>
        </w:tc>
        <w:tc>
          <w:tcPr>
            <w:tcW w:w="4202" w:type="dxa"/>
            <w:noWrap/>
            <w:vAlign w:val="center"/>
          </w:tcPr>
          <w:p w14:paraId="1659783E">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邮编：</w:t>
            </w:r>
          </w:p>
        </w:tc>
      </w:tr>
      <w:tr w14:paraId="38B22C2B">
        <w:tblPrEx>
          <w:tblCellMar>
            <w:top w:w="0" w:type="dxa"/>
            <w:left w:w="108" w:type="dxa"/>
            <w:bottom w:w="0" w:type="dxa"/>
            <w:right w:w="108" w:type="dxa"/>
          </w:tblCellMar>
        </w:tblPrEx>
        <w:trPr>
          <w:trHeight w:val="567" w:hRule="exact"/>
          <w:jc w:val="center"/>
        </w:trPr>
        <w:tc>
          <w:tcPr>
            <w:tcW w:w="4201" w:type="dxa"/>
            <w:noWrap/>
            <w:vAlign w:val="center"/>
          </w:tcPr>
          <w:p w14:paraId="0E3191E3">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法定代表人</w:t>
            </w:r>
            <w:r>
              <w:rPr>
                <w:rFonts w:hint="eastAsia" w:ascii="仿宋" w:hAnsi="仿宋" w:eastAsia="仿宋" w:cs="仿宋"/>
                <w:color w:val="auto"/>
                <w:spacing w:val="-20"/>
                <w:kern w:val="0"/>
                <w:sz w:val="24"/>
                <w:szCs w:val="24"/>
                <w:highlight w:val="none"/>
                <w:lang w:val="en-US" w:eastAsia="zh-CN"/>
              </w:rPr>
              <w:t>或</w:t>
            </w:r>
            <w:r>
              <w:rPr>
                <w:rFonts w:hint="eastAsia" w:ascii="仿宋" w:hAnsi="仿宋" w:eastAsia="仿宋" w:cs="仿宋"/>
                <w:color w:val="auto"/>
                <w:spacing w:val="-20"/>
                <w:kern w:val="0"/>
                <w:sz w:val="24"/>
                <w:szCs w:val="24"/>
                <w:highlight w:val="none"/>
              </w:rPr>
              <w:t xml:space="preserve">被授权代表： </w:t>
            </w:r>
          </w:p>
        </w:tc>
        <w:tc>
          <w:tcPr>
            <w:tcW w:w="4202" w:type="dxa"/>
            <w:noWrap/>
            <w:vAlign w:val="center"/>
          </w:tcPr>
          <w:p w14:paraId="586A4FB4">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法定代表人</w:t>
            </w:r>
            <w:r>
              <w:rPr>
                <w:rFonts w:hint="eastAsia" w:ascii="仿宋" w:hAnsi="仿宋" w:eastAsia="仿宋" w:cs="仿宋"/>
                <w:color w:val="auto"/>
                <w:spacing w:val="-20"/>
                <w:kern w:val="0"/>
                <w:sz w:val="24"/>
                <w:szCs w:val="24"/>
                <w:highlight w:val="none"/>
                <w:lang w:val="en-US" w:eastAsia="zh-CN"/>
              </w:rPr>
              <w:t>或</w:t>
            </w:r>
            <w:r>
              <w:rPr>
                <w:rFonts w:hint="eastAsia" w:ascii="仿宋" w:hAnsi="仿宋" w:eastAsia="仿宋" w:cs="仿宋"/>
                <w:color w:val="auto"/>
                <w:spacing w:val="-20"/>
                <w:kern w:val="0"/>
                <w:sz w:val="24"/>
                <w:szCs w:val="24"/>
                <w:highlight w:val="none"/>
              </w:rPr>
              <w:t>被授权代表：</w:t>
            </w:r>
          </w:p>
        </w:tc>
      </w:tr>
      <w:tr w14:paraId="24DE0148">
        <w:tblPrEx>
          <w:tblCellMar>
            <w:top w:w="0" w:type="dxa"/>
            <w:left w:w="108" w:type="dxa"/>
            <w:bottom w:w="0" w:type="dxa"/>
            <w:right w:w="108" w:type="dxa"/>
          </w:tblCellMar>
        </w:tblPrEx>
        <w:trPr>
          <w:trHeight w:val="567" w:hRule="exact"/>
          <w:jc w:val="center"/>
        </w:trPr>
        <w:tc>
          <w:tcPr>
            <w:tcW w:w="4201" w:type="dxa"/>
            <w:noWrap/>
            <w:vAlign w:val="center"/>
          </w:tcPr>
          <w:p w14:paraId="1D737DC8">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电话：</w:t>
            </w:r>
          </w:p>
        </w:tc>
        <w:tc>
          <w:tcPr>
            <w:tcW w:w="4202" w:type="dxa"/>
            <w:noWrap/>
            <w:vAlign w:val="center"/>
          </w:tcPr>
          <w:p w14:paraId="75C3D45D">
            <w:pPr>
              <w:autoSpaceDE w:val="0"/>
              <w:autoSpaceDN w:val="0"/>
              <w:adjustRightInd w:val="0"/>
              <w:spacing w:line="480" w:lineRule="auto"/>
              <w:ind w:left="600" w:hanging="600" w:hangingChars="300"/>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电话：</w:t>
            </w:r>
          </w:p>
        </w:tc>
      </w:tr>
      <w:tr w14:paraId="0B04A0D0">
        <w:tblPrEx>
          <w:tblCellMar>
            <w:top w:w="0" w:type="dxa"/>
            <w:left w:w="108" w:type="dxa"/>
            <w:bottom w:w="0" w:type="dxa"/>
            <w:right w:w="108" w:type="dxa"/>
          </w:tblCellMar>
        </w:tblPrEx>
        <w:trPr>
          <w:trHeight w:val="567" w:hRule="exact"/>
          <w:jc w:val="center"/>
        </w:trPr>
        <w:tc>
          <w:tcPr>
            <w:tcW w:w="4201" w:type="dxa"/>
            <w:noWrap/>
            <w:vAlign w:val="center"/>
          </w:tcPr>
          <w:p w14:paraId="275486E5">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传真：</w:t>
            </w:r>
          </w:p>
        </w:tc>
        <w:tc>
          <w:tcPr>
            <w:tcW w:w="4202" w:type="dxa"/>
            <w:noWrap/>
            <w:vAlign w:val="center"/>
          </w:tcPr>
          <w:p w14:paraId="57775C5A">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传真：</w:t>
            </w:r>
          </w:p>
        </w:tc>
      </w:tr>
      <w:tr w14:paraId="28B1DD23">
        <w:tblPrEx>
          <w:tblCellMar>
            <w:top w:w="0" w:type="dxa"/>
            <w:left w:w="108" w:type="dxa"/>
            <w:bottom w:w="0" w:type="dxa"/>
            <w:right w:w="108" w:type="dxa"/>
          </w:tblCellMar>
        </w:tblPrEx>
        <w:trPr>
          <w:trHeight w:val="567" w:hRule="exact"/>
          <w:jc w:val="center"/>
        </w:trPr>
        <w:tc>
          <w:tcPr>
            <w:tcW w:w="4201" w:type="dxa"/>
            <w:noWrap/>
            <w:vAlign w:val="center"/>
          </w:tcPr>
          <w:p w14:paraId="1AA5D7C8">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开户银行：</w:t>
            </w:r>
          </w:p>
        </w:tc>
        <w:tc>
          <w:tcPr>
            <w:tcW w:w="4202" w:type="dxa"/>
            <w:noWrap/>
            <w:vAlign w:val="center"/>
          </w:tcPr>
          <w:p w14:paraId="1D031344">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开户银行：</w:t>
            </w:r>
          </w:p>
        </w:tc>
      </w:tr>
      <w:tr w14:paraId="65BCAC9E">
        <w:tblPrEx>
          <w:tblCellMar>
            <w:top w:w="0" w:type="dxa"/>
            <w:left w:w="108" w:type="dxa"/>
            <w:bottom w:w="0" w:type="dxa"/>
            <w:right w:w="108" w:type="dxa"/>
          </w:tblCellMar>
        </w:tblPrEx>
        <w:trPr>
          <w:trHeight w:val="567" w:hRule="exact"/>
          <w:jc w:val="center"/>
        </w:trPr>
        <w:tc>
          <w:tcPr>
            <w:tcW w:w="4201" w:type="dxa"/>
            <w:noWrap/>
            <w:vAlign w:val="center"/>
          </w:tcPr>
          <w:p w14:paraId="76C4979A">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日期：</w:t>
            </w:r>
          </w:p>
        </w:tc>
        <w:tc>
          <w:tcPr>
            <w:tcW w:w="4202" w:type="dxa"/>
            <w:noWrap/>
            <w:vAlign w:val="center"/>
          </w:tcPr>
          <w:p w14:paraId="474D7465">
            <w:pPr>
              <w:autoSpaceDE w:val="0"/>
              <w:autoSpaceDN w:val="0"/>
              <w:adjustRightInd w:val="0"/>
              <w:spacing w:line="480" w:lineRule="auto"/>
              <w:rPr>
                <w:rFonts w:hint="eastAsia" w:ascii="仿宋" w:hAnsi="仿宋" w:eastAsia="仿宋" w:cs="仿宋"/>
                <w:color w:val="auto"/>
                <w:spacing w:val="-20"/>
                <w:kern w:val="0"/>
                <w:sz w:val="24"/>
                <w:szCs w:val="24"/>
                <w:highlight w:val="none"/>
              </w:rPr>
            </w:pPr>
            <w:r>
              <w:rPr>
                <w:rFonts w:hint="eastAsia" w:ascii="仿宋" w:hAnsi="仿宋" w:eastAsia="仿宋" w:cs="仿宋"/>
                <w:color w:val="auto"/>
                <w:spacing w:val="-20"/>
                <w:kern w:val="0"/>
                <w:sz w:val="24"/>
                <w:szCs w:val="24"/>
                <w:highlight w:val="none"/>
              </w:rPr>
              <w:t>日期：</w:t>
            </w:r>
          </w:p>
        </w:tc>
      </w:tr>
    </w:tbl>
    <w:p w14:paraId="3E0DB32E">
      <w:pPr>
        <w:pStyle w:val="14"/>
        <w:rPr>
          <w:rFonts w:hint="eastAsia" w:ascii="仿宋" w:hAnsi="仿宋" w:eastAsia="仿宋" w:cs="仿宋"/>
          <w:color w:val="auto"/>
          <w:sz w:val="24"/>
          <w:szCs w:val="24"/>
          <w:highlight w:val="none"/>
        </w:rPr>
      </w:pPr>
    </w:p>
    <w:p w14:paraId="2C85DDEA">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06F2D00A">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bookmarkStart w:id="663" w:name="_Toc296347225"/>
      <w:bookmarkStart w:id="664" w:name="_Toc296891054"/>
      <w:bookmarkStart w:id="665" w:name="_Toc296346727"/>
      <w:bookmarkStart w:id="666" w:name="_Toc267261693"/>
      <w:bookmarkStart w:id="667" w:name="_Toc296503226"/>
      <w:bookmarkStart w:id="668" w:name="_Toc296944565"/>
      <w:bookmarkStart w:id="669" w:name="_Toc296891266"/>
      <w:r>
        <w:rPr>
          <w:rFonts w:hint="eastAsia" w:ascii="仿宋" w:hAnsi="仿宋" w:eastAsia="仿宋" w:cs="仿宋"/>
          <w:color w:val="auto"/>
          <w:sz w:val="24"/>
          <w:szCs w:val="24"/>
          <w:highlight w:val="none"/>
        </w:rPr>
        <w:t>件</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bookmarkEnd w:id="663"/>
      <w:bookmarkEnd w:id="664"/>
      <w:bookmarkEnd w:id="665"/>
      <w:bookmarkEnd w:id="666"/>
      <w:bookmarkEnd w:id="667"/>
      <w:bookmarkEnd w:id="668"/>
      <w:bookmarkEnd w:id="669"/>
      <w:r>
        <w:rPr>
          <w:rFonts w:hint="eastAsia" w:ascii="仿宋" w:hAnsi="仿宋" w:eastAsia="仿宋" w:cs="仿宋"/>
          <w:color w:val="auto"/>
          <w:sz w:val="24"/>
          <w:szCs w:val="24"/>
          <w:highlight w:val="none"/>
        </w:rPr>
        <w:t xml:space="preserve">    </w:t>
      </w:r>
    </w:p>
    <w:p w14:paraId="0DD9A668">
      <w:pPr>
        <w:keepNext w:val="0"/>
        <w:keepLines w:val="0"/>
        <w:pageBreakBefore w:val="0"/>
        <w:widowControl w:val="0"/>
        <w:kinsoku/>
        <w:wordWrap/>
        <w:overflowPunct/>
        <w:topLinePunct w:val="0"/>
        <w:autoSpaceDE/>
        <w:autoSpaceDN/>
        <w:bidi w:val="0"/>
        <w:adjustRightInd/>
        <w:snapToGrid/>
        <w:spacing w:before="156" w:beforeLines="50" w:after="156" w:afterLines="50" w:line="440" w:lineRule="exact"/>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w:t>
      </w:r>
    </w:p>
    <w:p w14:paraId="5EAC2D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发包人（</w:t>
      </w:r>
      <w:r>
        <w:rPr>
          <w:rFonts w:hint="eastAsia" w:ascii="仿宋" w:hAnsi="仿宋" w:eastAsia="仿宋" w:cs="仿宋"/>
          <w:bCs/>
          <w:color w:val="auto"/>
          <w:sz w:val="24"/>
          <w:szCs w:val="24"/>
          <w:highlight w:val="none"/>
        </w:rPr>
        <w:t>采购人</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lang w:val="en-US" w:eastAsia="zh-CN"/>
        </w:rPr>
        <w:t xml:space="preserve">                               </w:t>
      </w:r>
    </w:p>
    <w:p w14:paraId="16D62DBF">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233ECB6A">
      <w:pPr>
        <w:keepNext w:val="0"/>
        <w:keepLines w:val="0"/>
        <w:pageBreakBefore w:val="0"/>
        <w:widowControl w:val="0"/>
        <w:kinsoku/>
        <w:wordWrap/>
        <w:overflowPunct/>
        <w:topLinePunct w:val="0"/>
        <w:autoSpaceDE/>
        <w:autoSpaceDN/>
        <w:bidi w:val="0"/>
        <w:adjustRightInd/>
        <w:snapToGrid/>
        <w:spacing w:line="440" w:lineRule="exact"/>
        <w:textAlignment w:val="auto"/>
        <w:outlineLvl w:val="9"/>
        <w:rPr>
          <w:rFonts w:hint="eastAsia" w:ascii="仿宋" w:hAnsi="仿宋" w:eastAsia="仿宋" w:cs="仿宋"/>
          <w:color w:val="auto"/>
          <w:sz w:val="24"/>
          <w:szCs w:val="24"/>
          <w:highlight w:val="none"/>
        </w:rPr>
      </w:pPr>
    </w:p>
    <w:p w14:paraId="39863EF4">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发包人和承包人根据《中华人民共和国建筑法》和《建设工程质量管理条例》，经协商一致就</w:t>
      </w:r>
      <w:r>
        <w:rPr>
          <w:rFonts w:hint="eastAsia" w:ascii="仿宋" w:hAnsi="仿宋" w:cs="仿宋"/>
          <w:bCs/>
          <w:color w:val="auto"/>
          <w:sz w:val="24"/>
          <w:szCs w:val="24"/>
          <w:highlight w:val="none"/>
          <w:u w:val="single"/>
          <w:lang w:val="en-US" w:eastAsia="zh-CN"/>
        </w:rPr>
        <w:t>操场、消防、校舍维修等项目</w:t>
      </w:r>
      <w:r>
        <w:rPr>
          <w:rFonts w:hint="eastAsia" w:ascii="仿宋" w:hAnsi="仿宋" w:eastAsia="仿宋" w:cs="仿宋"/>
          <w:color w:val="auto"/>
          <w:sz w:val="24"/>
          <w:szCs w:val="24"/>
          <w:highlight w:val="none"/>
        </w:rPr>
        <w:t>签订工程质量保修书。</w:t>
      </w:r>
    </w:p>
    <w:p w14:paraId="6DFFCA0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一、工程质量保修范围和内容</w:t>
      </w:r>
    </w:p>
    <w:p w14:paraId="31B8FBB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承包人在质量保修期内，按照有关法律规定和合同约定，承担工程质量保修责任。</w:t>
      </w:r>
    </w:p>
    <w:p w14:paraId="3CDAB9A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3AA1C6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05793E0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w:t>
      </w:r>
      <w:r>
        <w:rPr>
          <w:rFonts w:hint="eastAsia" w:ascii="仿宋" w:hAnsi="仿宋" w:eastAsia="仿宋" w:cs="仿宋"/>
          <w:color w:val="auto"/>
          <w:sz w:val="24"/>
          <w:szCs w:val="24"/>
          <w:highlight w:val="none"/>
        </w:rPr>
        <w:t>二、质量保修期</w:t>
      </w:r>
    </w:p>
    <w:p w14:paraId="26AD1F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根据《建设工程质量管理条例》及有关规定，工程的质量保修期如下：</w:t>
      </w:r>
    </w:p>
    <w:p w14:paraId="56A34E5D">
      <w:pPr>
        <w:keepNext w:val="0"/>
        <w:keepLines w:val="0"/>
        <w:pageBreakBefore w:val="0"/>
        <w:widowControl w:val="0"/>
        <w:kinsoku/>
        <w:wordWrap/>
        <w:overflowPunct/>
        <w:topLinePunct w:val="0"/>
        <w:autoSpaceDE/>
        <w:autoSpaceDN/>
        <w:bidi w:val="0"/>
        <w:adjustRightInd/>
        <w:snapToGrid/>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1．地基基础工程和主体结构工程为设计文件规定的工程合理使用年限；</w:t>
      </w:r>
    </w:p>
    <w:p w14:paraId="163662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2．屋面防水工程、有防水要求的卫生间、房间和外墙面的防渗为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5</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58751D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3．装修工程为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7F0DA7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4．电气管线、给排水管道、设备安装工程为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069855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5．供热与供冷系统为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个采暖期、供冷期；</w:t>
      </w:r>
    </w:p>
    <w:p w14:paraId="4BC7A3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6．住宅小区内的给排水设施、道路等配套工程为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2</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p>
    <w:p w14:paraId="56B83A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7．其他项目保修期限约定如下：</w:t>
      </w:r>
    </w:p>
    <w:p w14:paraId="17C85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其他工程为2年。                            </w:t>
      </w:r>
    </w:p>
    <w:p w14:paraId="776E8162">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质量保修期自工程竣工验收合格之日起计算。</w:t>
      </w:r>
    </w:p>
    <w:p w14:paraId="7316DB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三、缺陷责任期</w:t>
      </w:r>
    </w:p>
    <w:p w14:paraId="6A8D0D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工程缺陷责任期为</w:t>
      </w:r>
      <w:r>
        <w:rPr>
          <w:rFonts w:hint="eastAsia" w:ascii="仿宋" w:hAnsi="仿宋" w:eastAsia="仿宋" w:cs="仿宋"/>
          <w:color w:val="auto"/>
          <w:sz w:val="24"/>
          <w:szCs w:val="24"/>
          <w:highlight w:val="none"/>
          <w:u w:val="single"/>
          <w:lang w:val="en-US" w:eastAsia="zh-CN"/>
        </w:rPr>
        <w:t>12</w:t>
      </w:r>
      <w:r>
        <w:rPr>
          <w:rFonts w:hint="eastAsia" w:ascii="仿宋" w:hAnsi="仿宋" w:eastAsia="仿宋" w:cs="仿宋"/>
          <w:color w:val="auto"/>
          <w:sz w:val="24"/>
          <w:szCs w:val="24"/>
          <w:highlight w:val="none"/>
        </w:rPr>
        <w:t>个月，缺陷责任期自工程通过竣工验收之日起计算。单位工程先于全部工程进行验收，单位工程缺陷责任期自单位工程验收合格之日起算。</w:t>
      </w:r>
    </w:p>
    <w:p w14:paraId="3BAA9B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缺陷责任期终止后，发包人应退还剩余的质量保证金。</w:t>
      </w:r>
    </w:p>
    <w:p w14:paraId="15781BDE">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四、质量保修责任</w:t>
      </w:r>
    </w:p>
    <w:p w14:paraId="6F4FBFE6">
      <w:pPr>
        <w:keepNext w:val="0"/>
        <w:keepLines w:val="0"/>
        <w:pageBreakBefore w:val="0"/>
        <w:widowControl w:val="0"/>
        <w:kinsoku/>
        <w:wordWrap/>
        <w:overflowPunct/>
        <w:topLinePunct w:val="0"/>
        <w:autoSpaceDE/>
        <w:autoSpaceDN/>
        <w:bidi w:val="0"/>
        <w:adjustRightInd/>
        <w:snapToGrid/>
        <w:spacing w:line="360" w:lineRule="auto"/>
        <w:ind w:left="50"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1．属于保修范围、内容的项目，承包人应当在接到保修通知之日起7天内派人保修。承包人不在约定期限内派人保修的，发包人可以委托他人修理。</w:t>
      </w:r>
    </w:p>
    <w:p w14:paraId="4E5D442A">
      <w:pPr>
        <w:keepNext w:val="0"/>
        <w:keepLines w:val="0"/>
        <w:pageBreakBefore w:val="0"/>
        <w:widowControl w:val="0"/>
        <w:kinsoku/>
        <w:wordWrap/>
        <w:overflowPunct/>
        <w:topLinePunct w:val="0"/>
        <w:autoSpaceDE/>
        <w:autoSpaceDN/>
        <w:bidi w:val="0"/>
        <w:adjustRightInd/>
        <w:snapToGrid/>
        <w:spacing w:line="360" w:lineRule="auto"/>
        <w:ind w:left="50"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2．发生紧急事故需抢修的，承包人在接到事故通知后，应当立即到达事故现场抢修。</w:t>
      </w:r>
    </w:p>
    <w:p w14:paraId="554F49D6">
      <w:pPr>
        <w:keepNext w:val="0"/>
        <w:keepLines w:val="0"/>
        <w:pageBreakBefore w:val="0"/>
        <w:widowControl w:val="0"/>
        <w:kinsoku/>
        <w:wordWrap/>
        <w:overflowPunct/>
        <w:topLinePunct w:val="0"/>
        <w:autoSpaceDE/>
        <w:autoSpaceDN/>
        <w:bidi w:val="0"/>
        <w:adjustRightInd/>
        <w:snapToGrid/>
        <w:spacing w:line="360" w:lineRule="auto"/>
        <w:ind w:left="50" w:leftChars="50" w:firstLine="491" w:firstLineChars="205"/>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851302D">
      <w:pPr>
        <w:keepNext w:val="0"/>
        <w:keepLines w:val="0"/>
        <w:pageBreakBefore w:val="0"/>
        <w:widowControl w:val="0"/>
        <w:kinsoku/>
        <w:wordWrap/>
        <w:overflowPunct/>
        <w:topLinePunct w:val="0"/>
        <w:autoSpaceDE/>
        <w:autoSpaceDN/>
        <w:bidi w:val="0"/>
        <w:adjustRightInd/>
        <w:snapToGrid/>
        <w:spacing w:line="360" w:lineRule="auto"/>
        <w:ind w:left="200" w:leftChars="200" w:firstLine="120" w:firstLineChars="5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4．质量保修完成后，由发包人组织验收。</w:t>
      </w:r>
    </w:p>
    <w:p w14:paraId="5FE8B6C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五、保修费用</w:t>
      </w:r>
    </w:p>
    <w:p w14:paraId="72F0C653">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保修费用由造成质量缺陷的责任方承担。</w:t>
      </w:r>
    </w:p>
    <w:p w14:paraId="76D6A2D0">
      <w:pPr>
        <w:keepNext w:val="0"/>
        <w:keepLines w:val="0"/>
        <w:pageBreakBefore w:val="0"/>
        <w:widowControl w:val="0"/>
        <w:kinsoku/>
        <w:wordWrap/>
        <w:overflowPunct/>
        <w:topLinePunct w:val="0"/>
        <w:autoSpaceDE/>
        <w:autoSpaceDN/>
        <w:bidi w:val="0"/>
        <w:adjustRightInd/>
        <w:snapToGrid/>
        <w:spacing w:line="360" w:lineRule="auto"/>
        <w:ind w:firstLine="600"/>
        <w:jc w:val="left"/>
        <w:textAlignment w:val="auto"/>
        <w:outlineLvl w:val="9"/>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六</w:t>
      </w:r>
      <w:r>
        <w:rPr>
          <w:rFonts w:hint="eastAsia" w:ascii="仿宋" w:hAnsi="仿宋" w:eastAsia="仿宋" w:cs="仿宋"/>
          <w:color w:val="auto"/>
          <w:sz w:val="24"/>
          <w:szCs w:val="24"/>
          <w:highlight w:val="none"/>
        </w:rPr>
        <w:t>、双方约定的其他工程质量保修事项：</w:t>
      </w:r>
      <w:r>
        <w:rPr>
          <w:rFonts w:hint="eastAsia" w:ascii="仿宋" w:hAnsi="仿宋" w:eastAsia="仿宋" w:cs="仿宋"/>
          <w:color w:val="auto"/>
          <w:sz w:val="24"/>
          <w:szCs w:val="24"/>
          <w:highlight w:val="none"/>
          <w:u w:val="single"/>
        </w:rPr>
        <w:t xml:space="preserve">                  </w:t>
      </w:r>
    </w:p>
    <w:p w14:paraId="4A9232B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7E2196CD">
      <w:pPr>
        <w:keepNext w:val="0"/>
        <w:keepLines w:val="0"/>
        <w:pageBreakBefore w:val="0"/>
        <w:widowControl w:val="0"/>
        <w:kinsoku/>
        <w:wordWrap/>
        <w:overflowPunct/>
        <w:topLinePunct w:val="0"/>
        <w:autoSpaceDE/>
        <w:autoSpaceDN/>
        <w:bidi w:val="0"/>
        <w:adjustRightInd/>
        <w:snapToGrid/>
        <w:spacing w:line="360" w:lineRule="auto"/>
        <w:ind w:firstLine="456" w:firstLineChars="19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工程质量保修书由发包人、承包人在工程竣工验收前共同签署，作为施工合同附件，其有效期限至保修期满。</w:t>
      </w:r>
    </w:p>
    <w:p w14:paraId="798E6B53">
      <w:pPr>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color w:val="auto"/>
          <w:sz w:val="24"/>
          <w:szCs w:val="24"/>
          <w:highlight w:val="none"/>
        </w:rPr>
      </w:pPr>
    </w:p>
    <w:p w14:paraId="38A1679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发包人(公章)：</w:t>
      </w:r>
      <w:r>
        <w:rPr>
          <w:rFonts w:hint="eastAsia" w:ascii="仿宋" w:hAnsi="仿宋" w:eastAsia="仿宋" w:cs="仿宋"/>
          <w:color w:val="auto"/>
          <w:sz w:val="24"/>
          <w:szCs w:val="24"/>
          <w:highlight w:val="none"/>
          <w:u w:val="single"/>
        </w:rPr>
        <w:t xml:space="preserve">        </w:t>
      </w:r>
      <w:r>
        <w:rPr>
          <w:rFonts w:hint="eastAsia" w:ascii="仿宋" w:hAnsi="仿宋" w:eastAsia="仿宋" w:cs="仿宋"/>
          <w:color w:val="auto"/>
          <w:sz w:val="24"/>
          <w:szCs w:val="24"/>
          <w:highlight w:val="none"/>
        </w:rPr>
        <w:t xml:space="preserve"> 承包人(公章)：</w:t>
      </w:r>
      <w:r>
        <w:rPr>
          <w:rFonts w:hint="eastAsia" w:ascii="仿宋" w:hAnsi="仿宋" w:eastAsia="仿宋" w:cs="仿宋"/>
          <w:color w:val="auto"/>
          <w:sz w:val="24"/>
          <w:szCs w:val="24"/>
          <w:highlight w:val="none"/>
          <w:u w:val="single"/>
        </w:rPr>
        <w:t xml:space="preserve">           </w:t>
      </w:r>
    </w:p>
    <w:p w14:paraId="77B3C5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地  址：</w:t>
      </w:r>
      <w:r>
        <w:rPr>
          <w:rFonts w:hint="eastAsia" w:ascii="仿宋" w:hAnsi="仿宋" w:eastAsia="仿宋" w:cs="仿宋"/>
          <w:color w:val="auto"/>
          <w:sz w:val="24"/>
          <w:szCs w:val="24"/>
          <w:highlight w:val="none"/>
          <w:u w:val="single"/>
        </w:rPr>
        <w:t xml:space="preserve">       </w:t>
      </w:r>
    </w:p>
    <w:p w14:paraId="7657809D">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法定代表人(签字)：</w:t>
      </w:r>
      <w:r>
        <w:rPr>
          <w:rFonts w:hint="eastAsia" w:ascii="仿宋" w:hAnsi="仿宋" w:eastAsia="仿宋" w:cs="仿宋"/>
          <w:color w:val="auto"/>
          <w:sz w:val="24"/>
          <w:szCs w:val="24"/>
          <w:highlight w:val="none"/>
          <w:u w:val="single"/>
        </w:rPr>
        <w:t xml:space="preserve">       </w:t>
      </w:r>
    </w:p>
    <w:p w14:paraId="067CF0B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委托代理人(签字)：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委托代理人(签字)：</w:t>
      </w:r>
      <w:r>
        <w:rPr>
          <w:rFonts w:hint="eastAsia" w:ascii="仿宋" w:hAnsi="仿宋" w:eastAsia="仿宋" w:cs="仿宋"/>
          <w:color w:val="auto"/>
          <w:sz w:val="24"/>
          <w:szCs w:val="24"/>
          <w:highlight w:val="none"/>
          <w:u w:val="single"/>
        </w:rPr>
        <w:t xml:space="preserve">       </w:t>
      </w:r>
    </w:p>
    <w:p w14:paraId="72E244D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电  话：</w:t>
      </w:r>
      <w:r>
        <w:rPr>
          <w:rFonts w:hint="eastAsia" w:ascii="仿宋" w:hAnsi="仿宋" w:eastAsia="仿宋" w:cs="仿宋"/>
          <w:color w:val="auto"/>
          <w:sz w:val="24"/>
          <w:szCs w:val="24"/>
          <w:highlight w:val="none"/>
          <w:u w:val="single"/>
        </w:rPr>
        <w:t xml:space="preserve">     </w:t>
      </w:r>
    </w:p>
    <w:p w14:paraId="5FF8DB29">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传  真：</w:t>
      </w:r>
      <w:r>
        <w:rPr>
          <w:rFonts w:hint="eastAsia" w:ascii="仿宋" w:hAnsi="仿宋" w:eastAsia="仿宋" w:cs="仿宋"/>
          <w:color w:val="auto"/>
          <w:sz w:val="24"/>
          <w:szCs w:val="24"/>
          <w:highlight w:val="none"/>
          <w:u w:val="single"/>
        </w:rPr>
        <w:t xml:space="preserve">     </w:t>
      </w:r>
    </w:p>
    <w:p w14:paraId="22AF74F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开户银行：</w:t>
      </w:r>
      <w:r>
        <w:rPr>
          <w:rFonts w:hint="eastAsia" w:ascii="仿宋" w:hAnsi="仿宋" w:eastAsia="仿宋" w:cs="仿宋"/>
          <w:color w:val="auto"/>
          <w:sz w:val="24"/>
          <w:szCs w:val="24"/>
          <w:highlight w:val="none"/>
          <w:u w:val="single"/>
        </w:rPr>
        <w:t xml:space="preserve">   </w:t>
      </w:r>
    </w:p>
    <w:p w14:paraId="0DD22418">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账  号：</w:t>
      </w:r>
      <w:r>
        <w:rPr>
          <w:rFonts w:hint="eastAsia" w:ascii="仿宋" w:hAnsi="仿宋" w:eastAsia="仿宋" w:cs="仿宋"/>
          <w:color w:val="auto"/>
          <w:sz w:val="24"/>
          <w:szCs w:val="24"/>
          <w:highlight w:val="none"/>
          <w:u w:val="single"/>
        </w:rPr>
        <w:t xml:space="preserve">     </w:t>
      </w:r>
    </w:p>
    <w:p w14:paraId="5C361510">
      <w:pPr>
        <w:pStyle w:val="41"/>
        <w:rPr>
          <w:rFonts w:hint="eastAsia"/>
          <w:highlight w:val="none"/>
          <w:lang w:val="en-US" w:eastAsia="zh-Hans"/>
        </w:rPr>
      </w:pPr>
      <w:r>
        <w:rPr>
          <w:rFonts w:hint="eastAsia" w:ascii="仿宋" w:hAnsi="仿宋" w:eastAsia="仿宋" w:cs="仿宋"/>
          <w:color w:val="auto"/>
          <w:sz w:val="24"/>
          <w:szCs w:val="24"/>
          <w:highlight w:val="none"/>
        </w:rPr>
        <w:t>邮政编码：</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邮政编码：</w:t>
      </w:r>
      <w:r>
        <w:rPr>
          <w:rFonts w:hint="eastAsia" w:ascii="仿宋" w:hAnsi="仿宋" w:eastAsia="仿宋" w:cs="仿宋"/>
          <w:color w:val="auto"/>
          <w:sz w:val="24"/>
          <w:szCs w:val="24"/>
          <w:highlight w:val="none"/>
          <w:u w:val="single"/>
        </w:rPr>
        <w:t></w:t>
      </w:r>
    </w:p>
    <w:p w14:paraId="744DAE69">
      <w:pPr>
        <w:keepNext w:val="0"/>
        <w:keepLines w:val="0"/>
        <w:widowControl/>
        <w:suppressLineNumbers w:val="0"/>
        <w:jc w:val="center"/>
        <w:rPr>
          <w:rFonts w:hint="eastAsia" w:ascii="宋体" w:hAnsi="宋体" w:eastAsia="宋体" w:cs="宋体"/>
          <w:b/>
          <w:bCs/>
          <w:color w:val="auto"/>
          <w:kern w:val="2"/>
          <w:sz w:val="52"/>
          <w:szCs w:val="52"/>
          <w:highlight w:val="none"/>
          <w:lang w:val="en-US" w:eastAsia="zh-CN" w:bidi="ar-SA"/>
        </w:rPr>
      </w:pPr>
    </w:p>
    <w:bookmarkEnd w:id="659"/>
    <w:bookmarkEnd w:id="660"/>
    <w:bookmarkEnd w:id="661"/>
    <w:p w14:paraId="229580C2">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7D2734BC">
      <w:pPr>
        <w:pStyle w:val="2"/>
        <w:spacing w:beforeLines="0" w:afterLines="0"/>
        <w:rPr>
          <w:rFonts w:hint="eastAsia" w:ascii="仿宋" w:hAnsi="仿宋" w:eastAsia="仿宋" w:cs="仿宋"/>
          <w:color w:val="auto"/>
          <w:sz w:val="32"/>
          <w:szCs w:val="32"/>
          <w:highlight w:val="none"/>
        </w:rPr>
      </w:pPr>
      <w:bookmarkStart w:id="670" w:name="_Toc31806"/>
      <w:r>
        <w:rPr>
          <w:rFonts w:hint="eastAsia" w:ascii="仿宋" w:hAnsi="仿宋" w:eastAsia="仿宋" w:cs="仿宋"/>
          <w:color w:val="auto"/>
          <w:sz w:val="32"/>
          <w:szCs w:val="32"/>
          <w:highlight w:val="none"/>
        </w:rPr>
        <w:t>第五章 工程量清单</w:t>
      </w:r>
      <w:bookmarkEnd w:id="662"/>
      <w:bookmarkEnd w:id="670"/>
    </w:p>
    <w:p w14:paraId="5AA364DA">
      <w:pPr>
        <w:spacing w:beforeLines="0" w:afterLines="0"/>
        <w:jc w:val="center"/>
        <w:rPr>
          <w:rFonts w:hint="eastAsia" w:ascii="仿宋" w:hAnsi="仿宋" w:eastAsia="仿宋" w:cs="仿宋"/>
          <w:b/>
          <w:color w:val="auto"/>
          <w:sz w:val="28"/>
          <w:szCs w:val="24"/>
          <w:highlight w:val="none"/>
        </w:rPr>
      </w:pPr>
      <w:bookmarkStart w:id="671" w:name="_Toc221523531"/>
      <w:r>
        <w:rPr>
          <w:rFonts w:hint="eastAsia" w:ascii="仿宋" w:hAnsi="仿宋" w:eastAsia="仿宋" w:cs="仿宋"/>
          <w:b/>
          <w:color w:val="auto"/>
          <w:sz w:val="28"/>
          <w:szCs w:val="24"/>
          <w:highlight w:val="none"/>
        </w:rPr>
        <w:t>（</w:t>
      </w:r>
      <w:r>
        <w:rPr>
          <w:rFonts w:hint="eastAsia" w:ascii="仿宋" w:hAnsi="仿宋" w:eastAsia="仿宋" w:cs="仿宋"/>
          <w:b/>
          <w:color w:val="auto"/>
          <w:sz w:val="28"/>
          <w:szCs w:val="24"/>
          <w:highlight w:val="none"/>
          <w:lang w:val="en-US" w:eastAsia="zh-CN"/>
        </w:rPr>
        <w:t>提供电子版</w:t>
      </w:r>
      <w:r>
        <w:rPr>
          <w:rFonts w:hint="eastAsia" w:ascii="仿宋" w:hAnsi="仿宋" w:eastAsia="仿宋" w:cs="仿宋"/>
          <w:b/>
          <w:color w:val="auto"/>
          <w:sz w:val="28"/>
          <w:szCs w:val="24"/>
          <w:highlight w:val="none"/>
        </w:rPr>
        <w:t>）</w:t>
      </w:r>
      <w:bookmarkEnd w:id="671"/>
    </w:p>
    <w:p w14:paraId="777F35CA">
      <w:pPr>
        <w:pStyle w:val="11"/>
        <w:rPr>
          <w:rFonts w:hint="eastAsia" w:ascii="仿宋" w:hAnsi="仿宋" w:eastAsia="仿宋" w:cs="仿宋"/>
          <w:b/>
          <w:bCs/>
          <w:color w:val="auto"/>
          <w:sz w:val="28"/>
          <w:szCs w:val="28"/>
          <w:highlight w:val="none"/>
        </w:rPr>
      </w:pPr>
    </w:p>
    <w:p w14:paraId="289AF467">
      <w:pPr>
        <w:pStyle w:val="11"/>
        <w:rPr>
          <w:rFonts w:hint="eastAsia" w:ascii="仿宋" w:hAnsi="仿宋" w:eastAsia="仿宋" w:cs="仿宋"/>
          <w:b/>
          <w:bCs/>
          <w:sz w:val="28"/>
          <w:szCs w:val="28"/>
          <w:highlight w:val="none"/>
          <w:lang w:val="en-US" w:eastAsia="zh-CN"/>
        </w:rPr>
      </w:pPr>
      <w:r>
        <w:rPr>
          <w:rFonts w:hint="eastAsia" w:ascii="仿宋" w:hAnsi="仿宋" w:eastAsia="仿宋" w:cs="仿宋"/>
          <w:b/>
          <w:bCs/>
          <w:color w:val="auto"/>
          <w:sz w:val="28"/>
          <w:szCs w:val="28"/>
          <w:highlight w:val="none"/>
        </w:rPr>
        <w:t>工程量清单</w:t>
      </w:r>
      <w:r>
        <w:rPr>
          <w:rFonts w:hint="eastAsia" w:ascii="仿宋" w:hAnsi="仿宋" w:eastAsia="仿宋" w:cs="仿宋"/>
          <w:b/>
          <w:bCs/>
          <w:color w:val="auto"/>
          <w:sz w:val="28"/>
          <w:szCs w:val="28"/>
          <w:highlight w:val="none"/>
          <w:lang w:val="en-US" w:eastAsia="zh-CN"/>
        </w:rPr>
        <w:t>编制说明</w:t>
      </w:r>
      <w:r>
        <w:rPr>
          <w:rFonts w:hint="eastAsia" w:ascii="仿宋" w:hAnsi="仿宋" w:cs="仿宋"/>
          <w:b/>
          <w:bCs/>
          <w:color w:val="auto"/>
          <w:sz w:val="28"/>
          <w:szCs w:val="28"/>
          <w:highlight w:val="none"/>
          <w:lang w:val="en-US" w:eastAsia="zh-CN"/>
        </w:rPr>
        <w:t>（合同包1）</w:t>
      </w:r>
    </w:p>
    <w:p w14:paraId="56F122FC">
      <w:pPr>
        <w:keepNext w:val="0"/>
        <w:keepLines w:val="0"/>
        <w:pageBreakBefore w:val="0"/>
        <w:numPr>
          <w:ilvl w:val="0"/>
          <w:numId w:val="9"/>
        </w:numPr>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bookmarkStart w:id="672" w:name="_Toc420591664"/>
      <w:bookmarkStart w:id="673" w:name="_Toc421778382"/>
      <w:bookmarkStart w:id="674" w:name="_Toc420591498"/>
      <w:bookmarkStart w:id="675" w:name="_Toc14976"/>
      <w:bookmarkStart w:id="676" w:name="_Toc421778383"/>
      <w:r>
        <w:rPr>
          <w:rFonts w:hint="eastAsia" w:ascii="仿宋" w:hAnsi="仿宋" w:eastAsia="仿宋" w:cs="仿宋"/>
          <w:b/>
          <w:sz w:val="28"/>
          <w:szCs w:val="28"/>
          <w:highlight w:val="none"/>
        </w:rPr>
        <w:t>工程概况</w:t>
      </w:r>
    </w:p>
    <w:p w14:paraId="56CD373E">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default" w:ascii="仿宋" w:hAnsi="仿宋" w:cs="仿宋"/>
          <w:sz w:val="24"/>
          <w:szCs w:val="24"/>
          <w:highlight w:val="none"/>
          <w:lang w:val="en-US" w:eastAsia="zh-CN"/>
        </w:rPr>
      </w:pPr>
      <w:r>
        <w:rPr>
          <w:rFonts w:hint="eastAsia" w:ascii="仿宋" w:hAnsi="仿宋" w:cs="仿宋"/>
          <w:sz w:val="24"/>
          <w:szCs w:val="24"/>
          <w:highlight w:val="none"/>
          <w:lang w:val="en-US" w:eastAsia="zh-CN"/>
        </w:rPr>
        <w:t xml:space="preserve">    本工程为“西安市第七十五中学宿舍楼项目墙面改造、更换门工程”，位于陕西省西安市第七十五中学。</w:t>
      </w:r>
    </w:p>
    <w:p w14:paraId="19D3E20F">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二</w:t>
      </w:r>
      <w:r>
        <w:rPr>
          <w:rFonts w:hint="eastAsia" w:ascii="仿宋" w:hAnsi="仿宋" w:eastAsia="仿宋" w:cs="仿宋"/>
          <w:b/>
          <w:sz w:val="28"/>
          <w:szCs w:val="28"/>
          <w:highlight w:val="none"/>
        </w:rPr>
        <w:t>、编制依据</w:t>
      </w:r>
    </w:p>
    <w:p w14:paraId="49451853">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1、根据陕西省相关文件要求(陕建管发〔2025〕10号)；</w:t>
      </w:r>
    </w:p>
    <w:p w14:paraId="5FA6C7DC">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2、依据本项目的设计图纸、设计说明及相关图集；</w:t>
      </w:r>
    </w:p>
    <w:p w14:paraId="1F2EDC27">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依据《陕西省建设工程费用规则（2025）》，《陕西省房屋建筑与装饰工程消耗量定额（2025）》、《陕西省安装工程消耗量定额（2025）》、《陕西省市政工程消耗量定额（2025）》、《陕西省园林绿化工程消耗量定额（2025）》、《陕西省绿色建筑工程消耗量定额（2025）》、《陕西省城市地下综合管廊工程消耗量定额（2025）》及相关基价表、施工机械台班费用定额、仪器仪表台班费用定额等；</w:t>
      </w:r>
    </w:p>
    <w:p w14:paraId="0A7516C1">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4、根据国家现行有关规范，并结合本项目实际情况；</w:t>
      </w:r>
    </w:p>
    <w:p w14:paraId="30CF5856">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5、费用文件：通用措施费、税金、人工费执行《陕西省建设工程费用规则（2025）》；</w:t>
      </w:r>
    </w:p>
    <w:p w14:paraId="0564AD3E">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6、主要地材及部分材料价参照《陕西工程造价信息》及市场价。</w:t>
      </w:r>
    </w:p>
    <w:p w14:paraId="17B96AA5">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7、并结合本项目实际情况。</w:t>
      </w:r>
    </w:p>
    <w:p w14:paraId="5854F24D">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三</w:t>
      </w:r>
      <w:r>
        <w:rPr>
          <w:rFonts w:hint="eastAsia" w:ascii="仿宋" w:hAnsi="仿宋" w:eastAsia="仿宋" w:cs="仿宋"/>
          <w:b/>
          <w:sz w:val="28"/>
          <w:szCs w:val="28"/>
          <w:highlight w:val="none"/>
        </w:rPr>
        <w:t>、有关说明</w:t>
      </w:r>
    </w:p>
    <w:p w14:paraId="08210A9F">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1.本工程量清单所提供工程项目特征仅表达了主要工程做法，组价时应依据现场情况、相关图集，结合招标文件，合同条款，技术规范、答疑纪要等进行组价；</w:t>
      </w:r>
    </w:p>
    <w:p w14:paraId="2084D429">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2.此次招标工程量清单为新点软件格式，投标人需采用新点清单造价软件进行投标组价，并上传已标价工程量清单。（具体操作请咨询西安市公共资源交易中心技术，技术支持，联系电话：17792818809）。</w:t>
      </w:r>
    </w:p>
    <w:p w14:paraId="6C07DF15">
      <w:pPr>
        <w:spacing w:beforeLines="0" w:afterLines="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222E4E2D">
      <w:pPr>
        <w:pStyle w:val="11"/>
        <w:rPr>
          <w:rFonts w:hint="eastAsia" w:ascii="仿宋" w:hAnsi="仿宋" w:eastAsia="仿宋" w:cs="仿宋"/>
          <w:b/>
          <w:bCs/>
          <w:sz w:val="28"/>
          <w:szCs w:val="28"/>
          <w:highlight w:val="none"/>
          <w:lang w:val="en-US" w:eastAsia="zh-CN"/>
        </w:rPr>
      </w:pPr>
      <w:bookmarkStart w:id="677" w:name="_Toc10615"/>
      <w:r>
        <w:rPr>
          <w:rFonts w:hint="eastAsia" w:ascii="仿宋" w:hAnsi="仿宋" w:eastAsia="仿宋" w:cs="仿宋"/>
          <w:b/>
          <w:bCs/>
          <w:color w:val="auto"/>
          <w:sz w:val="28"/>
          <w:szCs w:val="28"/>
          <w:highlight w:val="none"/>
        </w:rPr>
        <w:t>工程量清单</w:t>
      </w:r>
      <w:r>
        <w:rPr>
          <w:rFonts w:hint="eastAsia" w:ascii="仿宋" w:hAnsi="仿宋" w:eastAsia="仿宋" w:cs="仿宋"/>
          <w:b/>
          <w:bCs/>
          <w:color w:val="auto"/>
          <w:sz w:val="28"/>
          <w:szCs w:val="28"/>
          <w:highlight w:val="none"/>
          <w:lang w:val="en-US" w:eastAsia="zh-CN"/>
        </w:rPr>
        <w:t>编制说明</w:t>
      </w:r>
      <w:r>
        <w:rPr>
          <w:rFonts w:hint="eastAsia" w:ascii="仿宋" w:hAnsi="仿宋" w:cs="仿宋"/>
          <w:b/>
          <w:bCs/>
          <w:color w:val="auto"/>
          <w:sz w:val="28"/>
          <w:szCs w:val="28"/>
          <w:highlight w:val="none"/>
          <w:lang w:val="en-US" w:eastAsia="zh-CN"/>
        </w:rPr>
        <w:t>（合同包2）</w:t>
      </w:r>
    </w:p>
    <w:p w14:paraId="6732062D">
      <w:pPr>
        <w:keepNext w:val="0"/>
        <w:keepLines w:val="0"/>
        <w:pageBreakBefore w:val="0"/>
        <w:numPr>
          <w:ilvl w:val="0"/>
          <w:numId w:val="0"/>
        </w:numPr>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cs="仿宋"/>
          <w:b/>
          <w:sz w:val="28"/>
          <w:szCs w:val="28"/>
          <w:highlight w:val="none"/>
          <w:lang w:val="en-US" w:eastAsia="zh-CN"/>
        </w:rPr>
        <w:t>一、</w:t>
      </w:r>
      <w:r>
        <w:rPr>
          <w:rFonts w:hint="eastAsia" w:ascii="仿宋" w:hAnsi="仿宋" w:eastAsia="仿宋" w:cs="仿宋"/>
          <w:b/>
          <w:sz w:val="28"/>
          <w:szCs w:val="28"/>
          <w:highlight w:val="none"/>
        </w:rPr>
        <w:t>工程概况</w:t>
      </w:r>
    </w:p>
    <w:p w14:paraId="7BC41FDD">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本次</w:t>
      </w:r>
      <w:r>
        <w:rPr>
          <w:rFonts w:hint="eastAsia" w:ascii="仿宋" w:hAnsi="仿宋" w:cs="仿宋"/>
          <w:sz w:val="24"/>
          <w:szCs w:val="24"/>
          <w:highlight w:val="none"/>
          <w:lang w:val="en-US" w:eastAsia="zh-CN"/>
        </w:rPr>
        <w:t>工程</w:t>
      </w:r>
      <w:r>
        <w:rPr>
          <w:rFonts w:hint="eastAsia" w:ascii="仿宋" w:hAnsi="仿宋" w:eastAsia="仿宋" w:cs="仿宋"/>
          <w:sz w:val="24"/>
          <w:szCs w:val="24"/>
          <w:highlight w:val="none"/>
          <w:lang w:val="en-US" w:eastAsia="zh-CN"/>
        </w:rPr>
        <w:t>为西安市第七十五中学运动场改造项目,主要包括旧塑胶跑道及草坪拆除、新塑胶跑道及草坪铺设，排水沟整修等内容。</w:t>
      </w:r>
    </w:p>
    <w:p w14:paraId="48691F33">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二</w:t>
      </w:r>
      <w:r>
        <w:rPr>
          <w:rFonts w:hint="eastAsia" w:ascii="仿宋" w:hAnsi="仿宋" w:eastAsia="仿宋" w:cs="仿宋"/>
          <w:b/>
          <w:sz w:val="28"/>
          <w:szCs w:val="28"/>
          <w:highlight w:val="none"/>
        </w:rPr>
        <w:t>、编制依据</w:t>
      </w:r>
    </w:p>
    <w:p w14:paraId="4B09F695">
      <w:pPr>
        <w:pStyle w:val="48"/>
        <w:spacing w:line="360" w:lineRule="auto"/>
        <w:ind w:firstLine="480"/>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1.招标文件中有关计价要求；</w:t>
      </w:r>
    </w:p>
    <w:p w14:paraId="0C92D210">
      <w:pPr>
        <w:pStyle w:val="48"/>
        <w:spacing w:line="360" w:lineRule="auto"/>
        <w:ind w:firstLine="480"/>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2.《西安市第七十五中学运动场改造项目》施工图；</w:t>
      </w:r>
    </w:p>
    <w:p w14:paraId="455D919C">
      <w:pPr>
        <w:pStyle w:val="48"/>
        <w:spacing w:line="360" w:lineRule="auto"/>
        <w:ind w:firstLine="480"/>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3.与建设工程项目有关的标准、规范、图集、技术资料；</w:t>
      </w:r>
    </w:p>
    <w:p w14:paraId="2D435BFD">
      <w:pPr>
        <w:spacing w:line="360" w:lineRule="auto"/>
        <w:ind w:firstLine="480" w:firstLineChars="200"/>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4.《陕西省建设工程量清单计价规则（2025）》及国家现行工程造价管理规定；</w:t>
      </w:r>
    </w:p>
    <w:p w14:paraId="72F9D456">
      <w:pPr>
        <w:pStyle w:val="48"/>
        <w:spacing w:line="360" w:lineRule="auto"/>
        <w:ind w:firstLine="480"/>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5.《陕西省房屋建筑与装饰工程消耗量定额》（2025）、《陕西省通用安装工程消耗量定额》（2025）、《陕西省房屋建筑与装饰工程基价表》（2025）、《陕西省通用安装工程基价表》（2025）、《陕西省建设工程费用规则》（2025）及《陕西省建设工程施工机械台班费用定额》（2025）、《陕西省建设工程施工仪器仪表台班费用定额》（2025）等及其他相关的计价依据和办法；</w:t>
      </w:r>
    </w:p>
    <w:p w14:paraId="125AE6C5">
      <w:pPr>
        <w:spacing w:before="156" w:beforeLines="50" w:after="156" w:afterLines="50" w:line="360" w:lineRule="auto"/>
        <w:ind w:firstLine="480" w:firstLineChars="200"/>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6.其他相关资料；</w:t>
      </w:r>
    </w:p>
    <w:p w14:paraId="65D3477D">
      <w:pPr>
        <w:spacing w:before="156" w:beforeLines="50" w:after="156" w:afterLines="50" w:line="360" w:lineRule="auto"/>
        <w:ind w:firstLine="480" w:firstLineChars="200"/>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7.材料价执行市场价中档水平；</w:t>
      </w:r>
    </w:p>
    <w:p w14:paraId="57093E1A">
      <w:pPr>
        <w:spacing w:before="156" w:beforeLines="50" w:after="156" w:afterLines="50" w:line="360" w:lineRule="auto"/>
        <w:ind w:firstLine="480" w:firstLineChars="200"/>
        <w:rPr>
          <w:rFonts w:hint="default" w:ascii="仿宋" w:hAnsi="仿宋" w:eastAsia="仿宋" w:cs="仿宋"/>
          <w:snapToGrid w:val="0"/>
          <w:kern w:val="36"/>
          <w:sz w:val="24"/>
          <w:szCs w:val="24"/>
          <w:highlight w:val="none"/>
          <w:lang w:val="en-US" w:eastAsia="zh-CN" w:bidi="ar-SA"/>
        </w:rPr>
      </w:pPr>
      <w:r>
        <w:rPr>
          <w:rFonts w:hint="eastAsia" w:ascii="仿宋" w:hAnsi="仿宋" w:cs="仿宋"/>
          <w:snapToGrid w:val="0"/>
          <w:kern w:val="36"/>
          <w:sz w:val="24"/>
          <w:szCs w:val="24"/>
          <w:highlight w:val="none"/>
          <w:lang w:val="en-US" w:eastAsia="zh-CN" w:bidi="ar-SA"/>
        </w:rPr>
        <w:t>8.本项目设暂列金46000.00元（不含税金额）</w:t>
      </w:r>
      <w:r>
        <w:rPr>
          <w:rFonts w:hint="eastAsia" w:ascii="仿宋" w:hAnsi="仿宋" w:eastAsia="仿宋" w:cs="仿宋"/>
          <w:sz w:val="24"/>
          <w:szCs w:val="24"/>
          <w:highlight w:val="none"/>
          <w:lang w:val="en-US" w:eastAsia="zh-CN"/>
        </w:rPr>
        <w:t>。</w:t>
      </w:r>
    </w:p>
    <w:p w14:paraId="3E8533FF">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三</w:t>
      </w:r>
      <w:r>
        <w:rPr>
          <w:rFonts w:hint="eastAsia" w:ascii="仿宋" w:hAnsi="仿宋" w:eastAsia="仿宋" w:cs="仿宋"/>
          <w:b/>
          <w:sz w:val="28"/>
          <w:szCs w:val="28"/>
          <w:highlight w:val="none"/>
        </w:rPr>
        <w:t>、有关说明</w:t>
      </w:r>
    </w:p>
    <w:p w14:paraId="2E7E55FC">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1.本工程量清单所提供工程项目特征仅表达了主要工程做法，组价时应依据现场情况、相关图集，结合招标文件，合同条款，技术规范、答疑纪要等进行组价；</w:t>
      </w:r>
    </w:p>
    <w:p w14:paraId="744A4A49">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2.此次招标工程量清单为新点软件格式，投标人需采用新点清单造价软件进行投标组价，并上传已标价工程量清单。（具体操作请咨询西安市公共资源交易中心技术，技术支持，联系电话：17792818809）。</w:t>
      </w:r>
    </w:p>
    <w:p w14:paraId="19011E76">
      <w:pPr>
        <w:pStyle w:val="11"/>
        <w:rPr>
          <w:rFonts w:hint="eastAsia" w:ascii="仿宋" w:hAnsi="仿宋" w:eastAsia="仿宋" w:cs="仿宋"/>
          <w:b/>
          <w:bCs/>
          <w:sz w:val="28"/>
          <w:szCs w:val="28"/>
          <w:highlight w:val="none"/>
          <w:lang w:val="en-US" w:eastAsia="zh-CN"/>
        </w:rPr>
      </w:pPr>
      <w:r>
        <w:rPr>
          <w:rFonts w:hint="eastAsia" w:ascii="仿宋" w:hAnsi="仿宋" w:eastAsia="仿宋" w:cs="仿宋"/>
          <w:b/>
          <w:bCs/>
          <w:color w:val="auto"/>
          <w:sz w:val="28"/>
          <w:szCs w:val="28"/>
          <w:highlight w:val="none"/>
        </w:rPr>
        <w:t>工程量清单</w:t>
      </w:r>
      <w:r>
        <w:rPr>
          <w:rFonts w:hint="eastAsia" w:ascii="仿宋" w:hAnsi="仿宋" w:eastAsia="仿宋" w:cs="仿宋"/>
          <w:b/>
          <w:bCs/>
          <w:color w:val="auto"/>
          <w:sz w:val="28"/>
          <w:szCs w:val="28"/>
          <w:highlight w:val="none"/>
          <w:lang w:val="en-US" w:eastAsia="zh-CN"/>
        </w:rPr>
        <w:t>编制说明</w:t>
      </w:r>
      <w:r>
        <w:rPr>
          <w:rFonts w:hint="eastAsia" w:ascii="仿宋" w:hAnsi="仿宋" w:cs="仿宋"/>
          <w:b/>
          <w:bCs/>
          <w:color w:val="auto"/>
          <w:sz w:val="28"/>
          <w:szCs w:val="28"/>
          <w:highlight w:val="none"/>
          <w:lang w:val="en-US" w:eastAsia="zh-CN"/>
        </w:rPr>
        <w:t>（合同包3）</w:t>
      </w:r>
    </w:p>
    <w:p w14:paraId="6D6C040C">
      <w:pPr>
        <w:keepNext w:val="0"/>
        <w:keepLines w:val="0"/>
        <w:pageBreakBefore w:val="0"/>
        <w:numPr>
          <w:ilvl w:val="0"/>
          <w:numId w:val="0"/>
        </w:numPr>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cs="仿宋"/>
          <w:b/>
          <w:sz w:val="28"/>
          <w:szCs w:val="28"/>
          <w:highlight w:val="none"/>
          <w:lang w:val="en-US" w:eastAsia="zh-CN"/>
        </w:rPr>
        <w:t>一、</w:t>
      </w:r>
      <w:r>
        <w:rPr>
          <w:rFonts w:hint="eastAsia" w:ascii="仿宋" w:hAnsi="仿宋" w:eastAsia="仿宋" w:cs="仿宋"/>
          <w:b/>
          <w:sz w:val="28"/>
          <w:szCs w:val="28"/>
          <w:highlight w:val="none"/>
        </w:rPr>
        <w:t>工程概况</w:t>
      </w:r>
    </w:p>
    <w:p w14:paraId="54C6C411">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本次工程为</w:t>
      </w:r>
      <w:r>
        <w:rPr>
          <w:rFonts w:hint="eastAsia" w:ascii="仿宋" w:hAnsi="仿宋" w:cs="仿宋"/>
          <w:sz w:val="24"/>
          <w:szCs w:val="24"/>
          <w:highlight w:val="none"/>
          <w:lang w:val="en-US" w:eastAsia="zh-CN"/>
        </w:rPr>
        <w:t>消防工程</w:t>
      </w:r>
      <w:r>
        <w:rPr>
          <w:rFonts w:hint="eastAsia" w:ascii="仿宋" w:hAnsi="仿宋" w:eastAsia="仿宋" w:cs="仿宋"/>
          <w:sz w:val="24"/>
          <w:szCs w:val="24"/>
          <w:highlight w:val="none"/>
          <w:lang w:val="en-US" w:eastAsia="zh-CN"/>
        </w:rPr>
        <w:t>,主要包括</w:t>
      </w:r>
      <w:r>
        <w:rPr>
          <w:rFonts w:hint="eastAsia" w:ascii="仿宋" w:hAnsi="仿宋" w:cs="仿宋"/>
          <w:sz w:val="24"/>
          <w:szCs w:val="24"/>
          <w:highlight w:val="none"/>
          <w:lang w:val="en-US" w:eastAsia="zh-CN"/>
        </w:rPr>
        <w:t>配管、配线、通用安装工程</w:t>
      </w:r>
      <w:r>
        <w:rPr>
          <w:rFonts w:hint="eastAsia" w:ascii="仿宋" w:hAnsi="仿宋" w:eastAsia="仿宋" w:cs="仿宋"/>
          <w:sz w:val="24"/>
          <w:szCs w:val="24"/>
          <w:highlight w:val="none"/>
          <w:lang w:val="en-US" w:eastAsia="zh-CN"/>
        </w:rPr>
        <w:t>等内容。</w:t>
      </w:r>
    </w:p>
    <w:p w14:paraId="66E12289">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二</w:t>
      </w:r>
      <w:r>
        <w:rPr>
          <w:rFonts w:hint="eastAsia" w:ascii="仿宋" w:hAnsi="仿宋" w:eastAsia="仿宋" w:cs="仿宋"/>
          <w:b/>
          <w:sz w:val="28"/>
          <w:szCs w:val="28"/>
          <w:highlight w:val="none"/>
        </w:rPr>
        <w:t>、编制依据</w:t>
      </w:r>
    </w:p>
    <w:p w14:paraId="68C1BFDF">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 </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《陕西省建设工程工程量清单计价标准》 (DB61/T5126-2025)、 《房屋建筑与装饰工程工程量计算标准》DB61/T5129-2025 、《通用安装工程工程量计算标准》DB61/T5130-2025；</w:t>
      </w:r>
    </w:p>
    <w:p w14:paraId="079FD4C4">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 </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采购文件、拟定的合同条款及相关资料；</w:t>
      </w:r>
    </w:p>
    <w:p w14:paraId="4E647CCE">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 </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施工图设计文件及技术要求等相关资料；</w:t>
      </w:r>
    </w:p>
    <w:p w14:paraId="55CF80B0">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与建设工程有关的标准、规范及技术资料；</w:t>
      </w:r>
    </w:p>
    <w:p w14:paraId="7843DAE4">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 </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施工现场情况、地勘水文资料、工程特点及施工方案等；</w:t>
      </w:r>
    </w:p>
    <w:p w14:paraId="61F78EFF">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 </w:t>
      </w:r>
      <w:r>
        <w:rPr>
          <w:rFonts w:hint="eastAsia" w:ascii="仿宋" w:hAnsi="仿宋" w:cs="仿宋"/>
          <w:sz w:val="24"/>
          <w:szCs w:val="24"/>
          <w:highlight w:val="none"/>
          <w:lang w:val="en-US" w:eastAsia="zh-CN"/>
        </w:rPr>
        <w:t>.</w:t>
      </w:r>
      <w:r>
        <w:rPr>
          <w:rFonts w:hint="eastAsia" w:ascii="仿宋" w:hAnsi="仿宋" w:eastAsia="仿宋" w:cs="仿宋"/>
          <w:sz w:val="24"/>
          <w:szCs w:val="24"/>
          <w:highlight w:val="none"/>
          <w:lang w:val="en-US" w:eastAsia="zh-CN"/>
        </w:rPr>
        <w:t>其他相关资料。</w:t>
      </w:r>
    </w:p>
    <w:p w14:paraId="187C3036">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default" w:ascii="仿宋" w:hAnsi="仿宋" w:eastAsia="仿宋" w:cs="仿宋"/>
          <w:sz w:val="24"/>
          <w:szCs w:val="24"/>
          <w:highlight w:val="none"/>
          <w:lang w:val="en-US" w:eastAsia="zh-CN"/>
        </w:rPr>
      </w:pPr>
      <w:r>
        <w:rPr>
          <w:rFonts w:hint="eastAsia" w:ascii="仿宋" w:hAnsi="仿宋" w:cs="仿宋"/>
          <w:sz w:val="24"/>
          <w:szCs w:val="24"/>
          <w:highlight w:val="none"/>
          <w:lang w:val="en-US" w:eastAsia="zh-CN"/>
        </w:rPr>
        <w:t>7.本项目专业工程暂估价65000.00元</w:t>
      </w:r>
    </w:p>
    <w:p w14:paraId="6BC1BE0D">
      <w:pPr>
        <w:keepNext w:val="0"/>
        <w:keepLines w:val="0"/>
        <w:pageBreakBefore w:val="0"/>
        <w:kinsoku/>
        <w:wordWrap/>
        <w:overflowPunct/>
        <w:topLinePunct w:val="0"/>
        <w:autoSpaceDE/>
        <w:autoSpaceDN/>
        <w:bidi w:val="0"/>
        <w:adjustRightInd/>
        <w:snapToGrid/>
        <w:spacing w:line="700" w:lineRule="exact"/>
        <w:ind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三</w:t>
      </w:r>
      <w:r>
        <w:rPr>
          <w:rFonts w:hint="eastAsia" w:ascii="仿宋" w:hAnsi="仿宋" w:eastAsia="仿宋" w:cs="仿宋"/>
          <w:b/>
          <w:sz w:val="28"/>
          <w:szCs w:val="28"/>
          <w:highlight w:val="none"/>
        </w:rPr>
        <w:t>、有关说明</w:t>
      </w:r>
    </w:p>
    <w:p w14:paraId="3AF05D8F">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1.本工程量清单所提供工程项目特征仅表达了主要工程做法，组价时应依据现场情况、相关图集，结合招标文件，合同条款，技术规范、答疑纪要等进行组价；</w:t>
      </w:r>
    </w:p>
    <w:p w14:paraId="7C17A4F7">
      <w:pPr>
        <w:keepNext w:val="0"/>
        <w:keepLines w:val="0"/>
        <w:pageBreakBefore w:val="0"/>
        <w:kinsoku/>
        <w:wordWrap/>
        <w:overflowPunct/>
        <w:topLinePunct w:val="0"/>
        <w:autoSpaceDE/>
        <w:autoSpaceDN/>
        <w:bidi w:val="0"/>
        <w:adjustRightInd/>
        <w:snapToGrid/>
        <w:spacing w:line="7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2.此次招标工程量清单为新点软件格式，投标人需采用新点清单造价软件进行投标组价，并上传已标价工程量清单。（具体操作请咨询西安市公共资源交易中心技术，技术支持，联系电话：17792818809）。</w:t>
      </w:r>
    </w:p>
    <w:p w14:paraId="6531EEB2">
      <w:pPr>
        <w:spacing w:beforeLines="0" w:afterLines="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606CC4B3">
      <w:pPr>
        <w:pStyle w:val="2"/>
        <w:spacing w:beforeLines="0" w:afterLines="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第六章 图纸</w:t>
      </w:r>
      <w:bookmarkEnd w:id="672"/>
      <w:bookmarkEnd w:id="673"/>
      <w:bookmarkEnd w:id="674"/>
      <w:bookmarkEnd w:id="675"/>
      <w:bookmarkEnd w:id="676"/>
      <w:bookmarkEnd w:id="677"/>
    </w:p>
    <w:p w14:paraId="3AB10864">
      <w:pPr>
        <w:spacing w:beforeLines="0" w:afterLines="0"/>
        <w:jc w:val="center"/>
        <w:rPr>
          <w:rFonts w:hint="eastAsia" w:ascii="仿宋" w:hAnsi="仿宋" w:eastAsia="仿宋" w:cs="仿宋"/>
          <w:color w:val="auto"/>
          <w:sz w:val="22"/>
          <w:szCs w:val="20"/>
          <w:highlight w:val="none"/>
        </w:rPr>
      </w:pPr>
      <w:r>
        <w:rPr>
          <w:rFonts w:hint="eastAsia" w:ascii="仿宋" w:hAnsi="仿宋" w:eastAsia="仿宋" w:cs="仿宋"/>
          <w:b/>
          <w:color w:val="auto"/>
          <w:sz w:val="28"/>
          <w:szCs w:val="24"/>
          <w:highlight w:val="none"/>
        </w:rPr>
        <w:t>（</w:t>
      </w:r>
      <w:r>
        <w:rPr>
          <w:rFonts w:hint="eastAsia" w:ascii="仿宋" w:hAnsi="仿宋" w:eastAsia="仿宋" w:cs="仿宋"/>
          <w:b/>
          <w:color w:val="auto"/>
          <w:sz w:val="28"/>
          <w:szCs w:val="24"/>
          <w:highlight w:val="none"/>
          <w:lang w:val="en-US" w:eastAsia="zh-CN"/>
        </w:rPr>
        <w:t>提供电子版</w:t>
      </w:r>
      <w:r>
        <w:rPr>
          <w:rFonts w:hint="eastAsia" w:ascii="仿宋" w:hAnsi="仿宋" w:eastAsia="仿宋" w:cs="仿宋"/>
          <w:b/>
          <w:color w:val="auto"/>
          <w:sz w:val="28"/>
          <w:szCs w:val="24"/>
          <w:highlight w:val="none"/>
        </w:rPr>
        <w:t>）</w:t>
      </w:r>
    </w:p>
    <w:p w14:paraId="1BBBDE25">
      <w:pPr>
        <w:spacing w:beforeLines="0" w:afterLines="0"/>
        <w:rPr>
          <w:rFonts w:hint="eastAsia" w:ascii="仿宋" w:hAnsi="仿宋" w:eastAsia="仿宋" w:cs="仿宋"/>
          <w:color w:val="auto"/>
          <w:sz w:val="24"/>
          <w:szCs w:val="21"/>
          <w:highlight w:val="none"/>
        </w:rPr>
      </w:pPr>
    </w:p>
    <w:p w14:paraId="4DCB51C5">
      <w:pPr>
        <w:pStyle w:val="2"/>
        <w:spacing w:beforeLines="0" w:afterLines="0"/>
        <w:rPr>
          <w:rFonts w:hint="eastAsia" w:ascii="仿宋" w:hAnsi="仿宋" w:eastAsia="仿宋" w:cs="仿宋"/>
          <w:color w:val="auto"/>
          <w:sz w:val="32"/>
          <w:szCs w:val="32"/>
          <w:highlight w:val="none"/>
        </w:rPr>
        <w:sectPr>
          <w:headerReference r:id="rId10" w:type="default"/>
          <w:footerReference r:id="rId11" w:type="default"/>
          <w:pgSz w:w="11906" w:h="16838"/>
          <w:pgMar w:top="1417" w:right="1417" w:bottom="1417" w:left="1701" w:header="851" w:footer="992" w:gutter="0"/>
          <w:lnNumType w:countBy="0" w:distance="360"/>
          <w:pgNumType w:fmt="decimal"/>
          <w:cols w:space="720" w:num="1"/>
          <w:docGrid w:type="lines" w:linePitch="312" w:charSpace="0"/>
        </w:sectPr>
      </w:pPr>
      <w:bookmarkStart w:id="678" w:name="_Toc29326"/>
    </w:p>
    <w:bookmarkEnd w:id="654"/>
    <w:bookmarkEnd w:id="678"/>
    <w:p w14:paraId="325838E7">
      <w:pPr>
        <w:pStyle w:val="2"/>
        <w:spacing w:beforeLines="0" w:afterLines="0"/>
        <w:rPr>
          <w:rFonts w:hint="eastAsia" w:ascii="仿宋" w:hAnsi="仿宋" w:eastAsia="仿宋" w:cs="仿宋"/>
          <w:color w:val="auto"/>
          <w:sz w:val="32"/>
          <w:szCs w:val="32"/>
          <w:highlight w:val="none"/>
        </w:rPr>
      </w:pPr>
      <w:bookmarkStart w:id="679" w:name="_Toc14017"/>
      <w:bookmarkStart w:id="680" w:name="_Toc421778384"/>
      <w:bookmarkStart w:id="681" w:name="_Toc6999"/>
      <w:r>
        <w:rPr>
          <w:rFonts w:hint="eastAsia" w:ascii="仿宋" w:hAnsi="仿宋" w:eastAsia="仿宋" w:cs="仿宋"/>
          <w:color w:val="auto"/>
          <w:sz w:val="32"/>
          <w:szCs w:val="32"/>
          <w:highlight w:val="none"/>
        </w:rPr>
        <w:t>第</w:t>
      </w:r>
      <w:r>
        <w:rPr>
          <w:rFonts w:hint="eastAsia" w:ascii="仿宋" w:hAnsi="仿宋" w:eastAsia="仿宋" w:cs="仿宋"/>
          <w:color w:val="auto"/>
          <w:sz w:val="32"/>
          <w:szCs w:val="32"/>
          <w:highlight w:val="none"/>
          <w:lang w:val="en-US" w:eastAsia="zh-CN"/>
        </w:rPr>
        <w:t>七</w:t>
      </w:r>
      <w:r>
        <w:rPr>
          <w:rFonts w:hint="eastAsia" w:ascii="仿宋" w:hAnsi="仿宋" w:eastAsia="仿宋" w:cs="仿宋"/>
          <w:color w:val="auto"/>
          <w:sz w:val="32"/>
          <w:szCs w:val="32"/>
          <w:highlight w:val="none"/>
        </w:rPr>
        <w:t>章 技术标准和要求</w:t>
      </w:r>
      <w:bookmarkEnd w:id="679"/>
    </w:p>
    <w:p w14:paraId="17295F25">
      <w:pPr>
        <w:ind w:firstLine="480" w:firstLineChars="200"/>
        <w:rPr>
          <w:rFonts w:hint="eastAsia" w:ascii="仿宋" w:hAnsi="仿宋" w:eastAsia="仿宋" w:cs="仿宋"/>
          <w:color w:val="auto"/>
          <w:sz w:val="24"/>
          <w:szCs w:val="24"/>
          <w:highlight w:val="none"/>
          <w:lang w:val="en-US" w:eastAsia="zh-CN"/>
        </w:rPr>
      </w:pPr>
      <w:bookmarkStart w:id="682" w:name="_Toc7456691"/>
      <w:r>
        <w:rPr>
          <w:rFonts w:hint="eastAsia" w:ascii="仿宋" w:hAnsi="仿宋" w:eastAsia="仿宋" w:cs="仿宋"/>
          <w:color w:val="auto"/>
          <w:sz w:val="24"/>
          <w:szCs w:val="24"/>
          <w:highlight w:val="none"/>
          <w:lang w:val="en-US" w:eastAsia="zh-CN"/>
        </w:rPr>
        <w:t>本招标工程项目的材料、设备、施工，须达到所涉及到的</w:t>
      </w:r>
      <w:bookmarkEnd w:id="682"/>
      <w:bookmarkStart w:id="683" w:name="_Toc7456692"/>
      <w:r>
        <w:rPr>
          <w:rFonts w:hint="eastAsia" w:ascii="仿宋" w:hAnsi="仿宋" w:eastAsia="仿宋" w:cs="仿宋"/>
          <w:color w:val="auto"/>
          <w:sz w:val="24"/>
          <w:szCs w:val="24"/>
          <w:highlight w:val="none"/>
          <w:lang w:val="en-US" w:eastAsia="zh-CN"/>
        </w:rPr>
        <w:t>现行国家或省、自治区、直辖市或行业的工程建设标准、规范的要求，包括并不限于以下法律、法规、标准和规范</w:t>
      </w:r>
      <w:bookmarkEnd w:id="683"/>
      <w:r>
        <w:rPr>
          <w:rFonts w:hint="eastAsia" w:ascii="仿宋" w:hAnsi="仿宋" w:eastAsia="仿宋" w:cs="仿宋"/>
          <w:color w:val="auto"/>
          <w:sz w:val="24"/>
          <w:szCs w:val="24"/>
          <w:highlight w:val="none"/>
          <w:lang w:val="en-US" w:eastAsia="zh-CN"/>
        </w:rPr>
        <w:t>，施工中的工序验收、分部分项工程验收、中间验收及竣工验收等按现行的有关施工及验收规范、质量检验评定标准执行；材料检验、试验按国家和地方颁布的最新技术规范、标准、规程执行。</w:t>
      </w:r>
    </w:p>
    <w:p w14:paraId="072FAAA4">
      <w:pPr>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一、施工依据</w:t>
      </w:r>
    </w:p>
    <w:p w14:paraId="09AB8826">
      <w:pPr>
        <w:ind w:firstLine="480" w:firstLineChars="200"/>
        <w:rPr>
          <w:rFonts w:hint="eastAsia" w:ascii="仿宋" w:hAnsi="仿宋" w:eastAsia="仿宋" w:cs="仿宋"/>
          <w:color w:val="auto"/>
          <w:sz w:val="24"/>
          <w:szCs w:val="24"/>
          <w:highlight w:val="none"/>
          <w:lang w:val="en-US" w:eastAsia="zh-CN"/>
        </w:rPr>
      </w:pPr>
      <w:bookmarkStart w:id="684" w:name="_Toc7456693"/>
      <w:r>
        <w:rPr>
          <w:rFonts w:hint="eastAsia" w:ascii="仿宋" w:hAnsi="仿宋" w:eastAsia="仿宋" w:cs="仿宋"/>
          <w:color w:val="auto"/>
          <w:sz w:val="24"/>
          <w:szCs w:val="24"/>
          <w:highlight w:val="none"/>
          <w:lang w:val="en-US" w:eastAsia="zh-CN"/>
        </w:rPr>
        <w:t>（1）《建筑法》；</w:t>
      </w:r>
    </w:p>
    <w:p w14:paraId="6224F265">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（2）《安全生产法》；</w:t>
      </w:r>
    </w:p>
    <w:p w14:paraId="3E485A45">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（3）《陕西省城市规划管理技术规定》陕建发〔2008〕87号；</w:t>
      </w:r>
    </w:p>
    <w:p w14:paraId="49870E6E">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（4）《工程建设标准强制性条文》(房屋建筑部分) 2013；</w:t>
      </w:r>
    </w:p>
    <w:p w14:paraId="11220339">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（5）《施工企业安全生产评价标准》JGJ/T77-2010；</w:t>
      </w:r>
    </w:p>
    <w:p w14:paraId="49533A49">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（6）《建设工程施工现场环境与卫生标准》JGJ146-2013；</w:t>
      </w:r>
    </w:p>
    <w:p w14:paraId="4955D626">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（7）《建设工程安全生产管理条例》；</w:t>
      </w:r>
    </w:p>
    <w:p w14:paraId="6B91A982">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（8）《建设工程质量管理条例》国务院令第714号；</w:t>
      </w:r>
    </w:p>
    <w:p w14:paraId="474E4051">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（9）《建筑施工安全检查标准》JGJ59- 2011；</w:t>
      </w:r>
    </w:p>
    <w:p w14:paraId="14B7BBFC">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（10）《施工现场临时用电安全技术规范》JGJ46-2005；</w:t>
      </w:r>
    </w:p>
    <w:p w14:paraId="0A2A6498">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（11）《建筑桩基技术规范》JGJ 94-2008；</w:t>
      </w:r>
    </w:p>
    <w:p w14:paraId="01B7FE80">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（12）《建筑地基处理技术规范》JGJ 79- 2012；</w:t>
      </w:r>
    </w:p>
    <w:p w14:paraId="5A186249">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（13）《湿陷性黄土地区建筑规范》GB 50025- 2004；</w:t>
      </w:r>
    </w:p>
    <w:p w14:paraId="7AD5AB58">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（14）《高层建筑混凝土结构技术规程》JGJ3- 2010；</w:t>
      </w:r>
    </w:p>
    <w:p w14:paraId="6BE89C3F">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（15）《高层建筑筏形与箱形基础技术规范》JGJ 6-2011；</w:t>
      </w:r>
    </w:p>
    <w:p w14:paraId="0B67201D">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（16）《建筑变形测量规范》IGJ 8 -2016:</w:t>
      </w:r>
    </w:p>
    <w:p w14:paraId="0ECC3034">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（17）《建筑地基基础工程施工质量验收规范》GB 50202 -2018；</w:t>
      </w:r>
    </w:p>
    <w:p w14:paraId="50A594CA">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（18）《混凝土结构工程施工质量验收规范》GB50204 - 2015；</w:t>
      </w:r>
    </w:p>
    <w:p w14:paraId="082C7744">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（19）《砌体结构工程施工质量验收规范》GB50203 - 2011；</w:t>
      </w:r>
    </w:p>
    <w:p w14:paraId="7116B645">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（20）《钢结构工程施工质量验收标准》GB50205 - 2020；</w:t>
      </w:r>
    </w:p>
    <w:p w14:paraId="400CA10D">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（21）《钢筋焊接及验收规程》JGJ 18- 2012；</w:t>
      </w:r>
    </w:p>
    <w:p w14:paraId="29FE2BF9">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（22）《钢筋机械连接技术规程》JGJ 107- 2016；</w:t>
      </w:r>
    </w:p>
    <w:p w14:paraId="5D2D62FE">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（23）《陕西省建筑场地墓坑探查与处理技术规程》DBJ 61-57-2010；</w:t>
      </w:r>
    </w:p>
    <w:p w14:paraId="70016E27">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（24）《陕西省挤密桩法处理地基技术规程》DBJ 61-2-2006；</w:t>
      </w:r>
    </w:p>
    <w:p w14:paraId="08691A7D">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（25）《建筑工程施工质量验收统一标准》GB50300-2013；</w:t>
      </w:r>
    </w:p>
    <w:p w14:paraId="2D56E947">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（26）《屋面工程质量验收规范》GB50207-2012；</w:t>
      </w:r>
    </w:p>
    <w:p w14:paraId="206BE789">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（27）《地下防水工程质量验收规范》GB50208-2011；</w:t>
      </w:r>
    </w:p>
    <w:p w14:paraId="21EAA7A0">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（28）《建筑地面工程施工质量验收规范》GB50209-2010；</w:t>
      </w:r>
    </w:p>
    <w:p w14:paraId="6FE81B41">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（29）《建筑装饰装修工程质量验收标准》GB50210-2018；</w:t>
      </w:r>
    </w:p>
    <w:p w14:paraId="4D68D725">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（30）《通风与空调工程施工质量验收规范》(GB50243-2016)；</w:t>
      </w:r>
    </w:p>
    <w:p w14:paraId="191BFEE9">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（31）《建筑给水排水及采暖工程施工质量验收规范》(GB50242- 2002)；</w:t>
      </w:r>
    </w:p>
    <w:p w14:paraId="5BBC578E">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（32）《建筑电气工程施工质量验收规范》(GB 50303 2015)；</w:t>
      </w:r>
    </w:p>
    <w:p w14:paraId="630F8385">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（33）《住宅建筑规范》(GB50368 2005)；</w:t>
      </w:r>
    </w:p>
    <w:p w14:paraId="7A776E18">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（34）《辐射供暖供冷技术规程》J142-2012):</w:t>
      </w:r>
    </w:p>
    <w:p w14:paraId="272A9BE3">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（35）《消防给水及消火栓系统技术规范》GB50974-2014；</w:t>
      </w:r>
    </w:p>
    <w:p w14:paraId="034CBE3C">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（36）《建设工程工程量清单计价规范》GB50500-2013；</w:t>
      </w:r>
    </w:p>
    <w:p w14:paraId="19E5BA48">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（37）陕西省、西安市及工程属地政府相关主管部门文明工地标准要求。</w:t>
      </w:r>
      <w:bookmarkEnd w:id="684"/>
    </w:p>
    <w:p w14:paraId="2ABA5747">
      <w:pPr>
        <w:ind w:firstLine="482" w:firstLineChars="200"/>
        <w:rPr>
          <w:rFonts w:hint="eastAsia" w:ascii="仿宋" w:hAnsi="仿宋" w:eastAsia="仿宋" w:cs="仿宋"/>
          <w:b/>
          <w:bCs/>
          <w:color w:val="auto"/>
          <w:sz w:val="24"/>
          <w:szCs w:val="24"/>
          <w:highlight w:val="none"/>
          <w:lang w:val="en-US" w:eastAsia="zh-CN"/>
        </w:rPr>
      </w:pPr>
      <w:bookmarkStart w:id="685" w:name="_Toc256960023"/>
      <w:bookmarkStart w:id="686" w:name="_Toc342664663"/>
      <w:bookmarkStart w:id="687" w:name="_Toc26892"/>
      <w:bookmarkStart w:id="688" w:name="_Toc32697"/>
      <w:bookmarkStart w:id="689" w:name="_Toc15759"/>
      <w:r>
        <w:rPr>
          <w:rFonts w:hint="eastAsia" w:ascii="仿宋" w:hAnsi="仿宋" w:eastAsia="仿宋" w:cs="仿宋"/>
          <w:b/>
          <w:bCs/>
          <w:color w:val="auto"/>
          <w:sz w:val="24"/>
          <w:szCs w:val="24"/>
          <w:highlight w:val="none"/>
          <w:lang w:val="en-US" w:eastAsia="zh-CN"/>
        </w:rPr>
        <w:t>二、环境保护设计依据及规范</w:t>
      </w:r>
      <w:bookmarkEnd w:id="685"/>
      <w:bookmarkEnd w:id="686"/>
      <w:bookmarkEnd w:id="687"/>
      <w:bookmarkEnd w:id="688"/>
      <w:bookmarkEnd w:id="689"/>
    </w:p>
    <w:p w14:paraId="5AF1CD3D">
      <w:pPr>
        <w:ind w:firstLine="480" w:firstLineChars="200"/>
        <w:rPr>
          <w:rFonts w:hint="eastAsia" w:ascii="仿宋" w:hAnsi="仿宋" w:eastAsia="仿宋" w:cs="仿宋"/>
          <w:color w:val="auto"/>
          <w:sz w:val="24"/>
          <w:szCs w:val="24"/>
          <w:highlight w:val="none"/>
          <w:lang w:val="en-US" w:eastAsia="zh-CN"/>
        </w:rPr>
      </w:pPr>
      <w:bookmarkStart w:id="690" w:name="_Toc205712744"/>
      <w:bookmarkStart w:id="691" w:name="_Toc224283511"/>
      <w:bookmarkStart w:id="692" w:name="_Toc1378"/>
      <w:bookmarkStart w:id="693" w:name="_Toc29637"/>
      <w:bookmarkStart w:id="694" w:name="_Toc215452198"/>
      <w:bookmarkStart w:id="695" w:name="_Toc191546008"/>
      <w:bookmarkStart w:id="696" w:name="_Toc342664664"/>
      <w:bookmarkStart w:id="697" w:name="_Toc256960024"/>
      <w:r>
        <w:rPr>
          <w:rFonts w:hint="eastAsia" w:ascii="仿宋" w:hAnsi="仿宋" w:eastAsia="仿宋" w:cs="仿宋"/>
          <w:color w:val="auto"/>
          <w:sz w:val="24"/>
          <w:szCs w:val="24"/>
          <w:highlight w:val="none"/>
          <w:lang w:val="en-US" w:eastAsia="zh-CN"/>
        </w:rPr>
        <w:t>（1）《中华人民共和国环境保护法》（2014）；</w:t>
      </w:r>
    </w:p>
    <w:p w14:paraId="5D1B12A6">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（2）《中华人民共和国环境影响评价法》（2016）；</w:t>
      </w:r>
    </w:p>
    <w:p w14:paraId="6D37AD3C">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（3）《环境空气质量标准》（GB3095-2012）；</w:t>
      </w:r>
    </w:p>
    <w:p w14:paraId="39D0934B">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（4）《声环境质量标准》（GB3096-2008）；</w:t>
      </w:r>
    </w:p>
    <w:p w14:paraId="299A42FC">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（5）国家环境保护部，2015年3月《建设项目环境影响评价分类管理名录》；</w:t>
      </w:r>
    </w:p>
    <w:p w14:paraId="785F635A">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（6）《建筑施工场界环境噪声排放标准》（GB12523-2011）；</w:t>
      </w:r>
    </w:p>
    <w:p w14:paraId="767D7856">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（7）陕西省环境保护厅颁发的关于印发《陕西省建设项目环境监理暂行规定》的通知，陕环发〔2011〕93号。</w:t>
      </w:r>
      <w:bookmarkEnd w:id="690"/>
      <w:bookmarkEnd w:id="691"/>
      <w:bookmarkEnd w:id="692"/>
      <w:bookmarkEnd w:id="693"/>
      <w:bookmarkEnd w:id="694"/>
      <w:bookmarkEnd w:id="695"/>
      <w:bookmarkEnd w:id="696"/>
      <w:bookmarkEnd w:id="697"/>
    </w:p>
    <w:p w14:paraId="0A23871C">
      <w:pPr>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三、施工节能要求</w:t>
      </w:r>
    </w:p>
    <w:p w14:paraId="2653ABAC">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（1）在施工秩序方面，严格按照先深后浅的程序施工，避免因工序颠倒造成的费用增加。</w:t>
      </w:r>
    </w:p>
    <w:p w14:paraId="56290F59">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在施工材料方面，首先在施工材料的选择上应因地制宜，尽量就地取材，以减少运输费用；其次是尽可能选用新型材料替代传统材料；三是在材料采购、运输、储存、利用方面，要充分考虑采购费用、材料单价、需求数量及仓库保管费用之间的关系，使材料总费用最低；四是材料的存放点，既要尽可能地减少二次倒运费又要不防碍施工工序的展开。</w:t>
      </w:r>
    </w:p>
    <w:p w14:paraId="1A125143">
      <w:pPr>
        <w:ind w:firstLine="480" w:firstLineChars="200"/>
        <w:rPr>
          <w:rFonts w:hint="eastAsia" w:ascii="仿宋" w:hAnsi="仿宋" w:eastAsia="仿宋" w:cs="仿宋"/>
          <w:color w:val="auto"/>
          <w:sz w:val="24"/>
          <w:szCs w:val="24"/>
          <w:highlight w:val="none"/>
          <w:lang w:val="en-US" w:eastAsia="zh-CN"/>
        </w:rPr>
      </w:pPr>
      <w:bookmarkStart w:id="698" w:name="_Toc25837"/>
      <w:r>
        <w:rPr>
          <w:rFonts w:hint="eastAsia" w:ascii="仿宋" w:hAnsi="仿宋" w:eastAsia="仿宋" w:cs="仿宋"/>
          <w:color w:val="auto"/>
          <w:sz w:val="24"/>
          <w:szCs w:val="24"/>
          <w:highlight w:val="none"/>
          <w:lang w:val="en-US" w:eastAsia="zh-CN"/>
        </w:rPr>
        <w:t>（3）国家节能相关法律及设计规范</w:t>
      </w:r>
      <w:bookmarkEnd w:id="698"/>
    </w:p>
    <w:p w14:paraId="6A2674C7">
      <w:pPr>
        <w:ind w:firstLine="480" w:firstLineChars="200"/>
        <w:rPr>
          <w:rFonts w:hint="eastAsia" w:ascii="仿宋" w:hAnsi="仿宋" w:eastAsia="仿宋" w:cs="仿宋"/>
          <w:color w:val="auto"/>
          <w:sz w:val="24"/>
          <w:szCs w:val="24"/>
          <w:highlight w:val="none"/>
          <w:lang w:val="en-US" w:eastAsia="zh-CN"/>
        </w:rPr>
      </w:pPr>
      <w:bookmarkStart w:id="699" w:name="_Toc30455"/>
      <w:bookmarkStart w:id="700" w:name="_Toc458959465"/>
      <w:bookmarkStart w:id="701" w:name="OLE_LINK22"/>
      <w:r>
        <w:rPr>
          <w:rFonts w:hint="eastAsia" w:ascii="仿宋" w:hAnsi="仿宋" w:eastAsia="仿宋" w:cs="仿宋"/>
          <w:color w:val="auto"/>
          <w:sz w:val="24"/>
          <w:szCs w:val="24"/>
          <w:highlight w:val="none"/>
          <w:lang w:val="en-US" w:eastAsia="zh-CN"/>
        </w:rPr>
        <w:t>1）《中华人民共和国节约能源法》（中华人民共和国主席令第77号）；</w:t>
      </w:r>
    </w:p>
    <w:p w14:paraId="2F3E6D63">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2）《固定资产投资项目节能审查办法》（国家发改委[2016]第44号令）；</w:t>
      </w:r>
    </w:p>
    <w:p w14:paraId="6D6BC7F5">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3）《国务院办公厅关于加强节能标准化工作的意见》（国办发〔2015〕16号）；</w:t>
      </w:r>
    </w:p>
    <w:p w14:paraId="7A4061A2">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4）《陕西省节约能源条例》（陕西省人民代表大会常务委员会2014年9月24日第十二次会议）；</w:t>
      </w:r>
    </w:p>
    <w:p w14:paraId="4DA921B6">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5）《陕西省发展和改革委关于印发&lt;陕西省固定资产投资项目节能评估和审查实施暂行办法&gt;（修订稿）的通知》（陕发改环资〔2013〕1355号）；</w:t>
      </w:r>
    </w:p>
    <w:p w14:paraId="2D6BD3FF">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6）《综合能耗计算通则》（GB/T2589-2008）；</w:t>
      </w:r>
    </w:p>
    <w:p w14:paraId="500DDB15">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7）《能源管理体系要求》（GB/T23331-2012）；</w:t>
      </w:r>
    </w:p>
    <w:p w14:paraId="51E5B192">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8）《陕西省建设领域推广应用和限制禁止使用技术（2010年本）》（陕建发〔2010〕139号）；</w:t>
      </w:r>
    </w:p>
    <w:p w14:paraId="3571FF03">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9）其他相关标准、规范。</w:t>
      </w:r>
      <w:bookmarkEnd w:id="699"/>
      <w:bookmarkEnd w:id="700"/>
      <w:bookmarkEnd w:id="701"/>
    </w:p>
    <w:p w14:paraId="5E402B9E">
      <w:pPr>
        <w:ind w:firstLine="480" w:firstLineChars="200"/>
        <w:rPr>
          <w:rFonts w:hint="eastAsia" w:ascii="仿宋" w:hAnsi="仿宋" w:eastAsia="仿宋" w:cs="仿宋"/>
          <w:color w:val="auto"/>
          <w:sz w:val="24"/>
          <w:szCs w:val="24"/>
          <w:highlight w:val="none"/>
          <w:lang w:val="en-US" w:eastAsia="zh-CN"/>
        </w:rPr>
      </w:pPr>
      <w:bookmarkStart w:id="702" w:name="_Toc7456694"/>
      <w:r>
        <w:rPr>
          <w:rFonts w:hint="eastAsia" w:ascii="仿宋" w:hAnsi="仿宋" w:eastAsia="仿宋" w:cs="仿宋"/>
          <w:color w:val="auto"/>
          <w:sz w:val="24"/>
          <w:szCs w:val="24"/>
          <w:highlight w:val="none"/>
          <w:lang w:val="en-US" w:eastAsia="zh-CN"/>
        </w:rPr>
        <w:t>注：当标准及规范有新版本实施时，则自动适用新版本的要求。</w:t>
      </w:r>
      <w:bookmarkEnd w:id="702"/>
      <w:r>
        <w:rPr>
          <w:rFonts w:hint="eastAsia" w:ascii="仿宋" w:hAnsi="仿宋" w:eastAsia="仿宋" w:cs="仿宋"/>
          <w:color w:val="auto"/>
          <w:sz w:val="24"/>
          <w:szCs w:val="24"/>
          <w:highlight w:val="none"/>
          <w:lang w:val="en-US" w:eastAsia="zh-CN"/>
        </w:rPr>
        <w:t>质量标准达到国家标准：合格。</w:t>
      </w:r>
    </w:p>
    <w:p w14:paraId="3DFEA87D">
      <w:pPr>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四、施工工期</w:t>
      </w:r>
    </w:p>
    <w:p w14:paraId="0B4DDC57">
      <w:pPr>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i w:val="0"/>
          <w:iCs w:val="0"/>
          <w:caps w:val="0"/>
          <w:color w:val="auto"/>
          <w:spacing w:val="0"/>
          <w:sz w:val="24"/>
          <w:szCs w:val="24"/>
          <w:highlight w:val="none"/>
          <w:shd w:val="clear" w:fill="FFFFFF"/>
        </w:rPr>
        <w:t>计划工期</w:t>
      </w:r>
      <w:r>
        <w:rPr>
          <w:rFonts w:hint="eastAsia" w:ascii="仿宋" w:hAnsi="仿宋" w:cs="仿宋"/>
          <w:i w:val="0"/>
          <w:iCs w:val="0"/>
          <w:caps w:val="0"/>
          <w:color w:val="auto"/>
          <w:spacing w:val="0"/>
          <w:sz w:val="24"/>
          <w:szCs w:val="24"/>
          <w:highlight w:val="none"/>
          <w:shd w:val="clear" w:fill="FFFFFF"/>
          <w:lang w:val="en-US" w:eastAsia="zh-CN"/>
        </w:rPr>
        <w:t>60天</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具体开工日期以发包人书面通知为准</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color w:val="auto"/>
          <w:sz w:val="24"/>
          <w:szCs w:val="24"/>
          <w:highlight w:val="none"/>
          <w:lang w:val="en-US" w:eastAsia="zh-CN"/>
        </w:rPr>
        <w:t>。</w:t>
      </w:r>
    </w:p>
    <w:p w14:paraId="64B995D8">
      <w:pPr>
        <w:ind w:firstLine="480" w:firstLineChars="200"/>
        <w:rPr>
          <w:rFonts w:hint="eastAsia" w:ascii="仿宋" w:hAnsi="仿宋" w:eastAsia="仿宋" w:cs="仿宋"/>
          <w:color w:val="auto"/>
          <w:sz w:val="24"/>
          <w:szCs w:val="24"/>
          <w:highlight w:val="none"/>
          <w:lang w:val="en-US" w:eastAsia="zh-CN"/>
        </w:rPr>
      </w:pPr>
    </w:p>
    <w:p w14:paraId="479EDDFA">
      <w:pPr>
        <w:spacing w:line="400" w:lineRule="exact"/>
        <w:jc w:val="left"/>
        <w:rPr>
          <w:rFonts w:hint="eastAsia" w:ascii="仿宋" w:hAnsi="仿宋" w:eastAsia="仿宋" w:cs="仿宋"/>
          <w:color w:val="auto"/>
          <w:sz w:val="28"/>
          <w:szCs w:val="28"/>
          <w:highlight w:val="none"/>
        </w:rPr>
      </w:pPr>
    </w:p>
    <w:p w14:paraId="5D7DD55B">
      <w:pPr>
        <w:rPr>
          <w:rFonts w:hint="eastAsia" w:ascii="仿宋" w:hAnsi="仿宋" w:eastAsia="仿宋" w:cs="仿宋"/>
          <w:color w:val="auto"/>
          <w:szCs w:val="28"/>
          <w:highlight w:val="none"/>
        </w:rPr>
      </w:pPr>
    </w:p>
    <w:p w14:paraId="479B259B">
      <w:pPr>
        <w:numPr>
          <w:ilvl w:val="0"/>
          <w:numId w:val="10"/>
        </w:numPr>
        <w:rPr>
          <w:rFonts w:hint="eastAsia" w:ascii="仿宋" w:hAnsi="仿宋" w:eastAsia="仿宋" w:cs="仿宋"/>
          <w:highlight w:val="none"/>
        </w:rPr>
      </w:pPr>
      <w:r>
        <w:rPr>
          <w:rFonts w:hint="eastAsia" w:ascii="仿宋" w:hAnsi="仿宋" w:eastAsia="仿宋" w:cs="仿宋"/>
          <w:highlight w:val="none"/>
        </w:rPr>
        <w:br w:type="page"/>
      </w:r>
    </w:p>
    <w:p w14:paraId="59804F6A">
      <w:pPr>
        <w:pStyle w:val="32"/>
        <w:rPr>
          <w:rFonts w:hint="eastAsia" w:ascii="仿宋" w:hAnsi="仿宋" w:eastAsia="仿宋" w:cs="仿宋"/>
          <w:highlight w:val="none"/>
        </w:rPr>
      </w:pPr>
    </w:p>
    <w:p w14:paraId="3F9255F8">
      <w:pPr>
        <w:pStyle w:val="2"/>
        <w:spacing w:beforeLines="0" w:afterLines="0"/>
        <w:rPr>
          <w:rFonts w:hint="eastAsia" w:ascii="仿宋" w:hAnsi="仿宋" w:eastAsia="仿宋" w:cs="仿宋"/>
          <w:color w:val="auto"/>
          <w:sz w:val="32"/>
          <w:szCs w:val="32"/>
          <w:highlight w:val="none"/>
        </w:rPr>
      </w:pPr>
      <w:bookmarkStart w:id="703" w:name="_Toc16244"/>
      <w:r>
        <w:rPr>
          <w:rFonts w:hint="eastAsia" w:ascii="仿宋" w:hAnsi="仿宋" w:eastAsia="仿宋" w:cs="仿宋"/>
          <w:color w:val="auto"/>
          <w:sz w:val="32"/>
          <w:szCs w:val="32"/>
          <w:highlight w:val="none"/>
        </w:rPr>
        <w:t>第</w:t>
      </w:r>
      <w:r>
        <w:rPr>
          <w:rFonts w:hint="eastAsia" w:ascii="仿宋" w:hAnsi="仿宋" w:eastAsia="仿宋" w:cs="仿宋"/>
          <w:color w:val="auto"/>
          <w:sz w:val="32"/>
          <w:szCs w:val="32"/>
          <w:highlight w:val="none"/>
          <w:lang w:val="en-US" w:eastAsia="zh-CN"/>
        </w:rPr>
        <w:t>八</w:t>
      </w:r>
      <w:r>
        <w:rPr>
          <w:rFonts w:hint="eastAsia" w:ascii="仿宋" w:hAnsi="仿宋" w:eastAsia="仿宋" w:cs="仿宋"/>
          <w:color w:val="auto"/>
          <w:sz w:val="32"/>
          <w:szCs w:val="32"/>
          <w:highlight w:val="none"/>
        </w:rPr>
        <w:t>章</w:t>
      </w:r>
      <w:bookmarkEnd w:id="680"/>
      <w:r>
        <w:rPr>
          <w:rFonts w:hint="eastAsia" w:ascii="仿宋" w:hAnsi="仿宋" w:eastAsia="仿宋" w:cs="仿宋"/>
          <w:color w:val="auto"/>
          <w:sz w:val="32"/>
          <w:szCs w:val="32"/>
          <w:highlight w:val="none"/>
        </w:rPr>
        <w:t xml:space="preserve"> 投标文件构成及格式</w:t>
      </w:r>
      <w:bookmarkEnd w:id="681"/>
      <w:bookmarkEnd w:id="703"/>
    </w:p>
    <w:p w14:paraId="42DEAD82">
      <w:pPr>
        <w:spacing w:beforeLines="0" w:afterLines="0" w:line="540" w:lineRule="exact"/>
        <w:rPr>
          <w:rFonts w:hint="eastAsia" w:ascii="仿宋" w:hAnsi="仿宋" w:eastAsia="仿宋" w:cs="仿宋"/>
          <w:b/>
          <w:color w:val="auto"/>
          <w:sz w:val="24"/>
          <w:szCs w:val="24"/>
          <w:highlight w:val="none"/>
        </w:rPr>
      </w:pPr>
    </w:p>
    <w:p w14:paraId="16E0656E">
      <w:pPr>
        <w:spacing w:beforeLines="0" w:afterLines="0" w:line="5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采购项目编号：</w:t>
      </w:r>
      <w:r>
        <w:rPr>
          <w:rFonts w:hint="eastAsia" w:ascii="仿宋" w:hAnsi="仿宋" w:cs="仿宋"/>
          <w:b/>
          <w:color w:val="auto"/>
          <w:sz w:val="24"/>
          <w:szCs w:val="24"/>
          <w:highlight w:val="none"/>
          <w:lang w:eastAsia="zh-CN"/>
        </w:rPr>
        <w:t>SXZHZC2026-GK053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                        </w:t>
      </w:r>
    </w:p>
    <w:p w14:paraId="5BF06169">
      <w:pPr>
        <w:spacing w:beforeLines="0" w:afterLines="0"/>
        <w:ind w:firstLine="480" w:firstLineChars="200"/>
        <w:rPr>
          <w:rFonts w:hint="eastAsia" w:ascii="仿宋" w:hAnsi="仿宋" w:eastAsia="仿宋" w:cs="仿宋"/>
          <w:color w:val="auto"/>
          <w:sz w:val="24"/>
          <w:szCs w:val="21"/>
          <w:highlight w:val="none"/>
        </w:rPr>
      </w:pPr>
    </w:p>
    <w:p w14:paraId="1B200870">
      <w:pPr>
        <w:spacing w:beforeLines="0" w:afterLines="0"/>
        <w:ind w:firstLine="480" w:firstLineChars="200"/>
        <w:rPr>
          <w:rFonts w:hint="eastAsia" w:ascii="仿宋" w:hAnsi="仿宋" w:eastAsia="仿宋" w:cs="仿宋"/>
          <w:color w:val="auto"/>
          <w:sz w:val="24"/>
          <w:szCs w:val="21"/>
          <w:highlight w:val="none"/>
        </w:rPr>
      </w:pPr>
    </w:p>
    <w:p w14:paraId="77F2CD98">
      <w:pPr>
        <w:spacing w:beforeLines="0" w:afterLines="0"/>
        <w:jc w:val="center"/>
        <w:rPr>
          <w:rFonts w:hint="eastAsia" w:ascii="仿宋" w:hAnsi="仿宋" w:eastAsia="仿宋" w:cs="仿宋"/>
          <w:b/>
          <w:color w:val="auto"/>
          <w:sz w:val="52"/>
          <w:szCs w:val="52"/>
          <w:highlight w:val="none"/>
        </w:rPr>
      </w:pPr>
    </w:p>
    <w:p w14:paraId="72C611B4">
      <w:pPr>
        <w:spacing w:beforeLines="0" w:afterLines="0"/>
        <w:jc w:val="center"/>
        <w:rPr>
          <w:rFonts w:hint="eastAsia" w:ascii="仿宋" w:hAnsi="仿宋" w:cs="仿宋"/>
          <w:b/>
          <w:color w:val="auto"/>
          <w:sz w:val="36"/>
          <w:szCs w:val="36"/>
          <w:highlight w:val="none"/>
          <w:lang w:val="en-US" w:eastAsia="zh-CN"/>
        </w:rPr>
      </w:pPr>
      <w:r>
        <w:rPr>
          <w:rFonts w:hint="eastAsia" w:ascii="仿宋" w:hAnsi="仿宋" w:eastAsia="仿宋" w:cs="仿宋"/>
          <w:b/>
          <w:color w:val="auto"/>
          <w:sz w:val="44"/>
          <w:szCs w:val="44"/>
          <w:highlight w:val="none"/>
        </w:rPr>
        <w:t> </w:t>
      </w:r>
      <w:r>
        <w:rPr>
          <w:rFonts w:hint="eastAsia" w:ascii="仿宋" w:hAnsi="仿宋" w:cs="仿宋"/>
          <w:b/>
          <w:color w:val="auto"/>
          <w:sz w:val="36"/>
          <w:szCs w:val="36"/>
          <w:highlight w:val="none"/>
          <w:lang w:val="en-US" w:eastAsia="zh-CN"/>
        </w:rPr>
        <w:t>操场、消防、校舍维修等项目</w:t>
      </w:r>
    </w:p>
    <w:p w14:paraId="5278F49D">
      <w:pPr>
        <w:spacing w:beforeLines="0" w:afterLines="0"/>
        <w:jc w:val="center"/>
        <w:rPr>
          <w:rFonts w:hint="default" w:ascii="仿宋" w:hAnsi="仿宋" w:cs="仿宋"/>
          <w:b/>
          <w:color w:val="auto"/>
          <w:sz w:val="36"/>
          <w:szCs w:val="36"/>
          <w:highlight w:val="none"/>
          <w:lang w:val="en-US" w:eastAsia="zh-CN"/>
        </w:rPr>
      </w:pPr>
      <w:r>
        <w:rPr>
          <w:rFonts w:hint="eastAsia" w:ascii="仿宋" w:hAnsi="仿宋" w:cs="仿宋"/>
          <w:b/>
          <w:color w:val="auto"/>
          <w:sz w:val="36"/>
          <w:szCs w:val="36"/>
          <w:highlight w:val="none"/>
          <w:lang w:val="en-US" w:eastAsia="zh-CN"/>
        </w:rPr>
        <w:t>合同包</w:t>
      </w:r>
      <w:r>
        <w:rPr>
          <w:rFonts w:hint="eastAsia" w:ascii="仿宋" w:hAnsi="仿宋" w:cs="仿宋"/>
          <w:b/>
          <w:color w:val="auto"/>
          <w:sz w:val="36"/>
          <w:szCs w:val="36"/>
          <w:highlight w:val="none"/>
          <w:u w:val="single"/>
          <w:lang w:val="en-US" w:eastAsia="zh-CN"/>
        </w:rPr>
        <w:t xml:space="preserve">    </w:t>
      </w:r>
    </w:p>
    <w:p w14:paraId="6A052E01">
      <w:pPr>
        <w:spacing w:beforeLines="0" w:afterLines="0"/>
        <w:rPr>
          <w:rFonts w:hint="eastAsia" w:ascii="仿宋" w:hAnsi="仿宋" w:eastAsia="仿宋" w:cs="仿宋"/>
          <w:color w:val="auto"/>
          <w:sz w:val="72"/>
          <w:szCs w:val="72"/>
          <w:highlight w:val="none"/>
        </w:rPr>
      </w:pPr>
    </w:p>
    <w:p w14:paraId="054E920D">
      <w:pPr>
        <w:spacing w:beforeLines="0" w:afterLines="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投标文件</w:t>
      </w:r>
    </w:p>
    <w:p w14:paraId="307679C0">
      <w:pPr>
        <w:spacing w:beforeLines="0" w:afterLines="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商务标</w:t>
      </w:r>
      <w:r>
        <w:rPr>
          <w:rFonts w:hint="eastAsia" w:ascii="仿宋" w:hAnsi="仿宋" w:eastAsia="仿宋" w:cs="仿宋"/>
          <w:b/>
          <w:bCs/>
          <w:color w:val="auto"/>
          <w:sz w:val="28"/>
          <w:szCs w:val="28"/>
          <w:highlight w:val="none"/>
          <w:lang w:eastAsia="zh-CN"/>
        </w:rPr>
        <w:t>）</w:t>
      </w:r>
    </w:p>
    <w:p w14:paraId="4994F3A8">
      <w:pPr>
        <w:spacing w:beforeLines="0" w:afterLines="0"/>
        <w:ind w:firstLine="480" w:firstLineChars="200"/>
        <w:rPr>
          <w:rFonts w:hint="eastAsia" w:ascii="仿宋" w:hAnsi="仿宋" w:eastAsia="仿宋" w:cs="仿宋"/>
          <w:color w:val="auto"/>
          <w:sz w:val="24"/>
          <w:szCs w:val="21"/>
          <w:highlight w:val="none"/>
        </w:rPr>
      </w:pPr>
    </w:p>
    <w:p w14:paraId="1C5E3560">
      <w:pPr>
        <w:spacing w:beforeLines="0" w:afterLines="0"/>
        <w:rPr>
          <w:rFonts w:hint="eastAsia" w:ascii="仿宋" w:hAnsi="仿宋" w:eastAsia="仿宋" w:cs="仿宋"/>
          <w:color w:val="auto"/>
          <w:sz w:val="24"/>
          <w:szCs w:val="21"/>
          <w:highlight w:val="none"/>
        </w:rPr>
      </w:pPr>
    </w:p>
    <w:p w14:paraId="7A203D31">
      <w:pPr>
        <w:spacing w:beforeLines="0" w:afterLines="0"/>
        <w:rPr>
          <w:rFonts w:hint="eastAsia" w:ascii="仿宋" w:hAnsi="仿宋" w:eastAsia="仿宋" w:cs="仿宋"/>
          <w:color w:val="auto"/>
          <w:sz w:val="24"/>
          <w:szCs w:val="21"/>
          <w:highlight w:val="none"/>
        </w:rPr>
      </w:pPr>
    </w:p>
    <w:p w14:paraId="4C111F9D">
      <w:pPr>
        <w:spacing w:beforeLines="0" w:afterLines="0"/>
        <w:rPr>
          <w:rFonts w:hint="eastAsia" w:ascii="仿宋" w:hAnsi="仿宋" w:eastAsia="仿宋" w:cs="仿宋"/>
          <w:color w:val="auto"/>
          <w:sz w:val="24"/>
          <w:szCs w:val="21"/>
          <w:highlight w:val="none"/>
        </w:rPr>
      </w:pPr>
    </w:p>
    <w:p w14:paraId="5D9777DE">
      <w:pPr>
        <w:spacing w:beforeLines="0" w:afterLines="0"/>
        <w:rPr>
          <w:rFonts w:hint="eastAsia" w:ascii="仿宋" w:hAnsi="仿宋" w:eastAsia="仿宋" w:cs="仿宋"/>
          <w:color w:val="auto"/>
          <w:sz w:val="24"/>
          <w:szCs w:val="21"/>
          <w:highlight w:val="none"/>
        </w:rPr>
      </w:pPr>
    </w:p>
    <w:p w14:paraId="2EBD2140">
      <w:pPr>
        <w:spacing w:beforeLines="0" w:afterLines="0"/>
        <w:rPr>
          <w:rFonts w:hint="eastAsia" w:ascii="仿宋" w:hAnsi="仿宋" w:eastAsia="仿宋" w:cs="仿宋"/>
          <w:color w:val="auto"/>
          <w:sz w:val="24"/>
          <w:szCs w:val="21"/>
          <w:highlight w:val="none"/>
        </w:rPr>
      </w:pPr>
    </w:p>
    <w:p w14:paraId="52244E26">
      <w:pPr>
        <w:pStyle w:val="11"/>
        <w:spacing w:beforeLines="0" w:afterLines="0"/>
        <w:rPr>
          <w:rFonts w:hint="eastAsia" w:ascii="仿宋" w:hAnsi="仿宋" w:eastAsia="仿宋" w:cs="仿宋"/>
          <w:color w:val="auto"/>
          <w:sz w:val="24"/>
          <w:szCs w:val="21"/>
          <w:highlight w:val="none"/>
        </w:rPr>
      </w:pPr>
    </w:p>
    <w:p w14:paraId="7C580A7D">
      <w:pPr>
        <w:spacing w:beforeLines="0" w:afterLines="0"/>
        <w:ind w:firstLine="1124" w:firstLineChars="4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投标人名称：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（公章）</w:t>
      </w:r>
    </w:p>
    <w:p w14:paraId="73305848">
      <w:pPr>
        <w:spacing w:beforeLines="0" w:afterLines="0"/>
        <w:ind w:firstLine="1124" w:firstLineChars="400"/>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（签字或盖章）</w:t>
      </w:r>
    </w:p>
    <w:p w14:paraId="64B1F030">
      <w:pPr>
        <w:spacing w:beforeLines="0" w:afterLines="0"/>
        <w:ind w:firstLine="1124" w:firstLineChars="400"/>
        <w:rPr>
          <w:rFonts w:hint="eastAsia" w:ascii="仿宋" w:hAnsi="仿宋" w:eastAsia="仿宋" w:cs="仿宋"/>
          <w:color w:val="auto"/>
          <w:sz w:val="24"/>
          <w:szCs w:val="21"/>
          <w:highlight w:val="none"/>
        </w:rPr>
        <w:sectPr>
          <w:pgSz w:w="11906" w:h="16838"/>
          <w:pgMar w:top="1417" w:right="1417" w:bottom="1417" w:left="1701" w:header="851" w:footer="992" w:gutter="0"/>
          <w:lnNumType w:countBy="0" w:distance="360"/>
          <w:pgNumType w:fmt="decimal"/>
          <w:cols w:space="720" w:num="1"/>
          <w:docGrid w:type="lines" w:linePitch="312" w:charSpace="0"/>
        </w:sectPr>
      </w:pPr>
      <w:r>
        <w:rPr>
          <w:rFonts w:hint="eastAsia" w:ascii="仿宋" w:hAnsi="仿宋" w:eastAsia="仿宋" w:cs="仿宋"/>
          <w:b/>
          <w:color w:val="auto"/>
          <w:sz w:val="28"/>
          <w:szCs w:val="28"/>
          <w:highlight w:val="none"/>
        </w:rPr>
        <w:t>日期：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w:t>
      </w:r>
      <w:r>
        <w:rPr>
          <w:rFonts w:hint="eastAsia" w:ascii="仿宋" w:hAnsi="仿宋" w:eastAsia="仿宋" w:cs="仿宋"/>
          <w:color w:val="auto"/>
          <w:sz w:val="24"/>
          <w:szCs w:val="21"/>
          <w:highlight w:val="none"/>
        </w:rPr>
        <w:t xml:space="preserve">   </w:t>
      </w:r>
    </w:p>
    <w:bookmarkEnd w:id="655"/>
    <w:bookmarkEnd w:id="656"/>
    <w:bookmarkEnd w:id="657"/>
    <w:p w14:paraId="0C544538">
      <w:pPr>
        <w:pStyle w:val="3"/>
        <w:keepNext w:val="0"/>
        <w:keepLines w:val="0"/>
        <w:widowControl w:val="0"/>
        <w:spacing w:before="156" w:beforeLines="50" w:after="0" w:line="360" w:lineRule="auto"/>
        <w:ind w:left="0"/>
        <w:jc w:val="center"/>
        <w:rPr>
          <w:rFonts w:hint="eastAsia" w:ascii="仿宋" w:hAnsi="仿宋" w:eastAsia="仿宋" w:cs="仿宋"/>
          <w:b/>
          <w:bCs/>
          <w:sz w:val="28"/>
          <w:szCs w:val="28"/>
          <w:highlight w:val="none"/>
          <w:lang w:eastAsia="zh-CN"/>
        </w:rPr>
      </w:pPr>
      <w:bookmarkStart w:id="704" w:name="_Toc13414"/>
      <w:bookmarkStart w:id="705" w:name="_Toc14057"/>
      <w:bookmarkStart w:id="706" w:name="_Toc4930"/>
      <w:bookmarkStart w:id="707" w:name="_Toc25334"/>
      <w:bookmarkStart w:id="708" w:name="_Toc23702"/>
      <w:bookmarkStart w:id="709" w:name="_Toc426457700"/>
      <w:bookmarkStart w:id="710" w:name="_Toc24427"/>
      <w:bookmarkStart w:id="711" w:name="_Toc363474027"/>
      <w:bookmarkStart w:id="712" w:name="_Toc24231"/>
      <w:bookmarkStart w:id="713" w:name="_Toc7536"/>
      <w:bookmarkStart w:id="714" w:name="_Toc11928"/>
      <w:bookmarkStart w:id="715" w:name="_Toc8469"/>
      <w:bookmarkStart w:id="716" w:name="_Toc20340"/>
      <w:bookmarkStart w:id="717" w:name="_Toc13732"/>
      <w:bookmarkStart w:id="718" w:name="_Toc403077648"/>
      <w:bookmarkStart w:id="719" w:name="_Toc28404"/>
      <w:bookmarkStart w:id="720" w:name="_Toc733"/>
      <w:bookmarkStart w:id="721" w:name="_Toc1368"/>
      <w:bookmarkStart w:id="722" w:name="_Toc9599"/>
      <w:r>
        <w:rPr>
          <w:rFonts w:hint="eastAsia" w:ascii="仿宋" w:hAnsi="仿宋" w:eastAsia="仿宋" w:cs="仿宋"/>
          <w:b/>
          <w:bCs/>
          <w:sz w:val="32"/>
          <w:szCs w:val="32"/>
          <w:highlight w:val="none"/>
        </w:rPr>
        <w:t>一</w:t>
      </w:r>
      <w:r>
        <w:rPr>
          <w:rFonts w:hint="eastAsia" w:ascii="仿宋" w:hAnsi="仿宋" w:eastAsia="仿宋" w:cs="仿宋"/>
          <w:b/>
          <w:bCs/>
          <w:sz w:val="32"/>
          <w:szCs w:val="32"/>
          <w:highlight w:val="none"/>
          <w:lang w:eastAsia="zh-CN"/>
        </w:rPr>
        <w:t>、</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Fonts w:hint="eastAsia" w:ascii="仿宋" w:hAnsi="仿宋" w:eastAsia="仿宋" w:cs="仿宋"/>
          <w:b/>
          <w:bCs/>
          <w:sz w:val="32"/>
          <w:szCs w:val="32"/>
          <w:highlight w:val="none"/>
          <w:lang w:eastAsia="zh-CN"/>
        </w:rPr>
        <w:t>投标函及投标函附录</w:t>
      </w:r>
      <w:bookmarkEnd w:id="720"/>
      <w:bookmarkEnd w:id="721"/>
      <w:bookmarkEnd w:id="722"/>
    </w:p>
    <w:p w14:paraId="3ED25E72">
      <w:pPr>
        <w:pStyle w:val="3"/>
        <w:keepNext w:val="0"/>
        <w:keepLines w:val="0"/>
        <w:widowControl w:val="0"/>
        <w:spacing w:before="156" w:beforeLines="50" w:after="0" w:line="360" w:lineRule="auto"/>
        <w:ind w:left="0"/>
        <w:jc w:val="center"/>
        <w:rPr>
          <w:rFonts w:hint="eastAsia" w:ascii="仿宋" w:hAnsi="仿宋" w:eastAsia="仿宋" w:cs="仿宋"/>
          <w:sz w:val="28"/>
          <w:szCs w:val="28"/>
          <w:highlight w:val="none"/>
          <w:lang w:eastAsia="zh-CN"/>
        </w:rPr>
      </w:pPr>
      <w:bookmarkStart w:id="723" w:name="_Toc25672"/>
      <w:bookmarkStart w:id="724" w:name="_Toc32420"/>
      <w:bookmarkStart w:id="725" w:name="_Toc1892"/>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一</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投标函</w:t>
      </w:r>
      <w:bookmarkEnd w:id="723"/>
      <w:bookmarkEnd w:id="724"/>
      <w:bookmarkEnd w:id="725"/>
    </w:p>
    <w:p w14:paraId="5D7F84C6">
      <w:pPr>
        <w:spacing w:line="360" w:lineRule="auto"/>
        <w:jc w:val="left"/>
        <w:rPr>
          <w:rFonts w:hint="eastAsia" w:ascii="仿宋" w:hAnsi="仿宋" w:eastAsia="仿宋" w:cs="仿宋"/>
          <w:spacing w:val="4"/>
          <w:sz w:val="24"/>
          <w:szCs w:val="72"/>
          <w:highlight w:val="none"/>
          <w:u w:val="single"/>
        </w:rPr>
      </w:pPr>
      <w:r>
        <w:rPr>
          <w:rFonts w:hint="eastAsia" w:ascii="仿宋" w:hAnsi="仿宋" w:eastAsia="仿宋" w:cs="仿宋"/>
          <w:b/>
          <w:spacing w:val="4"/>
          <w:sz w:val="24"/>
          <w:szCs w:val="72"/>
          <w:highlight w:val="none"/>
        </w:rPr>
        <w:t>致</w:t>
      </w:r>
      <w:r>
        <w:rPr>
          <w:rFonts w:hint="eastAsia" w:ascii="仿宋" w:hAnsi="仿宋" w:eastAsia="仿宋" w:cs="仿宋"/>
          <w:b/>
          <w:color w:val="auto"/>
          <w:spacing w:val="4"/>
          <w:sz w:val="24"/>
          <w:szCs w:val="72"/>
          <w:highlight w:val="none"/>
          <w:u w:val="single"/>
        </w:rPr>
        <w:t>：</w:t>
      </w:r>
      <w:r>
        <w:rPr>
          <w:rFonts w:hint="eastAsia" w:ascii="仿宋" w:hAnsi="仿宋" w:eastAsia="仿宋" w:cs="仿宋"/>
          <w:b/>
          <w:color w:val="auto"/>
          <w:spacing w:val="4"/>
          <w:sz w:val="24"/>
          <w:szCs w:val="72"/>
          <w:highlight w:val="none"/>
          <w:u w:val="single"/>
          <w:lang w:eastAsia="zh-CN"/>
        </w:rPr>
        <w:t>（</w:t>
      </w:r>
      <w:r>
        <w:rPr>
          <w:rFonts w:hint="eastAsia" w:ascii="仿宋" w:hAnsi="仿宋" w:eastAsia="仿宋" w:cs="仿宋"/>
          <w:b/>
          <w:color w:val="auto"/>
          <w:spacing w:val="4"/>
          <w:sz w:val="24"/>
          <w:szCs w:val="72"/>
          <w:highlight w:val="none"/>
          <w:u w:val="single"/>
        </w:rPr>
        <w:t>采购人名称</w:t>
      </w:r>
      <w:r>
        <w:rPr>
          <w:rFonts w:hint="eastAsia" w:ascii="仿宋" w:hAnsi="仿宋" w:eastAsia="仿宋" w:cs="仿宋"/>
          <w:b/>
          <w:color w:val="auto"/>
          <w:spacing w:val="4"/>
          <w:sz w:val="24"/>
          <w:szCs w:val="72"/>
          <w:highlight w:val="none"/>
          <w:u w:val="single"/>
          <w:lang w:eastAsia="zh-CN"/>
        </w:rPr>
        <w:t>）</w:t>
      </w:r>
    </w:p>
    <w:p w14:paraId="140ADF36">
      <w:pPr>
        <w:pStyle w:val="20"/>
        <w:numPr>
          <w:ilvl w:val="0"/>
          <w:numId w:val="11"/>
        </w:numPr>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根据已收到</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w:t>
      </w:r>
      <w:r>
        <w:rPr>
          <w:rFonts w:hint="eastAsia" w:ascii="仿宋" w:hAnsi="仿宋" w:eastAsia="仿宋" w:cs="仿宋"/>
          <w:color w:val="auto"/>
          <w:highlight w:val="none"/>
          <w:u w:val="single"/>
          <w:lang w:eastAsia="zh-CN"/>
        </w:rPr>
        <w:t>采购</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u w:val="single"/>
          <w:lang w:eastAsia="zh-CN"/>
        </w:rPr>
        <w:t>采购</w:t>
      </w:r>
      <w:r>
        <w:rPr>
          <w:rFonts w:hint="eastAsia" w:ascii="仿宋" w:hAnsi="仿宋" w:eastAsia="仿宋" w:cs="仿宋"/>
          <w:color w:val="auto"/>
          <w:highlight w:val="none"/>
          <w:u w:val="single"/>
        </w:rPr>
        <w:t>项目编号）</w:t>
      </w:r>
      <w:r>
        <w:rPr>
          <w:rFonts w:hint="eastAsia" w:ascii="仿宋" w:hAnsi="仿宋" w:cs="仿宋"/>
          <w:color w:val="auto"/>
          <w:highlight w:val="none"/>
          <w:u w:val="single"/>
          <w:lang w:eastAsia="zh-CN"/>
        </w:rPr>
        <w:t>（</w:t>
      </w:r>
      <w:r>
        <w:rPr>
          <w:rFonts w:hint="eastAsia" w:ascii="仿宋" w:hAnsi="仿宋" w:cs="仿宋"/>
          <w:color w:val="auto"/>
          <w:highlight w:val="none"/>
          <w:u w:val="single"/>
          <w:lang w:val="en-US" w:eastAsia="zh-CN"/>
        </w:rPr>
        <w:t>合同包号</w:t>
      </w:r>
      <w:r>
        <w:rPr>
          <w:rFonts w:hint="eastAsia" w:ascii="仿宋" w:hAnsi="仿宋" w:cs="仿宋"/>
          <w:color w:val="auto"/>
          <w:highlight w:val="none"/>
          <w:u w:val="single"/>
          <w:lang w:eastAsia="zh-CN"/>
        </w:rPr>
        <w:t>）</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的招标文件，遵照《中华人民共和国政府采购法》、《中华人民共和国招标投标法》、《中华人民共和国招标投标法实施条例》等有关规定，经踏勘本项目现场、参加招标答疑会议和仔细研究本工程招标文件、答疑纪要、合同条款、招标图纸、工程量清单及其他有关文件后，我方愿以人民币</w:t>
      </w:r>
      <w:r>
        <w:rPr>
          <w:rFonts w:hint="eastAsia" w:ascii="仿宋" w:hAnsi="仿宋" w:eastAsia="仿宋" w:cs="仿宋"/>
          <w:color w:val="auto"/>
          <w:highlight w:val="none"/>
          <w:u w:val="single"/>
        </w:rPr>
        <w:t xml:space="preserve">（大写）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元（¥</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）（小数点保留两位）的投标总报价，税率为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其中措施项目工程费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元（小数点保留两位），安全及文明施工费</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元)（小数点保留两位）</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按上述</w:t>
      </w:r>
      <w:r>
        <w:rPr>
          <w:rFonts w:hint="eastAsia" w:ascii="仿宋" w:hAnsi="仿宋" w:eastAsia="仿宋" w:cs="仿宋"/>
          <w:color w:val="auto"/>
          <w:highlight w:val="none"/>
        </w:rPr>
        <w:t>招标文件、答疑纪要、合同条款、施工图纸、工程量清单及其他有关文件等承包本工程的施工、竣工和保修，并承担任何质量缺陷保修责任。</w:t>
      </w:r>
    </w:p>
    <w:p w14:paraId="1B46EDD0">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2、我方已详细审核全部招标文件及有关附件、工程现场条件、招标答疑纪要、补遗书等文件。</w:t>
      </w:r>
    </w:p>
    <w:p w14:paraId="6DD8EA88">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3、该报价是完成本招标文件规定的、所需的一切费用，且不低于我单位工程施工的成本价。</w:t>
      </w:r>
    </w:p>
    <w:p w14:paraId="608B61B3">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4、如果我方中标，我方保证在</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日历天内完工，并确保工程质量达到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标准。拟派项目经理</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，证书编号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。我方同意本投标函在招标文件规定的提交投标文件截止时间后，在招标文件规定的投标有效期期满前对我方具有约束力，且随时准备接受你方发出的中标通知书。</w:t>
      </w:r>
    </w:p>
    <w:p w14:paraId="2F7BCA0E">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5、我方保证以前递交的本工程相关资料和投标函中各种附件是真实可靠的，如有不实，我方将无条件接受</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人的处理决定，甚至自动退出投标，由此产生的一切后果均由我方负责。</w:t>
      </w:r>
    </w:p>
    <w:p w14:paraId="185084E2">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6、除非另外达成协议并生效，你方的中标通知书和本投标文件将构成约束我们双方的合同。</w:t>
      </w:r>
    </w:p>
    <w:p w14:paraId="2F0B9649">
      <w:pPr>
        <w:pStyle w:val="20"/>
        <w:spacing w:before="0" w:beforeAutospacing="0" w:after="0" w:afterAutospacing="0" w:line="360" w:lineRule="auto"/>
        <w:ind w:firstLine="480" w:firstLineChars="200"/>
        <w:rPr>
          <w:rStyle w:val="26"/>
          <w:rFonts w:hint="eastAsia" w:ascii="仿宋" w:hAnsi="仿宋" w:eastAsia="仿宋" w:cs="仿宋"/>
          <w:b w:val="0"/>
          <w:bCs w:val="0"/>
          <w:color w:val="auto"/>
          <w:highlight w:val="none"/>
        </w:rPr>
      </w:pPr>
      <w:r>
        <w:rPr>
          <w:rFonts w:hint="eastAsia" w:ascii="仿宋" w:hAnsi="仿宋" w:eastAsia="仿宋" w:cs="仿宋"/>
          <w:color w:val="auto"/>
          <w:highlight w:val="none"/>
        </w:rPr>
        <w:t>7、我方的投标文件在开标后</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none"/>
        </w:rPr>
        <w:t>天</w:t>
      </w:r>
      <w:r>
        <w:rPr>
          <w:rFonts w:hint="eastAsia" w:ascii="仿宋" w:hAnsi="仿宋" w:eastAsia="仿宋" w:cs="仿宋"/>
          <w:color w:val="auto"/>
          <w:highlight w:val="none"/>
        </w:rPr>
        <w:t>有效，在投标有效期内不修改或撤回投标文件。</w:t>
      </w:r>
    </w:p>
    <w:p w14:paraId="0BE504C3">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、我方理解你方及</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代理机构不另负担我们的任何投标费用，无论我方总报价中是否包括投标费用，也无论是否能够中标，均不要求你方及</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代理机构对投标费用做任何补偿。</w:t>
      </w:r>
    </w:p>
    <w:p w14:paraId="3A7278D6">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、我方理解你方及</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代理机构，我方不要求你方及</w:t>
      </w:r>
      <w:r>
        <w:rPr>
          <w:rFonts w:hint="eastAsia" w:ascii="仿宋" w:hAnsi="仿宋" w:eastAsia="仿宋" w:cs="仿宋"/>
          <w:color w:val="auto"/>
          <w:highlight w:val="none"/>
          <w:lang w:eastAsia="zh-CN"/>
        </w:rPr>
        <w:t>采购</w:t>
      </w:r>
      <w:r>
        <w:rPr>
          <w:rFonts w:hint="eastAsia" w:ascii="仿宋" w:hAnsi="仿宋" w:eastAsia="仿宋" w:cs="仿宋"/>
          <w:color w:val="auto"/>
          <w:highlight w:val="none"/>
        </w:rPr>
        <w:t>代理机构对未中标原因做任何解释，也不退回投标文件。</w:t>
      </w:r>
    </w:p>
    <w:p w14:paraId="4CD4140C">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0</w:t>
      </w:r>
      <w:r>
        <w:rPr>
          <w:rFonts w:hint="eastAsia" w:ascii="仿宋" w:hAnsi="仿宋" w:eastAsia="仿宋" w:cs="仿宋"/>
          <w:color w:val="auto"/>
          <w:highlight w:val="none"/>
        </w:rPr>
        <w:t>、如果因我方原因放弃中标，我方承诺，如果因我方原因放弃成交，我方承诺，将按照政府采购相关规定承担相应的责任。</w:t>
      </w:r>
    </w:p>
    <w:p w14:paraId="06DD8CAD">
      <w:pPr>
        <w:pStyle w:val="20"/>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、若我方中标，将按时按规定缴纳</w:t>
      </w:r>
      <w:r>
        <w:rPr>
          <w:rFonts w:hint="eastAsia" w:ascii="仿宋" w:hAnsi="仿宋" w:eastAsia="仿宋" w:cs="仿宋"/>
          <w:color w:val="auto"/>
          <w:highlight w:val="none"/>
          <w:lang w:eastAsia="zh-CN"/>
        </w:rPr>
        <w:t>足额采购</w:t>
      </w:r>
      <w:r>
        <w:rPr>
          <w:rFonts w:hint="eastAsia" w:ascii="仿宋" w:hAnsi="仿宋" w:eastAsia="仿宋" w:cs="仿宋"/>
          <w:color w:val="auto"/>
          <w:highlight w:val="none"/>
        </w:rPr>
        <w:t>代理服务费。</w:t>
      </w:r>
    </w:p>
    <w:p w14:paraId="34A10C48">
      <w:pPr>
        <w:pStyle w:val="20"/>
        <w:spacing w:before="0" w:beforeAutospacing="0" w:after="0" w:afterAutospacing="0" w:line="360" w:lineRule="auto"/>
        <w:ind w:firstLine="480" w:firstLineChars="200"/>
        <w:rPr>
          <w:rFonts w:hint="eastAsia" w:ascii="仿宋" w:hAnsi="仿宋" w:eastAsia="仿宋" w:cs="仿宋"/>
          <w:color w:val="auto"/>
          <w:highlight w:val="none"/>
        </w:rPr>
      </w:pPr>
    </w:p>
    <w:p w14:paraId="44E0C3BA">
      <w:pPr>
        <w:pStyle w:val="20"/>
        <w:spacing w:before="0" w:beforeAutospacing="0" w:after="0" w:afterAutospacing="0" w:line="360" w:lineRule="auto"/>
        <w:ind w:firstLine="480" w:firstLineChars="200"/>
        <w:rPr>
          <w:rFonts w:hint="eastAsia" w:ascii="仿宋" w:hAnsi="仿宋" w:eastAsia="仿宋" w:cs="仿宋"/>
          <w:color w:val="auto"/>
          <w:highlight w:val="none"/>
        </w:rPr>
      </w:pPr>
    </w:p>
    <w:p w14:paraId="6CD30CBE">
      <w:pPr>
        <w:pStyle w:val="20"/>
        <w:spacing w:before="0" w:beforeAutospacing="0" w:after="0" w:afterAutospacing="0" w:line="360" w:lineRule="auto"/>
        <w:ind w:firstLine="480" w:firstLineChars="200"/>
        <w:rPr>
          <w:rFonts w:hint="eastAsia" w:ascii="仿宋" w:hAnsi="仿宋" w:eastAsia="仿宋" w:cs="仿宋"/>
          <w:color w:val="auto"/>
          <w:highlight w:val="none"/>
        </w:rPr>
      </w:pPr>
    </w:p>
    <w:p w14:paraId="0660EDEE">
      <w:pPr>
        <w:spacing w:line="480" w:lineRule="auto"/>
        <w:ind w:right="-161" w:firstLine="1200" w:firstLineChars="5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法定代表人或</w:t>
      </w:r>
      <w:r>
        <w:rPr>
          <w:rFonts w:hint="eastAsia" w:ascii="仿宋" w:hAnsi="仿宋" w:cs="仿宋"/>
          <w:color w:val="auto"/>
          <w:sz w:val="24"/>
          <w:szCs w:val="24"/>
          <w:highlight w:val="none"/>
          <w:lang w:val="en-US" w:eastAsia="zh-CN"/>
        </w:rPr>
        <w:t>委托代理人</w:t>
      </w:r>
      <w:r>
        <w:rPr>
          <w:rFonts w:hint="eastAsia" w:ascii="仿宋" w:hAnsi="仿宋" w:eastAsia="仿宋" w:cs="仿宋"/>
          <w:color w:val="auto"/>
          <w:sz w:val="24"/>
          <w:szCs w:val="24"/>
          <w:highlight w:val="none"/>
        </w:rPr>
        <w:t>签字或盖章：</w:t>
      </w:r>
      <w:r>
        <w:rPr>
          <w:rFonts w:hint="eastAsia" w:ascii="仿宋" w:hAnsi="仿宋" w:eastAsia="仿宋" w:cs="仿宋"/>
          <w:color w:val="auto"/>
          <w:sz w:val="24"/>
          <w:szCs w:val="24"/>
          <w:highlight w:val="none"/>
          <w:u w:val="single"/>
        </w:rPr>
        <w:t xml:space="preserve">                 </w:t>
      </w:r>
    </w:p>
    <w:p w14:paraId="1DD12782">
      <w:pPr>
        <w:spacing w:line="480" w:lineRule="auto"/>
        <w:ind w:right="-161" w:firstLine="1200" w:firstLineChars="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highlight w:val="none"/>
          <w:u w:val="single"/>
        </w:rPr>
        <w:t>（公章）</w:t>
      </w:r>
    </w:p>
    <w:p w14:paraId="1410D7F6">
      <w:pPr>
        <w:spacing w:line="480" w:lineRule="auto"/>
        <w:ind w:right="-161" w:firstLine="1200" w:firstLineChars="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B83B030">
      <w:pPr>
        <w:spacing w:line="480" w:lineRule="auto"/>
        <w:ind w:right="-161" w:firstLine="1200" w:firstLineChars="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3B27934E">
      <w:pPr>
        <w:spacing w:line="480" w:lineRule="auto"/>
        <w:ind w:right="-161" w:firstLine="1200" w:firstLineChars="5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14:paraId="4A4EDAF0">
      <w:pPr>
        <w:pStyle w:val="14"/>
        <w:numPr>
          <w:ilvl w:val="0"/>
          <w:numId w:val="12"/>
        </w:numPr>
        <w:adjustRightInd w:val="0"/>
        <w:snapToGrid w:val="0"/>
        <w:spacing w:line="276" w:lineRule="auto"/>
        <w:jc w:val="center"/>
        <w:rPr>
          <w:rFonts w:hint="eastAsia" w:ascii="仿宋" w:hAnsi="仿宋" w:eastAsia="仿宋" w:cs="仿宋"/>
          <w:b/>
          <w:bCs/>
          <w:sz w:val="32"/>
          <w:szCs w:val="32"/>
          <w:highlight w:val="none"/>
        </w:rPr>
      </w:pPr>
      <w:r>
        <w:rPr>
          <w:rFonts w:hint="eastAsia" w:ascii="仿宋" w:hAnsi="仿宋" w:eastAsia="仿宋" w:cs="仿宋"/>
          <w:sz w:val="28"/>
          <w:highlight w:val="none"/>
        </w:rPr>
        <w:br w:type="page"/>
      </w:r>
      <w:bookmarkStart w:id="726" w:name="_Toc21319"/>
      <w:bookmarkStart w:id="727" w:name="_Toc4332"/>
      <w:bookmarkStart w:id="728" w:name="_Toc15042"/>
      <w:bookmarkStart w:id="729" w:name="_Toc27599"/>
      <w:bookmarkStart w:id="730" w:name="_Toc426457703"/>
      <w:bookmarkStart w:id="731" w:name="_Toc29025"/>
      <w:bookmarkStart w:id="732" w:name="_Toc29873"/>
      <w:bookmarkStart w:id="733" w:name="_Toc17802"/>
      <w:bookmarkStart w:id="734" w:name="_Toc363474030"/>
      <w:bookmarkStart w:id="735" w:name="_Toc403077651"/>
      <w:bookmarkStart w:id="736" w:name="_Toc867"/>
      <w:bookmarkStart w:id="737" w:name="_Toc2530"/>
      <w:bookmarkStart w:id="738" w:name="_Toc18061"/>
      <w:bookmarkStart w:id="739" w:name="_Toc28088"/>
      <w:bookmarkStart w:id="740" w:name="_Toc23433"/>
      <w:bookmarkStart w:id="741" w:name="_Toc29266"/>
      <w:r>
        <w:rPr>
          <w:rFonts w:hint="eastAsia" w:ascii="仿宋" w:hAnsi="仿宋" w:eastAsia="仿宋" w:cs="仿宋"/>
          <w:b/>
          <w:bCs/>
          <w:sz w:val="32"/>
          <w:szCs w:val="32"/>
          <w:highlight w:val="none"/>
        </w:rPr>
        <w:t>投标函附录</w:t>
      </w:r>
    </w:p>
    <w:p w14:paraId="0DD4DFF9">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项目名称：</w:t>
      </w:r>
    </w:p>
    <w:p w14:paraId="030A6FAD">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项目编号：</w:t>
      </w:r>
    </w:p>
    <w:tbl>
      <w:tblPr>
        <w:tblStyle w:val="23"/>
        <w:tblW w:w="9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3471"/>
        <w:gridCol w:w="4011"/>
        <w:gridCol w:w="1065"/>
      </w:tblGrid>
      <w:tr w14:paraId="39274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59" w:type="dxa"/>
            <w:noWrap w:val="0"/>
            <w:vAlign w:val="center"/>
          </w:tcPr>
          <w:p w14:paraId="165B6F28">
            <w:pPr>
              <w:keepNext w:val="0"/>
              <w:keepLines w:val="0"/>
              <w:suppressLineNumbers w:val="0"/>
              <w:spacing w:before="0" w:beforeAutospacing="0" w:after="0" w:afterAutospacing="0" w:line="44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3471" w:type="dxa"/>
            <w:noWrap w:val="0"/>
            <w:vAlign w:val="center"/>
          </w:tcPr>
          <w:p w14:paraId="61C002A0">
            <w:pPr>
              <w:keepNext w:val="0"/>
              <w:keepLines w:val="0"/>
              <w:suppressLineNumbers w:val="0"/>
              <w:spacing w:before="0" w:beforeAutospacing="0" w:after="0" w:afterAutospacing="0" w:line="44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条款名称</w:t>
            </w:r>
          </w:p>
        </w:tc>
        <w:tc>
          <w:tcPr>
            <w:tcW w:w="4011" w:type="dxa"/>
            <w:noWrap w:val="0"/>
            <w:vAlign w:val="center"/>
          </w:tcPr>
          <w:p w14:paraId="055FBFC9">
            <w:pPr>
              <w:keepNext w:val="0"/>
              <w:keepLines w:val="0"/>
              <w:suppressLineNumbers w:val="0"/>
              <w:spacing w:before="0" w:beforeAutospacing="0" w:after="0" w:afterAutospacing="0" w:line="44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约定内容</w:t>
            </w:r>
          </w:p>
        </w:tc>
        <w:tc>
          <w:tcPr>
            <w:tcW w:w="1065" w:type="dxa"/>
            <w:noWrap w:val="0"/>
            <w:vAlign w:val="center"/>
          </w:tcPr>
          <w:p w14:paraId="12E7DF78">
            <w:pPr>
              <w:keepNext w:val="0"/>
              <w:keepLines w:val="0"/>
              <w:suppressLineNumbers w:val="0"/>
              <w:spacing w:before="0" w:beforeAutospacing="0" w:after="0" w:afterAutospacing="0" w:line="440" w:lineRule="exact"/>
              <w:ind w:left="0" w:right="0"/>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备注</w:t>
            </w:r>
          </w:p>
        </w:tc>
      </w:tr>
      <w:tr w14:paraId="25DFB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59" w:type="dxa"/>
            <w:noWrap w:val="0"/>
            <w:vAlign w:val="center"/>
          </w:tcPr>
          <w:p w14:paraId="133C11CB">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3471" w:type="dxa"/>
            <w:noWrap w:val="0"/>
            <w:vAlign w:val="center"/>
          </w:tcPr>
          <w:p w14:paraId="1364E615">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项目经理</w:t>
            </w:r>
          </w:p>
        </w:tc>
        <w:tc>
          <w:tcPr>
            <w:tcW w:w="4011" w:type="dxa"/>
            <w:noWrap w:val="0"/>
            <w:vAlign w:val="center"/>
          </w:tcPr>
          <w:p w14:paraId="29326580">
            <w:pPr>
              <w:keepNext w:val="0"/>
              <w:keepLines w:val="0"/>
              <w:suppressLineNumbers w:val="0"/>
              <w:spacing w:before="0" w:beforeAutospacing="0" w:after="0" w:afterAutospacing="0" w:line="440" w:lineRule="exact"/>
              <w:ind w:left="0" w:right="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p>
        </w:tc>
        <w:tc>
          <w:tcPr>
            <w:tcW w:w="1065" w:type="dxa"/>
            <w:noWrap w:val="0"/>
            <w:vAlign w:val="center"/>
          </w:tcPr>
          <w:p w14:paraId="76722A83">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p>
        </w:tc>
      </w:tr>
      <w:tr w14:paraId="55A97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59" w:type="dxa"/>
            <w:noWrap w:val="0"/>
            <w:vAlign w:val="center"/>
          </w:tcPr>
          <w:p w14:paraId="75E87F46">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3471" w:type="dxa"/>
            <w:noWrap w:val="0"/>
            <w:vAlign w:val="center"/>
          </w:tcPr>
          <w:p w14:paraId="6AF7E5FF">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工期</w:t>
            </w:r>
          </w:p>
        </w:tc>
        <w:tc>
          <w:tcPr>
            <w:tcW w:w="4011" w:type="dxa"/>
            <w:noWrap w:val="0"/>
            <w:vAlign w:val="center"/>
          </w:tcPr>
          <w:p w14:paraId="3BF712EC">
            <w:pPr>
              <w:keepNext w:val="0"/>
              <w:keepLines w:val="0"/>
              <w:suppressLineNumbers w:val="0"/>
              <w:spacing w:before="0" w:beforeAutospacing="0" w:after="0" w:afterAutospacing="0" w:line="440" w:lineRule="exact"/>
              <w:ind w:left="0" w:right="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同投标函</w:t>
            </w:r>
          </w:p>
        </w:tc>
        <w:tc>
          <w:tcPr>
            <w:tcW w:w="1065" w:type="dxa"/>
            <w:noWrap w:val="0"/>
            <w:vAlign w:val="center"/>
          </w:tcPr>
          <w:p w14:paraId="44BC9F19">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p>
        </w:tc>
      </w:tr>
      <w:tr w14:paraId="3887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59" w:type="dxa"/>
            <w:noWrap w:val="0"/>
            <w:vAlign w:val="center"/>
          </w:tcPr>
          <w:p w14:paraId="5800764A">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3471" w:type="dxa"/>
            <w:noWrap w:val="0"/>
            <w:vAlign w:val="center"/>
          </w:tcPr>
          <w:p w14:paraId="304DA4E2">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缺陷责任期</w:t>
            </w:r>
          </w:p>
        </w:tc>
        <w:tc>
          <w:tcPr>
            <w:tcW w:w="4011" w:type="dxa"/>
            <w:noWrap w:val="0"/>
            <w:vAlign w:val="center"/>
          </w:tcPr>
          <w:p w14:paraId="6029806E">
            <w:pPr>
              <w:keepNext w:val="0"/>
              <w:keepLines w:val="0"/>
              <w:suppressLineNumbers w:val="0"/>
              <w:spacing w:before="0" w:beforeAutospacing="0" w:after="0" w:afterAutospacing="0" w:line="440" w:lineRule="exact"/>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满足招标文件要求</w:t>
            </w:r>
          </w:p>
        </w:tc>
        <w:tc>
          <w:tcPr>
            <w:tcW w:w="1065" w:type="dxa"/>
            <w:noWrap w:val="0"/>
            <w:vAlign w:val="center"/>
          </w:tcPr>
          <w:p w14:paraId="4BD38B89">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p>
        </w:tc>
      </w:tr>
      <w:tr w14:paraId="7BBA7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959" w:type="dxa"/>
            <w:noWrap w:val="0"/>
            <w:vAlign w:val="center"/>
          </w:tcPr>
          <w:p w14:paraId="78248CD0">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lang w:eastAsia="zh-CN"/>
              </w:rPr>
            </w:pPr>
            <w:r>
              <w:rPr>
                <w:rFonts w:hint="eastAsia" w:ascii="仿宋" w:hAnsi="仿宋" w:cs="仿宋"/>
                <w:sz w:val="24"/>
                <w:szCs w:val="24"/>
                <w:highlight w:val="none"/>
                <w:lang w:val="en-US" w:eastAsia="zh-CN"/>
              </w:rPr>
              <w:t>4</w:t>
            </w:r>
          </w:p>
        </w:tc>
        <w:tc>
          <w:tcPr>
            <w:tcW w:w="3471" w:type="dxa"/>
            <w:noWrap w:val="0"/>
            <w:vAlign w:val="center"/>
          </w:tcPr>
          <w:p w14:paraId="5DF2BC30">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4011" w:type="dxa"/>
            <w:noWrap w:val="0"/>
            <w:vAlign w:val="center"/>
          </w:tcPr>
          <w:p w14:paraId="7EE50543">
            <w:pPr>
              <w:keepNext w:val="0"/>
              <w:keepLines w:val="0"/>
              <w:suppressLineNumbers w:val="0"/>
              <w:spacing w:before="0" w:beforeAutospacing="0" w:after="0" w:afterAutospacing="0" w:line="440" w:lineRule="exact"/>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全部满足招标文件的要求</w:t>
            </w:r>
          </w:p>
        </w:tc>
        <w:tc>
          <w:tcPr>
            <w:tcW w:w="1065" w:type="dxa"/>
            <w:noWrap w:val="0"/>
            <w:vAlign w:val="center"/>
          </w:tcPr>
          <w:p w14:paraId="0BCA6E16">
            <w:pPr>
              <w:keepNext w:val="0"/>
              <w:keepLines w:val="0"/>
              <w:suppressLineNumbers w:val="0"/>
              <w:spacing w:before="0" w:beforeAutospacing="0" w:after="0" w:afterAutospacing="0" w:line="440" w:lineRule="exact"/>
              <w:ind w:left="0" w:right="0"/>
              <w:jc w:val="center"/>
              <w:rPr>
                <w:rFonts w:hint="eastAsia" w:ascii="仿宋" w:hAnsi="仿宋" w:eastAsia="仿宋" w:cs="仿宋"/>
                <w:sz w:val="24"/>
                <w:szCs w:val="24"/>
                <w:highlight w:val="none"/>
              </w:rPr>
            </w:pPr>
          </w:p>
        </w:tc>
      </w:tr>
    </w:tbl>
    <w:p w14:paraId="1DCF3189">
      <w:pPr>
        <w:rPr>
          <w:rFonts w:hint="eastAsia" w:ascii="仿宋" w:hAnsi="仿宋" w:eastAsia="仿宋" w:cs="仿宋"/>
          <w:sz w:val="28"/>
          <w:highlight w:val="none"/>
          <w:lang w:val="en-US" w:eastAsia="zh-CN"/>
        </w:rPr>
      </w:pPr>
      <w:r>
        <w:rPr>
          <w:rFonts w:hint="eastAsia" w:ascii="仿宋" w:hAnsi="仿宋" w:eastAsia="仿宋" w:cs="仿宋"/>
          <w:sz w:val="28"/>
          <w:highlight w:val="none"/>
        </w:rPr>
        <w:br w:type="page"/>
      </w:r>
    </w:p>
    <w:p w14:paraId="0B4EF010">
      <w:pPr>
        <w:pStyle w:val="4"/>
        <w:jc w:val="center"/>
        <w:rPr>
          <w:rFonts w:hint="eastAsia" w:ascii="仿宋" w:hAnsi="仿宋" w:eastAsia="仿宋" w:cs="仿宋"/>
          <w:sz w:val="32"/>
          <w:szCs w:val="32"/>
          <w:highlight w:val="none"/>
          <w:lang w:val="en-US" w:eastAsia="zh-CN"/>
        </w:rPr>
      </w:pPr>
      <w:bookmarkStart w:id="742" w:name="_Toc12557"/>
      <w:bookmarkStart w:id="743" w:name="_Toc20555"/>
      <w:bookmarkStart w:id="744" w:name="_Toc10300"/>
      <w:r>
        <w:rPr>
          <w:rFonts w:hint="eastAsia" w:ascii="仿宋" w:hAnsi="仿宋" w:eastAsia="仿宋" w:cs="仿宋"/>
          <w:sz w:val="32"/>
          <w:szCs w:val="32"/>
          <w:highlight w:val="none"/>
          <w:lang w:val="en-US" w:eastAsia="zh-CN"/>
        </w:rPr>
        <w:t>二</w:t>
      </w:r>
      <w:bookmarkEnd w:id="726"/>
      <w:bookmarkEnd w:id="727"/>
      <w:bookmarkEnd w:id="728"/>
      <w:bookmarkEnd w:id="729"/>
      <w:bookmarkEnd w:id="730"/>
      <w:bookmarkEnd w:id="731"/>
      <w:bookmarkEnd w:id="732"/>
      <w:bookmarkEnd w:id="733"/>
      <w:bookmarkEnd w:id="734"/>
      <w:bookmarkEnd w:id="735"/>
      <w:r>
        <w:rPr>
          <w:rFonts w:hint="eastAsia" w:ascii="仿宋" w:hAnsi="仿宋" w:eastAsia="仿宋" w:cs="仿宋"/>
          <w:sz w:val="32"/>
          <w:szCs w:val="32"/>
          <w:highlight w:val="none"/>
          <w:lang w:val="en-US" w:eastAsia="zh-CN"/>
        </w:rPr>
        <w:t>、开标一览表</w:t>
      </w:r>
      <w:bookmarkEnd w:id="736"/>
      <w:bookmarkEnd w:id="737"/>
      <w:bookmarkEnd w:id="738"/>
      <w:bookmarkEnd w:id="739"/>
      <w:bookmarkEnd w:id="740"/>
      <w:bookmarkEnd w:id="741"/>
      <w:bookmarkEnd w:id="742"/>
      <w:bookmarkEnd w:id="743"/>
      <w:bookmarkEnd w:id="744"/>
    </w:p>
    <w:p w14:paraId="04CF3ED1">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项目名称：</w:t>
      </w:r>
    </w:p>
    <w:p w14:paraId="48D336C2">
      <w:pPr>
        <w:spacing w:line="360" w:lineRule="auto"/>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项目编号：                  </w:t>
      </w:r>
    </w:p>
    <w:tbl>
      <w:tblPr>
        <w:tblStyle w:val="23"/>
        <w:tblW w:w="0" w:type="auto"/>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97"/>
        <w:gridCol w:w="6242"/>
      </w:tblGrid>
      <w:tr w14:paraId="6158CA6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trPr>
        <w:tc>
          <w:tcPr>
            <w:tcW w:w="2797" w:type="dxa"/>
            <w:noWrap w:val="0"/>
            <w:vAlign w:val="center"/>
          </w:tcPr>
          <w:p w14:paraId="7A5B8A2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投标</w:t>
            </w:r>
            <w:r>
              <w:rPr>
                <w:rFonts w:hint="eastAsia" w:ascii="仿宋" w:hAnsi="仿宋" w:eastAsia="仿宋" w:cs="仿宋"/>
                <w:sz w:val="24"/>
                <w:szCs w:val="24"/>
                <w:highlight w:val="none"/>
                <w:lang w:val="en-US" w:eastAsia="zh-CN"/>
              </w:rPr>
              <w:t>人名称</w:t>
            </w:r>
          </w:p>
        </w:tc>
        <w:tc>
          <w:tcPr>
            <w:tcW w:w="6242" w:type="dxa"/>
            <w:noWrap w:val="0"/>
            <w:vAlign w:val="center"/>
          </w:tcPr>
          <w:p w14:paraId="595E81B2">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rPr>
            </w:pPr>
          </w:p>
        </w:tc>
      </w:tr>
      <w:tr w14:paraId="265C9AD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797" w:type="dxa"/>
            <w:noWrap w:val="0"/>
            <w:vAlign w:val="center"/>
          </w:tcPr>
          <w:p w14:paraId="31BEAF27">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投标总报价</w:t>
            </w:r>
          </w:p>
        </w:tc>
        <w:tc>
          <w:tcPr>
            <w:tcW w:w="6242" w:type="dxa"/>
            <w:noWrap w:val="0"/>
            <w:vAlign w:val="center"/>
          </w:tcPr>
          <w:p w14:paraId="20F114F8">
            <w:pPr>
              <w:keepNext w:val="0"/>
              <w:keepLines w:val="0"/>
              <w:suppressLineNumbers w:val="0"/>
              <w:spacing w:before="0" w:beforeAutospacing="0" w:after="0" w:afterAutospacing="0" w:line="360" w:lineRule="auto"/>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p w14:paraId="320D3A2E">
            <w:pPr>
              <w:keepNext w:val="0"/>
              <w:keepLines w:val="0"/>
              <w:suppressLineNumbers w:val="0"/>
              <w:spacing w:before="0" w:beforeAutospacing="0" w:after="0" w:afterAutospacing="0" w:line="360" w:lineRule="auto"/>
              <w:ind w:left="0" w:right="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大写:人民币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tc>
      </w:tr>
      <w:tr w14:paraId="17F07AB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797" w:type="dxa"/>
            <w:noWrap w:val="0"/>
            <w:vAlign w:val="center"/>
          </w:tcPr>
          <w:p w14:paraId="539435E1">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措施项目费</w:t>
            </w:r>
          </w:p>
        </w:tc>
        <w:tc>
          <w:tcPr>
            <w:tcW w:w="6242" w:type="dxa"/>
            <w:noWrap w:val="0"/>
            <w:vAlign w:val="center"/>
          </w:tcPr>
          <w:p w14:paraId="2F2F88B1">
            <w:pPr>
              <w:keepNext w:val="0"/>
              <w:keepLines w:val="0"/>
              <w:suppressLineNumbers w:val="0"/>
              <w:spacing w:before="0" w:beforeAutospacing="0" w:after="0" w:afterAutospacing="0" w:line="360" w:lineRule="auto"/>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p w14:paraId="582346AE">
            <w:pPr>
              <w:keepNext w:val="0"/>
              <w:keepLines w:val="0"/>
              <w:suppressLineNumbers w:val="0"/>
              <w:spacing w:before="0" w:beforeAutospacing="0" w:after="0" w:afterAutospacing="0" w:line="360" w:lineRule="auto"/>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大写:人民币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tc>
      </w:tr>
      <w:tr w14:paraId="1CB401C7">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797" w:type="dxa"/>
            <w:noWrap w:val="0"/>
            <w:vAlign w:val="center"/>
          </w:tcPr>
          <w:p w14:paraId="38EF1460">
            <w:pPr>
              <w:keepNext w:val="0"/>
              <w:keepLines w:val="0"/>
              <w:suppressLineNumbers w:val="0"/>
              <w:spacing w:before="0" w:beforeAutospacing="0" w:after="0" w:afterAutospacing="0" w:line="360" w:lineRule="auto"/>
              <w:ind w:left="0" w:right="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安全文明施工费</w:t>
            </w:r>
          </w:p>
        </w:tc>
        <w:tc>
          <w:tcPr>
            <w:tcW w:w="6242" w:type="dxa"/>
            <w:noWrap w:val="0"/>
            <w:vAlign w:val="center"/>
          </w:tcPr>
          <w:p w14:paraId="539A4859">
            <w:pPr>
              <w:keepNext w:val="0"/>
              <w:keepLines w:val="0"/>
              <w:suppressLineNumbers w:val="0"/>
              <w:spacing w:before="0" w:beforeAutospacing="0" w:after="0" w:afterAutospacing="0" w:line="360" w:lineRule="auto"/>
              <w:ind w:left="0" w:right="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小写：¥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p w14:paraId="064C316B">
            <w:pPr>
              <w:keepNext w:val="0"/>
              <w:keepLines w:val="0"/>
              <w:suppressLineNumbers w:val="0"/>
              <w:spacing w:before="0" w:beforeAutospacing="0" w:after="0" w:afterAutospacing="0" w:line="360" w:lineRule="auto"/>
              <w:ind w:left="0" w:right="0"/>
              <w:rPr>
                <w:rFonts w:hint="eastAsia" w:ascii="仿宋" w:hAnsi="仿宋" w:eastAsia="仿宋" w:cs="仿宋"/>
                <w:b w:val="0"/>
                <w:bCs/>
                <w:sz w:val="24"/>
                <w:szCs w:val="24"/>
                <w:highlight w:val="none"/>
                <w:u w:val="none"/>
                <w:lang w:val="en-US" w:eastAsia="zh-CN"/>
              </w:rPr>
            </w:pPr>
            <w:r>
              <w:rPr>
                <w:rFonts w:hint="eastAsia" w:ascii="仿宋" w:hAnsi="仿宋" w:eastAsia="仿宋" w:cs="仿宋"/>
                <w:sz w:val="24"/>
                <w:szCs w:val="24"/>
                <w:highlight w:val="none"/>
              </w:rPr>
              <w:t>大写:人民币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w:t>
            </w:r>
          </w:p>
        </w:tc>
      </w:tr>
      <w:tr w14:paraId="320CDC7A">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797" w:type="dxa"/>
            <w:noWrap w:val="0"/>
            <w:vAlign w:val="center"/>
          </w:tcPr>
          <w:p w14:paraId="754E5B90">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z w:val="24"/>
                <w:szCs w:val="24"/>
                <w:highlight w:val="none"/>
                <w:lang w:val="en-US" w:eastAsia="zh-CN"/>
              </w:rPr>
              <w:t>工期</w:t>
            </w:r>
          </w:p>
        </w:tc>
        <w:tc>
          <w:tcPr>
            <w:tcW w:w="6242" w:type="dxa"/>
            <w:noWrap w:val="0"/>
            <w:vAlign w:val="center"/>
          </w:tcPr>
          <w:p w14:paraId="3382E69D">
            <w:pPr>
              <w:keepNext w:val="0"/>
              <w:keepLines w:val="0"/>
              <w:suppressLineNumbers w:val="0"/>
              <w:spacing w:before="0" w:beforeAutospacing="0" w:after="0" w:afterAutospacing="0" w:line="360" w:lineRule="auto"/>
              <w:ind w:left="0" w:leftChars="0" w:right="0" w:rightChars="0"/>
              <w:rPr>
                <w:rFonts w:hint="eastAsia" w:ascii="仿宋" w:hAnsi="仿宋" w:eastAsia="仿宋" w:cs="仿宋"/>
                <w:snapToGrid w:val="0"/>
                <w:kern w:val="36"/>
                <w:sz w:val="24"/>
                <w:szCs w:val="24"/>
                <w:highlight w:val="none"/>
                <w:lang w:val="en-US" w:eastAsia="zh-CN" w:bidi="ar-SA"/>
              </w:rPr>
            </w:pPr>
          </w:p>
        </w:tc>
      </w:tr>
      <w:tr w14:paraId="50E97BC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797" w:type="dxa"/>
            <w:noWrap w:val="0"/>
            <w:vAlign w:val="center"/>
          </w:tcPr>
          <w:p w14:paraId="294E96AC">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z w:val="24"/>
                <w:szCs w:val="24"/>
                <w:highlight w:val="none"/>
                <w:lang w:val="en-US" w:eastAsia="zh-CN"/>
              </w:rPr>
              <w:t>质量标准</w:t>
            </w:r>
          </w:p>
        </w:tc>
        <w:tc>
          <w:tcPr>
            <w:tcW w:w="6242" w:type="dxa"/>
            <w:noWrap w:val="0"/>
            <w:vAlign w:val="center"/>
          </w:tcPr>
          <w:p w14:paraId="25D44CBB">
            <w:pPr>
              <w:keepNext w:val="0"/>
              <w:keepLines w:val="0"/>
              <w:suppressLineNumbers w:val="0"/>
              <w:spacing w:before="0" w:beforeAutospacing="0" w:after="0" w:afterAutospacing="0" w:line="360" w:lineRule="auto"/>
              <w:ind w:left="0" w:leftChars="0" w:right="0" w:rightChars="0"/>
              <w:rPr>
                <w:rFonts w:hint="eastAsia" w:ascii="仿宋" w:hAnsi="仿宋" w:eastAsia="仿宋" w:cs="仿宋"/>
                <w:snapToGrid w:val="0"/>
                <w:kern w:val="36"/>
                <w:sz w:val="24"/>
                <w:szCs w:val="24"/>
                <w:highlight w:val="none"/>
                <w:lang w:val="en-US" w:eastAsia="zh-CN" w:bidi="ar-SA"/>
              </w:rPr>
            </w:pPr>
          </w:p>
        </w:tc>
      </w:tr>
      <w:tr w14:paraId="1D059B35">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797" w:type="dxa"/>
            <w:noWrap w:val="0"/>
            <w:vAlign w:val="center"/>
          </w:tcPr>
          <w:p w14:paraId="79153D8C">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z w:val="24"/>
                <w:szCs w:val="24"/>
                <w:highlight w:val="none"/>
                <w:lang w:val="en-US" w:eastAsia="zh-CN"/>
              </w:rPr>
              <w:t>项目经理</w:t>
            </w:r>
          </w:p>
        </w:tc>
        <w:tc>
          <w:tcPr>
            <w:tcW w:w="6242" w:type="dxa"/>
            <w:noWrap w:val="0"/>
            <w:vAlign w:val="center"/>
          </w:tcPr>
          <w:p w14:paraId="7EBEAADC">
            <w:pPr>
              <w:keepNext w:val="0"/>
              <w:keepLines w:val="0"/>
              <w:suppressLineNumbers w:val="0"/>
              <w:spacing w:before="0" w:beforeAutospacing="0" w:after="0" w:afterAutospacing="0" w:line="360" w:lineRule="auto"/>
              <w:ind w:left="0" w:right="0"/>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姓名：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身份证号：</w:t>
            </w:r>
            <w:r>
              <w:rPr>
                <w:rFonts w:hint="eastAsia" w:ascii="仿宋" w:hAnsi="仿宋" w:eastAsia="仿宋" w:cs="仿宋"/>
                <w:sz w:val="24"/>
                <w:szCs w:val="24"/>
                <w:highlight w:val="none"/>
                <w:u w:val="single"/>
                <w:lang w:val="en-US" w:eastAsia="zh-CN"/>
              </w:rPr>
              <w:t xml:space="preserve">              </w:t>
            </w:r>
          </w:p>
          <w:p w14:paraId="107A5FB7">
            <w:pPr>
              <w:pStyle w:val="4"/>
              <w:suppressLineNumbers w:val="0"/>
              <w:spacing w:before="0" w:beforeAutospacing="0" w:after="0" w:afterAutospacing="0"/>
              <w:ind w:left="0" w:leftChars="0" w:right="0" w:rightChars="0"/>
              <w:rPr>
                <w:rFonts w:hint="eastAsia" w:ascii="仿宋" w:hAnsi="仿宋" w:eastAsia="仿宋" w:cs="仿宋"/>
                <w:b/>
                <w:snapToGrid w:val="0"/>
                <w:kern w:val="36"/>
                <w:sz w:val="24"/>
                <w:szCs w:val="24"/>
                <w:highlight w:val="none"/>
                <w:lang w:val="en-US" w:eastAsia="zh-CN" w:bidi="ar-SA"/>
              </w:rPr>
            </w:pPr>
            <w:bookmarkStart w:id="745" w:name="_Toc29734"/>
            <w:bookmarkStart w:id="746" w:name="_Toc8590"/>
            <w:bookmarkStart w:id="747" w:name="_Toc32467"/>
            <w:bookmarkStart w:id="748" w:name="_Toc21142"/>
            <w:r>
              <w:rPr>
                <w:rFonts w:hint="eastAsia" w:ascii="仿宋" w:hAnsi="仿宋" w:eastAsia="仿宋" w:cs="仿宋"/>
                <w:b w:val="0"/>
                <w:bCs/>
                <w:sz w:val="24"/>
                <w:szCs w:val="24"/>
                <w:highlight w:val="none"/>
                <w:u w:val="none"/>
                <w:lang w:val="en-US" w:eastAsia="zh-CN"/>
              </w:rPr>
              <w:t>注册证书编号：</w:t>
            </w:r>
            <w:bookmarkEnd w:id="745"/>
            <w:bookmarkEnd w:id="746"/>
            <w:bookmarkEnd w:id="747"/>
            <w:bookmarkEnd w:id="748"/>
            <w:r>
              <w:rPr>
                <w:rFonts w:hint="eastAsia" w:ascii="仿宋" w:hAnsi="仿宋" w:eastAsia="仿宋" w:cs="仿宋"/>
                <w:b w:val="0"/>
                <w:bCs/>
                <w:sz w:val="24"/>
                <w:szCs w:val="24"/>
                <w:highlight w:val="none"/>
                <w:u w:val="single"/>
                <w:lang w:val="en-US" w:eastAsia="zh-CN"/>
              </w:rPr>
              <w:t xml:space="preserve">            </w:t>
            </w:r>
          </w:p>
        </w:tc>
      </w:tr>
      <w:tr w14:paraId="0A3EB304">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trPr>
        <w:tc>
          <w:tcPr>
            <w:tcW w:w="2797" w:type="dxa"/>
            <w:noWrap w:val="0"/>
            <w:vAlign w:val="center"/>
          </w:tcPr>
          <w:p w14:paraId="3AFB7F40">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snapToGrid w:val="0"/>
                <w:kern w:val="36"/>
                <w:sz w:val="24"/>
                <w:szCs w:val="24"/>
                <w:highlight w:val="none"/>
                <w:lang w:val="en-US" w:eastAsia="zh-CN" w:bidi="ar-SA"/>
              </w:rPr>
            </w:pPr>
            <w:r>
              <w:rPr>
                <w:rFonts w:hint="eastAsia" w:ascii="仿宋" w:hAnsi="仿宋" w:eastAsia="仿宋" w:cs="仿宋"/>
                <w:snapToGrid w:val="0"/>
                <w:kern w:val="36"/>
                <w:sz w:val="24"/>
                <w:szCs w:val="24"/>
                <w:highlight w:val="none"/>
                <w:lang w:val="en-US" w:eastAsia="zh-CN" w:bidi="ar-SA"/>
              </w:rPr>
              <w:t>备注</w:t>
            </w:r>
          </w:p>
        </w:tc>
        <w:tc>
          <w:tcPr>
            <w:tcW w:w="6242" w:type="dxa"/>
            <w:noWrap w:val="0"/>
            <w:vAlign w:val="center"/>
          </w:tcPr>
          <w:p w14:paraId="4A3EC537">
            <w:pPr>
              <w:pStyle w:val="4"/>
              <w:suppressLineNumbers w:val="0"/>
              <w:spacing w:before="0" w:beforeAutospacing="0" w:after="0" w:afterAutospacing="0"/>
              <w:ind w:left="0" w:leftChars="0" w:right="0" w:rightChars="0"/>
              <w:rPr>
                <w:rFonts w:hint="eastAsia" w:ascii="仿宋" w:hAnsi="仿宋" w:eastAsia="仿宋" w:cs="仿宋"/>
                <w:b/>
                <w:snapToGrid w:val="0"/>
                <w:kern w:val="36"/>
                <w:sz w:val="24"/>
                <w:szCs w:val="24"/>
                <w:highlight w:val="none"/>
                <w:lang w:val="en-US" w:eastAsia="zh-CN" w:bidi="ar-SA"/>
              </w:rPr>
            </w:pPr>
          </w:p>
        </w:tc>
      </w:tr>
    </w:tbl>
    <w:p w14:paraId="74EB7263">
      <w:pPr>
        <w:spacing w:line="360" w:lineRule="auto"/>
        <w:ind w:right="257" w:rightChars="257"/>
        <w:jc w:val="left"/>
        <w:rPr>
          <w:rFonts w:hint="eastAsia" w:ascii="仿宋" w:hAnsi="仿宋" w:eastAsia="仿宋" w:cs="仿宋"/>
          <w:sz w:val="24"/>
          <w:szCs w:val="24"/>
          <w:highlight w:val="none"/>
        </w:rPr>
      </w:pPr>
    </w:p>
    <w:p w14:paraId="2C1D8E7A">
      <w:pPr>
        <w:spacing w:line="360" w:lineRule="auto"/>
        <w:ind w:right="257" w:rightChars="257"/>
        <w:jc w:val="left"/>
        <w:rPr>
          <w:rFonts w:hint="eastAsia" w:ascii="仿宋" w:hAnsi="仿宋" w:eastAsia="仿宋" w:cs="仿宋"/>
          <w:sz w:val="24"/>
          <w:szCs w:val="24"/>
          <w:highlight w:val="none"/>
        </w:rPr>
      </w:pPr>
    </w:p>
    <w:p w14:paraId="7B1AA134">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投标</w:t>
      </w:r>
      <w:r>
        <w:rPr>
          <w:rFonts w:hint="eastAsia" w:ascii="仿宋" w:hAnsi="仿宋" w:eastAsia="仿宋" w:cs="仿宋"/>
          <w:sz w:val="24"/>
          <w:szCs w:val="24"/>
          <w:highlight w:val="none"/>
          <w:lang w:val="en-US" w:eastAsia="zh-CN"/>
        </w:rPr>
        <w:t>人名称</w:t>
      </w:r>
      <w:r>
        <w:rPr>
          <w:rFonts w:hint="eastAsia" w:ascii="仿宋" w:hAnsi="仿宋" w:eastAsia="仿宋" w:cs="仿宋"/>
          <w:sz w:val="24"/>
          <w:szCs w:val="24"/>
          <w:highlight w:val="none"/>
        </w:rPr>
        <w:t>：</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4577E6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r>
        <w:rPr>
          <w:rFonts w:hint="eastAsia" w:ascii="仿宋" w:hAnsi="仿宋" w:eastAsia="仿宋" w:cs="仿宋"/>
          <w:spacing w:val="4"/>
          <w:sz w:val="24"/>
          <w:szCs w:val="24"/>
          <w:highlight w:val="none"/>
        </w:rPr>
        <w:t>法定代表人或被</w:t>
      </w:r>
      <w:r>
        <w:rPr>
          <w:rFonts w:hint="eastAsia" w:ascii="仿宋" w:hAnsi="仿宋" w:cs="仿宋"/>
          <w:spacing w:val="4"/>
          <w:sz w:val="24"/>
          <w:szCs w:val="24"/>
          <w:highlight w:val="none"/>
          <w:lang w:val="en-US" w:eastAsia="zh-CN"/>
        </w:rPr>
        <w:t>委托代理人</w:t>
      </w:r>
      <w:r>
        <w:rPr>
          <w:rFonts w:hint="eastAsia" w:ascii="仿宋" w:hAnsi="仿宋" w:eastAsia="仿宋" w:cs="仿宋"/>
          <w:spacing w:val="4"/>
          <w:sz w:val="24"/>
          <w:szCs w:val="24"/>
          <w:highlight w:val="none"/>
        </w:rPr>
        <w:t>：</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（签字或盖章）</w:t>
      </w:r>
    </w:p>
    <w:p w14:paraId="3588550B">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B7CEE27">
      <w:pPr>
        <w:spacing w:before="156" w:beforeLines="50" w:after="156" w:afterLines="50" w:line="360" w:lineRule="auto"/>
        <w:rPr>
          <w:rFonts w:hint="eastAsia" w:ascii="仿宋" w:hAnsi="仿宋" w:eastAsia="仿宋" w:cs="仿宋"/>
          <w:sz w:val="24"/>
          <w:szCs w:val="24"/>
          <w:highlight w:val="none"/>
        </w:rPr>
      </w:pPr>
    </w:p>
    <w:p w14:paraId="44203263">
      <w:pPr>
        <w:numPr>
          <w:ilvl w:val="0"/>
          <w:numId w:val="0"/>
        </w:numPr>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注：</w:t>
      </w:r>
      <w:r>
        <w:rPr>
          <w:rFonts w:hint="eastAsia" w:ascii="仿宋" w:hAnsi="仿宋" w:eastAsia="仿宋" w:cs="仿宋"/>
          <w:b w:val="0"/>
          <w:bCs w:val="0"/>
          <w:sz w:val="24"/>
          <w:szCs w:val="24"/>
          <w:highlight w:val="none"/>
          <w:lang w:val="en-US" w:eastAsia="zh-CN"/>
        </w:rPr>
        <w:t>1、</w:t>
      </w:r>
      <w:r>
        <w:rPr>
          <w:rFonts w:hint="eastAsia" w:ascii="仿宋" w:hAnsi="仿宋" w:eastAsia="仿宋" w:cs="仿宋"/>
          <w:sz w:val="24"/>
          <w:szCs w:val="24"/>
          <w:highlight w:val="none"/>
        </w:rPr>
        <w:t>以上</w:t>
      </w:r>
      <w:r>
        <w:rPr>
          <w:rFonts w:hint="eastAsia" w:ascii="仿宋" w:hAnsi="仿宋" w:eastAsia="仿宋" w:cs="仿宋"/>
          <w:color w:val="auto"/>
          <w:sz w:val="24"/>
          <w:szCs w:val="24"/>
          <w:highlight w:val="none"/>
        </w:rPr>
        <w:t>报价以元为单位，保留小数点后两位。</w:t>
      </w:r>
    </w:p>
    <w:p w14:paraId="178848C2">
      <w:pPr>
        <w:numPr>
          <w:ilvl w:val="0"/>
          <w:numId w:val="0"/>
        </w:numPr>
        <w:spacing w:line="36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投标人报价不能超出</w:t>
      </w:r>
      <w:r>
        <w:rPr>
          <w:rFonts w:hint="eastAsia" w:ascii="仿宋" w:hAnsi="仿宋" w:eastAsia="仿宋" w:cs="仿宋"/>
          <w:sz w:val="24"/>
          <w:szCs w:val="24"/>
          <w:highlight w:val="none"/>
          <w:lang w:val="en-US" w:eastAsia="zh-CN"/>
        </w:rPr>
        <w:t>招标最高限价</w:t>
      </w:r>
      <w:r>
        <w:rPr>
          <w:rFonts w:hint="eastAsia" w:ascii="仿宋" w:hAnsi="仿宋" w:eastAsia="仿宋" w:cs="仿宋"/>
          <w:sz w:val="24"/>
          <w:szCs w:val="24"/>
          <w:highlight w:val="none"/>
        </w:rPr>
        <w:t>，超出</w:t>
      </w:r>
      <w:r>
        <w:rPr>
          <w:rFonts w:hint="eastAsia" w:ascii="仿宋" w:hAnsi="仿宋" w:eastAsia="仿宋" w:cs="仿宋"/>
          <w:sz w:val="24"/>
          <w:szCs w:val="24"/>
          <w:highlight w:val="none"/>
          <w:lang w:val="en-US" w:eastAsia="zh-CN"/>
        </w:rPr>
        <w:t>招标最高限价的</w:t>
      </w:r>
      <w:r>
        <w:rPr>
          <w:rFonts w:hint="eastAsia" w:ascii="仿宋" w:hAnsi="仿宋" w:eastAsia="仿宋" w:cs="仿宋"/>
          <w:sz w:val="24"/>
          <w:szCs w:val="24"/>
          <w:highlight w:val="none"/>
        </w:rPr>
        <w:t>视为无效报价。</w:t>
      </w:r>
    </w:p>
    <w:p w14:paraId="24BB0E12">
      <w:pPr>
        <w:pStyle w:val="4"/>
        <w:jc w:val="center"/>
        <w:rPr>
          <w:rFonts w:hint="eastAsia" w:ascii="仿宋" w:hAnsi="仿宋" w:eastAsia="仿宋" w:cs="仿宋"/>
          <w:sz w:val="32"/>
          <w:szCs w:val="32"/>
          <w:highlight w:val="none"/>
        </w:rPr>
      </w:pPr>
      <w:r>
        <w:rPr>
          <w:rFonts w:hint="eastAsia" w:ascii="仿宋" w:hAnsi="仿宋" w:eastAsia="仿宋" w:cs="仿宋"/>
          <w:sz w:val="32"/>
          <w:szCs w:val="32"/>
          <w:highlight w:val="none"/>
        </w:rPr>
        <w:br w:type="page"/>
      </w:r>
      <w:bookmarkStart w:id="749" w:name="_Toc7263"/>
      <w:bookmarkStart w:id="750" w:name="_Toc7519"/>
      <w:bookmarkStart w:id="751" w:name="_Toc18204"/>
      <w:bookmarkStart w:id="752" w:name="_Toc9529"/>
      <w:bookmarkStart w:id="753" w:name="_Toc14384"/>
      <w:bookmarkStart w:id="754" w:name="_Toc24105"/>
      <w:bookmarkStart w:id="755" w:name="_Toc609"/>
      <w:bookmarkStart w:id="756" w:name="_Toc31326"/>
      <w:bookmarkStart w:id="757" w:name="_Toc8367"/>
      <w:bookmarkStart w:id="758" w:name="_Toc20883"/>
      <w:bookmarkStart w:id="759" w:name="_Toc2772"/>
      <w:bookmarkStart w:id="760" w:name="_Toc19152"/>
      <w:bookmarkStart w:id="761" w:name="_Toc4085"/>
    </w:p>
    <w:p w14:paraId="6D7B739C">
      <w:pPr>
        <w:pStyle w:val="4"/>
        <w:jc w:val="center"/>
        <w:rPr>
          <w:rFonts w:hint="eastAsia" w:ascii="仿宋" w:hAnsi="仿宋" w:eastAsia="仿宋" w:cs="仿宋"/>
          <w:sz w:val="32"/>
          <w:szCs w:val="32"/>
          <w:highlight w:val="none"/>
        </w:rPr>
      </w:pPr>
    </w:p>
    <w:p w14:paraId="1F21FF82">
      <w:pPr>
        <w:pStyle w:val="4"/>
        <w:jc w:val="center"/>
        <w:rPr>
          <w:rFonts w:hint="eastAsia" w:ascii="仿宋" w:hAnsi="仿宋" w:eastAsia="仿宋" w:cs="仿宋"/>
          <w:sz w:val="32"/>
          <w:szCs w:val="32"/>
          <w:highlight w:val="none"/>
          <w:lang w:val="en-US" w:eastAsia="zh-CN"/>
        </w:rPr>
      </w:pPr>
      <w:bookmarkStart w:id="762" w:name="_Toc28276"/>
      <w:bookmarkStart w:id="763" w:name="_Toc29043"/>
      <w:bookmarkStart w:id="764" w:name="_Toc16136"/>
      <w:r>
        <w:rPr>
          <w:rFonts w:hint="eastAsia" w:ascii="仿宋" w:hAnsi="仿宋" w:eastAsia="仿宋" w:cs="仿宋"/>
          <w:sz w:val="32"/>
          <w:szCs w:val="32"/>
          <w:highlight w:val="none"/>
          <w:lang w:val="en-US" w:eastAsia="zh-CN"/>
        </w:rPr>
        <w:t>三、法定代表人（主要负责人）身份证明</w:t>
      </w:r>
      <w:bookmarkEnd w:id="762"/>
      <w:bookmarkEnd w:id="763"/>
      <w:bookmarkEnd w:id="764"/>
    </w:p>
    <w:p w14:paraId="2FA30A70">
      <w:pPr>
        <w:autoSpaceDE w:val="0"/>
        <w:autoSpaceDN w:val="0"/>
        <w:adjustRightInd w:val="0"/>
        <w:snapToGrid w:val="0"/>
        <w:spacing w:before="156" w:beforeLines="50" w:line="360" w:lineRule="auto"/>
        <w:ind w:firstLine="200" w:firstLineChars="200"/>
        <w:jc w:val="left"/>
        <w:rPr>
          <w:rFonts w:hint="eastAsia" w:ascii="仿宋" w:hAnsi="仿宋" w:eastAsia="仿宋" w:cs="仿宋"/>
          <w:highlight w:val="none"/>
          <w:lang w:eastAsia="zh-CN"/>
        </w:rPr>
      </w:pPr>
    </w:p>
    <w:p w14:paraId="5B13D423">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lang w:eastAsia="zh-CN"/>
        </w:rPr>
        <w:t>投标</w:t>
      </w:r>
      <w:r>
        <w:rPr>
          <w:rFonts w:hint="eastAsia" w:ascii="仿宋" w:hAnsi="仿宋" w:eastAsia="仿宋" w:cs="仿宋"/>
          <w:sz w:val="24"/>
          <w:szCs w:val="180"/>
          <w:highlight w:val="none"/>
          <w:lang w:val="en-US" w:eastAsia="zh-CN"/>
        </w:rPr>
        <w:t>人</w:t>
      </w:r>
      <w:r>
        <w:rPr>
          <w:rFonts w:hint="eastAsia" w:ascii="仿宋" w:hAnsi="仿宋" w:eastAsia="仿宋" w:cs="仿宋"/>
          <w:sz w:val="24"/>
          <w:szCs w:val="180"/>
          <w:highlight w:val="none"/>
        </w:rPr>
        <w:t>名称：</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w:t>
      </w:r>
    </w:p>
    <w:p w14:paraId="567F7D37">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统一社会信用代码：</w:t>
      </w:r>
      <w:r>
        <w:rPr>
          <w:rFonts w:hint="eastAsia" w:ascii="仿宋" w:hAnsi="仿宋" w:eastAsia="仿宋" w:cs="仿宋"/>
          <w:sz w:val="24"/>
          <w:szCs w:val="180"/>
          <w:highlight w:val="none"/>
          <w:u w:val="single"/>
        </w:rPr>
        <w:t xml:space="preserve">                </w:t>
      </w:r>
    </w:p>
    <w:p w14:paraId="15E3BA45">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注册地址：</w:t>
      </w:r>
      <w:r>
        <w:rPr>
          <w:rFonts w:hint="eastAsia" w:ascii="仿宋" w:hAnsi="仿宋" w:eastAsia="仿宋" w:cs="仿宋"/>
          <w:sz w:val="24"/>
          <w:szCs w:val="180"/>
          <w:highlight w:val="none"/>
          <w:u w:val="single"/>
        </w:rPr>
        <w:t xml:space="preserve">                        </w:t>
      </w:r>
    </w:p>
    <w:p w14:paraId="3CCC00B1">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成立时间：</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年 </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月</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日</w:t>
      </w:r>
    </w:p>
    <w:p w14:paraId="3465C811">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u w:val="single"/>
        </w:rPr>
      </w:pPr>
      <w:r>
        <w:rPr>
          <w:rFonts w:hint="eastAsia" w:ascii="仿宋" w:hAnsi="仿宋" w:eastAsia="仿宋" w:cs="仿宋"/>
          <w:sz w:val="24"/>
          <w:szCs w:val="180"/>
          <w:highlight w:val="none"/>
        </w:rPr>
        <w:t>经营期限：</w:t>
      </w:r>
      <w:r>
        <w:rPr>
          <w:rFonts w:hint="eastAsia" w:ascii="仿宋" w:hAnsi="仿宋" w:eastAsia="仿宋" w:cs="仿宋"/>
          <w:sz w:val="24"/>
          <w:szCs w:val="180"/>
          <w:highlight w:val="none"/>
          <w:u w:val="single"/>
        </w:rPr>
        <w:t xml:space="preserve">                  </w:t>
      </w:r>
    </w:p>
    <w:p w14:paraId="5AB7A0CC">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姓名：</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性别：</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年龄：</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系</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w:t>
      </w:r>
      <w:r>
        <w:rPr>
          <w:rFonts w:hint="eastAsia" w:ascii="仿宋" w:hAnsi="仿宋" w:eastAsia="仿宋" w:cs="仿宋"/>
          <w:sz w:val="24"/>
          <w:szCs w:val="180"/>
          <w:highlight w:val="none"/>
          <w:lang w:eastAsia="zh-CN"/>
        </w:rPr>
        <w:t>投标</w:t>
      </w:r>
      <w:r>
        <w:rPr>
          <w:rFonts w:hint="eastAsia" w:ascii="仿宋" w:hAnsi="仿宋" w:eastAsia="仿宋" w:cs="仿宋"/>
          <w:sz w:val="24"/>
          <w:szCs w:val="180"/>
          <w:highlight w:val="none"/>
          <w:lang w:val="en-US" w:eastAsia="zh-CN"/>
        </w:rPr>
        <w:t>人</w:t>
      </w:r>
      <w:r>
        <w:rPr>
          <w:rFonts w:hint="eastAsia" w:ascii="仿宋" w:hAnsi="仿宋" w:eastAsia="仿宋" w:cs="仿宋"/>
          <w:sz w:val="24"/>
          <w:szCs w:val="180"/>
          <w:highlight w:val="none"/>
        </w:rPr>
        <w:t>名称）的法定代表人</w:t>
      </w:r>
      <w:r>
        <w:rPr>
          <w:rFonts w:hint="eastAsia" w:ascii="仿宋" w:hAnsi="仿宋" w:eastAsia="仿宋" w:cs="仿宋"/>
          <w:sz w:val="24"/>
          <w:szCs w:val="180"/>
          <w:highlight w:val="none"/>
          <w:lang w:val="en-US" w:eastAsia="zh-CN"/>
        </w:rPr>
        <w:t>（主要负责人）</w:t>
      </w:r>
      <w:r>
        <w:rPr>
          <w:rFonts w:hint="eastAsia" w:ascii="仿宋" w:hAnsi="仿宋" w:eastAsia="仿宋" w:cs="仿宋"/>
          <w:sz w:val="24"/>
          <w:szCs w:val="180"/>
          <w:highlight w:val="none"/>
        </w:rPr>
        <w:t>。</w:t>
      </w:r>
    </w:p>
    <w:p w14:paraId="334461A3">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特此证明。</w:t>
      </w:r>
    </w:p>
    <w:p w14:paraId="5A70A29C">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52"/>
          <w:highlight w:val="none"/>
        </w:rPr>
      </w:pPr>
      <w:r>
        <w:rPr>
          <w:rFonts w:hint="eastAsia" w:ascii="仿宋" w:hAnsi="仿宋" w:eastAsia="仿宋" w:cs="仿宋"/>
          <w:sz w:val="24"/>
          <w:szCs w:val="52"/>
          <w:highlight w:val="none"/>
        </w:rPr>
        <w:t>附：法定代表人</w:t>
      </w:r>
      <w:r>
        <w:rPr>
          <w:rFonts w:hint="eastAsia" w:ascii="仿宋" w:hAnsi="仿宋" w:eastAsia="仿宋" w:cs="仿宋"/>
          <w:b w:val="0"/>
          <w:bCs/>
          <w:color w:val="auto"/>
          <w:sz w:val="24"/>
          <w:szCs w:val="24"/>
          <w:highlight w:val="none"/>
          <w:lang w:val="en-US" w:eastAsia="zh-CN"/>
        </w:rPr>
        <w:t>（主要负责人）</w:t>
      </w:r>
      <w:r>
        <w:rPr>
          <w:rFonts w:hint="eastAsia" w:ascii="仿宋" w:hAnsi="仿宋" w:eastAsia="仿宋" w:cs="仿宋"/>
          <w:sz w:val="24"/>
          <w:szCs w:val="52"/>
          <w:highlight w:val="none"/>
        </w:rPr>
        <w:t>身份证复印件</w:t>
      </w:r>
      <w:r>
        <w:rPr>
          <w:rFonts w:hint="eastAsia" w:ascii="仿宋" w:hAnsi="仿宋" w:eastAsia="仿宋" w:cs="仿宋"/>
          <w:color w:val="000000"/>
          <w:sz w:val="24"/>
          <w:szCs w:val="52"/>
          <w:highlight w:val="none"/>
          <w:lang w:val="zh-CN"/>
        </w:rPr>
        <w:t>（正反面）</w:t>
      </w:r>
    </w:p>
    <w:p w14:paraId="7F9784B4">
      <w:pPr>
        <w:adjustRightInd w:val="0"/>
        <w:snapToGrid w:val="0"/>
        <w:spacing w:line="360" w:lineRule="auto"/>
        <w:ind w:right="420"/>
        <w:rPr>
          <w:rFonts w:hint="eastAsia" w:ascii="仿宋" w:hAnsi="仿宋" w:eastAsia="仿宋" w:cs="仿宋"/>
          <w:highlight w:val="none"/>
        </w:rPr>
      </w:pPr>
    </w:p>
    <w:p w14:paraId="4EA16399">
      <w:pPr>
        <w:pStyle w:val="11"/>
        <w:rPr>
          <w:rFonts w:hint="eastAsia" w:ascii="仿宋" w:hAnsi="仿宋" w:eastAsia="仿宋" w:cs="仿宋"/>
          <w:sz w:val="24"/>
          <w:highlight w:val="none"/>
        </w:rPr>
      </w:pPr>
    </w:p>
    <w:p w14:paraId="4E56C270">
      <w:pPr>
        <w:rPr>
          <w:rFonts w:hint="eastAsia" w:ascii="仿宋" w:hAnsi="仿宋" w:eastAsia="仿宋" w:cs="仿宋"/>
          <w:highlight w:val="none"/>
        </w:rPr>
      </w:pPr>
    </w:p>
    <w:p w14:paraId="3C8AF330">
      <w:pPr>
        <w:pStyle w:val="11"/>
        <w:rPr>
          <w:rFonts w:hint="eastAsia" w:ascii="仿宋" w:hAnsi="仿宋" w:eastAsia="仿宋" w:cs="仿宋"/>
          <w:sz w:val="24"/>
          <w:highlight w:val="none"/>
        </w:rPr>
      </w:pPr>
    </w:p>
    <w:p w14:paraId="05A251A2">
      <w:pPr>
        <w:rPr>
          <w:rFonts w:hint="eastAsia" w:ascii="仿宋" w:hAnsi="仿宋" w:eastAsia="仿宋" w:cs="仿宋"/>
          <w:highlight w:val="none"/>
        </w:rPr>
      </w:pPr>
    </w:p>
    <w:p w14:paraId="37263033">
      <w:pPr>
        <w:rPr>
          <w:rFonts w:hint="eastAsia" w:ascii="仿宋" w:hAnsi="仿宋" w:eastAsia="仿宋" w:cs="仿宋"/>
          <w:highlight w:val="none"/>
        </w:rPr>
      </w:pPr>
    </w:p>
    <w:p w14:paraId="727AC9AA">
      <w:pPr>
        <w:pStyle w:val="11"/>
        <w:rPr>
          <w:rFonts w:hint="eastAsia" w:ascii="仿宋" w:hAnsi="仿宋" w:eastAsia="仿宋" w:cs="仿宋"/>
          <w:sz w:val="24"/>
          <w:highlight w:val="none"/>
        </w:rPr>
      </w:pPr>
    </w:p>
    <w:p w14:paraId="758FAB8A">
      <w:pPr>
        <w:rPr>
          <w:rFonts w:hint="eastAsia" w:ascii="仿宋" w:hAnsi="仿宋" w:eastAsia="仿宋" w:cs="仿宋"/>
          <w:highlight w:val="none"/>
        </w:rPr>
      </w:pPr>
    </w:p>
    <w:p w14:paraId="181EB368">
      <w:pPr>
        <w:adjustRightInd w:val="0"/>
        <w:snapToGrid w:val="0"/>
        <w:spacing w:line="360" w:lineRule="auto"/>
        <w:ind w:right="420"/>
        <w:rPr>
          <w:rFonts w:hint="eastAsia" w:ascii="仿宋" w:hAnsi="仿宋" w:eastAsia="仿宋" w:cs="仿宋"/>
          <w:highlight w:val="none"/>
        </w:rPr>
      </w:pPr>
    </w:p>
    <w:p w14:paraId="5FA16BED">
      <w:pPr>
        <w:keepNext w:val="0"/>
        <w:keepLines w:val="0"/>
        <w:pageBreakBefore w:val="0"/>
        <w:widowControl w:val="0"/>
        <w:kinsoku/>
        <w:wordWrap/>
        <w:overflowPunct/>
        <w:topLinePunct w:val="0"/>
        <w:autoSpaceDE/>
        <w:autoSpaceDN/>
        <w:bidi w:val="0"/>
        <w:adjustRightInd/>
        <w:snapToGrid/>
        <w:spacing w:line="360" w:lineRule="auto"/>
        <w:ind w:right="257" w:rightChars="257"/>
        <w:jc w:val="right"/>
        <w:textAlignment w:val="auto"/>
        <w:rPr>
          <w:rFonts w:hint="eastAsia" w:ascii="仿宋" w:hAnsi="仿宋" w:eastAsia="仿宋" w:cs="仿宋"/>
          <w:sz w:val="24"/>
          <w:szCs w:val="180"/>
          <w:highlight w:val="none"/>
        </w:rPr>
      </w:pPr>
      <w:r>
        <w:rPr>
          <w:rFonts w:hint="eastAsia" w:ascii="仿宋" w:hAnsi="仿宋" w:eastAsia="仿宋" w:cs="仿宋"/>
          <w:sz w:val="24"/>
          <w:szCs w:val="180"/>
          <w:highlight w:val="none"/>
          <w:lang w:eastAsia="zh-CN"/>
        </w:rPr>
        <w:t>投标</w:t>
      </w:r>
      <w:r>
        <w:rPr>
          <w:rFonts w:hint="eastAsia" w:ascii="仿宋" w:hAnsi="仿宋" w:eastAsia="仿宋" w:cs="仿宋"/>
          <w:sz w:val="24"/>
          <w:szCs w:val="180"/>
          <w:highlight w:val="none"/>
          <w:lang w:val="en-US" w:eastAsia="zh-CN"/>
        </w:rPr>
        <w:t>人</w:t>
      </w:r>
      <w:r>
        <w:rPr>
          <w:rFonts w:hint="eastAsia" w:ascii="仿宋" w:hAnsi="仿宋" w:eastAsia="仿宋" w:cs="仿宋"/>
          <w:sz w:val="24"/>
          <w:szCs w:val="180"/>
          <w:highlight w:val="none"/>
        </w:rPr>
        <w:t>名称：</w:t>
      </w:r>
      <w:r>
        <w:rPr>
          <w:rFonts w:hint="eastAsia" w:ascii="仿宋" w:hAnsi="仿宋" w:eastAsia="仿宋" w:cs="仿宋"/>
          <w:spacing w:val="4"/>
          <w:sz w:val="24"/>
          <w:szCs w:val="180"/>
          <w:highlight w:val="none"/>
          <w:u w:val="single"/>
        </w:rPr>
        <w:t xml:space="preserve">                   </w:t>
      </w:r>
      <w:r>
        <w:rPr>
          <w:rFonts w:hint="eastAsia" w:ascii="仿宋" w:hAnsi="仿宋" w:eastAsia="仿宋" w:cs="仿宋"/>
          <w:spacing w:val="4"/>
          <w:sz w:val="24"/>
          <w:szCs w:val="180"/>
          <w:highlight w:val="none"/>
        </w:rPr>
        <w:t>（盖单位公章）</w:t>
      </w:r>
    </w:p>
    <w:p w14:paraId="702324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180"/>
          <w:highlight w:val="none"/>
        </w:rPr>
      </w:pPr>
      <w:r>
        <w:rPr>
          <w:rFonts w:hint="eastAsia" w:ascii="仿宋" w:hAnsi="仿宋" w:eastAsia="仿宋" w:cs="仿宋"/>
          <w:spacing w:val="4"/>
          <w:sz w:val="24"/>
          <w:szCs w:val="180"/>
          <w:highlight w:val="none"/>
          <w:lang w:val="en-US" w:eastAsia="zh-CN"/>
        </w:rPr>
        <w:t xml:space="preserve">      </w:t>
      </w:r>
    </w:p>
    <w:p w14:paraId="453D416C">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180"/>
          <w:highlight w:val="none"/>
        </w:rPr>
      </w:pPr>
      <w:r>
        <w:rPr>
          <w:rFonts w:hint="eastAsia" w:ascii="仿宋" w:hAnsi="仿宋" w:eastAsia="仿宋" w:cs="仿宋"/>
          <w:sz w:val="24"/>
          <w:szCs w:val="180"/>
          <w:highlight w:val="none"/>
          <w:lang w:val="en-US" w:eastAsia="zh-CN"/>
        </w:rPr>
        <w:t xml:space="preserve">            </w:t>
      </w:r>
      <w:r>
        <w:rPr>
          <w:rFonts w:hint="eastAsia" w:ascii="仿宋" w:hAnsi="仿宋" w:eastAsia="仿宋" w:cs="仿宋"/>
          <w:sz w:val="24"/>
          <w:szCs w:val="180"/>
          <w:highlight w:val="none"/>
        </w:rPr>
        <w:t>日    期：</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年</w:t>
      </w:r>
      <w:r>
        <w:rPr>
          <w:rFonts w:hint="eastAsia" w:ascii="仿宋" w:hAnsi="仿宋" w:eastAsia="仿宋" w:cs="仿宋"/>
          <w:sz w:val="24"/>
          <w:szCs w:val="180"/>
          <w:highlight w:val="none"/>
          <w:lang w:val="en-US" w:eastAsia="zh-CN"/>
        </w:rPr>
        <w:t xml:space="preserve"> </w:t>
      </w:r>
      <w:r>
        <w:rPr>
          <w:rFonts w:hint="eastAsia" w:ascii="仿宋" w:hAnsi="仿宋" w:eastAsia="仿宋" w:cs="仿宋"/>
          <w:sz w:val="24"/>
          <w:szCs w:val="180"/>
          <w:highlight w:val="none"/>
          <w:u w:val="single"/>
          <w:lang w:val="en-US" w:eastAsia="zh-CN"/>
        </w:rPr>
        <w:t xml:space="preserve">  </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月</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u w:val="single"/>
          <w:lang w:val="en-US" w:eastAsia="zh-CN"/>
        </w:rPr>
        <w:t xml:space="preserve">  </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日</w:t>
      </w:r>
    </w:p>
    <w:p w14:paraId="3D70E2ED">
      <w:pPr>
        <w:pStyle w:val="11"/>
        <w:ind w:left="200" w:leftChars="200"/>
        <w:rPr>
          <w:rFonts w:hint="eastAsia" w:ascii="仿宋" w:hAnsi="仿宋" w:eastAsia="仿宋" w:cs="仿宋"/>
          <w:color w:val="auto"/>
          <w:highlight w:val="none"/>
        </w:rPr>
      </w:pPr>
    </w:p>
    <w:p w14:paraId="019C5E9B">
      <w:pPr>
        <w:pStyle w:val="11"/>
        <w:jc w:val="left"/>
        <w:rPr>
          <w:rFonts w:hint="eastAsia" w:ascii="仿宋" w:hAnsi="仿宋" w:eastAsia="仿宋" w:cs="仿宋"/>
          <w:b/>
          <w:bCs/>
          <w:color w:val="auto"/>
          <w:sz w:val="24"/>
          <w:szCs w:val="24"/>
          <w:highlight w:val="none"/>
          <w:lang w:val="zh-CN"/>
        </w:rPr>
      </w:pPr>
    </w:p>
    <w:p w14:paraId="6BF89792">
      <w:pPr>
        <w:pStyle w:val="11"/>
        <w:ind w:left="200" w:leftChars="200"/>
        <w:rPr>
          <w:rFonts w:hint="eastAsia" w:ascii="仿宋" w:hAnsi="仿宋" w:eastAsia="仿宋" w:cs="仿宋"/>
          <w:highlight w:val="none"/>
        </w:rPr>
      </w:pPr>
    </w:p>
    <w:p w14:paraId="56CF4C7B">
      <w:pPr>
        <w:pStyle w:val="4"/>
        <w:bidi w:val="0"/>
        <w:rPr>
          <w:rFonts w:hint="eastAsia" w:ascii="仿宋" w:hAnsi="仿宋" w:eastAsia="仿宋" w:cs="仿宋"/>
          <w:b/>
          <w:bCs/>
          <w:sz w:val="24"/>
          <w:szCs w:val="24"/>
          <w:highlight w:val="none"/>
        </w:rPr>
      </w:pPr>
      <w:r>
        <w:rPr>
          <w:rFonts w:hint="eastAsia" w:ascii="仿宋" w:hAnsi="仿宋" w:eastAsia="仿宋" w:cs="仿宋"/>
          <w:b w:val="0"/>
          <w:bCs w:val="0"/>
          <w:sz w:val="28"/>
          <w:szCs w:val="28"/>
          <w:highlight w:val="none"/>
        </w:rPr>
        <w:br w:type="page"/>
      </w:r>
    </w:p>
    <w:p w14:paraId="35F7E9BA">
      <w:pPr>
        <w:rPr>
          <w:rFonts w:hint="eastAsia" w:ascii="仿宋" w:hAnsi="仿宋" w:eastAsia="仿宋" w:cs="仿宋"/>
          <w:b/>
          <w:bCs/>
          <w:sz w:val="24"/>
          <w:szCs w:val="24"/>
          <w:highlight w:val="none"/>
        </w:rPr>
      </w:pPr>
    </w:p>
    <w:p w14:paraId="5E6E6931">
      <w:pPr>
        <w:pStyle w:val="4"/>
        <w:jc w:val="center"/>
        <w:rPr>
          <w:rFonts w:hint="eastAsia" w:ascii="仿宋" w:hAnsi="仿宋" w:eastAsia="仿宋" w:cs="仿宋"/>
          <w:sz w:val="32"/>
          <w:szCs w:val="32"/>
          <w:highlight w:val="none"/>
          <w:lang w:val="en-US" w:eastAsia="zh-CN"/>
        </w:rPr>
      </w:pPr>
      <w:bookmarkStart w:id="765" w:name="_Toc12462"/>
      <w:bookmarkStart w:id="766" w:name="_Toc10813"/>
      <w:bookmarkStart w:id="767" w:name="_Toc4383"/>
      <w:r>
        <w:rPr>
          <w:rFonts w:hint="eastAsia" w:ascii="仿宋" w:hAnsi="仿宋" w:eastAsia="仿宋" w:cs="仿宋"/>
          <w:sz w:val="32"/>
          <w:szCs w:val="32"/>
          <w:highlight w:val="none"/>
          <w:lang w:val="en-US" w:eastAsia="zh-CN"/>
        </w:rPr>
        <w:t>四、法定代表人（主要负责人）授权书</w:t>
      </w:r>
      <w:bookmarkEnd w:id="765"/>
      <w:bookmarkEnd w:id="766"/>
      <w:bookmarkEnd w:id="767"/>
    </w:p>
    <w:p w14:paraId="30C31596">
      <w:pPr>
        <w:spacing w:line="560" w:lineRule="exact"/>
        <w:jc w:val="left"/>
        <w:rPr>
          <w:rFonts w:hint="eastAsia" w:ascii="仿宋" w:hAnsi="仿宋" w:eastAsia="仿宋" w:cs="仿宋"/>
          <w:b/>
          <w:color w:val="auto"/>
          <w:spacing w:val="4"/>
          <w:szCs w:val="24"/>
          <w:highlight w:val="none"/>
        </w:rPr>
      </w:pPr>
    </w:p>
    <w:p w14:paraId="709859BC">
      <w:pPr>
        <w:spacing w:line="360" w:lineRule="auto"/>
        <w:jc w:val="left"/>
        <w:rPr>
          <w:rFonts w:hint="eastAsia" w:ascii="仿宋" w:hAnsi="仿宋" w:eastAsia="仿宋" w:cs="仿宋"/>
          <w:color w:val="auto"/>
          <w:spacing w:val="4"/>
          <w:sz w:val="24"/>
          <w:szCs w:val="24"/>
          <w:highlight w:val="none"/>
          <w:lang w:eastAsia="zh-CN"/>
        </w:rPr>
      </w:pPr>
      <w:r>
        <w:rPr>
          <w:rFonts w:hint="eastAsia" w:ascii="仿宋" w:hAnsi="仿宋" w:eastAsia="仿宋" w:cs="仿宋"/>
          <w:b/>
          <w:color w:val="auto"/>
          <w:spacing w:val="4"/>
          <w:sz w:val="24"/>
          <w:szCs w:val="24"/>
          <w:highlight w:val="none"/>
        </w:rPr>
        <w:t>致：</w:t>
      </w:r>
      <w:r>
        <w:rPr>
          <w:rFonts w:hint="eastAsia" w:ascii="仿宋" w:hAnsi="仿宋" w:eastAsia="仿宋" w:cs="仿宋"/>
          <w:b/>
          <w:color w:val="auto"/>
          <w:spacing w:val="4"/>
          <w:sz w:val="24"/>
          <w:szCs w:val="24"/>
          <w:highlight w:val="none"/>
          <w:u w:val="single"/>
          <w:lang w:eastAsia="zh-CN"/>
        </w:rPr>
        <w:t>（</w:t>
      </w:r>
      <w:r>
        <w:rPr>
          <w:rFonts w:hint="eastAsia" w:ascii="仿宋" w:hAnsi="仿宋" w:eastAsia="仿宋" w:cs="仿宋"/>
          <w:b/>
          <w:color w:val="auto"/>
          <w:spacing w:val="4"/>
          <w:sz w:val="24"/>
          <w:szCs w:val="24"/>
          <w:highlight w:val="none"/>
          <w:u w:val="single"/>
        </w:rPr>
        <w:t>采购人名称</w:t>
      </w:r>
      <w:r>
        <w:rPr>
          <w:rFonts w:hint="eastAsia" w:ascii="仿宋" w:hAnsi="仿宋" w:cs="仿宋"/>
          <w:b/>
          <w:color w:val="auto"/>
          <w:spacing w:val="4"/>
          <w:sz w:val="24"/>
          <w:szCs w:val="24"/>
          <w:highlight w:val="none"/>
          <w:u w:val="single"/>
          <w:lang w:val="en-US" w:eastAsia="zh-CN"/>
        </w:rPr>
        <w:t>/代理公司</w:t>
      </w:r>
      <w:r>
        <w:rPr>
          <w:rFonts w:hint="eastAsia" w:ascii="仿宋" w:hAnsi="仿宋" w:eastAsia="仿宋" w:cs="仿宋"/>
          <w:b/>
          <w:color w:val="auto"/>
          <w:spacing w:val="4"/>
          <w:sz w:val="24"/>
          <w:szCs w:val="24"/>
          <w:highlight w:val="none"/>
          <w:u w:val="single"/>
          <w:lang w:eastAsia="zh-CN"/>
        </w:rPr>
        <w:t>）</w:t>
      </w:r>
    </w:p>
    <w:p w14:paraId="177BF041">
      <w:pPr>
        <w:spacing w:line="360" w:lineRule="auto"/>
        <w:ind w:firstLine="496" w:firstLineChars="20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u w:val="single"/>
        </w:rPr>
        <w:t>(</w:t>
      </w:r>
      <w:r>
        <w:rPr>
          <w:rFonts w:hint="eastAsia" w:ascii="仿宋" w:hAnsi="仿宋" w:eastAsia="仿宋" w:cs="仿宋"/>
          <w:spacing w:val="4"/>
          <w:sz w:val="24"/>
          <w:szCs w:val="24"/>
          <w:highlight w:val="none"/>
          <w:u w:val="single"/>
          <w:lang w:eastAsia="zh-CN"/>
        </w:rPr>
        <w:t>投标</w:t>
      </w:r>
      <w:r>
        <w:rPr>
          <w:rFonts w:hint="eastAsia" w:ascii="仿宋" w:hAnsi="仿宋" w:eastAsia="仿宋" w:cs="仿宋"/>
          <w:spacing w:val="4"/>
          <w:sz w:val="24"/>
          <w:szCs w:val="24"/>
          <w:highlight w:val="none"/>
          <w:u w:val="single"/>
          <w:lang w:val="en-US" w:eastAsia="zh-CN"/>
        </w:rPr>
        <w:t>人</w:t>
      </w:r>
      <w:r>
        <w:rPr>
          <w:rFonts w:hint="eastAsia" w:ascii="仿宋" w:hAnsi="仿宋" w:eastAsia="仿宋" w:cs="仿宋"/>
          <w:spacing w:val="4"/>
          <w:sz w:val="24"/>
          <w:szCs w:val="24"/>
          <w:highlight w:val="none"/>
          <w:u w:val="single"/>
        </w:rPr>
        <w:t xml:space="preserve">名称)   </w:t>
      </w:r>
      <w:r>
        <w:rPr>
          <w:rFonts w:hint="eastAsia" w:ascii="仿宋" w:hAnsi="仿宋" w:eastAsia="仿宋" w:cs="仿宋"/>
          <w:spacing w:val="4"/>
          <w:sz w:val="24"/>
          <w:szCs w:val="24"/>
          <w:highlight w:val="none"/>
        </w:rPr>
        <w:t>按中华人民共和国法律于（</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年</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月</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日 ）  成立。</w:t>
      </w: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val="en-US" w:eastAsia="zh-CN"/>
        </w:rPr>
        <w:t>（主要负责人）</w:t>
      </w:r>
      <w:r>
        <w:rPr>
          <w:rFonts w:hint="eastAsia" w:ascii="仿宋" w:hAnsi="仿宋" w:eastAsia="仿宋" w:cs="仿宋"/>
          <w:sz w:val="24"/>
          <w:szCs w:val="24"/>
          <w:highlight w:val="none"/>
          <w:u w:val="single"/>
        </w:rPr>
        <w:t xml:space="preserve">  </w:t>
      </w:r>
      <w:r>
        <w:rPr>
          <w:rFonts w:hint="eastAsia" w:ascii="仿宋" w:hAnsi="仿宋" w:eastAsia="仿宋" w:cs="仿宋"/>
          <w:spacing w:val="4"/>
          <w:sz w:val="24"/>
          <w:szCs w:val="24"/>
          <w:highlight w:val="none"/>
          <w:u w:val="single"/>
        </w:rPr>
        <w:t xml:space="preserve">姓名   </w:t>
      </w:r>
      <w:r>
        <w:rPr>
          <w:rFonts w:hint="eastAsia" w:ascii="仿宋" w:hAnsi="仿宋" w:eastAsia="仿宋" w:cs="仿宋"/>
          <w:spacing w:val="4"/>
          <w:sz w:val="24"/>
          <w:szCs w:val="24"/>
          <w:highlight w:val="none"/>
        </w:rPr>
        <w:t>特授权</w:t>
      </w:r>
      <w:r>
        <w:rPr>
          <w:rFonts w:hint="eastAsia" w:ascii="仿宋" w:hAnsi="仿宋" w:eastAsia="仿宋" w:cs="仿宋"/>
          <w:spacing w:val="4"/>
          <w:sz w:val="24"/>
          <w:szCs w:val="24"/>
          <w:highlight w:val="none"/>
          <w:u w:val="single"/>
        </w:rPr>
        <w:t xml:space="preserve">  </w:t>
      </w:r>
      <w:r>
        <w:rPr>
          <w:rFonts w:hint="eastAsia" w:ascii="仿宋" w:hAnsi="仿宋" w:cs="仿宋"/>
          <w:sz w:val="24"/>
          <w:szCs w:val="24"/>
          <w:highlight w:val="none"/>
          <w:u w:val="single"/>
          <w:lang w:val="en-US" w:eastAsia="zh-CN"/>
        </w:rPr>
        <w:t>代理人</w:t>
      </w:r>
      <w:r>
        <w:rPr>
          <w:rFonts w:hint="eastAsia" w:ascii="仿宋" w:hAnsi="仿宋" w:eastAsia="仿宋" w:cs="仿宋"/>
          <w:spacing w:val="4"/>
          <w:sz w:val="24"/>
          <w:szCs w:val="24"/>
          <w:highlight w:val="none"/>
          <w:u w:val="single"/>
        </w:rPr>
        <w:t xml:space="preserve">姓名  </w:t>
      </w:r>
      <w:r>
        <w:rPr>
          <w:rFonts w:hint="eastAsia" w:ascii="仿宋" w:hAnsi="仿宋" w:eastAsia="仿宋" w:cs="仿宋"/>
          <w:spacing w:val="4"/>
          <w:sz w:val="24"/>
          <w:szCs w:val="24"/>
          <w:highlight w:val="none"/>
        </w:rPr>
        <w:t>代表我公司全权办理针对本次</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eastAsia="zh-CN"/>
        </w:rPr>
        <w:t>采购</w:t>
      </w:r>
      <w:r>
        <w:rPr>
          <w:rFonts w:hint="eastAsia" w:ascii="仿宋" w:hAnsi="仿宋" w:eastAsia="仿宋" w:cs="仿宋"/>
          <w:spacing w:val="4"/>
          <w:sz w:val="24"/>
          <w:szCs w:val="24"/>
          <w:highlight w:val="none"/>
          <w:u w:val="single"/>
        </w:rPr>
        <w:t>项目名称、</w:t>
      </w:r>
      <w:r>
        <w:rPr>
          <w:rFonts w:hint="eastAsia" w:ascii="仿宋" w:hAnsi="仿宋" w:eastAsia="仿宋" w:cs="仿宋"/>
          <w:spacing w:val="4"/>
          <w:sz w:val="24"/>
          <w:szCs w:val="24"/>
          <w:highlight w:val="none"/>
          <w:u w:val="single"/>
          <w:lang w:eastAsia="zh-CN"/>
        </w:rPr>
        <w:t>采购</w:t>
      </w:r>
      <w:r>
        <w:rPr>
          <w:rFonts w:hint="eastAsia" w:ascii="仿宋" w:hAnsi="仿宋" w:eastAsia="仿宋" w:cs="仿宋"/>
          <w:spacing w:val="4"/>
          <w:sz w:val="24"/>
          <w:szCs w:val="24"/>
          <w:highlight w:val="none"/>
          <w:u w:val="single"/>
        </w:rPr>
        <w:t xml:space="preserve">项目编号   </w:t>
      </w:r>
      <w:r>
        <w:rPr>
          <w:rFonts w:hint="eastAsia" w:ascii="仿宋" w:hAnsi="仿宋" w:eastAsia="仿宋" w:cs="仿宋"/>
          <w:spacing w:val="4"/>
          <w:sz w:val="24"/>
          <w:szCs w:val="24"/>
          <w:highlight w:val="none"/>
        </w:rPr>
        <w:t>投标、谈判、签约等具体工作，并签署全部有关的文件、协议及合同。</w:t>
      </w:r>
    </w:p>
    <w:p w14:paraId="642CA33D">
      <w:pPr>
        <w:spacing w:line="360" w:lineRule="auto"/>
        <w:ind w:firstLine="496" w:firstLineChars="20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我公司对</w:t>
      </w:r>
      <w:r>
        <w:rPr>
          <w:rFonts w:hint="eastAsia" w:ascii="仿宋" w:hAnsi="仿宋" w:cs="仿宋"/>
          <w:sz w:val="24"/>
          <w:szCs w:val="24"/>
          <w:highlight w:val="none"/>
          <w:lang w:val="en-US" w:eastAsia="zh-CN"/>
        </w:rPr>
        <w:t>代理人</w:t>
      </w:r>
      <w:r>
        <w:rPr>
          <w:rFonts w:hint="eastAsia" w:ascii="仿宋" w:hAnsi="仿宋" w:eastAsia="仿宋" w:cs="仿宋"/>
          <w:sz w:val="24"/>
          <w:szCs w:val="24"/>
          <w:highlight w:val="none"/>
        </w:rPr>
        <w:t>人</w:t>
      </w:r>
      <w:r>
        <w:rPr>
          <w:rFonts w:hint="eastAsia" w:ascii="仿宋" w:hAnsi="仿宋" w:eastAsia="仿宋" w:cs="仿宋"/>
          <w:spacing w:val="4"/>
          <w:sz w:val="24"/>
          <w:szCs w:val="24"/>
          <w:highlight w:val="none"/>
        </w:rPr>
        <w:t>的签名负全部责任。</w:t>
      </w:r>
    </w:p>
    <w:p w14:paraId="20596476">
      <w:pPr>
        <w:spacing w:line="360" w:lineRule="auto"/>
        <w:ind w:right="97" w:rightChars="97"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本授权有效期与投标有效期一致。</w:t>
      </w:r>
    </w:p>
    <w:tbl>
      <w:tblPr>
        <w:tblStyle w:val="23"/>
        <w:tblW w:w="0" w:type="auto"/>
        <w:tblInd w:w="633" w:type="dxa"/>
        <w:tblLayout w:type="fixed"/>
        <w:tblCellMar>
          <w:top w:w="0" w:type="dxa"/>
          <w:left w:w="108" w:type="dxa"/>
          <w:bottom w:w="0" w:type="dxa"/>
          <w:right w:w="108" w:type="dxa"/>
        </w:tblCellMar>
      </w:tblPr>
      <w:tblGrid>
        <w:gridCol w:w="3761"/>
        <w:gridCol w:w="4429"/>
      </w:tblGrid>
      <w:tr w14:paraId="70E54539">
        <w:tblPrEx>
          <w:tblCellMar>
            <w:top w:w="0" w:type="dxa"/>
            <w:left w:w="108" w:type="dxa"/>
            <w:bottom w:w="0" w:type="dxa"/>
            <w:right w:w="108" w:type="dxa"/>
          </w:tblCellMar>
        </w:tblPrEx>
        <w:trPr>
          <w:trHeight w:val="600" w:hRule="atLeast"/>
        </w:trPr>
        <w:tc>
          <w:tcPr>
            <w:tcW w:w="3761" w:type="dxa"/>
            <w:noWrap w:val="0"/>
            <w:vAlign w:val="top"/>
          </w:tcPr>
          <w:p w14:paraId="6B8AD63B">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cs="仿宋"/>
                <w:spacing w:val="4"/>
                <w:sz w:val="24"/>
                <w:szCs w:val="24"/>
                <w:highlight w:val="none"/>
                <w:lang w:val="en-US" w:eastAsia="zh-CN"/>
              </w:rPr>
              <w:t>代理人</w:t>
            </w:r>
            <w:r>
              <w:rPr>
                <w:rFonts w:hint="eastAsia" w:ascii="仿宋" w:hAnsi="仿宋" w:eastAsia="仿宋" w:cs="仿宋"/>
                <w:spacing w:val="4"/>
                <w:sz w:val="24"/>
                <w:szCs w:val="24"/>
                <w:highlight w:val="none"/>
              </w:rPr>
              <w:t>签字或盖章：</w:t>
            </w:r>
          </w:p>
        </w:tc>
        <w:tc>
          <w:tcPr>
            <w:tcW w:w="4429" w:type="dxa"/>
            <w:noWrap w:val="0"/>
            <w:vAlign w:val="top"/>
          </w:tcPr>
          <w:p w14:paraId="38B21AA4">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val="en-US" w:eastAsia="zh-CN"/>
              </w:rPr>
              <w:t>（主要负责人）</w:t>
            </w:r>
            <w:r>
              <w:rPr>
                <w:rFonts w:hint="eastAsia" w:ascii="仿宋" w:hAnsi="仿宋" w:eastAsia="仿宋" w:cs="仿宋"/>
                <w:spacing w:val="4"/>
                <w:sz w:val="24"/>
                <w:szCs w:val="24"/>
                <w:highlight w:val="none"/>
              </w:rPr>
              <w:t>签字或盖章：</w:t>
            </w:r>
          </w:p>
        </w:tc>
      </w:tr>
      <w:tr w14:paraId="4E1AF1BE">
        <w:tblPrEx>
          <w:tblCellMar>
            <w:top w:w="0" w:type="dxa"/>
            <w:left w:w="108" w:type="dxa"/>
            <w:bottom w:w="0" w:type="dxa"/>
            <w:right w:w="108" w:type="dxa"/>
          </w:tblCellMar>
        </w:tblPrEx>
        <w:trPr>
          <w:trHeight w:val="600" w:hRule="atLeast"/>
        </w:trPr>
        <w:tc>
          <w:tcPr>
            <w:tcW w:w="3761" w:type="dxa"/>
            <w:noWrap w:val="0"/>
            <w:vAlign w:val="top"/>
          </w:tcPr>
          <w:p w14:paraId="5C9DD5BA">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职务：</w:t>
            </w:r>
          </w:p>
        </w:tc>
        <w:tc>
          <w:tcPr>
            <w:tcW w:w="4429" w:type="dxa"/>
            <w:noWrap w:val="0"/>
            <w:vAlign w:val="top"/>
          </w:tcPr>
          <w:p w14:paraId="5E0FAA44">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职务：</w:t>
            </w:r>
          </w:p>
        </w:tc>
      </w:tr>
    </w:tbl>
    <w:p w14:paraId="613C8D18">
      <w:pPr>
        <w:spacing w:before="240" w:line="360" w:lineRule="auto"/>
        <w:ind w:firstLine="480" w:firstLineChars="200"/>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zh-CN"/>
        </w:rPr>
        <w:t>附法定代表人</w:t>
      </w:r>
      <w:r>
        <w:rPr>
          <w:rFonts w:hint="eastAsia" w:ascii="仿宋" w:hAnsi="仿宋" w:eastAsia="仿宋" w:cs="仿宋"/>
          <w:sz w:val="24"/>
          <w:szCs w:val="24"/>
          <w:highlight w:val="none"/>
          <w:lang w:val="en-US" w:eastAsia="zh-CN"/>
        </w:rPr>
        <w:t>（主要负责人）</w:t>
      </w:r>
      <w:r>
        <w:rPr>
          <w:rFonts w:hint="eastAsia" w:ascii="仿宋" w:hAnsi="仿宋" w:eastAsia="仿宋" w:cs="仿宋"/>
          <w:color w:val="000000"/>
          <w:sz w:val="24"/>
          <w:szCs w:val="24"/>
          <w:highlight w:val="none"/>
          <w:lang w:val="zh-CN"/>
        </w:rPr>
        <w:t>身份证复印件</w:t>
      </w:r>
      <w:r>
        <w:rPr>
          <w:rFonts w:hint="eastAsia" w:ascii="仿宋" w:hAnsi="仿宋" w:cs="仿宋"/>
          <w:color w:val="000000"/>
          <w:sz w:val="24"/>
          <w:szCs w:val="24"/>
          <w:highlight w:val="none"/>
          <w:lang w:val="zh-CN"/>
        </w:rPr>
        <w:t>、</w:t>
      </w:r>
      <w:r>
        <w:rPr>
          <w:rFonts w:hint="eastAsia" w:ascii="仿宋" w:hAnsi="仿宋" w:cs="仿宋"/>
          <w:spacing w:val="4"/>
          <w:sz w:val="24"/>
          <w:szCs w:val="24"/>
          <w:highlight w:val="none"/>
          <w:lang w:val="en-US" w:eastAsia="zh-CN"/>
        </w:rPr>
        <w:t>代理人</w:t>
      </w:r>
      <w:r>
        <w:rPr>
          <w:rFonts w:hint="eastAsia" w:ascii="仿宋" w:hAnsi="仿宋" w:eastAsia="仿宋" w:cs="仿宋"/>
          <w:color w:val="000000"/>
          <w:sz w:val="24"/>
          <w:szCs w:val="24"/>
          <w:highlight w:val="none"/>
          <w:lang w:val="zh-CN"/>
        </w:rPr>
        <w:t>身份证复印件（正反面）</w:t>
      </w:r>
      <w:r>
        <w:rPr>
          <w:rFonts w:hint="eastAsia" w:ascii="仿宋" w:hAnsi="仿宋" w:cs="仿宋"/>
          <w:color w:val="000000"/>
          <w:sz w:val="24"/>
          <w:szCs w:val="24"/>
          <w:highlight w:val="none"/>
          <w:lang w:val="en-US" w:eastAsia="zh-CN"/>
        </w:rPr>
        <w:t>及</w:t>
      </w:r>
      <w:r>
        <w:rPr>
          <w:rFonts w:hint="eastAsia" w:ascii="仿宋" w:hAnsi="仿宋" w:eastAsia="仿宋" w:cs="仿宋"/>
          <w:color w:val="auto"/>
          <w:sz w:val="24"/>
          <w:szCs w:val="24"/>
          <w:highlight w:val="none"/>
          <w:lang w:eastAsia="zh-CN"/>
        </w:rPr>
        <w:t>代理人本单位证明（开标前六个月内任意一个月养老保险缴纳证明）</w:t>
      </w:r>
    </w:p>
    <w:p w14:paraId="70341686">
      <w:pPr>
        <w:spacing w:line="360" w:lineRule="auto"/>
        <w:ind w:left="202" w:leftChars="202" w:right="257" w:rightChars="257"/>
        <w:jc w:val="left"/>
        <w:rPr>
          <w:rFonts w:hint="eastAsia" w:ascii="仿宋" w:hAnsi="仿宋" w:eastAsia="仿宋" w:cs="仿宋"/>
          <w:sz w:val="24"/>
          <w:szCs w:val="24"/>
          <w:highlight w:val="none"/>
        </w:rPr>
      </w:pPr>
    </w:p>
    <w:p w14:paraId="3468E42C">
      <w:pPr>
        <w:spacing w:line="360" w:lineRule="auto"/>
        <w:ind w:left="202" w:leftChars="202" w:right="257" w:rightChars="257"/>
        <w:jc w:val="left"/>
        <w:rPr>
          <w:rFonts w:hint="eastAsia" w:ascii="仿宋" w:hAnsi="仿宋" w:eastAsia="仿宋" w:cs="仿宋"/>
          <w:sz w:val="24"/>
          <w:szCs w:val="24"/>
          <w:highlight w:val="none"/>
        </w:rPr>
      </w:pPr>
    </w:p>
    <w:p w14:paraId="475626EB">
      <w:pPr>
        <w:spacing w:line="360" w:lineRule="auto"/>
        <w:ind w:left="202" w:leftChars="202" w:right="257" w:rightChars="257"/>
        <w:jc w:val="left"/>
        <w:rPr>
          <w:rFonts w:hint="eastAsia" w:ascii="仿宋" w:hAnsi="仿宋" w:eastAsia="仿宋" w:cs="仿宋"/>
          <w:sz w:val="24"/>
          <w:szCs w:val="24"/>
          <w:highlight w:val="none"/>
        </w:rPr>
      </w:pPr>
    </w:p>
    <w:p w14:paraId="118D7B58">
      <w:pPr>
        <w:adjustRightInd w:val="0"/>
        <w:snapToGrid w:val="0"/>
        <w:spacing w:line="360" w:lineRule="auto"/>
        <w:ind w:right="420"/>
        <w:rPr>
          <w:rFonts w:hint="eastAsia" w:ascii="仿宋" w:hAnsi="仿宋" w:eastAsia="仿宋" w:cs="仿宋"/>
          <w:sz w:val="24"/>
          <w:szCs w:val="24"/>
          <w:highlight w:val="none"/>
        </w:rPr>
      </w:pPr>
    </w:p>
    <w:p w14:paraId="4911931F">
      <w:pPr>
        <w:keepNext w:val="0"/>
        <w:keepLines w:val="0"/>
        <w:pageBreakBefore w:val="0"/>
        <w:widowControl w:val="0"/>
        <w:kinsoku/>
        <w:wordWrap/>
        <w:overflowPunct/>
        <w:topLinePunct w:val="0"/>
        <w:autoSpaceDE/>
        <w:autoSpaceDN/>
        <w:bidi w:val="0"/>
        <w:adjustRightInd/>
        <w:snapToGrid/>
        <w:spacing w:line="360" w:lineRule="auto"/>
        <w:ind w:right="257" w:rightChars="257"/>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名称：</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34A2DD4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p>
    <w:p w14:paraId="0495F106">
      <w:pPr>
        <w:pStyle w:val="2"/>
        <w:spacing w:beforeLines="0" w:afterLines="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bookmarkStart w:id="768" w:name="_Toc13544"/>
      <w:bookmarkStart w:id="769" w:name="_Toc20010"/>
      <w:bookmarkStart w:id="770" w:name="_Toc2636"/>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bookmarkEnd w:id="768"/>
      <w:bookmarkEnd w:id="769"/>
      <w:bookmarkEnd w:id="770"/>
    </w:p>
    <w:p w14:paraId="4B9DB7D0">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69FE69BA">
      <w:pPr>
        <w:pStyle w:val="2"/>
        <w:spacing w:beforeLines="0" w:afterLines="0"/>
        <w:rPr>
          <w:rFonts w:hint="eastAsia" w:ascii="仿宋" w:hAnsi="仿宋" w:eastAsia="仿宋" w:cs="仿宋"/>
          <w:color w:val="auto"/>
          <w:sz w:val="32"/>
          <w:szCs w:val="32"/>
          <w:highlight w:val="none"/>
        </w:rPr>
      </w:pPr>
      <w:bookmarkStart w:id="771" w:name="_Toc3130"/>
      <w:bookmarkStart w:id="772" w:name="_Toc17621"/>
      <w:bookmarkStart w:id="773" w:name="_Toc16754"/>
      <w:r>
        <w:rPr>
          <w:rFonts w:hint="eastAsia" w:ascii="仿宋" w:hAnsi="仿宋" w:cs="仿宋"/>
          <w:color w:val="auto"/>
          <w:sz w:val="32"/>
          <w:szCs w:val="32"/>
          <w:highlight w:val="none"/>
          <w:lang w:val="en-US" w:eastAsia="zh-CN"/>
        </w:rPr>
        <w:t>五</w:t>
      </w:r>
      <w:r>
        <w:rPr>
          <w:rFonts w:hint="eastAsia" w:ascii="仿宋" w:hAnsi="仿宋" w:eastAsia="仿宋" w:cs="仿宋"/>
          <w:color w:val="auto"/>
          <w:sz w:val="32"/>
          <w:szCs w:val="32"/>
          <w:highlight w:val="none"/>
          <w:lang w:val="zh-CN"/>
        </w:rPr>
        <w:t>、</w:t>
      </w:r>
      <w:bookmarkStart w:id="774" w:name="_Toc471887261"/>
      <w:r>
        <w:rPr>
          <w:rFonts w:hint="eastAsia" w:ascii="仿宋" w:hAnsi="仿宋" w:cs="仿宋"/>
          <w:color w:val="auto"/>
          <w:sz w:val="32"/>
          <w:szCs w:val="32"/>
          <w:highlight w:val="none"/>
          <w:lang w:val="en-US" w:eastAsia="zh-CN"/>
        </w:rPr>
        <w:t>已标价</w:t>
      </w:r>
      <w:r>
        <w:rPr>
          <w:rFonts w:hint="eastAsia" w:ascii="仿宋" w:hAnsi="仿宋" w:eastAsia="仿宋" w:cs="仿宋"/>
          <w:color w:val="auto"/>
          <w:sz w:val="32"/>
          <w:szCs w:val="32"/>
          <w:highlight w:val="none"/>
        </w:rPr>
        <w:t>工程量清单</w:t>
      </w:r>
      <w:bookmarkEnd w:id="771"/>
      <w:bookmarkEnd w:id="772"/>
      <w:bookmarkEnd w:id="773"/>
    </w:p>
    <w:p w14:paraId="55F4CBC5">
      <w:pPr>
        <w:pStyle w:val="2"/>
        <w:spacing w:beforeLines="0" w:afterLines="0"/>
        <w:jc w:val="center"/>
        <w:rPr>
          <w:rFonts w:hint="eastAsia" w:ascii="仿宋" w:hAnsi="仿宋" w:eastAsia="仿宋" w:cs="仿宋"/>
          <w:b/>
          <w:bCs w:val="0"/>
          <w:color w:val="auto"/>
          <w:sz w:val="28"/>
          <w:szCs w:val="28"/>
          <w:highlight w:val="none"/>
        </w:rPr>
      </w:pPr>
      <w:bookmarkStart w:id="775" w:name="_Toc8432"/>
      <w:bookmarkStart w:id="776" w:name="_Toc22562"/>
      <w:bookmarkStart w:id="777" w:name="_Toc1396"/>
      <w:r>
        <w:rPr>
          <w:rFonts w:hint="eastAsia" w:ascii="仿宋" w:hAnsi="仿宋" w:eastAsia="仿宋" w:cs="仿宋"/>
          <w:b/>
          <w:bCs w:val="0"/>
          <w:color w:val="auto"/>
          <w:sz w:val="28"/>
          <w:szCs w:val="28"/>
          <w:highlight w:val="none"/>
        </w:rPr>
        <w:t>（</w:t>
      </w:r>
      <w:r>
        <w:rPr>
          <w:rFonts w:hint="eastAsia" w:ascii="仿宋" w:hAnsi="仿宋" w:cs="仿宋"/>
          <w:b/>
          <w:bCs w:val="0"/>
          <w:color w:val="auto"/>
          <w:sz w:val="28"/>
          <w:szCs w:val="28"/>
          <w:highlight w:val="none"/>
          <w:lang w:val="en-US" w:eastAsia="zh-CN"/>
        </w:rPr>
        <w:t>格式可根据软件生成表格扩展</w:t>
      </w:r>
      <w:r>
        <w:rPr>
          <w:rFonts w:hint="eastAsia" w:ascii="仿宋" w:hAnsi="仿宋" w:eastAsia="仿宋" w:cs="仿宋"/>
          <w:b/>
          <w:bCs w:val="0"/>
          <w:color w:val="auto"/>
          <w:sz w:val="28"/>
          <w:szCs w:val="28"/>
          <w:highlight w:val="none"/>
        </w:rPr>
        <w:t>）</w:t>
      </w:r>
      <w:bookmarkEnd w:id="775"/>
      <w:bookmarkEnd w:id="776"/>
      <w:bookmarkEnd w:id="777"/>
    </w:p>
    <w:p w14:paraId="4114135C">
      <w:pPr>
        <w:rPr>
          <w:rFonts w:hint="eastAsia"/>
          <w:sz w:val="24"/>
          <w:szCs w:val="24"/>
          <w:highlight w:val="none"/>
          <w:lang w:val="en-US" w:eastAsia="zh-CN"/>
        </w:rPr>
      </w:pPr>
      <w:r>
        <w:rPr>
          <w:rFonts w:hint="eastAsia"/>
          <w:sz w:val="24"/>
          <w:szCs w:val="24"/>
          <w:highlight w:val="none"/>
          <w:lang w:val="en-US" w:eastAsia="zh-CN"/>
        </w:rPr>
        <w:br w:type="page"/>
      </w:r>
    </w:p>
    <w:p w14:paraId="43112F16">
      <w:pPr>
        <w:jc w:val="center"/>
        <w:rPr>
          <w:rFonts w:hint="default" w:eastAsia="仿宋"/>
          <w:sz w:val="28"/>
          <w:szCs w:val="28"/>
          <w:highlight w:val="none"/>
          <w:lang w:val="en-US" w:eastAsia="zh-CN"/>
        </w:rPr>
      </w:pPr>
      <w:r>
        <w:rPr>
          <w:rFonts w:hint="eastAsia"/>
          <w:sz w:val="28"/>
          <w:szCs w:val="28"/>
          <w:highlight w:val="none"/>
          <w:lang w:val="en-US" w:eastAsia="zh-CN"/>
        </w:rPr>
        <w:t>投标报价说明（以招标文件工程量清单电子版为准）</w:t>
      </w:r>
    </w:p>
    <w:bookmarkEnd w:id="774"/>
    <w:p w14:paraId="77FF4330">
      <w:pPr>
        <w:pStyle w:val="2"/>
        <w:spacing w:beforeLines="0" w:afterLines="0"/>
        <w:ind w:firstLine="480" w:firstLineChars="200"/>
        <w:jc w:val="left"/>
        <w:rPr>
          <w:rFonts w:hint="eastAsia" w:ascii="仿宋" w:hAnsi="仿宋" w:eastAsia="仿宋" w:cs="仿宋"/>
          <w:b w:val="0"/>
          <w:bCs/>
          <w:color w:val="auto"/>
          <w:sz w:val="24"/>
          <w:szCs w:val="24"/>
          <w:highlight w:val="none"/>
        </w:rPr>
      </w:pPr>
      <w:bookmarkStart w:id="778" w:name="_Toc11449"/>
      <w:bookmarkStart w:id="779" w:name="_Toc16594"/>
      <w:bookmarkStart w:id="780" w:name="_Toc30248"/>
      <w:r>
        <w:rPr>
          <w:rFonts w:hint="eastAsia" w:ascii="仿宋" w:hAnsi="仿宋" w:eastAsia="仿宋" w:cs="仿宋"/>
          <w:b w:val="0"/>
          <w:bCs/>
          <w:color w:val="auto"/>
          <w:sz w:val="24"/>
          <w:szCs w:val="24"/>
          <w:highlight w:val="none"/>
        </w:rPr>
        <w:t>本报价依据本工程招标文件的投标须知、合同文件、工程建设标准、图纸、工程量清单和答疑纪要以及其他有关文件进行。</w:t>
      </w:r>
      <w:bookmarkEnd w:id="778"/>
      <w:bookmarkEnd w:id="779"/>
      <w:bookmarkEnd w:id="780"/>
    </w:p>
    <w:p w14:paraId="6E34DF1C">
      <w:pPr>
        <w:pStyle w:val="2"/>
        <w:spacing w:beforeLines="0" w:afterLines="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bookmarkStart w:id="781" w:name="_Toc13951"/>
      <w:bookmarkStart w:id="782" w:name="_Toc32394"/>
      <w:bookmarkStart w:id="783" w:name="_Toc28866"/>
      <w:r>
        <w:rPr>
          <w:rFonts w:hint="eastAsia" w:ascii="仿宋" w:hAnsi="仿宋" w:eastAsia="仿宋" w:cs="仿宋"/>
          <w:b w:val="0"/>
          <w:bCs/>
          <w:color w:val="auto"/>
          <w:sz w:val="24"/>
          <w:szCs w:val="24"/>
          <w:highlight w:val="none"/>
        </w:rPr>
        <w:t>本工程量清单计价表中的工程数量按招标文件所发的工程量清单中的数量计取。若我方中标，施工中出现的工程量差异同意按招标文件规定的办法进行结算。</w:t>
      </w:r>
      <w:bookmarkEnd w:id="781"/>
      <w:bookmarkEnd w:id="782"/>
      <w:bookmarkEnd w:id="783"/>
    </w:p>
    <w:p w14:paraId="4259DDD9">
      <w:pPr>
        <w:pStyle w:val="2"/>
        <w:spacing w:beforeLines="0" w:afterLines="0"/>
        <w:jc w:val="lef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bookmarkStart w:id="784" w:name="_Toc12571"/>
      <w:bookmarkStart w:id="785" w:name="_Toc9209"/>
      <w:bookmarkStart w:id="786" w:name="_Toc11682"/>
      <w:r>
        <w:rPr>
          <w:rFonts w:hint="eastAsia" w:ascii="仿宋" w:hAnsi="仿宋" w:eastAsia="仿宋" w:cs="仿宋"/>
          <w:b w:val="0"/>
          <w:bCs/>
          <w:color w:val="auto"/>
          <w:sz w:val="24"/>
          <w:szCs w:val="24"/>
          <w:highlight w:val="none"/>
        </w:rPr>
        <w:t>工程量清单计价表中所填的单价和合价，为本工程所涉及的全部项目价格，是按照陕西省建设工程费用规则《2025》和招标文件要求及市场价格计算(有发包人指定价的按指定价计算)确定的直接费、管理费、风险、利润、措施项目费、其他项目费、规费、税金和招标文件规定，结合公司实际情况和投标策略计算并报价。</w:t>
      </w:r>
      <w:bookmarkEnd w:id="784"/>
      <w:bookmarkEnd w:id="785"/>
      <w:bookmarkEnd w:id="786"/>
    </w:p>
    <w:p w14:paraId="31F81F9F">
      <w:pPr>
        <w:pStyle w:val="2"/>
        <w:spacing w:beforeLines="0" w:afterLines="0"/>
        <w:ind w:firstLine="480"/>
        <w:jc w:val="left"/>
        <w:rPr>
          <w:rFonts w:hint="eastAsia" w:ascii="仿宋" w:hAnsi="仿宋" w:eastAsia="仿宋" w:cs="仿宋"/>
          <w:b w:val="0"/>
          <w:bCs/>
          <w:color w:val="auto"/>
          <w:sz w:val="24"/>
          <w:szCs w:val="24"/>
          <w:highlight w:val="none"/>
        </w:rPr>
      </w:pPr>
      <w:bookmarkStart w:id="787" w:name="_Toc30062"/>
      <w:bookmarkStart w:id="788" w:name="_Toc12517"/>
      <w:bookmarkStart w:id="789" w:name="_Toc13274"/>
      <w:r>
        <w:rPr>
          <w:rFonts w:hint="eastAsia" w:ascii="仿宋" w:hAnsi="仿宋" w:eastAsia="仿宋" w:cs="仿宋"/>
          <w:b w:val="0"/>
          <w:bCs/>
          <w:color w:val="auto"/>
          <w:sz w:val="24"/>
          <w:szCs w:val="24"/>
          <w:highlight w:val="none"/>
        </w:rPr>
        <w:t>本报价中没有填写的项目费用，视为已包括在其他项目之内。</w:t>
      </w:r>
      <w:bookmarkEnd w:id="787"/>
      <w:bookmarkEnd w:id="788"/>
      <w:bookmarkEnd w:id="789"/>
    </w:p>
    <w:p w14:paraId="34A26F63">
      <w:pPr>
        <w:pStyle w:val="2"/>
        <w:spacing w:beforeLines="0" w:afterLines="0"/>
        <w:ind w:firstLine="480"/>
        <w:jc w:val="left"/>
        <w:rPr>
          <w:rFonts w:hint="eastAsia" w:ascii="仿宋" w:hAnsi="仿宋" w:eastAsia="仿宋" w:cs="仿宋"/>
          <w:b w:val="0"/>
          <w:bCs/>
          <w:color w:val="auto"/>
          <w:sz w:val="24"/>
          <w:szCs w:val="24"/>
          <w:highlight w:val="none"/>
        </w:rPr>
      </w:pPr>
      <w:bookmarkStart w:id="790" w:name="_Toc31140"/>
      <w:bookmarkStart w:id="791" w:name="_Toc22580"/>
      <w:bookmarkStart w:id="792" w:name="_Toc28638"/>
      <w:r>
        <w:rPr>
          <w:rFonts w:hint="eastAsia" w:ascii="仿宋" w:hAnsi="仿宋" w:eastAsia="仿宋" w:cs="仿宋"/>
          <w:b w:val="0"/>
          <w:bCs/>
          <w:color w:val="auto"/>
          <w:sz w:val="24"/>
          <w:szCs w:val="24"/>
          <w:highlight w:val="none"/>
        </w:rPr>
        <w:t>本报价的币种为人民币。</w:t>
      </w:r>
      <w:bookmarkEnd w:id="790"/>
      <w:bookmarkEnd w:id="791"/>
      <w:bookmarkEnd w:id="792"/>
    </w:p>
    <w:p w14:paraId="360E2ABD">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p>
    <w:p w14:paraId="46B58975">
      <w:pPr>
        <w:spacing w:beforeLines="0" w:afterLines="0" w:line="5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采购项目编号：</w:t>
      </w:r>
      <w:r>
        <w:rPr>
          <w:rFonts w:hint="eastAsia" w:ascii="仿宋" w:hAnsi="仿宋" w:cs="仿宋"/>
          <w:b/>
          <w:color w:val="auto"/>
          <w:sz w:val="24"/>
          <w:szCs w:val="24"/>
          <w:highlight w:val="none"/>
          <w:lang w:eastAsia="zh-CN"/>
        </w:rPr>
        <w:t>SXZHZC2026-GK053</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                        </w:t>
      </w:r>
    </w:p>
    <w:p w14:paraId="56D9216C">
      <w:pPr>
        <w:spacing w:beforeLines="0" w:afterLines="0"/>
        <w:ind w:firstLine="480" w:firstLineChars="200"/>
        <w:rPr>
          <w:rFonts w:hint="eastAsia" w:ascii="仿宋" w:hAnsi="仿宋" w:eastAsia="仿宋" w:cs="仿宋"/>
          <w:color w:val="auto"/>
          <w:sz w:val="24"/>
          <w:szCs w:val="21"/>
          <w:highlight w:val="none"/>
        </w:rPr>
      </w:pPr>
    </w:p>
    <w:p w14:paraId="22E3C1CF">
      <w:pPr>
        <w:spacing w:beforeLines="0" w:afterLines="0"/>
        <w:ind w:firstLine="480" w:firstLineChars="200"/>
        <w:rPr>
          <w:rFonts w:hint="eastAsia" w:ascii="仿宋" w:hAnsi="仿宋" w:eastAsia="仿宋" w:cs="仿宋"/>
          <w:color w:val="auto"/>
          <w:sz w:val="24"/>
          <w:szCs w:val="21"/>
          <w:highlight w:val="none"/>
        </w:rPr>
      </w:pPr>
    </w:p>
    <w:p w14:paraId="6947D19E">
      <w:pPr>
        <w:spacing w:beforeLines="0" w:afterLines="0"/>
        <w:jc w:val="center"/>
        <w:rPr>
          <w:rFonts w:hint="eastAsia" w:ascii="仿宋" w:hAnsi="仿宋" w:eastAsia="仿宋" w:cs="仿宋"/>
          <w:b/>
          <w:color w:val="auto"/>
          <w:sz w:val="52"/>
          <w:szCs w:val="52"/>
          <w:highlight w:val="none"/>
        </w:rPr>
      </w:pPr>
    </w:p>
    <w:p w14:paraId="5D1D8CD4">
      <w:pPr>
        <w:spacing w:beforeLines="0" w:afterLines="0"/>
        <w:jc w:val="center"/>
        <w:rPr>
          <w:rFonts w:hint="eastAsia" w:ascii="仿宋" w:hAnsi="仿宋" w:cs="仿宋"/>
          <w:b/>
          <w:color w:val="auto"/>
          <w:sz w:val="40"/>
          <w:szCs w:val="40"/>
          <w:highlight w:val="none"/>
          <w:lang w:val="en-US" w:eastAsia="zh-CN"/>
        </w:rPr>
      </w:pPr>
      <w:r>
        <w:rPr>
          <w:rFonts w:hint="eastAsia" w:ascii="仿宋" w:hAnsi="仿宋" w:cs="仿宋"/>
          <w:b/>
          <w:color w:val="auto"/>
          <w:sz w:val="36"/>
          <w:szCs w:val="36"/>
          <w:highlight w:val="none"/>
          <w:lang w:val="en-US" w:eastAsia="zh-CN"/>
        </w:rPr>
        <w:t>操场、消防、校舍维修等项目</w:t>
      </w:r>
    </w:p>
    <w:p w14:paraId="102D6FAB">
      <w:pPr>
        <w:spacing w:beforeLines="0" w:afterLines="0"/>
        <w:rPr>
          <w:rFonts w:hint="eastAsia" w:ascii="仿宋" w:hAnsi="仿宋" w:eastAsia="仿宋" w:cs="仿宋"/>
          <w:color w:val="auto"/>
          <w:sz w:val="72"/>
          <w:szCs w:val="72"/>
          <w:highlight w:val="none"/>
        </w:rPr>
      </w:pPr>
    </w:p>
    <w:p w14:paraId="421DA636">
      <w:pPr>
        <w:spacing w:beforeLines="0" w:afterLines="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投标文件</w:t>
      </w:r>
    </w:p>
    <w:p w14:paraId="58AD0875">
      <w:pPr>
        <w:spacing w:beforeLines="0" w:afterLines="0"/>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资格标</w:t>
      </w:r>
      <w:r>
        <w:rPr>
          <w:rFonts w:hint="eastAsia" w:ascii="仿宋" w:hAnsi="仿宋" w:eastAsia="仿宋" w:cs="仿宋"/>
          <w:b/>
          <w:bCs/>
          <w:color w:val="auto"/>
          <w:sz w:val="32"/>
          <w:szCs w:val="32"/>
          <w:highlight w:val="none"/>
          <w:lang w:eastAsia="zh-CN"/>
        </w:rPr>
        <w:t>）</w:t>
      </w:r>
    </w:p>
    <w:p w14:paraId="4FE1E2A8">
      <w:pPr>
        <w:spacing w:beforeLines="0" w:afterLines="0"/>
        <w:ind w:firstLine="480" w:firstLineChars="200"/>
        <w:rPr>
          <w:rFonts w:hint="eastAsia" w:ascii="仿宋" w:hAnsi="仿宋" w:eastAsia="仿宋" w:cs="仿宋"/>
          <w:color w:val="auto"/>
          <w:sz w:val="24"/>
          <w:szCs w:val="21"/>
          <w:highlight w:val="none"/>
        </w:rPr>
      </w:pPr>
    </w:p>
    <w:p w14:paraId="407F8E11">
      <w:pPr>
        <w:spacing w:beforeLines="0" w:afterLines="0"/>
        <w:rPr>
          <w:rFonts w:hint="eastAsia" w:ascii="仿宋" w:hAnsi="仿宋" w:eastAsia="仿宋" w:cs="仿宋"/>
          <w:color w:val="auto"/>
          <w:sz w:val="24"/>
          <w:szCs w:val="21"/>
          <w:highlight w:val="none"/>
        </w:rPr>
      </w:pPr>
    </w:p>
    <w:p w14:paraId="260CF56D">
      <w:pPr>
        <w:spacing w:beforeLines="0" w:afterLines="0"/>
        <w:rPr>
          <w:rFonts w:hint="eastAsia" w:ascii="仿宋" w:hAnsi="仿宋" w:eastAsia="仿宋" w:cs="仿宋"/>
          <w:color w:val="auto"/>
          <w:sz w:val="24"/>
          <w:szCs w:val="21"/>
          <w:highlight w:val="none"/>
        </w:rPr>
      </w:pPr>
    </w:p>
    <w:p w14:paraId="277AFEBE">
      <w:pPr>
        <w:spacing w:beforeLines="0" w:afterLines="0"/>
        <w:rPr>
          <w:rFonts w:hint="eastAsia" w:ascii="仿宋" w:hAnsi="仿宋" w:eastAsia="仿宋" w:cs="仿宋"/>
          <w:color w:val="auto"/>
          <w:sz w:val="24"/>
          <w:szCs w:val="21"/>
          <w:highlight w:val="none"/>
        </w:rPr>
      </w:pPr>
    </w:p>
    <w:p w14:paraId="5F7A82F1">
      <w:pPr>
        <w:spacing w:beforeLines="0" w:afterLines="0"/>
        <w:rPr>
          <w:rFonts w:hint="eastAsia" w:ascii="仿宋" w:hAnsi="仿宋" w:eastAsia="仿宋" w:cs="仿宋"/>
          <w:color w:val="auto"/>
          <w:sz w:val="24"/>
          <w:szCs w:val="21"/>
          <w:highlight w:val="none"/>
        </w:rPr>
      </w:pPr>
    </w:p>
    <w:p w14:paraId="0288C775">
      <w:pPr>
        <w:spacing w:beforeLines="0" w:afterLines="0"/>
        <w:rPr>
          <w:rFonts w:hint="eastAsia" w:ascii="仿宋" w:hAnsi="仿宋" w:eastAsia="仿宋" w:cs="仿宋"/>
          <w:color w:val="auto"/>
          <w:sz w:val="24"/>
          <w:szCs w:val="21"/>
          <w:highlight w:val="none"/>
        </w:rPr>
      </w:pPr>
    </w:p>
    <w:p w14:paraId="3CB23FE1">
      <w:pPr>
        <w:pStyle w:val="11"/>
        <w:spacing w:beforeLines="0" w:afterLines="0"/>
        <w:rPr>
          <w:rFonts w:hint="eastAsia" w:ascii="仿宋" w:hAnsi="仿宋" w:eastAsia="仿宋" w:cs="仿宋"/>
          <w:color w:val="auto"/>
          <w:sz w:val="24"/>
          <w:szCs w:val="21"/>
          <w:highlight w:val="none"/>
        </w:rPr>
      </w:pPr>
    </w:p>
    <w:p w14:paraId="40448604">
      <w:pPr>
        <w:spacing w:beforeLines="0" w:afterLines="0"/>
        <w:ind w:firstLine="1124" w:firstLineChars="4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投标人名称：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（公章）</w:t>
      </w:r>
    </w:p>
    <w:p w14:paraId="178BA965">
      <w:pPr>
        <w:spacing w:beforeLines="0" w:afterLines="0"/>
        <w:ind w:firstLine="1124" w:firstLineChars="400"/>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（签字或盖章）</w:t>
      </w:r>
    </w:p>
    <w:p w14:paraId="5BB7D284">
      <w:pPr>
        <w:spacing w:beforeLines="0" w:afterLines="0"/>
        <w:ind w:firstLine="1124" w:firstLineChars="400"/>
        <w:jc w:val="both"/>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日期：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w:t>
      </w:r>
    </w:p>
    <w:p w14:paraId="6CBDC658">
      <w:pPr>
        <w:spacing w:beforeLines="0" w:afterLines="0"/>
        <w:rPr>
          <w:rFonts w:hint="eastAsia" w:ascii="仿宋" w:hAnsi="仿宋" w:eastAsia="仿宋" w:cs="仿宋"/>
          <w:color w:val="auto"/>
          <w:sz w:val="24"/>
          <w:szCs w:val="21"/>
          <w:highlight w:val="none"/>
        </w:rPr>
        <w:sectPr>
          <w:pgSz w:w="11906" w:h="16838"/>
          <w:pgMar w:top="1417" w:right="1417" w:bottom="1417" w:left="1701" w:header="851" w:footer="992" w:gutter="0"/>
          <w:lnNumType w:countBy="0" w:distance="360"/>
          <w:pgNumType w:fmt="decimal"/>
          <w:cols w:space="720" w:num="1"/>
          <w:docGrid w:type="lines" w:linePitch="312" w:charSpace="0"/>
        </w:sectPr>
      </w:pPr>
      <w:r>
        <w:rPr>
          <w:rFonts w:hint="eastAsia" w:ascii="仿宋" w:hAnsi="仿宋" w:eastAsia="仿宋" w:cs="仿宋"/>
          <w:color w:val="auto"/>
          <w:sz w:val="24"/>
          <w:szCs w:val="21"/>
          <w:highlight w:val="none"/>
        </w:rPr>
        <w:t xml:space="preserve">   </w:t>
      </w:r>
    </w:p>
    <w:bookmarkEnd w:id="749"/>
    <w:bookmarkEnd w:id="750"/>
    <w:bookmarkEnd w:id="751"/>
    <w:p w14:paraId="620C3719">
      <w:pPr>
        <w:spacing w:beforeLines="0" w:afterLines="0"/>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资格证明文件</w:t>
      </w:r>
    </w:p>
    <w:p w14:paraId="6E17CB5D">
      <w:pPr>
        <w:spacing w:beforeLines="0" w:afterLines="0"/>
        <w:jc w:val="both"/>
        <w:rPr>
          <w:rFonts w:hint="default" w:ascii="仿宋" w:hAnsi="仿宋" w:eastAsia="仿宋" w:cs="仿宋"/>
          <w:b/>
          <w:color w:val="auto"/>
          <w:sz w:val="32"/>
          <w:szCs w:val="32"/>
          <w:highlight w:val="none"/>
          <w:lang w:val="en-US" w:eastAsia="zh-CN"/>
        </w:rPr>
      </w:pPr>
      <w:r>
        <w:rPr>
          <w:rFonts w:hint="eastAsia" w:ascii="仿宋" w:hAnsi="仿宋" w:cs="仿宋"/>
          <w:b/>
          <w:color w:val="auto"/>
          <w:sz w:val="32"/>
          <w:szCs w:val="32"/>
          <w:highlight w:val="none"/>
          <w:lang w:val="en-US" w:eastAsia="zh-CN"/>
        </w:rPr>
        <w:t>合同包1：</w:t>
      </w:r>
    </w:p>
    <w:p w14:paraId="63DE688B">
      <w:pPr>
        <w:keepNext w:val="0"/>
        <w:keepLines w:val="0"/>
        <w:widowControl/>
        <w:suppressLineNumbers w:val="0"/>
        <w:wordWrap w:val="0"/>
        <w:overflowPunct/>
        <w:topLinePunct w:val="0"/>
        <w:bidi w:val="0"/>
        <w:spacing w:before="0" w:beforeAutospacing="0" w:after="0" w:afterAutospacing="0" w:line="480" w:lineRule="atLeast"/>
        <w:ind w:left="0" w:right="0" w:firstLine="442" w:firstLineChars="200"/>
        <w:jc w:val="left"/>
        <w:outlineLvl w:val="9"/>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（一）基本资格条件：符合《中华人民共和国政府采购法》第二十二条的规定，并提供以下资料：</w:t>
      </w:r>
    </w:p>
    <w:p w14:paraId="356A9F65">
      <w:pPr>
        <w:keepNext w:val="0"/>
        <w:keepLines w:val="0"/>
        <w:suppressLineNumbers w:val="0"/>
        <w:spacing w:before="0" w:beforeLines="0" w:beforeAutospacing="0" w:after="0" w:afterLines="0" w:afterAutospacing="0"/>
        <w:ind w:left="0" w:right="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1.在中华人民共和国境内注册，依法取得并有效存续的营业执照（含电子营业执照）\事业单位法人证书\民办非企业单位登记证书\非企业专业服务机构执业许可证等；</w:t>
      </w:r>
    </w:p>
    <w:p w14:paraId="4DEE5F34">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2.提供2025年度的财务报告，应满足以下要求： ①供应商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审计报告应当经过注册会计师行业统一监管平台备案赋码。②供应商适用《事业单位会计准则》的，财务报告是指上述指定年度整个会计年度财务报表（不要求必须是经审计的），复印件至少须包括资产负债表、收入支出表（或收入费用表）、财政补助收入支出表。 ③供应商适用《政府会计准则》的，财务报告是指上述指定年度整个会计年度财务报表（不要求必须是经审计的），复印件至少须包括资产负债表、收入费用表。 ④供应商适用《民间非营利组织会计制度》的，财务报告是指上述指定年度整个会计年度财务报表（不要求必须是经审计的），复印件至少须包括资产负债表、业务活动表、现金流量表。⑤供应商是上述四种情况以外情况的，按照其依法适用的会计制度、财务规则或会计准则提供财务报表复印件（不要求必须是经审计的）。（2）提供资信证明及基本账户开户银行开户许可证复印件或基本存款账户信息，应满足以下要求:①资信证明须为投标文件提交截止时间前三个月内由供应商基本账户开户银行出具。②银行出具的存款证明不能替代银行资信证明。〔注：（1）或（2）提供任意一种即可〕</w:t>
      </w:r>
    </w:p>
    <w:p w14:paraId="3CA216FF">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eastAsia"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3.提交投标文件截止时间前一年内至少一个月的社会保障资金缴存单据或社保机构开具的社会保险参保缴费情况证明，单据或证明上应有社保机构或代收机构的公章或业务专用章。</w:t>
      </w:r>
    </w:p>
    <w:p w14:paraId="563B43A1">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4.</w:t>
      </w:r>
      <w:r>
        <w:rPr>
          <w:rFonts w:hint="default" w:ascii="仿宋" w:hAnsi="仿宋" w:cs="仿宋"/>
          <w:b w:val="0"/>
          <w:bCs/>
          <w:color w:val="auto"/>
          <w:sz w:val="24"/>
          <w:szCs w:val="24"/>
          <w:highlight w:val="none"/>
          <w:lang w:val="en-US" w:eastAsia="zh-CN"/>
        </w:rPr>
        <w:t>提交投标文件截止时间前一年内至少一个月的纳税证明或完税证明（印花税、个人所得税除外至少提供一种，时间以税款所属时期为准），纳税证明或完税证明上应有代收机构或税务机关的公章或业务专用章。</w:t>
      </w:r>
    </w:p>
    <w:p w14:paraId="156352A0">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5.</w:t>
      </w:r>
      <w:r>
        <w:rPr>
          <w:rFonts w:hint="default" w:ascii="仿宋" w:hAnsi="仿宋" w:cs="仿宋"/>
          <w:b w:val="0"/>
          <w:bCs/>
          <w:color w:val="auto"/>
          <w:sz w:val="24"/>
          <w:szCs w:val="24"/>
          <w:highlight w:val="none"/>
          <w:lang w:val="en-US" w:eastAsia="zh-CN"/>
        </w:rPr>
        <w:t>提供具有履行合同所必需的设备和专业技术能力的承诺。</w:t>
      </w:r>
    </w:p>
    <w:p w14:paraId="3C79AE5F">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6.参加本次政府采购活动前3年内在经营活动中没有重大违法记录，以及未被列入失信被执行人、重大税收违法失信主体、政府采购严重违法失信行为记录名单的书面声明。</w:t>
      </w:r>
    </w:p>
    <w:p w14:paraId="2F67BB2B">
      <w:pPr>
        <w:pStyle w:val="20"/>
        <w:numPr>
          <w:ilvl w:val="0"/>
          <w:numId w:val="0"/>
        </w:numPr>
        <w:shd w:val="clear" w:color="auto" w:fill="FFFFFF"/>
        <w:adjustRightInd w:val="0"/>
        <w:snapToGrid w:val="0"/>
        <w:spacing w:before="0" w:beforeAutospacing="0" w:after="0" w:afterAutospacing="0" w:line="336" w:lineRule="auto"/>
        <w:ind w:leftChars="0" w:firstLine="482" w:firstLineChars="200"/>
        <w:rPr>
          <w:rFonts w:hint="eastAsia" w:ascii="仿宋" w:hAnsi="仿宋" w:eastAsia="仿宋" w:cs="仿宋"/>
          <w:b/>
          <w:bCs/>
          <w:color w:val="auto"/>
          <w:kern w:val="2"/>
          <w:sz w:val="22"/>
          <w:szCs w:val="22"/>
          <w:highlight w:val="none"/>
          <w:lang w:val="en-US" w:eastAsia="zh-CN" w:bidi="ar-SA"/>
        </w:rPr>
      </w:pPr>
      <w:r>
        <w:rPr>
          <w:rFonts w:hint="eastAsia" w:ascii="仿宋" w:hAnsi="仿宋" w:cs="仿宋"/>
          <w:b/>
          <w:bCs w:val="0"/>
          <w:color w:val="auto"/>
          <w:sz w:val="24"/>
          <w:szCs w:val="24"/>
          <w:highlight w:val="none"/>
          <w:lang w:val="en-US" w:eastAsia="zh-CN"/>
        </w:rPr>
        <w:t>（二）落实政府采购政策需满足的资格要求：</w:t>
      </w:r>
      <w:r>
        <w:rPr>
          <w:rFonts w:hint="eastAsia" w:ascii="仿宋" w:hAnsi="仿宋" w:cs="仿宋"/>
          <w:b w:val="0"/>
          <w:bCs/>
          <w:color w:val="auto"/>
          <w:sz w:val="24"/>
          <w:szCs w:val="24"/>
          <w:highlight w:val="none"/>
          <w:lang w:val="en-US" w:eastAsia="zh-CN"/>
        </w:rPr>
        <w:t>本合同包专门面向中小企业采购，投标人为符合政策要求的中小企业或残疾人福利性单位或监狱企业。</w:t>
      </w:r>
      <w:r>
        <w:rPr>
          <w:rFonts w:hint="eastAsia" w:ascii="仿宋" w:hAnsi="仿宋" w:eastAsia="仿宋" w:cs="仿宋"/>
          <w:b w:val="0"/>
          <w:bCs/>
          <w:color w:val="auto"/>
          <w:sz w:val="24"/>
          <w:szCs w:val="24"/>
          <w:highlight w:val="none"/>
          <w:lang w:val="en-US" w:eastAsia="zh-CN"/>
        </w:rPr>
        <w:br w:type="textWrapping"/>
      </w:r>
      <w:r>
        <w:rPr>
          <w:rFonts w:hint="eastAsia" w:ascii="仿宋" w:hAnsi="仿宋" w:cs="仿宋"/>
          <w:b w:val="0"/>
          <w:bCs/>
          <w:color w:val="auto"/>
          <w:sz w:val="24"/>
          <w:szCs w:val="24"/>
          <w:highlight w:val="none"/>
          <w:lang w:val="en-US" w:eastAsia="zh-CN"/>
        </w:rPr>
        <w:t xml:space="preserve">    （三）</w:t>
      </w:r>
      <w:r>
        <w:rPr>
          <w:rFonts w:hint="eastAsia" w:ascii="仿宋" w:hAnsi="仿宋" w:eastAsia="仿宋" w:cs="仿宋"/>
          <w:b/>
          <w:bCs/>
          <w:color w:val="auto"/>
          <w:kern w:val="2"/>
          <w:sz w:val="22"/>
          <w:szCs w:val="22"/>
          <w:highlight w:val="none"/>
          <w:lang w:val="en-US" w:eastAsia="zh-CN" w:bidi="ar-SA"/>
        </w:rPr>
        <w:t>特定资格条件：</w:t>
      </w:r>
    </w:p>
    <w:p w14:paraId="5153C12E">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p w14:paraId="5AAC5B7B">
      <w:pPr>
        <w:pStyle w:val="20"/>
        <w:numPr>
          <w:ilvl w:val="0"/>
          <w:numId w:val="0"/>
        </w:numPr>
        <w:shd w:val="clear" w:color="auto" w:fill="FFFFFF"/>
        <w:adjustRightInd w:val="0"/>
        <w:snapToGrid w:val="0"/>
        <w:spacing w:before="0" w:beforeAutospacing="0" w:after="0" w:afterAutospacing="0" w:line="336" w:lineRule="auto"/>
        <w:ind w:left="240" w:leftChars="24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r>
        <w:rPr>
          <w:rFonts w:hint="eastAsia" w:ascii="仿宋" w:hAnsi="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eastAsia="zh-CN"/>
        </w:rPr>
        <w:t>资质：投标人具备建筑装修装饰工程专业承包二级及以上资质，具备有效的安全生产许可证；</w:t>
      </w:r>
    </w:p>
    <w:p w14:paraId="20D3D9FE">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3.项目经理：投标人拟派项目经理具备建筑工程专业二级及以上注册建造师执业资格且在本单位注册，具有有效的安全生产考核合格证（B证），且未担任其他在建工程项目的项目经理（提供无在建承诺书）；</w:t>
      </w:r>
    </w:p>
    <w:p w14:paraId="3441C6A1">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4.信用信息：投标人未被“信用中国” 网站（www.creditchina.gov.cn）列入失信被执行人和重大税收违法失信主体，未被中国政府采购网（www.ccgp.gov.cn）列入政府采购严重违法失信行为记录名单。</w:t>
      </w:r>
      <w:r>
        <w:rPr>
          <w:rFonts w:hint="eastAsia" w:ascii="仿宋" w:hAnsi="仿宋" w:eastAsia="仿宋" w:cs="仿宋"/>
          <w:b w:val="0"/>
          <w:bCs/>
          <w:color w:val="auto"/>
          <w:sz w:val="24"/>
          <w:szCs w:val="24"/>
          <w:highlight w:val="none"/>
          <w:lang w:val="en-US" w:eastAsia="zh-CN"/>
        </w:rPr>
        <w:br w:type="textWrapping"/>
      </w:r>
      <w:r>
        <w:rPr>
          <w:rFonts w:hint="eastAsia" w:ascii="仿宋" w:hAnsi="仿宋" w:eastAsia="仿宋" w:cs="仿宋"/>
          <w:b w:val="0"/>
          <w:bCs/>
          <w:color w:val="auto"/>
          <w:sz w:val="24"/>
          <w:szCs w:val="24"/>
          <w:highlight w:val="none"/>
          <w:lang w:val="en-US" w:eastAsia="zh-CN"/>
        </w:rPr>
        <w:t xml:space="preserve">    5.控股管理关系</w:t>
      </w:r>
      <w:r>
        <w:rPr>
          <w:rFonts w:hint="eastAsia" w:ascii="仿宋" w:hAnsi="仿宋" w:cs="仿宋"/>
          <w:b w:val="0"/>
          <w:bCs/>
          <w:color w:val="auto"/>
          <w:sz w:val="24"/>
          <w:szCs w:val="24"/>
          <w:highlight w:val="none"/>
          <w:lang w:val="en-US" w:eastAsia="zh-CN"/>
        </w:rPr>
        <w:t>及其他</w:t>
      </w:r>
      <w:r>
        <w:rPr>
          <w:rFonts w:hint="eastAsia" w:ascii="仿宋" w:hAnsi="仿宋" w:eastAsia="仿宋" w:cs="仿宋"/>
          <w:b w:val="0"/>
          <w:bCs/>
          <w:color w:val="auto"/>
          <w:sz w:val="24"/>
          <w:szCs w:val="24"/>
          <w:highlight w:val="none"/>
          <w:lang w:val="en-US" w:eastAsia="zh-CN"/>
        </w:rPr>
        <w:t>：单位负责人为同一人或者存在直接控股、管理关系的不同供应商，不得参加同一合同下的政府采购活动；为本项目提供整体设计、规范编制或者项目管理、监理、检测等服务的</w:t>
      </w:r>
      <w:r>
        <w:rPr>
          <w:rFonts w:hint="eastAsia" w:ascii="仿宋" w:hAnsi="仿宋" w:cs="仿宋"/>
          <w:b w:val="0"/>
          <w:bCs/>
          <w:color w:val="auto"/>
          <w:sz w:val="24"/>
          <w:szCs w:val="24"/>
          <w:highlight w:val="none"/>
          <w:lang w:val="en-US" w:eastAsia="zh-CN"/>
        </w:rPr>
        <w:t>供应商</w:t>
      </w:r>
      <w:r>
        <w:rPr>
          <w:rFonts w:hint="eastAsia" w:ascii="仿宋" w:hAnsi="仿宋" w:eastAsia="仿宋" w:cs="仿宋"/>
          <w:b w:val="0"/>
          <w:bCs/>
          <w:color w:val="auto"/>
          <w:sz w:val="24"/>
          <w:szCs w:val="24"/>
          <w:highlight w:val="none"/>
          <w:lang w:val="en-US" w:eastAsia="zh-CN"/>
        </w:rPr>
        <w:t>，不得再参加本项目的其他采购活动。</w:t>
      </w:r>
    </w:p>
    <w:p w14:paraId="3BF7BFC8">
      <w:pPr>
        <w:pStyle w:val="5"/>
        <w:ind w:firstLine="480" w:firstLineChars="200"/>
        <w:rPr>
          <w:rFonts w:hint="eastAsia" w:ascii="仿宋" w:hAnsi="仿宋" w:cs="仿宋"/>
          <w:b w:val="0"/>
          <w:bCs/>
          <w:color w:val="auto"/>
          <w:sz w:val="24"/>
          <w:szCs w:val="24"/>
          <w:highlight w:val="none"/>
          <w:lang w:val="en-US" w:eastAsia="zh-CN"/>
        </w:rPr>
      </w:pPr>
    </w:p>
    <w:p w14:paraId="08CB3F07">
      <w:pPr>
        <w:rPr>
          <w:rFonts w:hint="eastAsia" w:ascii="仿宋" w:hAnsi="仿宋" w:eastAsia="仿宋" w:cs="仿宋"/>
          <w:sz w:val="24"/>
          <w:highlight w:val="none"/>
          <w:lang w:eastAsia="zh-CN"/>
        </w:rPr>
      </w:pPr>
      <w:r>
        <w:rPr>
          <w:rFonts w:hint="eastAsia" w:ascii="仿宋" w:hAnsi="仿宋" w:cs="仿宋"/>
          <w:sz w:val="24"/>
          <w:highlight w:val="none"/>
          <w:lang w:val="en-US" w:eastAsia="zh-CN"/>
        </w:rPr>
        <w:t>注：以上无给定格式的格式自拟</w:t>
      </w:r>
      <w:r>
        <w:rPr>
          <w:rFonts w:hint="eastAsia" w:ascii="仿宋" w:hAnsi="仿宋" w:eastAsia="仿宋" w:cs="仿宋"/>
          <w:sz w:val="24"/>
          <w:highlight w:val="none"/>
          <w:lang w:eastAsia="zh-CN"/>
        </w:rPr>
        <w:br w:type="page"/>
      </w:r>
    </w:p>
    <w:p w14:paraId="60F3A217">
      <w:pPr>
        <w:spacing w:beforeLines="0" w:afterLines="0"/>
        <w:jc w:val="both"/>
        <w:rPr>
          <w:rFonts w:hint="default" w:ascii="仿宋" w:hAnsi="仿宋" w:eastAsia="仿宋" w:cs="仿宋"/>
          <w:b/>
          <w:color w:val="auto"/>
          <w:sz w:val="32"/>
          <w:szCs w:val="32"/>
          <w:highlight w:val="none"/>
          <w:lang w:val="en-US" w:eastAsia="zh-CN"/>
        </w:rPr>
      </w:pPr>
      <w:bookmarkStart w:id="793" w:name="_Toc21309"/>
      <w:bookmarkStart w:id="794" w:name="_Toc25375"/>
      <w:bookmarkStart w:id="795" w:name="_Toc26429"/>
      <w:bookmarkStart w:id="796" w:name="_Toc12745"/>
      <w:bookmarkStart w:id="797" w:name="_Toc31762"/>
      <w:bookmarkStart w:id="798" w:name="_Toc29769"/>
      <w:bookmarkStart w:id="799" w:name="_Toc30160"/>
      <w:bookmarkStart w:id="800" w:name="_Toc3204"/>
      <w:bookmarkStart w:id="801" w:name="_Toc7336"/>
      <w:r>
        <w:rPr>
          <w:rFonts w:hint="eastAsia" w:ascii="仿宋" w:hAnsi="仿宋" w:cs="仿宋"/>
          <w:b/>
          <w:color w:val="auto"/>
          <w:sz w:val="32"/>
          <w:szCs w:val="32"/>
          <w:highlight w:val="none"/>
          <w:lang w:val="en-US" w:eastAsia="zh-CN"/>
        </w:rPr>
        <w:t>合同包2：</w:t>
      </w:r>
    </w:p>
    <w:p w14:paraId="38DBE642">
      <w:pPr>
        <w:keepNext w:val="0"/>
        <w:keepLines w:val="0"/>
        <w:widowControl/>
        <w:suppressLineNumbers w:val="0"/>
        <w:wordWrap w:val="0"/>
        <w:overflowPunct/>
        <w:topLinePunct w:val="0"/>
        <w:bidi w:val="0"/>
        <w:spacing w:before="0" w:beforeAutospacing="0" w:after="0" w:afterAutospacing="0" w:line="480" w:lineRule="atLeast"/>
        <w:ind w:left="0" w:right="0" w:firstLine="442" w:firstLineChars="200"/>
        <w:jc w:val="left"/>
        <w:outlineLvl w:val="9"/>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（一）基本资格条件：符合《中华人民共和国政府采购法》第二十二条的规定，并提供以下资料：</w:t>
      </w:r>
    </w:p>
    <w:p w14:paraId="762C847A">
      <w:pPr>
        <w:keepNext w:val="0"/>
        <w:keepLines w:val="0"/>
        <w:suppressLineNumbers w:val="0"/>
        <w:spacing w:before="0" w:beforeLines="0" w:beforeAutospacing="0" w:after="0" w:afterLines="0" w:afterAutospacing="0"/>
        <w:ind w:left="0" w:right="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1.在中华人民共和国境内注册，依法取得并有效存续的营业执照（含电子营业执照）\事业单位法人证书\民办非企业单位登记证书\非企业专业服务机构执业许可证等；</w:t>
      </w:r>
    </w:p>
    <w:p w14:paraId="1A7BBE95">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2.提供2025年度的财务报告，应满足以下要求： ①供应商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审计报告应当经过注册会计师行业统一监管平台备案赋码。②供应商适用《事业单位会计准则》的，财务报告是指上述指定年度整个会计年度财务报表（不要求必须是经审计的），复印件至少须包括资产负债表、收入支出表（或收入费用表）、财政补助收入支出表。 ③供应商适用《政府会计准则》的，财务报告是指上述指定年度整个会计年度财务报表（不要求必须是经审计的），复印件至少须包括资产负债表、收入费用表。 ④供应商适用《民间非营利组织会计制度》的，财务报告是指上述指定年度整个会计年度财务报表（不要求必须是经审计的），复印件至少须包括资产负债表、业务活动表、现金流量表。⑤供应商是上述四种情况以外情况的，按照其依法适用的会计制度、财务规则或会计准则提供财务报表复印件（不要求必须是经审计的）。（2）提供资信证明及基本账户开户银行开户许可证复印件或基本存款账户信息，应满足以下要求:①资信证明须为投标文件提交截止时间前三个月内由供应商基本账户开户银行出具。②银行出具的存款证明不能替代银行资信证明。〔注：（1）或（2）提供任意一种即可〕</w:t>
      </w:r>
    </w:p>
    <w:p w14:paraId="17CB0CD2">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eastAsia"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3.提交投标文件截止时间前一年内至少一个月的社会保障资金缴存单据或社保机构开具的社会保险参保缴费情况证明，单据或证明上应有社保机构或代收机构的公章或业务专用章。</w:t>
      </w:r>
    </w:p>
    <w:p w14:paraId="1E8A3C60">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4.</w:t>
      </w:r>
      <w:r>
        <w:rPr>
          <w:rFonts w:hint="default" w:ascii="仿宋" w:hAnsi="仿宋" w:cs="仿宋"/>
          <w:b w:val="0"/>
          <w:bCs/>
          <w:color w:val="auto"/>
          <w:sz w:val="24"/>
          <w:szCs w:val="24"/>
          <w:highlight w:val="none"/>
          <w:lang w:val="en-US" w:eastAsia="zh-CN"/>
        </w:rPr>
        <w:t>提交投标文件截止时间前一年内至少一个月的纳税证明或完税证明（印花税、个人所得税除外至少提供一种，时间以税款所属时期为准），纳税证明或完税证明上应有代收机构或税务机关的公章或业务专用章。</w:t>
      </w:r>
    </w:p>
    <w:p w14:paraId="0DD4AEA6">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5.</w:t>
      </w:r>
      <w:r>
        <w:rPr>
          <w:rFonts w:hint="default" w:ascii="仿宋" w:hAnsi="仿宋" w:cs="仿宋"/>
          <w:b w:val="0"/>
          <w:bCs/>
          <w:color w:val="auto"/>
          <w:sz w:val="24"/>
          <w:szCs w:val="24"/>
          <w:highlight w:val="none"/>
          <w:lang w:val="en-US" w:eastAsia="zh-CN"/>
        </w:rPr>
        <w:t>提供具有履行合同所必需的设备和专业技术能力的承诺。</w:t>
      </w:r>
    </w:p>
    <w:p w14:paraId="79150E34">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6.参加本次政府采购活动前3年内在经营活动中没有重大违法记录，以及未被列入失信被执行人、重大税收违法失信主体、政府采购严重违法失信行为记录名单的书面声明。</w:t>
      </w:r>
    </w:p>
    <w:p w14:paraId="7E68A849">
      <w:pPr>
        <w:pStyle w:val="20"/>
        <w:numPr>
          <w:ilvl w:val="0"/>
          <w:numId w:val="0"/>
        </w:numPr>
        <w:shd w:val="clear" w:color="auto" w:fill="FFFFFF"/>
        <w:adjustRightInd w:val="0"/>
        <w:snapToGrid w:val="0"/>
        <w:spacing w:before="0" w:beforeAutospacing="0" w:after="0" w:afterAutospacing="0" w:line="336" w:lineRule="auto"/>
        <w:ind w:leftChars="0" w:firstLine="482" w:firstLineChars="200"/>
        <w:rPr>
          <w:rFonts w:hint="eastAsia" w:ascii="仿宋" w:hAnsi="仿宋" w:eastAsia="仿宋" w:cs="仿宋"/>
          <w:b/>
          <w:bCs/>
          <w:color w:val="auto"/>
          <w:kern w:val="2"/>
          <w:sz w:val="22"/>
          <w:szCs w:val="22"/>
          <w:highlight w:val="none"/>
          <w:lang w:val="en-US" w:eastAsia="zh-CN" w:bidi="ar-SA"/>
        </w:rPr>
      </w:pPr>
      <w:r>
        <w:rPr>
          <w:rFonts w:hint="eastAsia" w:ascii="仿宋" w:hAnsi="仿宋" w:cs="仿宋"/>
          <w:b/>
          <w:bCs w:val="0"/>
          <w:color w:val="auto"/>
          <w:sz w:val="24"/>
          <w:szCs w:val="24"/>
          <w:highlight w:val="none"/>
          <w:lang w:val="en-US" w:eastAsia="zh-CN"/>
        </w:rPr>
        <w:t>（二）落实政府采购政策需满足的资格要求：</w:t>
      </w:r>
      <w:r>
        <w:rPr>
          <w:rFonts w:hint="eastAsia" w:ascii="仿宋" w:hAnsi="仿宋" w:cs="仿宋"/>
          <w:b w:val="0"/>
          <w:bCs/>
          <w:color w:val="auto"/>
          <w:sz w:val="24"/>
          <w:szCs w:val="24"/>
          <w:highlight w:val="none"/>
          <w:lang w:val="en-US" w:eastAsia="zh-CN"/>
        </w:rPr>
        <w:t>本合同包专门面向中小企业采购，投标人为符合政策要求的中小企业或残疾人福利性单位或监狱企业。</w:t>
      </w:r>
      <w:r>
        <w:rPr>
          <w:rFonts w:hint="eastAsia" w:ascii="仿宋" w:hAnsi="仿宋" w:eastAsia="仿宋" w:cs="仿宋"/>
          <w:b w:val="0"/>
          <w:bCs/>
          <w:color w:val="auto"/>
          <w:sz w:val="24"/>
          <w:szCs w:val="24"/>
          <w:highlight w:val="none"/>
          <w:lang w:val="en-US" w:eastAsia="zh-CN"/>
        </w:rPr>
        <w:br w:type="textWrapping"/>
      </w:r>
      <w:r>
        <w:rPr>
          <w:rFonts w:hint="eastAsia" w:ascii="仿宋" w:hAnsi="仿宋" w:cs="仿宋"/>
          <w:b w:val="0"/>
          <w:bCs/>
          <w:color w:val="auto"/>
          <w:sz w:val="24"/>
          <w:szCs w:val="24"/>
          <w:highlight w:val="none"/>
          <w:lang w:val="en-US" w:eastAsia="zh-CN"/>
        </w:rPr>
        <w:t xml:space="preserve">    （三）</w:t>
      </w:r>
      <w:r>
        <w:rPr>
          <w:rFonts w:hint="eastAsia" w:ascii="仿宋" w:hAnsi="仿宋" w:eastAsia="仿宋" w:cs="仿宋"/>
          <w:b/>
          <w:bCs/>
          <w:color w:val="auto"/>
          <w:kern w:val="2"/>
          <w:sz w:val="22"/>
          <w:szCs w:val="22"/>
          <w:highlight w:val="none"/>
          <w:lang w:val="en-US" w:eastAsia="zh-CN" w:bidi="ar-SA"/>
        </w:rPr>
        <w:t>特定资格条件：</w:t>
      </w:r>
    </w:p>
    <w:p w14:paraId="0E739059">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p w14:paraId="03552669">
      <w:pPr>
        <w:pStyle w:val="20"/>
        <w:numPr>
          <w:ilvl w:val="0"/>
          <w:numId w:val="0"/>
        </w:numPr>
        <w:shd w:val="clear" w:color="auto" w:fill="FFFFFF"/>
        <w:adjustRightInd w:val="0"/>
        <w:snapToGrid w:val="0"/>
        <w:spacing w:before="0" w:beforeAutospacing="0" w:after="0" w:afterAutospacing="0" w:line="336" w:lineRule="auto"/>
        <w:ind w:left="240" w:leftChars="24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r>
        <w:rPr>
          <w:rFonts w:hint="eastAsia" w:ascii="仿宋" w:hAnsi="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eastAsia="zh-CN"/>
        </w:rPr>
        <w:t>资质：投标人具备建筑工程施工总承包三级及以上资质，具备有效的安全生产许可证；</w:t>
      </w:r>
    </w:p>
    <w:p w14:paraId="0E127DAE">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3.项目经理：投标人拟派项目经理具备建筑工程专业二级及以上注册建造师执业资格且在本单位注册，具有有效的安全生产考核合格证（B证），且未担任其他在建工程项目的项目经理（提供无在建承诺书）；</w:t>
      </w:r>
    </w:p>
    <w:p w14:paraId="7D6DEE07">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4.信用信息：投标人未被“信用中国” 网站（www.creditchina.gov.cn）列入失信被执行人和重大税收违法失信主体，未被中国政府采购网（www.ccgp.gov.cn）列入政府采购严重违法失信行为记录名单。</w:t>
      </w:r>
      <w:r>
        <w:rPr>
          <w:rFonts w:hint="eastAsia" w:ascii="仿宋" w:hAnsi="仿宋" w:eastAsia="仿宋" w:cs="仿宋"/>
          <w:b w:val="0"/>
          <w:bCs/>
          <w:color w:val="auto"/>
          <w:sz w:val="24"/>
          <w:szCs w:val="24"/>
          <w:highlight w:val="none"/>
          <w:lang w:val="en-US" w:eastAsia="zh-CN"/>
        </w:rPr>
        <w:br w:type="textWrapping"/>
      </w:r>
      <w:r>
        <w:rPr>
          <w:rFonts w:hint="eastAsia" w:ascii="仿宋" w:hAnsi="仿宋" w:eastAsia="仿宋" w:cs="仿宋"/>
          <w:b w:val="0"/>
          <w:bCs/>
          <w:color w:val="auto"/>
          <w:sz w:val="24"/>
          <w:szCs w:val="24"/>
          <w:highlight w:val="none"/>
          <w:lang w:val="en-US" w:eastAsia="zh-CN"/>
        </w:rPr>
        <w:t xml:space="preserve">    5.控股管理关系</w:t>
      </w:r>
      <w:r>
        <w:rPr>
          <w:rFonts w:hint="eastAsia" w:ascii="仿宋" w:hAnsi="仿宋" w:cs="仿宋"/>
          <w:b w:val="0"/>
          <w:bCs/>
          <w:color w:val="auto"/>
          <w:sz w:val="24"/>
          <w:szCs w:val="24"/>
          <w:highlight w:val="none"/>
          <w:lang w:val="en-US" w:eastAsia="zh-CN"/>
        </w:rPr>
        <w:t>及其他</w:t>
      </w:r>
      <w:r>
        <w:rPr>
          <w:rFonts w:hint="eastAsia" w:ascii="仿宋" w:hAnsi="仿宋" w:eastAsia="仿宋" w:cs="仿宋"/>
          <w:b w:val="0"/>
          <w:bCs/>
          <w:color w:val="auto"/>
          <w:sz w:val="24"/>
          <w:szCs w:val="24"/>
          <w:highlight w:val="none"/>
          <w:lang w:val="en-US" w:eastAsia="zh-CN"/>
        </w:rPr>
        <w:t>：单位负责人为同一人或者存在直接控股、管理关系的不同供应商，不得参加同一合同下的政府采购活动；为本项目提供整体设计、规范编制或者项目管理、监理、检测等服务的</w:t>
      </w:r>
      <w:r>
        <w:rPr>
          <w:rFonts w:hint="eastAsia" w:ascii="仿宋" w:hAnsi="仿宋" w:cs="仿宋"/>
          <w:b w:val="0"/>
          <w:bCs/>
          <w:color w:val="auto"/>
          <w:sz w:val="24"/>
          <w:szCs w:val="24"/>
          <w:highlight w:val="none"/>
          <w:lang w:val="en-US" w:eastAsia="zh-CN"/>
        </w:rPr>
        <w:t>供应商</w:t>
      </w:r>
      <w:r>
        <w:rPr>
          <w:rFonts w:hint="eastAsia" w:ascii="仿宋" w:hAnsi="仿宋" w:eastAsia="仿宋" w:cs="仿宋"/>
          <w:b w:val="0"/>
          <w:bCs/>
          <w:color w:val="auto"/>
          <w:sz w:val="24"/>
          <w:szCs w:val="24"/>
          <w:highlight w:val="none"/>
          <w:lang w:val="en-US" w:eastAsia="zh-CN"/>
        </w:rPr>
        <w:t>，不得再参加本项目的其他采购活动。</w:t>
      </w:r>
    </w:p>
    <w:p w14:paraId="4CA8A3D4">
      <w:pPr>
        <w:pStyle w:val="5"/>
        <w:ind w:firstLine="480" w:firstLineChars="200"/>
        <w:rPr>
          <w:rFonts w:hint="eastAsia" w:ascii="仿宋" w:hAnsi="仿宋" w:cs="仿宋"/>
          <w:b w:val="0"/>
          <w:bCs/>
          <w:color w:val="auto"/>
          <w:sz w:val="24"/>
          <w:szCs w:val="24"/>
          <w:highlight w:val="none"/>
          <w:lang w:val="en-US" w:eastAsia="zh-CN"/>
        </w:rPr>
      </w:pPr>
    </w:p>
    <w:p w14:paraId="0C6D712E">
      <w:pPr>
        <w:rPr>
          <w:rFonts w:hint="eastAsia" w:ascii="仿宋" w:hAnsi="仿宋" w:cs="仿宋"/>
          <w:b/>
          <w:color w:val="auto"/>
          <w:sz w:val="32"/>
          <w:szCs w:val="32"/>
          <w:highlight w:val="none"/>
          <w:lang w:val="en-US" w:eastAsia="zh-CN"/>
        </w:rPr>
      </w:pPr>
      <w:r>
        <w:rPr>
          <w:rFonts w:hint="eastAsia" w:ascii="仿宋" w:hAnsi="仿宋" w:cs="仿宋"/>
          <w:sz w:val="24"/>
          <w:highlight w:val="none"/>
          <w:lang w:val="en-US" w:eastAsia="zh-CN"/>
        </w:rPr>
        <w:t>注：以上无给定格式的格式自拟</w:t>
      </w:r>
      <w:r>
        <w:rPr>
          <w:rFonts w:hint="eastAsia" w:ascii="仿宋" w:hAnsi="仿宋" w:eastAsia="仿宋" w:cs="仿宋"/>
          <w:sz w:val="24"/>
          <w:highlight w:val="none"/>
          <w:lang w:eastAsia="zh-CN"/>
        </w:rPr>
        <w:br w:type="page"/>
      </w:r>
    </w:p>
    <w:p w14:paraId="74559573">
      <w:pPr>
        <w:spacing w:beforeLines="0" w:afterLines="0"/>
        <w:jc w:val="both"/>
        <w:rPr>
          <w:rFonts w:hint="default" w:ascii="仿宋" w:hAnsi="仿宋" w:eastAsia="仿宋" w:cs="仿宋"/>
          <w:b/>
          <w:color w:val="auto"/>
          <w:sz w:val="32"/>
          <w:szCs w:val="32"/>
          <w:highlight w:val="none"/>
          <w:lang w:val="en-US" w:eastAsia="zh-CN"/>
        </w:rPr>
      </w:pPr>
      <w:r>
        <w:rPr>
          <w:rFonts w:hint="eastAsia" w:ascii="仿宋" w:hAnsi="仿宋" w:cs="仿宋"/>
          <w:b/>
          <w:color w:val="auto"/>
          <w:sz w:val="32"/>
          <w:szCs w:val="32"/>
          <w:highlight w:val="none"/>
          <w:lang w:val="en-US" w:eastAsia="zh-CN"/>
        </w:rPr>
        <w:t>合同包3：</w:t>
      </w:r>
    </w:p>
    <w:p w14:paraId="3B513F3D">
      <w:pPr>
        <w:keepNext w:val="0"/>
        <w:keepLines w:val="0"/>
        <w:widowControl/>
        <w:suppressLineNumbers w:val="0"/>
        <w:wordWrap w:val="0"/>
        <w:overflowPunct/>
        <w:topLinePunct w:val="0"/>
        <w:bidi w:val="0"/>
        <w:spacing w:before="0" w:beforeAutospacing="0" w:after="0" w:afterAutospacing="0" w:line="480" w:lineRule="atLeast"/>
        <w:ind w:left="0" w:right="0" w:firstLine="442" w:firstLineChars="200"/>
        <w:jc w:val="left"/>
        <w:outlineLvl w:val="9"/>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eastAsia="zh-CN"/>
        </w:rPr>
        <w:t>（一）基本资格条件：符合《中华人民共和国政府采购法》第二十二条的规定，并提供以下资料：</w:t>
      </w:r>
    </w:p>
    <w:p w14:paraId="66BB45EB">
      <w:pPr>
        <w:keepNext w:val="0"/>
        <w:keepLines w:val="0"/>
        <w:suppressLineNumbers w:val="0"/>
        <w:spacing w:before="0" w:beforeLines="0" w:beforeAutospacing="0" w:after="0" w:afterLines="0" w:afterAutospacing="0"/>
        <w:ind w:left="0" w:right="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1.在中华人民共和国境内注册，依法取得并有效存续的营业执照（含电子营业执照）\事业单位法人证书\民办非企业单位登记证书\非企业专业服务机构执业许可证等；</w:t>
      </w:r>
    </w:p>
    <w:p w14:paraId="75F55D4A">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2.提供2025年度的财务报告，应满足以下要求： ①供应商是企业的，财务报告是指经会计师事务所审计的上述指定年度整个会计年度财务报表（须提供会计师事务所出具的审计报告复印件）,复印件至少须包括报告正文、资产负债表、现金流量表、利润表、附注和会计师事务所营业执照，报告正文应当有会计师事务所公章和2名注册会计师的签字及盖章。且审计报告应当经过注册会计师行业统一监管平台备案赋码。②供应商适用《事业单位会计准则》的，财务报告是指上述指定年度整个会计年度财务报表（不要求必须是经审计的），复印件至少须包括资产负债表、收入支出表（或收入费用表）、财政补助收入支出表。 ③供应商适用《政府会计准则》的，财务报告是指上述指定年度整个会计年度财务报表（不要求必须是经审计的），复印件至少须包括资产负债表、收入费用表。 ④供应商适用《民间非营利组织会计制度》的，财务报告是指上述指定年度整个会计年度财务报表（不要求必须是经审计的），复印件至少须包括资产负债表、业务活动表、现金流量表。⑤供应商是上述四种情况以外情况的，按照其依法适用的会计制度、财务规则或会计准则提供财务报表复印件（不要求必须是经审计的）。（2）提供资信证明及基本账户开户银行开户许可证复印件或基本存款账户信息，应满足以下要求:①资信证明须为投标文件提交截止时间前三个月内由供应商基本账户开户银行出具。②银行出具的存款证明不能替代银行资信证明。〔注：（1）或（2）提供任意一种即可〕</w:t>
      </w:r>
    </w:p>
    <w:p w14:paraId="77E34348">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eastAsia"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3.提交投标文件截止时间前一年内至少一个月的社会保障资金缴存单据或社保机构开具的社会保险参保缴费情况证明，单据或证明上应有社保机构或代收机构的公章或业务专用章。</w:t>
      </w:r>
    </w:p>
    <w:p w14:paraId="23146700">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4.</w:t>
      </w:r>
      <w:r>
        <w:rPr>
          <w:rFonts w:hint="default" w:ascii="仿宋" w:hAnsi="仿宋" w:cs="仿宋"/>
          <w:b w:val="0"/>
          <w:bCs/>
          <w:color w:val="auto"/>
          <w:sz w:val="24"/>
          <w:szCs w:val="24"/>
          <w:highlight w:val="none"/>
          <w:lang w:val="en-US" w:eastAsia="zh-CN"/>
        </w:rPr>
        <w:t>提交投标文件截止时间前一年内至少一个月的纳税证明或完税证明（印花税、个人所得税除外至少提供一种，时间以税款所属时期为准），纳税证明或完税证明上应有代收机构或税务机关的公章或业务专用章。</w:t>
      </w:r>
    </w:p>
    <w:p w14:paraId="14D4522B">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5.</w:t>
      </w:r>
      <w:r>
        <w:rPr>
          <w:rFonts w:hint="default" w:ascii="仿宋" w:hAnsi="仿宋" w:cs="仿宋"/>
          <w:b w:val="0"/>
          <w:bCs/>
          <w:color w:val="auto"/>
          <w:sz w:val="24"/>
          <w:szCs w:val="24"/>
          <w:highlight w:val="none"/>
          <w:lang w:val="en-US" w:eastAsia="zh-CN"/>
        </w:rPr>
        <w:t>提供具有履行合同所必需的设备和专业技术能力的承诺。</w:t>
      </w:r>
    </w:p>
    <w:p w14:paraId="645B47AB">
      <w:pPr>
        <w:pStyle w:val="20"/>
        <w:numPr>
          <w:ilvl w:val="0"/>
          <w:numId w:val="0"/>
        </w:numPr>
        <w:shd w:val="clear" w:color="auto" w:fill="FFFFFF"/>
        <w:adjustRightInd w:val="0"/>
        <w:snapToGrid w:val="0"/>
        <w:spacing w:before="0" w:beforeAutospacing="0" w:after="0" w:afterAutospacing="0" w:line="336" w:lineRule="auto"/>
        <w:ind w:leftChars="0" w:firstLine="480" w:firstLineChars="200"/>
        <w:rPr>
          <w:rFonts w:hint="default" w:ascii="仿宋" w:hAnsi="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6.参加本次政府采购活动前3年内在经营活动中没有重大违法记录，以及未被列入失信被执行人、重大税收违法失信主体、政府采购严重违法失信行为记录名单的书面声明。</w:t>
      </w:r>
    </w:p>
    <w:p w14:paraId="539E2FEB">
      <w:pPr>
        <w:pStyle w:val="20"/>
        <w:numPr>
          <w:ilvl w:val="0"/>
          <w:numId w:val="0"/>
        </w:numPr>
        <w:shd w:val="clear" w:color="auto" w:fill="FFFFFF"/>
        <w:adjustRightInd w:val="0"/>
        <w:snapToGrid w:val="0"/>
        <w:spacing w:before="0" w:beforeAutospacing="0" w:after="0" w:afterAutospacing="0" w:line="336" w:lineRule="auto"/>
        <w:ind w:leftChars="0" w:firstLine="482" w:firstLineChars="200"/>
        <w:rPr>
          <w:rFonts w:hint="eastAsia" w:ascii="仿宋" w:hAnsi="仿宋" w:eastAsia="仿宋" w:cs="仿宋"/>
          <w:b/>
          <w:bCs/>
          <w:color w:val="auto"/>
          <w:kern w:val="2"/>
          <w:sz w:val="22"/>
          <w:szCs w:val="22"/>
          <w:highlight w:val="none"/>
          <w:lang w:val="en-US" w:eastAsia="zh-CN" w:bidi="ar-SA"/>
        </w:rPr>
      </w:pPr>
      <w:r>
        <w:rPr>
          <w:rFonts w:hint="eastAsia" w:ascii="仿宋" w:hAnsi="仿宋" w:cs="仿宋"/>
          <w:b/>
          <w:bCs w:val="0"/>
          <w:color w:val="auto"/>
          <w:sz w:val="24"/>
          <w:szCs w:val="24"/>
          <w:highlight w:val="none"/>
          <w:lang w:val="en-US" w:eastAsia="zh-CN"/>
        </w:rPr>
        <w:t>（二）落实政府采购政策需满足的资格要求：</w:t>
      </w:r>
      <w:r>
        <w:rPr>
          <w:rFonts w:hint="eastAsia" w:ascii="仿宋" w:hAnsi="仿宋" w:cs="仿宋"/>
          <w:b w:val="0"/>
          <w:bCs/>
          <w:color w:val="auto"/>
          <w:sz w:val="24"/>
          <w:szCs w:val="24"/>
          <w:highlight w:val="none"/>
          <w:lang w:val="en-US" w:eastAsia="zh-CN"/>
        </w:rPr>
        <w:t>本合同包专门面向中小企业采购，投标人为符合政策要求的中小企业或残疾人福利性单位或监狱企业。</w:t>
      </w:r>
      <w:r>
        <w:rPr>
          <w:rFonts w:hint="eastAsia" w:ascii="仿宋" w:hAnsi="仿宋" w:eastAsia="仿宋" w:cs="仿宋"/>
          <w:b w:val="0"/>
          <w:bCs/>
          <w:color w:val="auto"/>
          <w:sz w:val="24"/>
          <w:szCs w:val="24"/>
          <w:highlight w:val="none"/>
          <w:lang w:val="en-US" w:eastAsia="zh-CN"/>
        </w:rPr>
        <w:br w:type="textWrapping"/>
      </w:r>
      <w:r>
        <w:rPr>
          <w:rFonts w:hint="eastAsia" w:ascii="仿宋" w:hAnsi="仿宋" w:cs="仿宋"/>
          <w:b w:val="0"/>
          <w:bCs/>
          <w:color w:val="auto"/>
          <w:sz w:val="24"/>
          <w:szCs w:val="24"/>
          <w:highlight w:val="none"/>
          <w:lang w:val="en-US" w:eastAsia="zh-CN"/>
        </w:rPr>
        <w:t xml:space="preserve">    （三）</w:t>
      </w:r>
      <w:r>
        <w:rPr>
          <w:rFonts w:hint="eastAsia" w:ascii="仿宋" w:hAnsi="仿宋" w:eastAsia="仿宋" w:cs="仿宋"/>
          <w:b/>
          <w:bCs/>
          <w:color w:val="auto"/>
          <w:kern w:val="2"/>
          <w:sz w:val="22"/>
          <w:szCs w:val="22"/>
          <w:highlight w:val="none"/>
          <w:lang w:val="en-US" w:eastAsia="zh-CN" w:bidi="ar-SA"/>
        </w:rPr>
        <w:t>特定资格条件：</w:t>
      </w:r>
    </w:p>
    <w:p w14:paraId="111036FA">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1.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p w14:paraId="65C6356F">
      <w:pPr>
        <w:pStyle w:val="20"/>
        <w:numPr>
          <w:ilvl w:val="0"/>
          <w:numId w:val="0"/>
        </w:numPr>
        <w:shd w:val="clear" w:color="auto" w:fill="FFFFFF"/>
        <w:adjustRightInd w:val="0"/>
        <w:snapToGrid w:val="0"/>
        <w:spacing w:before="0" w:beforeAutospacing="0" w:after="0" w:afterAutospacing="0" w:line="336" w:lineRule="auto"/>
        <w:ind w:left="240" w:leftChars="24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2.</w:t>
      </w:r>
      <w:r>
        <w:rPr>
          <w:rFonts w:hint="eastAsia" w:ascii="仿宋" w:hAnsi="仿宋" w:cs="仿宋"/>
          <w:b w:val="0"/>
          <w:bCs/>
          <w:color w:val="auto"/>
          <w:sz w:val="24"/>
          <w:szCs w:val="24"/>
          <w:highlight w:val="none"/>
          <w:lang w:val="en-US" w:eastAsia="zh-CN"/>
        </w:rPr>
        <w:t>投标人</w:t>
      </w:r>
      <w:r>
        <w:rPr>
          <w:rFonts w:hint="eastAsia" w:ascii="仿宋" w:hAnsi="仿宋" w:eastAsia="仿宋" w:cs="仿宋"/>
          <w:b w:val="0"/>
          <w:bCs/>
          <w:color w:val="auto"/>
          <w:sz w:val="24"/>
          <w:szCs w:val="24"/>
          <w:highlight w:val="none"/>
          <w:lang w:val="en-US" w:eastAsia="zh-CN"/>
        </w:rPr>
        <w:t>资质：投标人具备消防设施工程专业承包二级及以上资质，具备有效的安全生产许可证；</w:t>
      </w:r>
    </w:p>
    <w:p w14:paraId="2F75D52F">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3.项目经理</w:t>
      </w:r>
      <w:r>
        <w:rPr>
          <w:rFonts w:hint="eastAsia" w:ascii="仿宋" w:hAnsi="仿宋" w:cs="仿宋"/>
          <w:b w:val="0"/>
          <w:bCs/>
          <w:color w:val="auto"/>
          <w:sz w:val="24"/>
          <w:szCs w:val="24"/>
          <w:highlight w:val="none"/>
          <w:lang w:val="en-US" w:eastAsia="zh-CN"/>
        </w:rPr>
        <w:t>资质</w:t>
      </w:r>
      <w:r>
        <w:rPr>
          <w:rFonts w:hint="eastAsia" w:ascii="仿宋" w:hAnsi="仿宋" w:eastAsia="仿宋" w:cs="仿宋"/>
          <w:b w:val="0"/>
          <w:bCs/>
          <w:color w:val="auto"/>
          <w:sz w:val="24"/>
          <w:szCs w:val="24"/>
          <w:highlight w:val="none"/>
          <w:lang w:val="en-US" w:eastAsia="zh-CN"/>
        </w:rPr>
        <w:t>：投标人拟派项目经理具备机电工程专业二级及以上注册建造师执业资格且在本单位注册，具有有效的安全生产考核合格证（B证），且未担任其他在建工程项目的项目经理（提供无在建承诺书）；</w:t>
      </w:r>
    </w:p>
    <w:p w14:paraId="5C02640A">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4.信用信息：投标人未被“信用中国” 网站（www.creditchina.gov.cn）列入失信被执行人和重大税收违法失信主体，未被中国政府采购网（www.ccgp.gov.cn）列入政府采购严重违法失信行为记录名单。</w:t>
      </w:r>
      <w:r>
        <w:rPr>
          <w:rFonts w:hint="eastAsia" w:ascii="仿宋" w:hAnsi="仿宋" w:eastAsia="仿宋" w:cs="仿宋"/>
          <w:b w:val="0"/>
          <w:bCs/>
          <w:color w:val="auto"/>
          <w:sz w:val="24"/>
          <w:szCs w:val="24"/>
          <w:highlight w:val="none"/>
          <w:lang w:val="en-US" w:eastAsia="zh-CN"/>
        </w:rPr>
        <w:br w:type="textWrapping"/>
      </w:r>
      <w:r>
        <w:rPr>
          <w:rFonts w:hint="eastAsia" w:ascii="仿宋" w:hAnsi="仿宋" w:eastAsia="仿宋" w:cs="仿宋"/>
          <w:b w:val="0"/>
          <w:bCs/>
          <w:color w:val="auto"/>
          <w:sz w:val="24"/>
          <w:szCs w:val="24"/>
          <w:highlight w:val="none"/>
          <w:lang w:val="en-US" w:eastAsia="zh-CN"/>
        </w:rPr>
        <w:t xml:space="preserve">    5.控股管理关系</w:t>
      </w:r>
      <w:r>
        <w:rPr>
          <w:rFonts w:hint="eastAsia" w:ascii="仿宋" w:hAnsi="仿宋" w:cs="仿宋"/>
          <w:b w:val="0"/>
          <w:bCs/>
          <w:color w:val="auto"/>
          <w:sz w:val="24"/>
          <w:szCs w:val="24"/>
          <w:highlight w:val="none"/>
          <w:lang w:val="en-US" w:eastAsia="zh-CN"/>
        </w:rPr>
        <w:t>及其他</w:t>
      </w:r>
      <w:r>
        <w:rPr>
          <w:rFonts w:hint="eastAsia" w:ascii="仿宋" w:hAnsi="仿宋" w:eastAsia="仿宋" w:cs="仿宋"/>
          <w:b w:val="0"/>
          <w:bCs/>
          <w:color w:val="auto"/>
          <w:sz w:val="24"/>
          <w:szCs w:val="24"/>
          <w:highlight w:val="none"/>
          <w:lang w:val="en-US" w:eastAsia="zh-CN"/>
        </w:rPr>
        <w:t>：单位负责人为同一人或者存在直接控股、管理关系的不同供应商，不得参加同一合同下的政府采购活动；为本项目提供整体设计、规范编制或者项目管理、监理、检测等服务的</w:t>
      </w:r>
      <w:r>
        <w:rPr>
          <w:rFonts w:hint="eastAsia" w:ascii="仿宋" w:hAnsi="仿宋" w:cs="仿宋"/>
          <w:b w:val="0"/>
          <w:bCs/>
          <w:color w:val="auto"/>
          <w:sz w:val="24"/>
          <w:szCs w:val="24"/>
          <w:highlight w:val="none"/>
          <w:lang w:val="en-US" w:eastAsia="zh-CN"/>
        </w:rPr>
        <w:t>供应商</w:t>
      </w:r>
      <w:r>
        <w:rPr>
          <w:rFonts w:hint="eastAsia" w:ascii="仿宋" w:hAnsi="仿宋" w:eastAsia="仿宋" w:cs="仿宋"/>
          <w:b w:val="0"/>
          <w:bCs/>
          <w:color w:val="auto"/>
          <w:sz w:val="24"/>
          <w:szCs w:val="24"/>
          <w:highlight w:val="none"/>
          <w:lang w:val="en-US" w:eastAsia="zh-CN"/>
        </w:rPr>
        <w:t>，不得再参加本项目的其他采购活动。</w:t>
      </w:r>
    </w:p>
    <w:p w14:paraId="7D8D9C93">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cs="仿宋"/>
          <w:sz w:val="24"/>
          <w:highlight w:val="none"/>
          <w:lang w:val="en-US" w:eastAsia="zh-CN"/>
        </w:rPr>
      </w:pPr>
      <w:r>
        <w:rPr>
          <w:rFonts w:hint="eastAsia" w:ascii="仿宋" w:hAnsi="仿宋" w:cs="仿宋"/>
          <w:sz w:val="24"/>
          <w:highlight w:val="none"/>
          <w:lang w:val="en-US" w:eastAsia="zh-CN"/>
        </w:rPr>
        <w:t>注：以上无给定格式的格式自拟</w:t>
      </w:r>
    </w:p>
    <w:p w14:paraId="4AEAE4EB">
      <w:pPr>
        <w:rPr>
          <w:rFonts w:hint="eastAsia" w:ascii="仿宋" w:hAnsi="仿宋" w:cs="仿宋"/>
          <w:sz w:val="24"/>
          <w:highlight w:val="none"/>
          <w:lang w:val="en-US" w:eastAsia="zh-CN"/>
        </w:rPr>
      </w:pPr>
      <w:r>
        <w:rPr>
          <w:rFonts w:hint="eastAsia" w:ascii="仿宋" w:hAnsi="仿宋" w:cs="仿宋"/>
          <w:sz w:val="24"/>
          <w:highlight w:val="none"/>
          <w:lang w:val="en-US" w:eastAsia="zh-CN"/>
        </w:rPr>
        <w:br w:type="page"/>
      </w:r>
    </w:p>
    <w:p w14:paraId="338A85EB">
      <w:pPr>
        <w:pStyle w:val="20"/>
        <w:numPr>
          <w:ilvl w:val="0"/>
          <w:numId w:val="0"/>
        </w:numPr>
        <w:shd w:val="clear" w:color="auto" w:fill="FFFFFF"/>
        <w:adjustRightInd w:val="0"/>
        <w:snapToGrid w:val="0"/>
        <w:spacing w:before="0" w:beforeAutospacing="0" w:after="0" w:afterAutospacing="0" w:line="336" w:lineRule="auto"/>
        <w:jc w:val="both"/>
        <w:rPr>
          <w:rFonts w:hint="default" w:ascii="仿宋" w:hAnsi="仿宋" w:eastAsia="仿宋" w:cs="仿宋"/>
          <w:b/>
          <w:bCs/>
          <w:snapToGrid w:val="0"/>
          <w:kern w:val="32"/>
          <w:sz w:val="24"/>
          <w:szCs w:val="24"/>
          <w:highlight w:val="none"/>
          <w:lang w:val="en-US" w:eastAsia="zh-CN" w:bidi="ar-SA"/>
        </w:rPr>
      </w:pPr>
      <w:r>
        <w:rPr>
          <w:rFonts w:hint="eastAsia" w:ascii="仿宋" w:hAnsi="仿宋" w:cs="仿宋"/>
          <w:b/>
          <w:bCs/>
          <w:snapToGrid w:val="0"/>
          <w:kern w:val="32"/>
          <w:sz w:val="24"/>
          <w:szCs w:val="24"/>
          <w:highlight w:val="none"/>
          <w:lang w:val="en-US" w:eastAsia="zh-CN" w:bidi="ar-SA"/>
        </w:rPr>
        <w:t>（一）基本资格条件</w:t>
      </w:r>
    </w:p>
    <w:p w14:paraId="40A11588">
      <w:pPr>
        <w:pStyle w:val="20"/>
        <w:numPr>
          <w:ilvl w:val="0"/>
          <w:numId w:val="0"/>
        </w:numPr>
        <w:shd w:val="clear" w:color="auto" w:fill="FFFFFF"/>
        <w:adjustRightInd w:val="0"/>
        <w:snapToGrid w:val="0"/>
        <w:spacing w:before="0" w:beforeAutospacing="0" w:after="0" w:afterAutospacing="0" w:line="336" w:lineRule="auto"/>
        <w:jc w:val="both"/>
        <w:rPr>
          <w:rFonts w:hint="eastAsia" w:ascii="仿宋" w:hAnsi="仿宋" w:eastAsia="仿宋" w:cs="仿宋"/>
          <w:b/>
          <w:bCs/>
          <w:snapToGrid w:val="0"/>
          <w:kern w:val="32"/>
          <w:sz w:val="24"/>
          <w:szCs w:val="24"/>
          <w:highlight w:val="none"/>
          <w:lang w:val="en-US" w:eastAsia="zh-CN" w:bidi="ar-SA"/>
        </w:rPr>
      </w:pPr>
      <w:r>
        <w:rPr>
          <w:rFonts w:hint="eastAsia" w:ascii="仿宋" w:hAnsi="仿宋" w:eastAsia="仿宋" w:cs="仿宋"/>
          <w:b/>
          <w:bCs/>
          <w:snapToGrid w:val="0"/>
          <w:kern w:val="32"/>
          <w:sz w:val="24"/>
          <w:szCs w:val="24"/>
          <w:highlight w:val="none"/>
          <w:lang w:val="en-US" w:eastAsia="zh-CN" w:bidi="ar-SA"/>
        </w:rPr>
        <w:t>（</w:t>
      </w:r>
      <w:r>
        <w:rPr>
          <w:rFonts w:hint="eastAsia" w:ascii="仿宋" w:hAnsi="仿宋" w:cs="仿宋"/>
          <w:b/>
          <w:bCs/>
          <w:snapToGrid w:val="0"/>
          <w:kern w:val="32"/>
          <w:sz w:val="24"/>
          <w:szCs w:val="24"/>
          <w:highlight w:val="none"/>
          <w:lang w:val="en-US" w:eastAsia="zh-CN" w:bidi="ar-SA"/>
        </w:rPr>
        <w:t>1</w:t>
      </w:r>
      <w:r>
        <w:rPr>
          <w:rFonts w:hint="eastAsia" w:ascii="仿宋" w:hAnsi="仿宋" w:eastAsia="仿宋" w:cs="仿宋"/>
          <w:b/>
          <w:bCs/>
          <w:snapToGrid w:val="0"/>
          <w:kern w:val="32"/>
          <w:sz w:val="24"/>
          <w:szCs w:val="24"/>
          <w:highlight w:val="none"/>
          <w:lang w:val="en-US" w:eastAsia="zh-CN" w:bidi="ar-SA"/>
        </w:rPr>
        <w:t>）有效的登记注册证</w:t>
      </w:r>
    </w:p>
    <w:p w14:paraId="15E6D9C3">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在中华人民共和国境内注册，依法取得并有效存续的营业执照（含电子营业执照）\事业单位法人证书\民办非企业单位登记证书\非企业专业服务机构执业许可证等。</w:t>
      </w:r>
    </w:p>
    <w:p w14:paraId="68B317A1">
      <w:pPr>
        <w:pStyle w:val="44"/>
        <w:spacing w:before="0" w:beforeLines="0" w:after="0" w:afterLines="0" w:line="360" w:lineRule="auto"/>
        <w:ind w:firstLine="482"/>
        <w:rPr>
          <w:rFonts w:hint="eastAsia" w:ascii="仿宋" w:eastAsia="仿宋" w:cs="仿宋"/>
          <w:sz w:val="24"/>
          <w:szCs w:val="24"/>
          <w:highlight w:val="none"/>
        </w:rPr>
      </w:pPr>
      <w:r>
        <w:rPr>
          <w:rFonts w:hint="eastAsia" w:ascii="仿宋" w:eastAsia="仿宋" w:cs="仿宋"/>
          <w:sz w:val="24"/>
          <w:szCs w:val="24"/>
          <w:highlight w:val="none"/>
        </w:rPr>
        <w:t>注：以上资料需提供复印件或扫描件并加盖供应商公章。</w:t>
      </w:r>
    </w:p>
    <w:p w14:paraId="5BF1A0D1">
      <w:pPr>
        <w:rPr>
          <w:rFonts w:hint="eastAsia" w:ascii="仿宋" w:eastAsia="仿宋" w:cs="仿宋"/>
          <w:sz w:val="24"/>
          <w:szCs w:val="24"/>
          <w:highlight w:val="none"/>
        </w:rPr>
      </w:pPr>
      <w:r>
        <w:rPr>
          <w:rFonts w:hint="eastAsia" w:ascii="仿宋" w:eastAsia="仿宋" w:cs="仿宋"/>
          <w:sz w:val="24"/>
          <w:szCs w:val="24"/>
          <w:highlight w:val="none"/>
        </w:rPr>
        <w:br w:type="page"/>
      </w:r>
    </w:p>
    <w:p w14:paraId="2948776D">
      <w:pPr>
        <w:pStyle w:val="44"/>
        <w:spacing w:before="156" w:after="156"/>
        <w:ind w:firstLine="0" w:firstLineChars="0"/>
        <w:rPr>
          <w:rFonts w:hint="eastAsia" w:ascii="仿宋" w:eastAsia="仿宋" w:cs="仿宋"/>
          <w:sz w:val="24"/>
          <w:szCs w:val="24"/>
          <w:highlight w:val="none"/>
        </w:rPr>
      </w:pPr>
      <w:r>
        <w:rPr>
          <w:rFonts w:hint="eastAsia" w:ascii="仿宋" w:eastAsia="仿宋" w:cs="仿宋"/>
          <w:sz w:val="24"/>
          <w:szCs w:val="24"/>
          <w:highlight w:val="none"/>
        </w:rPr>
        <w:t>（</w:t>
      </w:r>
      <w:r>
        <w:rPr>
          <w:rFonts w:hint="eastAsia" w:ascii="仿宋" w:eastAsia="仿宋" w:cs="仿宋"/>
          <w:sz w:val="24"/>
          <w:szCs w:val="24"/>
          <w:highlight w:val="none"/>
          <w:lang w:val="en-US" w:eastAsia="zh-CN"/>
        </w:rPr>
        <w:t>2</w:t>
      </w:r>
      <w:r>
        <w:rPr>
          <w:rFonts w:hint="eastAsia" w:ascii="仿宋" w:eastAsia="仿宋" w:cs="仿宋"/>
          <w:sz w:val="24"/>
          <w:szCs w:val="24"/>
          <w:highlight w:val="none"/>
        </w:rPr>
        <w:t>）财务状况报告</w:t>
      </w:r>
      <w:bookmarkEnd w:id="793"/>
    </w:p>
    <w:p w14:paraId="3E3BBFE8">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说明：两种形式任选一种，其中采用第二种形式的须按下方给定格式（详见《中国人民银行关于取消企业银行账户许可的通知》银发〔2019〕41号附件1）填写基本存款账户信息。</w:t>
      </w:r>
    </w:p>
    <w:p w14:paraId="05EA3FA1">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基本存款账户信息</w:t>
      </w:r>
    </w:p>
    <w:p w14:paraId="01D3AD37">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账户名称：</w:t>
      </w:r>
    </w:p>
    <w:p w14:paraId="2D25108A">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账户号码：</w:t>
      </w:r>
    </w:p>
    <w:p w14:paraId="1417CD82">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开户银行：</w:t>
      </w:r>
    </w:p>
    <w:p w14:paraId="64AD42BC">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法定代表人：（签字或盖章）</w:t>
      </w:r>
    </w:p>
    <w:p w14:paraId="33D12686">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基本存款账户编号：向开户银行进行询问</w:t>
      </w:r>
    </w:p>
    <w:p w14:paraId="4CA18DBF">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供应商：（供应商全称并加盖公章）</w:t>
      </w:r>
    </w:p>
    <w:p w14:paraId="06966FAB">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日期：    年  月  日</w:t>
      </w:r>
      <w:bookmarkStart w:id="802" w:name="_Toc28428"/>
    </w:p>
    <w:p w14:paraId="1FB0C3FB">
      <w:pPr>
        <w:spacing w:line="560" w:lineRule="exact"/>
        <w:rPr>
          <w:rFonts w:hint="eastAsia" w:ascii="仿宋" w:hAnsi="仿宋" w:eastAsia="仿宋" w:cs="仿宋"/>
          <w:sz w:val="24"/>
          <w:highlight w:val="none"/>
        </w:rPr>
      </w:pPr>
      <w:r>
        <w:rPr>
          <w:rFonts w:hint="eastAsia" w:ascii="仿宋" w:hAnsi="仿宋" w:eastAsia="仿宋" w:cs="仿宋"/>
          <w:sz w:val="24"/>
          <w:highlight w:val="none"/>
        </w:rPr>
        <w:br w:type="page"/>
      </w:r>
      <w:r>
        <w:rPr>
          <w:rFonts w:hint="eastAsia" w:ascii="仿宋" w:hAnsi="仿宋" w:eastAsia="仿宋" w:cs="仿宋"/>
          <w:b/>
          <w:bCs/>
          <w:sz w:val="24"/>
          <w:highlight w:val="none"/>
        </w:rPr>
        <w:t>（</w:t>
      </w:r>
      <w:r>
        <w:rPr>
          <w:rFonts w:hint="eastAsia" w:ascii="仿宋" w:hAnsi="仿宋" w:cs="仿宋"/>
          <w:b/>
          <w:bCs/>
          <w:sz w:val="24"/>
          <w:highlight w:val="none"/>
          <w:lang w:val="en-US" w:eastAsia="zh-CN"/>
        </w:rPr>
        <w:t>3</w:t>
      </w:r>
      <w:r>
        <w:rPr>
          <w:rFonts w:hint="eastAsia" w:ascii="仿宋" w:hAnsi="仿宋" w:eastAsia="仿宋" w:cs="仿宋"/>
          <w:b/>
          <w:bCs/>
          <w:sz w:val="24"/>
          <w:highlight w:val="none"/>
        </w:rPr>
        <w:t>）社会保障资金缴纳证明</w:t>
      </w:r>
      <w:bookmarkEnd w:id="802"/>
    </w:p>
    <w:p w14:paraId="519018B9">
      <w:pPr>
        <w:pStyle w:val="44"/>
        <w:spacing w:before="156" w:after="156"/>
        <w:ind w:firstLine="482"/>
        <w:rPr>
          <w:rFonts w:hint="eastAsia" w:ascii="仿宋" w:eastAsia="仿宋" w:cs="仿宋"/>
          <w:sz w:val="24"/>
          <w:szCs w:val="24"/>
          <w:highlight w:val="none"/>
        </w:rPr>
      </w:pPr>
      <w:r>
        <w:rPr>
          <w:rFonts w:hint="eastAsia" w:ascii="仿宋" w:eastAsia="仿宋" w:cs="仿宋"/>
          <w:sz w:val="24"/>
          <w:szCs w:val="24"/>
          <w:highlight w:val="none"/>
        </w:rPr>
        <w:t>注：以上资料需提供复印件或扫描件并加盖供应商公章。</w:t>
      </w:r>
      <w:bookmarkStart w:id="803" w:name="_Toc650"/>
    </w:p>
    <w:p w14:paraId="721783DF">
      <w:pPr>
        <w:pStyle w:val="44"/>
        <w:spacing w:before="156" w:after="156"/>
        <w:ind w:firstLine="0" w:firstLineChars="0"/>
        <w:rPr>
          <w:rFonts w:hint="eastAsia" w:ascii="仿宋" w:eastAsia="仿宋" w:cs="仿宋"/>
          <w:sz w:val="24"/>
          <w:szCs w:val="24"/>
          <w:highlight w:val="none"/>
        </w:rPr>
      </w:pPr>
      <w:r>
        <w:rPr>
          <w:rFonts w:hint="eastAsia" w:ascii="仿宋" w:eastAsia="仿宋" w:cs="仿宋"/>
          <w:sz w:val="24"/>
          <w:szCs w:val="24"/>
          <w:highlight w:val="none"/>
        </w:rPr>
        <w:br w:type="page"/>
      </w:r>
      <w:r>
        <w:rPr>
          <w:rFonts w:hint="eastAsia" w:ascii="仿宋" w:eastAsia="仿宋" w:cs="仿宋"/>
          <w:sz w:val="24"/>
          <w:szCs w:val="24"/>
          <w:highlight w:val="none"/>
        </w:rPr>
        <w:t>（</w:t>
      </w:r>
      <w:r>
        <w:rPr>
          <w:rFonts w:hint="eastAsia" w:ascii="仿宋" w:eastAsia="仿宋" w:cs="仿宋"/>
          <w:sz w:val="24"/>
          <w:szCs w:val="24"/>
          <w:highlight w:val="none"/>
          <w:lang w:val="en-US" w:eastAsia="zh-CN"/>
        </w:rPr>
        <w:t>4</w:t>
      </w:r>
      <w:r>
        <w:rPr>
          <w:rFonts w:hint="eastAsia" w:ascii="仿宋" w:eastAsia="仿宋" w:cs="仿宋"/>
          <w:sz w:val="24"/>
          <w:szCs w:val="24"/>
          <w:highlight w:val="none"/>
        </w:rPr>
        <w:t>）税收缴纳证明</w:t>
      </w:r>
      <w:bookmarkEnd w:id="803"/>
    </w:p>
    <w:p w14:paraId="7EA79795">
      <w:pPr>
        <w:pStyle w:val="4"/>
        <w:bidi w:val="0"/>
        <w:rPr>
          <w:rFonts w:hint="eastAsia" w:ascii="仿宋" w:eastAsia="仿宋" w:cs="仿宋"/>
          <w:sz w:val="24"/>
          <w:szCs w:val="24"/>
          <w:highlight w:val="none"/>
        </w:rPr>
      </w:pPr>
      <w:r>
        <w:rPr>
          <w:rFonts w:hint="eastAsia" w:ascii="仿宋" w:eastAsia="仿宋" w:cs="仿宋"/>
          <w:sz w:val="24"/>
          <w:szCs w:val="24"/>
          <w:highlight w:val="none"/>
        </w:rPr>
        <w:t>注：以上资料需提供复印件或扫描件并加盖供应商公章。</w:t>
      </w:r>
    </w:p>
    <w:p w14:paraId="4D4D6E2F">
      <w:pPr>
        <w:rPr>
          <w:rFonts w:hint="eastAsia" w:ascii="仿宋" w:eastAsia="仿宋" w:cs="仿宋"/>
          <w:sz w:val="24"/>
          <w:szCs w:val="24"/>
          <w:highlight w:val="none"/>
        </w:rPr>
      </w:pPr>
      <w:r>
        <w:rPr>
          <w:rFonts w:hint="eastAsia" w:ascii="仿宋" w:eastAsia="仿宋" w:cs="仿宋"/>
          <w:sz w:val="24"/>
          <w:szCs w:val="24"/>
          <w:highlight w:val="none"/>
        </w:rPr>
        <w:br w:type="page"/>
      </w:r>
    </w:p>
    <w:p w14:paraId="6BC93829">
      <w:pPr>
        <w:pStyle w:val="4"/>
        <w:bidi w:val="0"/>
        <w:rPr>
          <w:rFonts w:hint="eastAsia" w:ascii="仿宋" w:hAnsi="仿宋" w:eastAsia="仿宋" w:cs="仿宋"/>
          <w:highlight w:val="none"/>
        </w:rPr>
      </w:pPr>
      <w:r>
        <w:rPr>
          <w:rFonts w:hint="eastAsia" w:ascii="仿宋" w:hAnsi="仿宋" w:cs="仿宋"/>
          <w:highlight w:val="none"/>
          <w:lang w:eastAsia="zh-CN"/>
        </w:rPr>
        <w:t>（</w:t>
      </w:r>
      <w:r>
        <w:rPr>
          <w:rFonts w:hint="eastAsia" w:ascii="仿宋" w:hAnsi="仿宋" w:cs="仿宋"/>
          <w:highlight w:val="none"/>
          <w:lang w:val="en-US" w:eastAsia="zh-CN"/>
        </w:rPr>
        <w:t>5</w:t>
      </w:r>
      <w:r>
        <w:rPr>
          <w:rFonts w:hint="eastAsia" w:ascii="仿宋" w:hAnsi="仿宋" w:cs="仿宋"/>
          <w:highlight w:val="none"/>
          <w:lang w:eastAsia="zh-CN"/>
        </w:rPr>
        <w:t>）</w:t>
      </w:r>
      <w:r>
        <w:rPr>
          <w:rFonts w:hint="eastAsia" w:ascii="仿宋" w:hAnsi="仿宋" w:eastAsia="仿宋" w:cs="仿宋"/>
          <w:highlight w:val="none"/>
        </w:rPr>
        <w:t xml:space="preserve"> 供应商具有履行本合同所必需的专业技术能力的说明及承诺</w:t>
      </w:r>
      <w:bookmarkEnd w:id="794"/>
      <w:bookmarkEnd w:id="795"/>
      <w:bookmarkEnd w:id="796"/>
      <w:bookmarkEnd w:id="797"/>
      <w:bookmarkEnd w:id="798"/>
      <w:bookmarkEnd w:id="799"/>
    </w:p>
    <w:p w14:paraId="4B3F1BAE">
      <w:pPr>
        <w:pStyle w:val="4"/>
        <w:bidi w:val="0"/>
        <w:jc w:val="center"/>
        <w:rPr>
          <w:rFonts w:hint="eastAsia" w:ascii="仿宋" w:hAnsi="仿宋" w:eastAsia="仿宋" w:cs="仿宋"/>
          <w:highlight w:val="none"/>
        </w:rPr>
      </w:pPr>
    </w:p>
    <w:p w14:paraId="5CE319F4">
      <w:pPr>
        <w:pStyle w:val="4"/>
        <w:bidi w:val="0"/>
        <w:jc w:val="center"/>
        <w:rPr>
          <w:rFonts w:hint="eastAsia" w:ascii="仿宋" w:hAnsi="仿宋" w:eastAsia="仿宋" w:cs="仿宋"/>
          <w:sz w:val="28"/>
          <w:szCs w:val="28"/>
          <w:highlight w:val="none"/>
        </w:rPr>
      </w:pPr>
      <w:bookmarkStart w:id="804" w:name="_Toc18597"/>
      <w:bookmarkStart w:id="805" w:name="_Toc2899"/>
      <w:bookmarkStart w:id="806" w:name="_Toc22938"/>
      <w:bookmarkStart w:id="807" w:name="_Toc1846"/>
      <w:r>
        <w:rPr>
          <w:rFonts w:hint="eastAsia" w:ascii="仿宋" w:hAnsi="仿宋" w:eastAsia="仿宋" w:cs="仿宋"/>
          <w:sz w:val="28"/>
          <w:szCs w:val="28"/>
          <w:highlight w:val="none"/>
        </w:rPr>
        <w:t>供应商具有履行本合同所必需的专业技术能力的说明及承诺</w:t>
      </w:r>
      <w:bookmarkEnd w:id="804"/>
      <w:bookmarkEnd w:id="805"/>
      <w:bookmarkEnd w:id="806"/>
      <w:bookmarkEnd w:id="807"/>
    </w:p>
    <w:p w14:paraId="60521C9B">
      <w:pPr>
        <w:spacing w:line="360" w:lineRule="auto"/>
        <w:rPr>
          <w:rFonts w:hint="eastAsia" w:ascii="仿宋" w:hAnsi="仿宋" w:eastAsia="仿宋" w:cs="仿宋"/>
          <w:b/>
          <w:bCs/>
          <w:color w:val="0D0D0D"/>
          <w:spacing w:val="4"/>
          <w:sz w:val="24"/>
          <w:highlight w:val="none"/>
        </w:rPr>
      </w:pPr>
    </w:p>
    <w:p w14:paraId="37A186BB">
      <w:pPr>
        <w:spacing w:line="360" w:lineRule="auto"/>
        <w:rPr>
          <w:rFonts w:hint="eastAsia" w:ascii="仿宋" w:hAnsi="仿宋" w:eastAsia="仿宋" w:cs="仿宋"/>
          <w:b/>
          <w:bCs/>
          <w:color w:val="0D0D0D"/>
          <w:spacing w:val="4"/>
          <w:sz w:val="24"/>
          <w:highlight w:val="none"/>
          <w:u w:val="single"/>
        </w:rPr>
      </w:pPr>
      <w:r>
        <w:rPr>
          <w:rFonts w:hint="eastAsia" w:ascii="仿宋" w:hAnsi="仿宋" w:eastAsia="仿宋" w:cs="仿宋"/>
          <w:b/>
          <w:bCs/>
          <w:color w:val="0D0D0D"/>
          <w:spacing w:val="4"/>
          <w:sz w:val="24"/>
          <w:highlight w:val="none"/>
        </w:rPr>
        <w:t>致：</w:t>
      </w:r>
      <w:r>
        <w:rPr>
          <w:rFonts w:hint="eastAsia" w:ascii="仿宋" w:hAnsi="仿宋" w:eastAsia="仿宋" w:cs="仿宋"/>
          <w:b/>
          <w:bCs/>
          <w:color w:val="0D0D0D"/>
          <w:spacing w:val="4"/>
          <w:sz w:val="24"/>
          <w:highlight w:val="none"/>
          <w:u w:val="single"/>
        </w:rPr>
        <w:t>（采购人名称</w:t>
      </w:r>
      <w:r>
        <w:rPr>
          <w:rFonts w:hint="eastAsia" w:ascii="仿宋" w:hAnsi="仿宋" w:cs="仿宋"/>
          <w:b/>
          <w:bCs/>
          <w:color w:val="0D0D0D"/>
          <w:spacing w:val="4"/>
          <w:sz w:val="24"/>
          <w:highlight w:val="none"/>
          <w:u w:val="single"/>
          <w:lang w:val="en-US" w:eastAsia="zh-CN"/>
        </w:rPr>
        <w:t>/代理公司</w:t>
      </w:r>
      <w:r>
        <w:rPr>
          <w:rFonts w:hint="eastAsia" w:ascii="仿宋" w:hAnsi="仿宋" w:eastAsia="仿宋" w:cs="仿宋"/>
          <w:b/>
          <w:bCs/>
          <w:color w:val="0D0D0D"/>
          <w:spacing w:val="4"/>
          <w:sz w:val="24"/>
          <w:highlight w:val="none"/>
          <w:u w:val="single"/>
        </w:rPr>
        <w:t>）</w:t>
      </w:r>
    </w:p>
    <w:p w14:paraId="77A66639">
      <w:pPr>
        <w:spacing w:before="240" w:beforeLines="100" w:after="120" w:afterLines="50" w:line="360" w:lineRule="auto"/>
        <w:ind w:firstLine="496" w:firstLineChars="200"/>
        <w:rPr>
          <w:rFonts w:hint="eastAsia" w:ascii="仿宋" w:hAnsi="仿宋" w:eastAsia="仿宋" w:cs="仿宋"/>
          <w:color w:val="0D0D0D"/>
          <w:spacing w:val="4"/>
          <w:sz w:val="24"/>
          <w:highlight w:val="none"/>
        </w:rPr>
      </w:pPr>
      <w:r>
        <w:rPr>
          <w:rFonts w:hint="eastAsia" w:ascii="仿宋" w:hAnsi="仿宋" w:eastAsia="仿宋" w:cs="仿宋"/>
          <w:color w:val="0D0D0D"/>
          <w:spacing w:val="4"/>
          <w:sz w:val="24"/>
          <w:highlight w:val="none"/>
          <w:u w:val="single"/>
        </w:rPr>
        <w:t>（公司）</w:t>
      </w:r>
      <w:r>
        <w:rPr>
          <w:rFonts w:hint="eastAsia" w:ascii="仿宋" w:hAnsi="仿宋" w:eastAsia="仿宋" w:cs="仿宋"/>
          <w:color w:val="0D0D0D"/>
          <w:spacing w:val="4"/>
          <w:sz w:val="24"/>
          <w:highlight w:val="none"/>
          <w:u w:val="single"/>
          <w:lang w:val="en-US" w:eastAsia="zh-CN"/>
        </w:rPr>
        <w:t xml:space="preserve"> </w:t>
      </w:r>
      <w:r>
        <w:rPr>
          <w:rFonts w:hint="eastAsia" w:ascii="仿宋" w:hAnsi="仿宋" w:eastAsia="仿宋" w:cs="仿宋"/>
          <w:color w:val="0D0D0D"/>
          <w:spacing w:val="4"/>
          <w:sz w:val="24"/>
          <w:highlight w:val="none"/>
        </w:rPr>
        <w:t>于</w:t>
      </w:r>
      <w:r>
        <w:rPr>
          <w:rFonts w:hint="eastAsia" w:ascii="仿宋" w:hAnsi="仿宋" w:eastAsia="仿宋" w:cs="仿宋"/>
          <w:color w:val="0D0D0D"/>
          <w:spacing w:val="4"/>
          <w:sz w:val="24"/>
          <w:highlight w:val="none"/>
          <w:u w:val="single"/>
        </w:rPr>
        <w:t xml:space="preserve"> </w:t>
      </w:r>
      <w:r>
        <w:rPr>
          <w:rFonts w:hint="eastAsia" w:ascii="仿宋" w:hAnsi="仿宋" w:eastAsia="仿宋" w:cs="仿宋"/>
          <w:color w:val="0D0D0D"/>
          <w:spacing w:val="4"/>
          <w:sz w:val="24"/>
          <w:highlight w:val="none"/>
          <w:u w:val="single"/>
          <w:lang w:val="en-US" w:eastAsia="zh-CN"/>
        </w:rPr>
        <w:t xml:space="preserve"> </w:t>
      </w:r>
      <w:r>
        <w:rPr>
          <w:rFonts w:hint="eastAsia" w:ascii="仿宋" w:hAnsi="仿宋" w:eastAsia="仿宋" w:cs="仿宋"/>
          <w:color w:val="0D0D0D"/>
          <w:spacing w:val="4"/>
          <w:sz w:val="24"/>
          <w:highlight w:val="none"/>
          <w:u w:val="single"/>
        </w:rPr>
        <w:t xml:space="preserve"> </w:t>
      </w:r>
      <w:r>
        <w:rPr>
          <w:rFonts w:hint="eastAsia" w:ascii="仿宋" w:hAnsi="仿宋" w:eastAsia="仿宋" w:cs="仿宋"/>
          <w:color w:val="0D0D0D"/>
          <w:spacing w:val="4"/>
          <w:sz w:val="24"/>
          <w:highlight w:val="none"/>
        </w:rPr>
        <w:t>年</w:t>
      </w:r>
      <w:r>
        <w:rPr>
          <w:rFonts w:hint="eastAsia" w:ascii="仿宋" w:hAnsi="仿宋" w:eastAsia="仿宋" w:cs="仿宋"/>
          <w:color w:val="0D0D0D"/>
          <w:spacing w:val="4"/>
          <w:sz w:val="24"/>
          <w:highlight w:val="none"/>
          <w:u w:val="single"/>
        </w:rPr>
        <w:t xml:space="preserve">  </w:t>
      </w:r>
      <w:r>
        <w:rPr>
          <w:rFonts w:hint="eastAsia" w:ascii="仿宋" w:hAnsi="仿宋" w:eastAsia="仿宋" w:cs="仿宋"/>
          <w:color w:val="0D0D0D"/>
          <w:spacing w:val="4"/>
          <w:sz w:val="24"/>
          <w:highlight w:val="none"/>
          <w:u w:val="single"/>
          <w:lang w:val="en-US" w:eastAsia="zh-CN"/>
        </w:rPr>
        <w:t xml:space="preserve">  </w:t>
      </w:r>
      <w:r>
        <w:rPr>
          <w:rFonts w:hint="eastAsia" w:ascii="仿宋" w:hAnsi="仿宋" w:eastAsia="仿宋" w:cs="仿宋"/>
          <w:color w:val="0D0D0D"/>
          <w:spacing w:val="4"/>
          <w:sz w:val="24"/>
          <w:highlight w:val="none"/>
        </w:rPr>
        <w:t>月</w:t>
      </w:r>
      <w:r>
        <w:rPr>
          <w:rFonts w:hint="eastAsia" w:ascii="仿宋" w:hAnsi="仿宋" w:eastAsia="仿宋" w:cs="仿宋"/>
          <w:color w:val="0D0D0D"/>
          <w:spacing w:val="4"/>
          <w:sz w:val="24"/>
          <w:highlight w:val="none"/>
          <w:u w:val="single"/>
        </w:rPr>
        <w:t xml:space="preserve"> </w:t>
      </w:r>
      <w:r>
        <w:rPr>
          <w:rFonts w:hint="eastAsia" w:ascii="仿宋" w:hAnsi="仿宋" w:eastAsia="仿宋" w:cs="仿宋"/>
          <w:color w:val="0D0D0D"/>
          <w:spacing w:val="4"/>
          <w:sz w:val="24"/>
          <w:highlight w:val="none"/>
          <w:u w:val="single"/>
          <w:lang w:val="en-US" w:eastAsia="zh-CN"/>
        </w:rPr>
        <w:t xml:space="preserve"> </w:t>
      </w:r>
      <w:r>
        <w:rPr>
          <w:rFonts w:hint="eastAsia" w:ascii="仿宋" w:hAnsi="仿宋" w:eastAsia="仿宋" w:cs="仿宋"/>
          <w:color w:val="0D0D0D"/>
          <w:spacing w:val="4"/>
          <w:sz w:val="24"/>
          <w:highlight w:val="none"/>
          <w:u w:val="single"/>
        </w:rPr>
        <w:t xml:space="preserve"> </w:t>
      </w:r>
      <w:r>
        <w:rPr>
          <w:rFonts w:hint="eastAsia" w:ascii="仿宋" w:hAnsi="仿宋" w:eastAsia="仿宋" w:cs="仿宋"/>
          <w:color w:val="0D0D0D"/>
          <w:spacing w:val="4"/>
          <w:sz w:val="24"/>
          <w:highlight w:val="none"/>
        </w:rPr>
        <w:t>日在中华人民共和国境内</w:t>
      </w:r>
      <w:r>
        <w:rPr>
          <w:rFonts w:hint="eastAsia" w:ascii="仿宋" w:hAnsi="仿宋" w:eastAsia="仿宋" w:cs="仿宋"/>
          <w:color w:val="0D0D0D"/>
          <w:spacing w:val="4"/>
          <w:sz w:val="24"/>
          <w:highlight w:val="none"/>
          <w:u w:val="single"/>
        </w:rPr>
        <w:t>（详细注册地址）</w:t>
      </w:r>
      <w:r>
        <w:rPr>
          <w:rFonts w:hint="eastAsia" w:ascii="仿宋" w:hAnsi="仿宋" w:eastAsia="仿宋" w:cs="仿宋"/>
          <w:color w:val="0D0D0D"/>
          <w:spacing w:val="4"/>
          <w:sz w:val="24"/>
          <w:highlight w:val="none"/>
          <w:u w:val="single"/>
          <w:lang w:val="en-US" w:eastAsia="zh-CN"/>
        </w:rPr>
        <w:t xml:space="preserve"> </w:t>
      </w:r>
      <w:r>
        <w:rPr>
          <w:rFonts w:hint="eastAsia" w:ascii="仿宋" w:hAnsi="仿宋" w:eastAsia="仿宋" w:cs="仿宋"/>
          <w:color w:val="0D0D0D"/>
          <w:spacing w:val="4"/>
          <w:sz w:val="24"/>
          <w:highlight w:val="none"/>
        </w:rPr>
        <w:t>合法注册并经营，公司主营业务为</w:t>
      </w:r>
      <w:r>
        <w:rPr>
          <w:rFonts w:hint="eastAsia" w:ascii="仿宋" w:hAnsi="仿宋" w:eastAsia="仿宋" w:cs="仿宋"/>
          <w:color w:val="0D0D0D"/>
          <w:spacing w:val="4"/>
          <w:sz w:val="24"/>
          <w:highlight w:val="none"/>
          <w:u w:val="single"/>
        </w:rPr>
        <w:t>（      ）</w:t>
      </w:r>
      <w:r>
        <w:rPr>
          <w:rFonts w:hint="eastAsia" w:ascii="仿宋" w:hAnsi="仿宋" w:eastAsia="仿宋" w:cs="仿宋"/>
          <w:color w:val="0D0D0D"/>
          <w:spacing w:val="4"/>
          <w:sz w:val="24"/>
          <w:highlight w:val="none"/>
        </w:rPr>
        <w:t>，营业（生产经营）面积为</w:t>
      </w:r>
      <w:r>
        <w:rPr>
          <w:rFonts w:hint="eastAsia" w:ascii="仿宋" w:hAnsi="仿宋" w:eastAsia="仿宋" w:cs="仿宋"/>
          <w:color w:val="0D0D0D"/>
          <w:spacing w:val="4"/>
          <w:sz w:val="24"/>
          <w:highlight w:val="none"/>
          <w:u w:val="single"/>
        </w:rPr>
        <w:t xml:space="preserve">（ </w:t>
      </w:r>
      <w:r>
        <w:rPr>
          <w:rFonts w:hint="eastAsia" w:ascii="仿宋" w:hAnsi="仿宋" w:eastAsia="仿宋" w:cs="仿宋"/>
          <w:color w:val="0D0D0D"/>
          <w:spacing w:val="4"/>
          <w:sz w:val="24"/>
          <w:highlight w:val="none"/>
          <w:u w:val="single"/>
          <w:lang w:val="en-US" w:eastAsia="zh-CN"/>
        </w:rPr>
        <w:t xml:space="preserve">   </w:t>
      </w:r>
      <w:r>
        <w:rPr>
          <w:rFonts w:hint="eastAsia" w:ascii="仿宋" w:hAnsi="仿宋" w:eastAsia="仿宋" w:cs="仿宋"/>
          <w:color w:val="0D0D0D"/>
          <w:spacing w:val="4"/>
          <w:sz w:val="24"/>
          <w:highlight w:val="none"/>
          <w:u w:val="single"/>
        </w:rPr>
        <w:t xml:space="preserve"> ）</w:t>
      </w:r>
      <w:r>
        <w:rPr>
          <w:rFonts w:hint="eastAsia" w:ascii="仿宋" w:hAnsi="仿宋" w:eastAsia="仿宋" w:cs="仿宋"/>
          <w:color w:val="0D0D0D"/>
          <w:spacing w:val="4"/>
          <w:sz w:val="24"/>
          <w:highlight w:val="none"/>
        </w:rPr>
        <w:t>。主要设备有</w:t>
      </w:r>
      <w:r>
        <w:rPr>
          <w:rFonts w:hint="eastAsia" w:ascii="仿宋" w:hAnsi="仿宋" w:eastAsia="仿宋" w:cs="仿宋"/>
          <w:color w:val="0D0D0D"/>
          <w:spacing w:val="4"/>
          <w:sz w:val="24"/>
          <w:highlight w:val="none"/>
          <w:u w:val="single"/>
        </w:rPr>
        <w:t>（     品种、数量）</w:t>
      </w:r>
      <w:r>
        <w:rPr>
          <w:rFonts w:hint="eastAsia" w:ascii="仿宋" w:hAnsi="仿宋" w:eastAsia="仿宋" w:cs="仿宋"/>
          <w:color w:val="0D0D0D"/>
          <w:spacing w:val="4"/>
          <w:sz w:val="24"/>
          <w:highlight w:val="none"/>
        </w:rPr>
        <w:t>，其中用于履行本合同所必需的设备有</w:t>
      </w:r>
      <w:r>
        <w:rPr>
          <w:rFonts w:hint="eastAsia" w:ascii="仿宋" w:hAnsi="仿宋" w:eastAsia="仿宋" w:cs="仿宋"/>
          <w:color w:val="0D0D0D"/>
          <w:spacing w:val="4"/>
          <w:sz w:val="24"/>
          <w:highlight w:val="none"/>
          <w:u w:val="single"/>
        </w:rPr>
        <w:t>（    品种、数量）</w:t>
      </w:r>
      <w:r>
        <w:rPr>
          <w:rFonts w:hint="eastAsia" w:ascii="仿宋" w:hAnsi="仿宋" w:eastAsia="仿宋" w:cs="仿宋"/>
          <w:color w:val="0D0D0D"/>
          <w:spacing w:val="4"/>
          <w:sz w:val="24"/>
          <w:highlight w:val="none"/>
        </w:rPr>
        <w:t>；现有员工数量为</w:t>
      </w:r>
      <w:r>
        <w:rPr>
          <w:rFonts w:hint="eastAsia" w:ascii="仿宋" w:hAnsi="仿宋" w:eastAsia="仿宋" w:cs="仿宋"/>
          <w:color w:val="0D0D0D"/>
          <w:spacing w:val="4"/>
          <w:sz w:val="24"/>
          <w:highlight w:val="none"/>
          <w:u w:val="single"/>
        </w:rPr>
        <w:t>（       ）</w:t>
      </w:r>
      <w:r>
        <w:rPr>
          <w:rFonts w:hint="eastAsia" w:ascii="仿宋" w:hAnsi="仿宋" w:eastAsia="仿宋" w:cs="仿宋"/>
          <w:color w:val="0D0D0D"/>
          <w:spacing w:val="4"/>
          <w:sz w:val="24"/>
          <w:highlight w:val="none"/>
        </w:rPr>
        <w:t>，其中与履行本合同相关的专业技术人员有</w:t>
      </w:r>
      <w:r>
        <w:rPr>
          <w:rFonts w:hint="eastAsia" w:ascii="仿宋" w:hAnsi="仿宋" w:eastAsia="仿宋" w:cs="仿宋"/>
          <w:color w:val="0D0D0D"/>
          <w:spacing w:val="4"/>
          <w:sz w:val="24"/>
          <w:highlight w:val="none"/>
          <w:u w:val="single"/>
        </w:rPr>
        <w:t>（          专业能力、数量）</w:t>
      </w:r>
      <w:r>
        <w:rPr>
          <w:rFonts w:hint="eastAsia" w:ascii="仿宋" w:hAnsi="仿宋" w:eastAsia="仿宋" w:cs="仿宋"/>
          <w:color w:val="0D0D0D"/>
          <w:spacing w:val="4"/>
          <w:sz w:val="24"/>
          <w:highlight w:val="none"/>
        </w:rPr>
        <w:t>，本公司郑重承诺，具有履行本合同所必需的设备和专业技术能力。</w:t>
      </w:r>
    </w:p>
    <w:p w14:paraId="47AE4F26">
      <w:pPr>
        <w:pStyle w:val="11"/>
        <w:rPr>
          <w:rFonts w:hint="eastAsia" w:ascii="仿宋" w:hAnsi="仿宋" w:eastAsia="仿宋" w:cs="仿宋"/>
          <w:spacing w:val="4"/>
          <w:sz w:val="24"/>
          <w:szCs w:val="24"/>
          <w:highlight w:val="none"/>
        </w:rPr>
      </w:pPr>
    </w:p>
    <w:p w14:paraId="47A1BFBE">
      <w:pPr>
        <w:spacing w:before="240" w:beforeLines="100" w:after="120" w:afterLines="50" w:line="360" w:lineRule="auto"/>
        <w:ind w:firstLine="170"/>
        <w:rPr>
          <w:rFonts w:hint="eastAsia" w:ascii="仿宋" w:hAnsi="仿宋" w:eastAsia="仿宋" w:cs="仿宋"/>
          <w:spacing w:val="4"/>
          <w:sz w:val="24"/>
          <w:highlight w:val="none"/>
        </w:rPr>
      </w:pPr>
    </w:p>
    <w:p w14:paraId="375EB658">
      <w:pPr>
        <w:pStyle w:val="11"/>
        <w:rPr>
          <w:rFonts w:hint="eastAsia" w:ascii="仿宋" w:hAnsi="仿宋" w:eastAsia="仿宋" w:cs="仿宋"/>
          <w:spacing w:val="4"/>
          <w:sz w:val="24"/>
          <w:szCs w:val="24"/>
          <w:highlight w:val="none"/>
        </w:rPr>
      </w:pPr>
    </w:p>
    <w:p w14:paraId="045C5ACC">
      <w:pPr>
        <w:rPr>
          <w:rFonts w:hint="eastAsia" w:ascii="仿宋" w:hAnsi="仿宋" w:eastAsia="仿宋" w:cs="仿宋"/>
          <w:highlight w:val="none"/>
        </w:rPr>
      </w:pPr>
    </w:p>
    <w:p w14:paraId="58689FD4">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lang w:val="en-US" w:eastAsia="zh-CN"/>
        </w:rPr>
        <w:t>人</w:t>
      </w:r>
      <w:r>
        <w:rPr>
          <w:rFonts w:hint="eastAsia" w:ascii="仿宋" w:hAnsi="仿宋" w:eastAsia="仿宋" w:cs="仿宋"/>
          <w:sz w:val="24"/>
          <w:szCs w:val="24"/>
          <w:highlight w:val="none"/>
        </w:rPr>
        <w:t>名称：</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48C0330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r>
        <w:rPr>
          <w:rFonts w:hint="eastAsia" w:ascii="仿宋" w:hAnsi="仿宋" w:eastAsia="仿宋" w:cs="仿宋"/>
          <w:spacing w:val="4"/>
          <w:sz w:val="24"/>
          <w:szCs w:val="24"/>
          <w:highlight w:val="none"/>
        </w:rPr>
        <w:t>法定代表人或</w:t>
      </w:r>
      <w:r>
        <w:rPr>
          <w:rFonts w:hint="eastAsia" w:ascii="仿宋" w:hAnsi="仿宋" w:cs="仿宋"/>
          <w:spacing w:val="4"/>
          <w:sz w:val="24"/>
          <w:szCs w:val="24"/>
          <w:highlight w:val="none"/>
          <w:lang w:eastAsia="zh-CN"/>
        </w:rPr>
        <w:t>委托代理</w:t>
      </w:r>
      <w:r>
        <w:rPr>
          <w:rFonts w:hint="eastAsia" w:ascii="仿宋" w:hAnsi="仿宋" w:eastAsia="仿宋" w:cs="仿宋"/>
          <w:spacing w:val="4"/>
          <w:sz w:val="24"/>
          <w:szCs w:val="24"/>
          <w:highlight w:val="none"/>
        </w:rPr>
        <w:t>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（签字或盖章）</w:t>
      </w:r>
    </w:p>
    <w:p w14:paraId="7F62EA60">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28FA607E">
      <w:pPr>
        <w:rPr>
          <w:rFonts w:hint="eastAsia" w:ascii="仿宋" w:hAnsi="仿宋" w:eastAsia="仿宋" w:cs="仿宋"/>
          <w:highlight w:val="none"/>
        </w:rPr>
      </w:pPr>
      <w:r>
        <w:rPr>
          <w:rFonts w:hint="eastAsia" w:ascii="仿宋" w:hAnsi="仿宋" w:eastAsia="仿宋" w:cs="仿宋"/>
          <w:highlight w:val="none"/>
        </w:rPr>
        <w:br w:type="page"/>
      </w:r>
    </w:p>
    <w:p w14:paraId="76A059D5">
      <w:pPr>
        <w:pStyle w:val="20"/>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2" w:firstLineChars="200"/>
        <w:jc w:val="both"/>
        <w:textAlignment w:val="auto"/>
        <w:outlineLvl w:val="9"/>
        <w:rPr>
          <w:rFonts w:hint="eastAsia" w:ascii="仿宋" w:hAnsi="仿宋" w:eastAsia="仿宋" w:cs="仿宋"/>
          <w:b/>
          <w:snapToGrid w:val="0"/>
          <w:kern w:val="36"/>
          <w:sz w:val="24"/>
          <w:szCs w:val="24"/>
          <w:highlight w:val="none"/>
          <w:lang w:val="en-US" w:eastAsia="zh-CN" w:bidi="ar-SA"/>
        </w:rPr>
      </w:pPr>
      <w:r>
        <w:rPr>
          <w:rFonts w:hint="eastAsia" w:ascii="仿宋" w:hAnsi="仿宋" w:cs="仿宋"/>
          <w:b/>
          <w:snapToGrid w:val="0"/>
          <w:kern w:val="36"/>
          <w:sz w:val="24"/>
          <w:szCs w:val="24"/>
          <w:highlight w:val="none"/>
          <w:lang w:val="en-US" w:eastAsia="zh-CN" w:bidi="ar-SA"/>
        </w:rPr>
        <w:t>（6）</w:t>
      </w:r>
      <w:r>
        <w:rPr>
          <w:rFonts w:hint="eastAsia" w:ascii="仿宋" w:hAnsi="仿宋" w:eastAsia="仿宋" w:cs="仿宋"/>
          <w:b/>
          <w:snapToGrid w:val="0"/>
          <w:kern w:val="36"/>
          <w:sz w:val="24"/>
          <w:szCs w:val="24"/>
          <w:highlight w:val="none"/>
          <w:lang w:val="en-US" w:eastAsia="zh-CN" w:bidi="ar-SA"/>
        </w:rPr>
        <w:t xml:space="preserve"> </w:t>
      </w:r>
      <w:bookmarkEnd w:id="800"/>
      <w:bookmarkEnd w:id="801"/>
      <w:r>
        <w:rPr>
          <w:rFonts w:hint="eastAsia" w:ascii="仿宋" w:hAnsi="仿宋" w:eastAsia="仿宋" w:cs="仿宋"/>
          <w:b/>
          <w:snapToGrid w:val="0"/>
          <w:kern w:val="36"/>
          <w:sz w:val="24"/>
          <w:szCs w:val="24"/>
          <w:highlight w:val="none"/>
          <w:lang w:val="en-US" w:eastAsia="zh-CN" w:bidi="ar-SA"/>
        </w:rPr>
        <w:t>无重大违法记录声明：参加本次政府采购活动前3年内在经营活动中没有重大违法记录，以及未被列入失信被执行人、重大税收违法失信主体、政府采购严重违法失信行为记录名单的书面声明。</w:t>
      </w:r>
    </w:p>
    <w:p w14:paraId="4F611EEF">
      <w:pPr>
        <w:spacing w:line="560" w:lineRule="exact"/>
        <w:ind w:firstLine="480" w:firstLineChars="200"/>
        <w:jc w:val="both"/>
        <w:rPr>
          <w:rFonts w:hint="eastAsia" w:ascii="仿宋" w:hAnsi="仿宋" w:eastAsia="仿宋" w:cs="仿宋"/>
          <w:b w:val="0"/>
          <w:bCs/>
          <w:snapToGrid w:val="0"/>
          <w:kern w:val="36"/>
          <w:sz w:val="24"/>
          <w:szCs w:val="24"/>
          <w:highlight w:val="none"/>
          <w:lang w:val="en-US" w:eastAsia="zh-CN" w:bidi="ar-SA"/>
        </w:rPr>
      </w:pPr>
      <w:r>
        <w:rPr>
          <w:rFonts w:hint="eastAsia" w:ascii="仿宋" w:hAnsi="仿宋" w:eastAsia="仿宋" w:cs="仿宋"/>
          <w:b w:val="0"/>
          <w:bCs/>
          <w:snapToGrid w:val="0"/>
          <w:kern w:val="36"/>
          <w:sz w:val="24"/>
          <w:szCs w:val="24"/>
          <w:highlight w:val="none"/>
          <w:lang w:val="en-US" w:eastAsia="zh-CN" w:bidi="ar-SA"/>
        </w:rPr>
        <w:t>提示：</w:t>
      </w:r>
    </w:p>
    <w:p w14:paraId="60139C63">
      <w:pPr>
        <w:spacing w:line="560" w:lineRule="exact"/>
        <w:ind w:firstLine="480" w:firstLineChars="200"/>
        <w:rPr>
          <w:rFonts w:hint="eastAsia" w:ascii="仿宋" w:hAnsi="仿宋" w:eastAsia="仿宋" w:cs="仿宋"/>
          <w:b w:val="0"/>
          <w:bCs/>
          <w:snapToGrid w:val="0"/>
          <w:kern w:val="36"/>
          <w:sz w:val="24"/>
          <w:szCs w:val="24"/>
          <w:highlight w:val="none"/>
          <w:lang w:val="en-US" w:eastAsia="zh-CN" w:bidi="ar-SA"/>
        </w:rPr>
      </w:pPr>
      <w:r>
        <w:rPr>
          <w:rFonts w:hint="eastAsia" w:ascii="仿宋" w:hAnsi="仿宋" w:eastAsia="仿宋" w:cs="仿宋"/>
          <w:b w:val="0"/>
          <w:bCs/>
          <w:snapToGrid w:val="0"/>
          <w:kern w:val="36"/>
          <w:sz w:val="24"/>
          <w:szCs w:val="24"/>
          <w:highlight w:val="none"/>
          <w:lang w:val="en-US" w:eastAsia="zh-CN" w:bidi="ar-SA"/>
        </w:rPr>
        <w:t>1．申请人可通过【信用中国】（www.creditchina.gov.cn）、【中国政府采购网】（www.ccgp.gov.cn）、“中国执行信息公开网”（http://zxgk.court.gov.cn）网站对自身信用记录进行自查，并按查询结果填写下述声明。</w:t>
      </w:r>
    </w:p>
    <w:p w14:paraId="656578AA">
      <w:pPr>
        <w:spacing w:line="560" w:lineRule="exact"/>
        <w:ind w:firstLine="480" w:firstLineChars="200"/>
        <w:jc w:val="both"/>
        <w:rPr>
          <w:rFonts w:hint="eastAsia" w:ascii="仿宋" w:hAnsi="仿宋" w:eastAsia="仿宋" w:cs="仿宋"/>
          <w:b w:val="0"/>
          <w:bCs/>
          <w:snapToGrid w:val="0"/>
          <w:kern w:val="36"/>
          <w:sz w:val="24"/>
          <w:szCs w:val="24"/>
          <w:highlight w:val="none"/>
          <w:lang w:val="en-US" w:eastAsia="zh-CN" w:bidi="ar-SA"/>
        </w:rPr>
      </w:pPr>
      <w:r>
        <w:rPr>
          <w:rFonts w:hint="eastAsia" w:ascii="仿宋" w:hAnsi="仿宋" w:eastAsia="仿宋" w:cs="仿宋"/>
          <w:b w:val="0"/>
          <w:bCs/>
          <w:snapToGrid w:val="0"/>
          <w:kern w:val="36"/>
          <w:sz w:val="24"/>
          <w:szCs w:val="24"/>
          <w:highlight w:val="none"/>
          <w:lang w:val="en-US" w:eastAsia="zh-CN" w:bidi="ar-SA"/>
        </w:rPr>
        <w:t>2．申请人在参加政府采购活动前三年内因违法经营被禁止在一定期限内参加政府采购活动，期限届满的，可以参加政府采购活动，但应提供期限届满的证明材料。</w:t>
      </w:r>
    </w:p>
    <w:p w14:paraId="687DD499">
      <w:pPr>
        <w:spacing w:line="360" w:lineRule="auto"/>
        <w:rPr>
          <w:rFonts w:hint="eastAsia" w:ascii="仿宋" w:hAnsi="仿宋" w:eastAsia="仿宋" w:cs="仿宋"/>
          <w:sz w:val="24"/>
          <w:highlight w:val="none"/>
        </w:rPr>
      </w:pPr>
    </w:p>
    <w:p w14:paraId="3C10DB06">
      <w:pPr>
        <w:pStyle w:val="4"/>
        <w:jc w:val="center"/>
        <w:rPr>
          <w:rFonts w:hint="eastAsia" w:ascii="仿宋" w:hAnsi="仿宋" w:eastAsia="仿宋" w:cs="仿宋"/>
          <w:b/>
          <w:bCs w:val="0"/>
          <w:sz w:val="28"/>
          <w:szCs w:val="28"/>
          <w:highlight w:val="none"/>
        </w:rPr>
      </w:pPr>
      <w:bookmarkStart w:id="808" w:name="_Toc12360"/>
      <w:bookmarkStart w:id="809" w:name="_Toc7309"/>
      <w:bookmarkStart w:id="810" w:name="_Toc6175"/>
      <w:bookmarkStart w:id="811" w:name="_Toc24774"/>
      <w:r>
        <w:rPr>
          <w:rFonts w:hint="eastAsia" w:ascii="仿宋" w:hAnsi="仿宋" w:eastAsia="仿宋" w:cs="仿宋"/>
          <w:b/>
          <w:bCs w:val="0"/>
          <w:color w:val="auto"/>
          <w:sz w:val="28"/>
          <w:szCs w:val="28"/>
          <w:highlight w:val="none"/>
          <w:lang w:val="en-US" w:eastAsia="zh-CN"/>
        </w:rPr>
        <w:t>无重大违法记录声明</w:t>
      </w:r>
      <w:bookmarkEnd w:id="808"/>
      <w:bookmarkEnd w:id="809"/>
      <w:bookmarkEnd w:id="810"/>
      <w:bookmarkEnd w:id="811"/>
    </w:p>
    <w:p w14:paraId="05B5BB00">
      <w:pPr>
        <w:spacing w:line="360" w:lineRule="auto"/>
        <w:rPr>
          <w:rFonts w:hint="eastAsia" w:ascii="仿宋" w:hAnsi="仿宋" w:eastAsia="仿宋" w:cs="仿宋"/>
          <w:b/>
          <w:bCs/>
          <w:color w:val="0D0D0D"/>
          <w:spacing w:val="4"/>
          <w:sz w:val="24"/>
          <w:highlight w:val="none"/>
          <w:u w:val="single"/>
        </w:rPr>
      </w:pPr>
      <w:r>
        <w:rPr>
          <w:rFonts w:hint="eastAsia" w:ascii="仿宋" w:hAnsi="仿宋" w:eastAsia="仿宋" w:cs="仿宋"/>
          <w:b/>
          <w:bCs/>
          <w:color w:val="0D0D0D"/>
          <w:spacing w:val="4"/>
          <w:sz w:val="24"/>
          <w:highlight w:val="none"/>
        </w:rPr>
        <w:t>致：</w:t>
      </w:r>
      <w:r>
        <w:rPr>
          <w:rFonts w:hint="eastAsia" w:ascii="仿宋" w:hAnsi="仿宋" w:eastAsia="仿宋" w:cs="仿宋"/>
          <w:b/>
          <w:bCs/>
          <w:color w:val="0D0D0D"/>
          <w:spacing w:val="4"/>
          <w:sz w:val="24"/>
          <w:highlight w:val="none"/>
          <w:u w:val="single"/>
        </w:rPr>
        <w:t>（采购人名称</w:t>
      </w:r>
      <w:r>
        <w:rPr>
          <w:rFonts w:hint="eastAsia" w:ascii="仿宋" w:hAnsi="仿宋" w:cs="仿宋"/>
          <w:b/>
          <w:bCs/>
          <w:color w:val="0D0D0D"/>
          <w:spacing w:val="4"/>
          <w:sz w:val="24"/>
          <w:highlight w:val="none"/>
          <w:u w:val="single"/>
          <w:lang w:val="en-US" w:eastAsia="zh-CN"/>
        </w:rPr>
        <w:t>/代理公司</w:t>
      </w:r>
      <w:r>
        <w:rPr>
          <w:rFonts w:hint="eastAsia" w:ascii="仿宋" w:hAnsi="仿宋" w:eastAsia="仿宋" w:cs="仿宋"/>
          <w:b/>
          <w:bCs/>
          <w:color w:val="0D0D0D"/>
          <w:spacing w:val="4"/>
          <w:sz w:val="24"/>
          <w:highlight w:val="none"/>
          <w:u w:val="single"/>
        </w:rPr>
        <w:t xml:space="preserve">）   </w:t>
      </w:r>
    </w:p>
    <w:p w14:paraId="3DDDF5FC">
      <w:pPr>
        <w:widowControl/>
        <w:spacing w:line="500" w:lineRule="exact"/>
        <w:ind w:firstLine="480" w:firstLineChars="200"/>
        <w:rPr>
          <w:rFonts w:hint="eastAsia" w:ascii="仿宋" w:hAnsi="仿宋" w:eastAsia="仿宋" w:cs="仿宋"/>
          <w:color w:val="0D0D0D"/>
          <w:kern w:val="0"/>
          <w:sz w:val="24"/>
          <w:szCs w:val="24"/>
          <w:highlight w:val="none"/>
        </w:rPr>
      </w:pPr>
      <w:r>
        <w:rPr>
          <w:rFonts w:hint="eastAsia" w:ascii="仿宋" w:hAnsi="仿宋" w:eastAsia="仿宋" w:cs="仿宋"/>
          <w:color w:val="0D0D0D"/>
          <w:kern w:val="0"/>
          <w:sz w:val="24"/>
          <w:szCs w:val="24"/>
          <w:highlight w:val="none"/>
        </w:rPr>
        <w:t>我方作为（</w:t>
      </w:r>
      <w:r>
        <w:rPr>
          <w:rFonts w:hint="eastAsia" w:ascii="仿宋" w:hAnsi="仿宋" w:eastAsia="仿宋" w:cs="仿宋"/>
          <w:i/>
          <w:iCs/>
          <w:color w:val="0D0D0D"/>
          <w:kern w:val="0"/>
          <w:sz w:val="24"/>
          <w:szCs w:val="24"/>
          <w:highlight w:val="none"/>
          <w:u w:val="single"/>
          <w:lang w:eastAsia="zh-CN"/>
        </w:rPr>
        <w:t>采购</w:t>
      </w:r>
      <w:r>
        <w:rPr>
          <w:rFonts w:hint="eastAsia" w:ascii="仿宋" w:hAnsi="仿宋" w:eastAsia="仿宋" w:cs="仿宋"/>
          <w:i/>
          <w:iCs/>
          <w:color w:val="0D0D0D"/>
          <w:kern w:val="0"/>
          <w:sz w:val="24"/>
          <w:szCs w:val="24"/>
          <w:highlight w:val="none"/>
          <w:u w:val="single"/>
        </w:rPr>
        <w:t>项目名称</w:t>
      </w:r>
      <w:r>
        <w:rPr>
          <w:rFonts w:hint="eastAsia" w:ascii="仿宋" w:hAnsi="仿宋" w:eastAsia="仿宋" w:cs="仿宋"/>
          <w:i/>
          <w:iCs/>
          <w:color w:val="0D0D0D"/>
          <w:kern w:val="0"/>
          <w:sz w:val="24"/>
          <w:szCs w:val="24"/>
          <w:highlight w:val="none"/>
          <w:u w:val="single"/>
          <w:lang w:eastAsia="zh-CN"/>
        </w:rPr>
        <w:t>、采购</w:t>
      </w:r>
      <w:r>
        <w:rPr>
          <w:rFonts w:hint="eastAsia" w:ascii="仿宋" w:hAnsi="仿宋" w:eastAsia="仿宋" w:cs="仿宋"/>
          <w:i/>
          <w:iCs/>
          <w:color w:val="0D0D0D"/>
          <w:kern w:val="0"/>
          <w:sz w:val="24"/>
          <w:szCs w:val="24"/>
          <w:highlight w:val="none"/>
          <w:u w:val="single"/>
        </w:rPr>
        <w:t>项目编号</w:t>
      </w:r>
      <w:r>
        <w:rPr>
          <w:rFonts w:hint="eastAsia" w:ascii="仿宋" w:hAnsi="仿宋" w:cs="仿宋"/>
          <w:i/>
          <w:iCs/>
          <w:color w:val="0D0D0D"/>
          <w:kern w:val="0"/>
          <w:sz w:val="24"/>
          <w:szCs w:val="24"/>
          <w:highlight w:val="none"/>
          <w:u w:val="single"/>
          <w:lang w:eastAsia="zh-CN"/>
        </w:rPr>
        <w:t>、</w:t>
      </w:r>
      <w:r>
        <w:rPr>
          <w:rFonts w:hint="eastAsia" w:ascii="仿宋" w:hAnsi="仿宋" w:cs="仿宋"/>
          <w:i/>
          <w:iCs/>
          <w:color w:val="0D0D0D"/>
          <w:kern w:val="0"/>
          <w:sz w:val="24"/>
          <w:szCs w:val="24"/>
          <w:highlight w:val="none"/>
          <w:u w:val="single"/>
          <w:lang w:val="en-US" w:eastAsia="zh-CN"/>
        </w:rPr>
        <w:t>采购项目合同包号</w:t>
      </w:r>
      <w:r>
        <w:rPr>
          <w:rFonts w:hint="eastAsia" w:ascii="仿宋" w:hAnsi="仿宋" w:eastAsia="仿宋" w:cs="仿宋"/>
          <w:color w:val="0D0D0D"/>
          <w:kern w:val="0"/>
          <w:sz w:val="24"/>
          <w:szCs w:val="24"/>
          <w:highlight w:val="none"/>
        </w:rPr>
        <w:t>）的</w:t>
      </w:r>
      <w:r>
        <w:rPr>
          <w:rFonts w:hint="eastAsia" w:ascii="仿宋" w:hAnsi="仿宋" w:eastAsia="仿宋" w:cs="仿宋"/>
          <w:color w:val="0D0D0D"/>
          <w:sz w:val="24"/>
          <w:highlight w:val="none"/>
        </w:rPr>
        <w:t>投标人</w:t>
      </w:r>
      <w:r>
        <w:rPr>
          <w:rFonts w:hint="eastAsia" w:ascii="仿宋" w:hAnsi="仿宋" w:eastAsia="仿宋" w:cs="仿宋"/>
          <w:color w:val="0D0D0D"/>
          <w:kern w:val="0"/>
          <w:sz w:val="24"/>
          <w:szCs w:val="24"/>
          <w:highlight w:val="none"/>
        </w:rPr>
        <w:t>，在此郑重声明：</w:t>
      </w:r>
    </w:p>
    <w:p w14:paraId="2CBED483">
      <w:pPr>
        <w:widowControl/>
        <w:spacing w:line="500" w:lineRule="exact"/>
        <w:ind w:firstLine="480" w:firstLineChars="200"/>
        <w:rPr>
          <w:rFonts w:hint="eastAsia" w:ascii="仿宋" w:hAnsi="仿宋" w:eastAsia="仿宋" w:cs="仿宋"/>
          <w:color w:val="0D0D0D"/>
          <w:kern w:val="0"/>
          <w:sz w:val="24"/>
          <w:szCs w:val="24"/>
          <w:highlight w:val="none"/>
        </w:rPr>
      </w:pPr>
      <w:r>
        <w:rPr>
          <w:rFonts w:hint="eastAsia" w:ascii="仿宋" w:hAnsi="仿宋" w:eastAsia="仿宋" w:cs="仿宋"/>
          <w:color w:val="0D0D0D"/>
          <w:kern w:val="0"/>
          <w:sz w:val="24"/>
          <w:szCs w:val="24"/>
          <w:highlight w:val="none"/>
        </w:rPr>
        <w:t>1、在参加本次政府采购活动前3年内的经营活动中</w:t>
      </w:r>
      <w:r>
        <w:rPr>
          <w:rFonts w:hint="eastAsia" w:ascii="仿宋" w:hAnsi="仿宋" w:eastAsia="仿宋" w:cs="仿宋"/>
          <w:color w:val="0D0D0D"/>
          <w:kern w:val="0"/>
          <w:sz w:val="24"/>
          <w:szCs w:val="24"/>
          <w:highlight w:val="none"/>
          <w:u w:val="single"/>
        </w:rPr>
        <w:t>____</w:t>
      </w:r>
      <w:r>
        <w:rPr>
          <w:rFonts w:hint="eastAsia" w:ascii="仿宋" w:hAnsi="仿宋" w:eastAsia="仿宋" w:cs="仿宋"/>
          <w:color w:val="0D0D0D"/>
          <w:kern w:val="0"/>
          <w:sz w:val="24"/>
          <w:szCs w:val="24"/>
          <w:highlight w:val="none"/>
        </w:rPr>
        <w:t>（填“没有”或“有”）重大违法记录。</w:t>
      </w:r>
    </w:p>
    <w:p w14:paraId="7303BBF8">
      <w:pPr>
        <w:widowControl/>
        <w:spacing w:line="500" w:lineRule="exact"/>
        <w:ind w:firstLine="480" w:firstLineChars="200"/>
        <w:rPr>
          <w:rFonts w:hint="eastAsia" w:ascii="仿宋" w:hAnsi="仿宋" w:eastAsia="仿宋" w:cs="仿宋"/>
          <w:color w:val="0D0D0D"/>
          <w:kern w:val="0"/>
          <w:sz w:val="24"/>
          <w:szCs w:val="24"/>
          <w:highlight w:val="none"/>
        </w:rPr>
      </w:pPr>
      <w:r>
        <w:rPr>
          <w:rFonts w:hint="eastAsia" w:ascii="仿宋" w:hAnsi="仿宋" w:eastAsia="仿宋" w:cs="仿宋"/>
          <w:color w:val="0D0D0D"/>
          <w:kern w:val="0"/>
          <w:sz w:val="24"/>
          <w:szCs w:val="24"/>
          <w:highlight w:val="none"/>
        </w:rPr>
        <w:t>2、我方______（填“未被列入”或“被列入”）失信被执行人名单。</w:t>
      </w:r>
    </w:p>
    <w:p w14:paraId="5D663610">
      <w:pPr>
        <w:widowControl/>
        <w:spacing w:line="500" w:lineRule="exact"/>
        <w:ind w:firstLine="480" w:firstLineChars="200"/>
        <w:rPr>
          <w:rFonts w:hint="eastAsia" w:ascii="仿宋" w:hAnsi="仿宋" w:eastAsia="仿宋" w:cs="仿宋"/>
          <w:color w:val="0D0D0D"/>
          <w:kern w:val="0"/>
          <w:sz w:val="24"/>
          <w:szCs w:val="24"/>
          <w:highlight w:val="none"/>
        </w:rPr>
      </w:pPr>
      <w:r>
        <w:rPr>
          <w:rFonts w:hint="eastAsia" w:ascii="仿宋" w:hAnsi="仿宋" w:eastAsia="仿宋" w:cs="仿宋"/>
          <w:color w:val="0D0D0D"/>
          <w:kern w:val="0"/>
          <w:sz w:val="24"/>
          <w:szCs w:val="24"/>
          <w:highlight w:val="none"/>
        </w:rPr>
        <w:t>3、我方______（填“未被列入”或“被列入”）</w:t>
      </w:r>
      <w:r>
        <w:rPr>
          <w:rFonts w:hint="eastAsia" w:ascii="仿宋" w:hAnsi="仿宋" w:eastAsia="仿宋" w:cs="仿宋"/>
          <w:i w:val="0"/>
          <w:iCs w:val="0"/>
          <w:caps w:val="0"/>
          <w:color w:val="auto"/>
          <w:spacing w:val="0"/>
          <w:sz w:val="24"/>
          <w:szCs w:val="24"/>
          <w:highlight w:val="none"/>
          <w:shd w:val="clear" w:fill="FFFFFF"/>
          <w:lang w:eastAsia="zh-CN"/>
        </w:rPr>
        <w:t>重大税收违法失信主体</w:t>
      </w:r>
      <w:r>
        <w:rPr>
          <w:rFonts w:hint="eastAsia" w:ascii="仿宋" w:hAnsi="仿宋" w:eastAsia="仿宋" w:cs="仿宋"/>
          <w:color w:val="0D0D0D"/>
          <w:kern w:val="0"/>
          <w:sz w:val="24"/>
          <w:szCs w:val="24"/>
          <w:highlight w:val="none"/>
        </w:rPr>
        <w:t>。</w:t>
      </w:r>
    </w:p>
    <w:p w14:paraId="0A4D7561">
      <w:pPr>
        <w:widowControl/>
        <w:spacing w:line="500" w:lineRule="exact"/>
        <w:ind w:firstLine="480" w:firstLineChars="200"/>
        <w:rPr>
          <w:rFonts w:hint="eastAsia" w:ascii="仿宋" w:hAnsi="仿宋" w:eastAsia="仿宋" w:cs="仿宋"/>
          <w:color w:val="0D0D0D"/>
          <w:kern w:val="0"/>
          <w:sz w:val="24"/>
          <w:szCs w:val="24"/>
          <w:highlight w:val="none"/>
        </w:rPr>
      </w:pPr>
      <w:r>
        <w:rPr>
          <w:rFonts w:hint="eastAsia" w:ascii="仿宋" w:hAnsi="仿宋" w:eastAsia="仿宋" w:cs="仿宋"/>
          <w:color w:val="0D0D0D"/>
          <w:kern w:val="0"/>
          <w:sz w:val="24"/>
          <w:szCs w:val="24"/>
          <w:highlight w:val="none"/>
        </w:rPr>
        <w:t>4、我方______（填“未被列入”或“被列入”）政府采购严重违法失信行为记录名单。</w:t>
      </w:r>
    </w:p>
    <w:p w14:paraId="6BFBB856">
      <w:pPr>
        <w:widowControl/>
        <w:spacing w:line="500" w:lineRule="exact"/>
        <w:ind w:firstLine="480" w:firstLineChars="200"/>
        <w:rPr>
          <w:rFonts w:hint="eastAsia" w:ascii="仿宋" w:hAnsi="仿宋" w:eastAsia="仿宋" w:cs="仿宋"/>
          <w:color w:val="0D0D0D"/>
          <w:kern w:val="0"/>
          <w:sz w:val="24"/>
          <w:szCs w:val="24"/>
          <w:highlight w:val="none"/>
        </w:rPr>
      </w:pPr>
      <w:r>
        <w:rPr>
          <w:rFonts w:hint="eastAsia" w:ascii="仿宋" w:hAnsi="仿宋" w:eastAsia="仿宋" w:cs="仿宋"/>
          <w:color w:val="0D0D0D"/>
          <w:kern w:val="0"/>
          <w:sz w:val="24"/>
          <w:szCs w:val="24"/>
          <w:highlight w:val="none"/>
        </w:rPr>
        <w:t>如有不实，我方将无条件地退出本项目的采购活动，并遵照《</w:t>
      </w:r>
      <w:r>
        <w:rPr>
          <w:rFonts w:hint="eastAsia" w:ascii="仿宋" w:hAnsi="仿宋" w:eastAsia="仿宋" w:cs="仿宋"/>
          <w:color w:val="0D0D0D"/>
          <w:kern w:val="0"/>
          <w:sz w:val="24"/>
          <w:szCs w:val="24"/>
          <w:highlight w:val="none"/>
          <w:lang w:val="en-US" w:eastAsia="zh-CN"/>
        </w:rPr>
        <w:t>中华人民共和国</w:t>
      </w:r>
      <w:r>
        <w:rPr>
          <w:rFonts w:hint="eastAsia" w:ascii="仿宋" w:hAnsi="仿宋" w:eastAsia="仿宋" w:cs="仿宋"/>
          <w:color w:val="0D0D0D"/>
          <w:kern w:val="0"/>
          <w:sz w:val="24"/>
          <w:szCs w:val="24"/>
          <w:highlight w:val="none"/>
        </w:rPr>
        <w:t>政府采购法》有关“提供虚假材料的规定”接受处罚。</w:t>
      </w:r>
    </w:p>
    <w:p w14:paraId="79D64B05">
      <w:pPr>
        <w:widowControl/>
        <w:spacing w:line="500" w:lineRule="exact"/>
        <w:ind w:firstLine="480" w:firstLineChars="200"/>
        <w:rPr>
          <w:rFonts w:hint="eastAsia" w:ascii="仿宋" w:hAnsi="仿宋" w:eastAsia="仿宋" w:cs="仿宋"/>
          <w:color w:val="0D0D0D"/>
          <w:kern w:val="0"/>
          <w:sz w:val="24"/>
          <w:szCs w:val="24"/>
          <w:highlight w:val="none"/>
        </w:rPr>
      </w:pPr>
      <w:r>
        <w:rPr>
          <w:rFonts w:hint="eastAsia" w:ascii="仿宋" w:hAnsi="仿宋" w:eastAsia="仿宋" w:cs="仿宋"/>
          <w:color w:val="0D0D0D"/>
          <w:kern w:val="0"/>
          <w:sz w:val="24"/>
          <w:szCs w:val="24"/>
          <w:highlight w:val="none"/>
        </w:rPr>
        <w:t>特此声明。</w:t>
      </w:r>
    </w:p>
    <w:p w14:paraId="32BF864E">
      <w:pPr>
        <w:spacing w:line="360" w:lineRule="auto"/>
        <w:rPr>
          <w:rFonts w:hint="eastAsia" w:ascii="仿宋" w:hAnsi="仿宋" w:eastAsia="仿宋" w:cs="仿宋"/>
          <w:sz w:val="24"/>
          <w:highlight w:val="none"/>
        </w:rPr>
      </w:pPr>
    </w:p>
    <w:p w14:paraId="5FB1C291">
      <w:pPr>
        <w:keepNext w:val="0"/>
        <w:keepLines w:val="0"/>
        <w:pageBreakBefore w:val="0"/>
        <w:widowControl w:val="0"/>
        <w:kinsoku/>
        <w:wordWrap/>
        <w:overflowPunct/>
        <w:topLinePunct w:val="0"/>
        <w:autoSpaceDE/>
        <w:autoSpaceDN/>
        <w:bidi w:val="0"/>
        <w:adjustRightInd/>
        <w:snapToGrid/>
        <w:spacing w:line="360" w:lineRule="auto"/>
        <w:ind w:right="257" w:rightChars="257"/>
        <w:jc w:val="right"/>
        <w:textAlignment w:val="auto"/>
        <w:rPr>
          <w:rFonts w:hint="eastAsia" w:ascii="仿宋" w:hAnsi="仿宋" w:eastAsia="仿宋" w:cs="仿宋"/>
          <w:sz w:val="24"/>
          <w:szCs w:val="24"/>
          <w:highlight w:val="none"/>
        </w:rPr>
      </w:pPr>
      <w:r>
        <w:rPr>
          <w:rFonts w:hint="eastAsia" w:ascii="仿宋" w:hAnsi="仿宋" w:eastAsia="仿宋" w:cs="仿宋"/>
          <w:highlight w:val="non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lang w:val="en-US" w:eastAsia="zh-CN"/>
        </w:rPr>
        <w:t>人</w:t>
      </w:r>
      <w:r>
        <w:rPr>
          <w:rFonts w:hint="eastAsia" w:ascii="仿宋" w:hAnsi="仿宋" w:eastAsia="仿宋" w:cs="仿宋"/>
          <w:sz w:val="24"/>
          <w:szCs w:val="24"/>
          <w:highlight w:val="none"/>
        </w:rPr>
        <w:t>名称：</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497FD3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r>
        <w:rPr>
          <w:rFonts w:hint="eastAsia" w:ascii="仿宋" w:hAnsi="仿宋" w:eastAsia="仿宋" w:cs="仿宋"/>
          <w:spacing w:val="4"/>
          <w:sz w:val="24"/>
          <w:szCs w:val="24"/>
          <w:highlight w:val="none"/>
        </w:rPr>
        <w:t>法定代表人或</w:t>
      </w:r>
      <w:r>
        <w:rPr>
          <w:rFonts w:hint="eastAsia" w:ascii="仿宋" w:hAnsi="仿宋" w:cs="仿宋"/>
          <w:spacing w:val="4"/>
          <w:sz w:val="24"/>
          <w:szCs w:val="24"/>
          <w:highlight w:val="none"/>
          <w:lang w:eastAsia="zh-CN"/>
        </w:rPr>
        <w:t>委托代理</w:t>
      </w:r>
      <w:r>
        <w:rPr>
          <w:rFonts w:hint="eastAsia" w:ascii="仿宋" w:hAnsi="仿宋" w:eastAsia="仿宋" w:cs="仿宋"/>
          <w:spacing w:val="4"/>
          <w:sz w:val="24"/>
          <w:szCs w:val="24"/>
          <w:highlight w:val="none"/>
        </w:rPr>
        <w:t>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（签字或盖章）</w:t>
      </w:r>
    </w:p>
    <w:p w14:paraId="2590B67A">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61B8594">
      <w:pPr>
        <w:rPr>
          <w:rFonts w:hint="eastAsia" w:ascii="仿宋" w:hAnsi="仿宋" w:eastAsia="仿宋" w:cs="仿宋"/>
          <w:sz w:val="24"/>
          <w:highlight w:val="none"/>
        </w:rPr>
        <w:sectPr>
          <w:pgSz w:w="11906" w:h="16838"/>
          <w:pgMar w:top="1418" w:right="1417" w:bottom="1418" w:left="1134" w:header="851" w:footer="992" w:gutter="0"/>
          <w:pgNumType w:fmt="decimal"/>
          <w:cols w:space="720" w:num="1"/>
          <w:titlePg/>
          <w:docGrid w:linePitch="312" w:charSpace="0"/>
        </w:sectPr>
      </w:pPr>
    </w:p>
    <w:p w14:paraId="2A533CDC">
      <w:pPr>
        <w:pStyle w:val="4"/>
        <w:numPr>
          <w:ilvl w:val="0"/>
          <w:numId w:val="0"/>
        </w:numPr>
        <w:bidi w:val="0"/>
        <w:ind w:leftChars="0"/>
        <w:jc w:val="both"/>
        <w:rPr>
          <w:rFonts w:hint="eastAsia" w:ascii="仿宋" w:hAnsi="仿宋" w:eastAsia="仿宋" w:cs="仿宋"/>
          <w:b/>
          <w:snapToGrid w:val="0"/>
          <w:kern w:val="36"/>
          <w:sz w:val="24"/>
          <w:szCs w:val="24"/>
          <w:highlight w:val="none"/>
          <w:lang w:val="en-US" w:eastAsia="zh-CN" w:bidi="ar-SA"/>
        </w:rPr>
      </w:pPr>
      <w:bookmarkStart w:id="812" w:name="_Toc29317"/>
      <w:bookmarkStart w:id="813" w:name="_Toc13377"/>
      <w:bookmarkStart w:id="814" w:name="_Toc23612"/>
      <w:bookmarkStart w:id="815" w:name="_Toc21700"/>
      <w:bookmarkStart w:id="816" w:name="_Toc5702"/>
      <w:bookmarkStart w:id="817" w:name="_Toc15961"/>
      <w:bookmarkStart w:id="818" w:name="_Toc332805175"/>
      <w:bookmarkStart w:id="819" w:name="_Toc31592"/>
      <w:bookmarkStart w:id="820" w:name="_Toc332805620"/>
      <w:r>
        <w:rPr>
          <w:rFonts w:hint="eastAsia" w:ascii="仿宋" w:hAnsi="仿宋" w:eastAsia="仿宋" w:cs="仿宋"/>
          <w:b/>
          <w:snapToGrid w:val="0"/>
          <w:kern w:val="36"/>
          <w:sz w:val="24"/>
          <w:szCs w:val="24"/>
          <w:highlight w:val="none"/>
          <w:lang w:val="en-US" w:eastAsia="zh-CN" w:bidi="ar-SA"/>
        </w:rPr>
        <w:t>（</w:t>
      </w:r>
      <w:r>
        <w:rPr>
          <w:rFonts w:hint="eastAsia" w:ascii="仿宋" w:hAnsi="仿宋" w:cs="仿宋"/>
          <w:b/>
          <w:snapToGrid w:val="0"/>
          <w:kern w:val="36"/>
          <w:sz w:val="24"/>
          <w:szCs w:val="24"/>
          <w:highlight w:val="none"/>
          <w:lang w:val="en-US" w:eastAsia="zh-CN" w:bidi="ar-SA"/>
        </w:rPr>
        <w:t>二</w:t>
      </w:r>
      <w:r>
        <w:rPr>
          <w:rFonts w:hint="eastAsia" w:ascii="仿宋" w:hAnsi="仿宋" w:eastAsia="仿宋" w:cs="仿宋"/>
          <w:b/>
          <w:snapToGrid w:val="0"/>
          <w:kern w:val="36"/>
          <w:sz w:val="24"/>
          <w:szCs w:val="24"/>
          <w:highlight w:val="none"/>
          <w:lang w:val="en-US" w:eastAsia="zh-CN" w:bidi="ar-SA"/>
        </w:rPr>
        <w:t>）落实政府采购政策需满足的资格要求</w:t>
      </w:r>
    </w:p>
    <w:p w14:paraId="6A0B03D8">
      <w:pPr>
        <w:pStyle w:val="4"/>
        <w:numPr>
          <w:ilvl w:val="0"/>
          <w:numId w:val="0"/>
        </w:numPr>
        <w:bidi w:val="0"/>
        <w:ind w:leftChars="0" w:firstLine="2891" w:firstLineChars="1200"/>
        <w:jc w:val="both"/>
        <w:rPr>
          <w:rStyle w:val="33"/>
          <w:rFonts w:hint="eastAsia" w:ascii="仿宋" w:hAnsi="仿宋" w:eastAsia="仿宋" w:cs="仿宋"/>
          <w:b/>
          <w:bCs/>
          <w:highlight w:val="none"/>
          <w:lang w:val="en-US" w:eastAsia="zh-CN" w:bidi="ar-SA"/>
        </w:rPr>
      </w:pPr>
      <w:r>
        <w:rPr>
          <w:rStyle w:val="33"/>
          <w:rFonts w:hint="eastAsia" w:ascii="仿宋" w:hAnsi="仿宋" w:eastAsia="仿宋" w:cs="仿宋"/>
          <w:b/>
          <w:bCs/>
          <w:sz w:val="24"/>
          <w:szCs w:val="24"/>
          <w:highlight w:val="none"/>
          <w:lang w:val="en-US" w:eastAsia="zh-CN" w:bidi="ar-SA"/>
        </w:rPr>
        <w:t>中小企业声明函（工程、服务）</w:t>
      </w:r>
    </w:p>
    <w:p w14:paraId="1D90AAEE">
      <w:pPr>
        <w:pStyle w:val="11"/>
        <w:spacing w:before="55" w:after="0" w:line="360" w:lineRule="auto"/>
        <w:ind w:right="415" w:firstLine="640"/>
        <w:rPr>
          <w:rFonts w:hint="eastAsia" w:ascii="仿宋" w:hAnsi="仿宋" w:eastAsia="仿宋" w:cs="仿宋"/>
          <w:spacing w:val="-2"/>
          <w:sz w:val="24"/>
          <w:szCs w:val="24"/>
          <w:highlight w:val="none"/>
        </w:rPr>
      </w:pPr>
    </w:p>
    <w:p w14:paraId="6C33BCBD">
      <w:pPr>
        <w:keepNext w:val="0"/>
        <w:keepLines w:val="0"/>
        <w:widowControl/>
        <w:suppressLineNumbers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本公司（联合体）郑重声明，根据《政府采购促进中小企业发展管理办法》（财库﹝2020﹞4</w:t>
      </w:r>
      <w:r>
        <w:rPr>
          <w:rFonts w:hint="eastAsia" w:ascii="仿宋" w:hAnsi="仿宋" w:eastAsia="仿宋" w:cs="仿宋"/>
          <w:i w:val="0"/>
          <w:iCs w:val="0"/>
          <w:color w:val="000000"/>
          <w:kern w:val="0"/>
          <w:sz w:val="24"/>
          <w:szCs w:val="24"/>
          <w:highlight w:val="none"/>
          <w:lang w:val="en-US" w:eastAsia="zh-CN" w:bidi="ar"/>
        </w:rPr>
        <w:t>6 号）的规定，本公司（联合体）参加</w:t>
      </w:r>
      <w:r>
        <w:rPr>
          <w:rFonts w:hint="eastAsia" w:ascii="仿宋" w:hAnsi="仿宋" w:eastAsia="仿宋" w:cs="仿宋"/>
          <w:i/>
          <w:iCs/>
          <w:color w:val="000000"/>
          <w:kern w:val="0"/>
          <w:sz w:val="24"/>
          <w:szCs w:val="24"/>
          <w:highlight w:val="none"/>
          <w:u w:val="single"/>
          <w:lang w:val="en-US" w:eastAsia="zh-CN" w:bidi="ar"/>
        </w:rPr>
        <w:t>（单位名称）</w:t>
      </w:r>
      <w:r>
        <w:rPr>
          <w:rFonts w:hint="eastAsia" w:ascii="仿宋" w:hAnsi="仿宋" w:eastAsia="仿宋" w:cs="仿宋"/>
          <w:i w:val="0"/>
          <w:iCs w:val="0"/>
          <w:color w:val="000000"/>
          <w:kern w:val="0"/>
          <w:sz w:val="24"/>
          <w:szCs w:val="24"/>
          <w:highlight w:val="none"/>
          <w:lang w:val="en-US" w:eastAsia="zh-CN" w:bidi="ar"/>
        </w:rPr>
        <w:t>的</w:t>
      </w:r>
      <w:r>
        <w:rPr>
          <w:rFonts w:hint="eastAsia" w:ascii="仿宋" w:hAnsi="仿宋" w:eastAsia="仿宋" w:cs="仿宋"/>
          <w:i/>
          <w:iCs/>
          <w:color w:val="000000"/>
          <w:kern w:val="0"/>
          <w:sz w:val="24"/>
          <w:szCs w:val="24"/>
          <w:highlight w:val="none"/>
          <w:u w:val="single"/>
          <w:lang w:val="en-US" w:eastAsia="zh-CN" w:bidi="ar"/>
        </w:rPr>
        <w:t>（项目名称）</w:t>
      </w:r>
      <w:r>
        <w:rPr>
          <w:rFonts w:hint="eastAsia" w:ascii="仿宋" w:hAnsi="仿宋" w:eastAsia="仿宋" w:cs="仿宋"/>
          <w:i w:val="0"/>
          <w:iCs w:val="0"/>
          <w:color w:val="000000"/>
          <w:kern w:val="0"/>
          <w:sz w:val="24"/>
          <w:szCs w:val="24"/>
          <w:highlight w:val="none"/>
          <w:lang w:val="en-US" w:eastAsia="zh-CN" w:bidi="ar"/>
        </w:rPr>
        <w:t>采</w:t>
      </w:r>
      <w:r>
        <w:rPr>
          <w:rFonts w:hint="eastAsia" w:ascii="仿宋" w:hAnsi="仿宋" w:eastAsia="仿宋" w:cs="仿宋"/>
          <w:color w:val="000000"/>
          <w:kern w:val="0"/>
          <w:sz w:val="24"/>
          <w:szCs w:val="24"/>
          <w:highlight w:val="none"/>
          <w:lang w:val="en-US" w:eastAsia="zh-CN" w:bidi="ar"/>
        </w:rPr>
        <w:t>购活动，工程的施工单位全部为符合政策要求的中小企业（或者：服务全部由符合政策要求的中小企业承接）。相关企业（含联合体中的中小企业、签订分包意向协议的中小企业）的具体情况如下：</w:t>
      </w:r>
    </w:p>
    <w:p w14:paraId="4CE3047D">
      <w:pPr>
        <w:keepNext w:val="0"/>
        <w:keepLines w:val="0"/>
        <w:widowControl/>
        <w:suppressLineNumbers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1.</w:t>
      </w:r>
      <w:r>
        <w:rPr>
          <w:rFonts w:hint="eastAsia" w:ascii="仿宋" w:hAnsi="仿宋" w:eastAsia="仿宋" w:cs="仿宋"/>
          <w:i/>
          <w:iCs/>
          <w:color w:val="000000"/>
          <w:kern w:val="0"/>
          <w:sz w:val="24"/>
          <w:szCs w:val="24"/>
          <w:highlight w:val="none"/>
          <w:u w:val="single"/>
          <w:lang w:val="en-US" w:eastAsia="zh-CN" w:bidi="ar"/>
        </w:rPr>
        <w:t>（标的名称）</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，属于</w:t>
      </w:r>
      <w:r>
        <w:rPr>
          <w:rFonts w:hint="eastAsia" w:ascii="仿宋" w:hAnsi="仿宋" w:eastAsia="仿宋" w:cs="仿宋"/>
          <w:i/>
          <w:iCs/>
          <w:color w:val="000000"/>
          <w:kern w:val="0"/>
          <w:sz w:val="24"/>
          <w:szCs w:val="24"/>
          <w:highlight w:val="none"/>
          <w:u w:val="single"/>
          <w:lang w:val="en-US" w:eastAsia="zh-CN" w:bidi="ar"/>
        </w:rPr>
        <w:t>（</w:t>
      </w:r>
      <w:r>
        <w:rPr>
          <w:rFonts w:hint="eastAsia" w:ascii="仿宋" w:hAnsi="仿宋" w:eastAsia="仿宋" w:cs="仿宋"/>
          <w:i/>
          <w:iCs/>
          <w:sz w:val="24"/>
          <w:szCs w:val="24"/>
          <w:highlight w:val="none"/>
          <w:u w:val="single"/>
          <w:lang w:val="zh-CN"/>
        </w:rPr>
        <w:t>采购文件中明确的所属行业</w:t>
      </w:r>
      <w:r>
        <w:rPr>
          <w:rFonts w:hint="eastAsia" w:ascii="仿宋" w:hAnsi="仿宋" w:eastAsia="仿宋" w:cs="仿宋"/>
          <w:i/>
          <w:iCs/>
          <w:color w:val="000000"/>
          <w:kern w:val="0"/>
          <w:sz w:val="24"/>
          <w:szCs w:val="24"/>
          <w:highlight w:val="none"/>
          <w:u w:val="single"/>
          <w:lang w:val="en-US" w:eastAsia="zh-CN" w:bidi="ar"/>
        </w:rPr>
        <w:t>）</w:t>
      </w:r>
      <w:r>
        <w:rPr>
          <w:rFonts w:hint="eastAsia" w:ascii="仿宋" w:hAnsi="仿宋" w:eastAsia="仿宋" w:cs="仿宋"/>
          <w:color w:val="000000"/>
          <w:kern w:val="0"/>
          <w:sz w:val="24"/>
          <w:szCs w:val="24"/>
          <w:highlight w:val="none"/>
          <w:lang w:val="en-US" w:eastAsia="zh-CN" w:bidi="ar"/>
        </w:rPr>
        <w:t>；承建（承接）企业为</w:t>
      </w:r>
      <w:r>
        <w:rPr>
          <w:rFonts w:hint="eastAsia" w:ascii="仿宋" w:hAnsi="仿宋" w:eastAsia="仿宋" w:cs="仿宋"/>
          <w:i/>
          <w:iCs/>
          <w:color w:val="000000"/>
          <w:kern w:val="0"/>
          <w:sz w:val="24"/>
          <w:szCs w:val="24"/>
          <w:highlight w:val="none"/>
          <w:u w:val="single"/>
          <w:lang w:val="en-US" w:eastAsia="zh-CN" w:bidi="ar"/>
        </w:rPr>
        <w:t>（企业名称）</w:t>
      </w:r>
      <w:r>
        <w:rPr>
          <w:rFonts w:hint="eastAsia" w:ascii="仿宋" w:hAnsi="仿宋" w:eastAsia="仿宋" w:cs="仿宋"/>
          <w:color w:val="000000"/>
          <w:kern w:val="0"/>
          <w:sz w:val="24"/>
          <w:szCs w:val="24"/>
          <w:highlight w:val="none"/>
          <w:lang w:val="en-US" w:eastAsia="zh-CN" w:bidi="ar"/>
        </w:rPr>
        <w:t>，从业人员</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人，营业收入为</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万元，资产总额为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万元</w:t>
      </w:r>
      <w:r>
        <w:rPr>
          <w:rFonts w:hint="eastAsia" w:ascii="仿宋" w:hAnsi="仿宋" w:eastAsia="仿宋" w:cs="仿宋"/>
          <w:b/>
          <w:bCs/>
          <w:color w:val="000000"/>
          <w:kern w:val="0"/>
          <w:sz w:val="24"/>
          <w:szCs w:val="24"/>
          <w:highlight w:val="none"/>
          <w:vertAlign w:val="superscript"/>
          <w:lang w:val="en-US" w:eastAsia="zh-CN" w:bidi="ar"/>
        </w:rPr>
        <w:t>1</w:t>
      </w:r>
      <w:r>
        <w:rPr>
          <w:rFonts w:hint="eastAsia" w:ascii="仿宋" w:hAnsi="仿宋" w:eastAsia="仿宋" w:cs="仿宋"/>
          <w:color w:val="000000"/>
          <w:kern w:val="0"/>
          <w:sz w:val="24"/>
          <w:szCs w:val="24"/>
          <w:highlight w:val="none"/>
          <w:lang w:val="en-US" w:eastAsia="zh-CN" w:bidi="ar"/>
        </w:rPr>
        <w:t>，属于</w:t>
      </w:r>
      <w:r>
        <w:rPr>
          <w:rFonts w:hint="eastAsia" w:ascii="仿宋" w:hAnsi="仿宋" w:eastAsia="仿宋" w:cs="仿宋"/>
          <w:i/>
          <w:iCs/>
          <w:color w:val="000000"/>
          <w:kern w:val="0"/>
          <w:sz w:val="24"/>
          <w:szCs w:val="24"/>
          <w:highlight w:val="none"/>
          <w:u w:val="single"/>
          <w:lang w:val="en-US" w:eastAsia="zh-CN" w:bidi="ar"/>
        </w:rPr>
        <w:t>（中型企业、小型企业、微型企业）</w:t>
      </w:r>
      <w:r>
        <w:rPr>
          <w:rFonts w:hint="eastAsia" w:ascii="仿宋" w:hAnsi="仿宋" w:eastAsia="仿宋" w:cs="仿宋"/>
          <w:color w:val="000000"/>
          <w:kern w:val="0"/>
          <w:sz w:val="24"/>
          <w:szCs w:val="24"/>
          <w:highlight w:val="none"/>
          <w:lang w:val="en-US" w:eastAsia="zh-CN" w:bidi="ar"/>
        </w:rPr>
        <w:t xml:space="preserve">； </w:t>
      </w:r>
    </w:p>
    <w:p w14:paraId="32E36DD4">
      <w:pPr>
        <w:keepNext w:val="0"/>
        <w:keepLines w:val="0"/>
        <w:widowControl/>
        <w:suppressLineNumbers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2.</w:t>
      </w:r>
      <w:r>
        <w:rPr>
          <w:rFonts w:hint="eastAsia" w:ascii="仿宋" w:hAnsi="仿宋" w:eastAsia="仿宋" w:cs="仿宋"/>
          <w:i/>
          <w:iCs/>
          <w:color w:val="000000"/>
          <w:kern w:val="0"/>
          <w:sz w:val="24"/>
          <w:szCs w:val="24"/>
          <w:highlight w:val="none"/>
          <w:u w:val="single"/>
          <w:lang w:val="en-US" w:eastAsia="zh-CN" w:bidi="ar"/>
        </w:rPr>
        <w:t>（标的名称）</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，属于</w:t>
      </w:r>
      <w:r>
        <w:rPr>
          <w:rFonts w:hint="eastAsia" w:ascii="仿宋" w:hAnsi="仿宋" w:eastAsia="仿宋" w:cs="仿宋"/>
          <w:i/>
          <w:iCs/>
          <w:color w:val="000000"/>
          <w:kern w:val="0"/>
          <w:sz w:val="24"/>
          <w:szCs w:val="24"/>
          <w:highlight w:val="none"/>
          <w:u w:val="single"/>
          <w:lang w:val="en-US" w:eastAsia="zh-CN" w:bidi="ar"/>
        </w:rPr>
        <w:t>（</w:t>
      </w:r>
      <w:r>
        <w:rPr>
          <w:rFonts w:hint="eastAsia" w:ascii="仿宋" w:hAnsi="仿宋" w:eastAsia="仿宋" w:cs="仿宋"/>
          <w:i/>
          <w:iCs/>
          <w:sz w:val="24"/>
          <w:szCs w:val="24"/>
          <w:highlight w:val="none"/>
          <w:u w:val="single"/>
          <w:lang w:val="zh-CN"/>
        </w:rPr>
        <w:t>采购文件中明确的所属行业</w:t>
      </w:r>
      <w:r>
        <w:rPr>
          <w:rFonts w:hint="eastAsia" w:ascii="仿宋" w:hAnsi="仿宋" w:eastAsia="仿宋" w:cs="仿宋"/>
          <w:i/>
          <w:iCs/>
          <w:color w:val="000000"/>
          <w:kern w:val="0"/>
          <w:sz w:val="24"/>
          <w:szCs w:val="24"/>
          <w:highlight w:val="none"/>
          <w:u w:val="single"/>
          <w:lang w:val="en-US" w:eastAsia="zh-CN" w:bidi="ar"/>
        </w:rPr>
        <w:t>）</w:t>
      </w:r>
      <w:r>
        <w:rPr>
          <w:rFonts w:hint="eastAsia" w:ascii="仿宋" w:hAnsi="仿宋" w:eastAsia="仿宋" w:cs="仿宋"/>
          <w:color w:val="000000"/>
          <w:kern w:val="0"/>
          <w:sz w:val="24"/>
          <w:szCs w:val="24"/>
          <w:highlight w:val="none"/>
          <w:lang w:val="en-US" w:eastAsia="zh-CN" w:bidi="ar"/>
        </w:rPr>
        <w:t>；承建（承接）企业为</w:t>
      </w:r>
      <w:r>
        <w:rPr>
          <w:rFonts w:hint="eastAsia" w:ascii="仿宋" w:hAnsi="仿宋" w:eastAsia="仿宋" w:cs="仿宋"/>
          <w:i/>
          <w:iCs/>
          <w:color w:val="000000"/>
          <w:kern w:val="0"/>
          <w:sz w:val="24"/>
          <w:szCs w:val="24"/>
          <w:highlight w:val="none"/>
          <w:u w:val="single"/>
          <w:lang w:val="en-US" w:eastAsia="zh-CN" w:bidi="ar"/>
        </w:rPr>
        <w:t>（企业名称）</w:t>
      </w:r>
      <w:r>
        <w:rPr>
          <w:rFonts w:hint="eastAsia" w:ascii="仿宋" w:hAnsi="仿宋" w:eastAsia="仿宋" w:cs="仿宋"/>
          <w:color w:val="000000"/>
          <w:kern w:val="0"/>
          <w:sz w:val="24"/>
          <w:szCs w:val="24"/>
          <w:highlight w:val="none"/>
          <w:lang w:val="en-US" w:eastAsia="zh-CN" w:bidi="ar"/>
        </w:rPr>
        <w:t>，从业人员</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人，营业收入为</w:t>
      </w:r>
      <w:r>
        <w:rPr>
          <w:rFonts w:hint="eastAsia" w:ascii="仿宋" w:hAnsi="仿宋" w:eastAsia="仿宋" w:cs="仿宋"/>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万元，资产总额为</w:t>
      </w:r>
      <w:r>
        <w:rPr>
          <w:rFonts w:hint="eastAsia" w:ascii="仿宋" w:hAnsi="仿宋" w:eastAsia="仿宋" w:cs="仿宋"/>
          <w:i w:val="0"/>
          <w:iCs w:val="0"/>
          <w:color w:val="000000"/>
          <w:kern w:val="0"/>
          <w:sz w:val="24"/>
          <w:szCs w:val="24"/>
          <w:highlight w:val="none"/>
          <w:u w:val="single"/>
          <w:lang w:val="en-US" w:eastAsia="zh-CN" w:bidi="ar"/>
        </w:rPr>
        <w:t xml:space="preserve">    </w:t>
      </w:r>
      <w:r>
        <w:rPr>
          <w:rFonts w:hint="eastAsia" w:ascii="仿宋" w:hAnsi="仿宋" w:eastAsia="仿宋" w:cs="仿宋"/>
          <w:color w:val="000000"/>
          <w:kern w:val="0"/>
          <w:sz w:val="24"/>
          <w:szCs w:val="24"/>
          <w:highlight w:val="none"/>
          <w:lang w:val="en-US" w:eastAsia="zh-CN" w:bidi="ar"/>
        </w:rPr>
        <w:t>万元</w:t>
      </w:r>
      <w:r>
        <w:rPr>
          <w:rFonts w:hint="eastAsia" w:ascii="仿宋" w:hAnsi="仿宋" w:eastAsia="仿宋" w:cs="仿宋"/>
          <w:color w:val="000000"/>
          <w:kern w:val="0"/>
          <w:sz w:val="24"/>
          <w:szCs w:val="24"/>
          <w:highlight w:val="none"/>
          <w:vertAlign w:val="superscript"/>
          <w:lang w:val="en-US" w:eastAsia="zh-CN" w:bidi="ar"/>
        </w:rPr>
        <w:t>1</w:t>
      </w:r>
      <w:r>
        <w:rPr>
          <w:rFonts w:hint="eastAsia" w:ascii="仿宋" w:hAnsi="仿宋" w:eastAsia="仿宋" w:cs="仿宋"/>
          <w:color w:val="000000"/>
          <w:kern w:val="0"/>
          <w:sz w:val="24"/>
          <w:szCs w:val="24"/>
          <w:highlight w:val="none"/>
          <w:lang w:val="en-US" w:eastAsia="zh-CN" w:bidi="ar"/>
        </w:rPr>
        <w:t>，属于</w:t>
      </w:r>
      <w:r>
        <w:rPr>
          <w:rFonts w:hint="eastAsia" w:ascii="仿宋" w:hAnsi="仿宋" w:eastAsia="仿宋" w:cs="仿宋"/>
          <w:i/>
          <w:iCs/>
          <w:color w:val="000000"/>
          <w:kern w:val="0"/>
          <w:sz w:val="24"/>
          <w:szCs w:val="24"/>
          <w:highlight w:val="none"/>
          <w:u w:val="single"/>
          <w:lang w:val="en-US" w:eastAsia="zh-CN" w:bidi="ar"/>
        </w:rPr>
        <w:t>（中型企业、小型企业、微型企业）</w:t>
      </w:r>
      <w:r>
        <w:rPr>
          <w:rFonts w:hint="eastAsia" w:ascii="仿宋" w:hAnsi="仿宋" w:eastAsia="仿宋" w:cs="仿宋"/>
          <w:color w:val="000000"/>
          <w:kern w:val="0"/>
          <w:sz w:val="24"/>
          <w:szCs w:val="24"/>
          <w:highlight w:val="none"/>
          <w:lang w:val="en-US" w:eastAsia="zh-CN" w:bidi="ar"/>
        </w:rPr>
        <w:t xml:space="preserve">； </w:t>
      </w:r>
    </w:p>
    <w:p w14:paraId="2EBF526D">
      <w:pPr>
        <w:keepNext w:val="0"/>
        <w:keepLines w:val="0"/>
        <w:widowControl/>
        <w:suppressLineNumbers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w:t>
      </w:r>
    </w:p>
    <w:p w14:paraId="7E658604">
      <w:pPr>
        <w:keepNext w:val="0"/>
        <w:keepLines w:val="0"/>
        <w:widowControl/>
        <w:suppressLineNumbers w:val="0"/>
        <w:spacing w:line="360" w:lineRule="auto"/>
        <w:jc w:val="left"/>
        <w:rPr>
          <w:rFonts w:hint="eastAsia" w:ascii="仿宋" w:hAnsi="仿宋" w:eastAsia="仿宋" w:cs="仿宋"/>
          <w:color w:val="000000"/>
          <w:kern w:val="0"/>
          <w:sz w:val="24"/>
          <w:szCs w:val="24"/>
          <w:highlight w:val="none"/>
          <w:lang w:val="en-US" w:eastAsia="zh-CN" w:bidi="ar"/>
        </w:rPr>
      </w:pPr>
    </w:p>
    <w:p w14:paraId="68DC5A24">
      <w:pPr>
        <w:keepNext w:val="0"/>
        <w:keepLines w:val="0"/>
        <w:widowControl/>
        <w:suppressLineNumbers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以上企业，不属于大企业的分支机构，不存在控股股东为大企业的情形，也不存在与大企业的负责人为同一人的情形。</w:t>
      </w:r>
    </w:p>
    <w:p w14:paraId="489EEB43">
      <w:pPr>
        <w:keepNext w:val="0"/>
        <w:keepLines w:val="0"/>
        <w:widowControl/>
        <w:suppressLineNumbers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 xml:space="preserve">本企业对上述声明内容的真实性负责。如有虚假，将依法承担相应责任。 </w:t>
      </w:r>
    </w:p>
    <w:p w14:paraId="675139B4">
      <w:pPr>
        <w:keepNext w:val="0"/>
        <w:keepLines w:val="0"/>
        <w:widowControl/>
        <w:suppressLineNumbers w:val="0"/>
        <w:spacing w:line="360" w:lineRule="auto"/>
        <w:jc w:val="left"/>
        <w:rPr>
          <w:rFonts w:hint="eastAsia" w:ascii="仿宋" w:hAnsi="仿宋" w:eastAsia="仿宋" w:cs="仿宋"/>
          <w:color w:val="000000"/>
          <w:kern w:val="0"/>
          <w:sz w:val="24"/>
          <w:szCs w:val="24"/>
          <w:highlight w:val="none"/>
          <w:lang w:val="en-US" w:eastAsia="zh-CN" w:bidi="ar"/>
        </w:rPr>
      </w:pPr>
    </w:p>
    <w:p w14:paraId="16916110">
      <w:pPr>
        <w:keepNext w:val="0"/>
        <w:keepLines w:val="0"/>
        <w:widowControl/>
        <w:suppressLineNumbers w:val="0"/>
        <w:spacing w:line="360" w:lineRule="auto"/>
        <w:jc w:val="left"/>
        <w:rPr>
          <w:rFonts w:hint="eastAsia" w:ascii="仿宋" w:hAnsi="仿宋" w:eastAsia="仿宋" w:cs="仿宋"/>
          <w:color w:val="000000"/>
          <w:kern w:val="0"/>
          <w:sz w:val="24"/>
          <w:szCs w:val="24"/>
          <w:highlight w:val="none"/>
          <w:lang w:val="en-US" w:eastAsia="zh-CN" w:bidi="ar"/>
        </w:rPr>
      </w:pPr>
    </w:p>
    <w:p w14:paraId="077D7CF2">
      <w:pPr>
        <w:keepNext w:val="0"/>
        <w:keepLines w:val="0"/>
        <w:widowControl/>
        <w:suppressLineNumbers w:val="0"/>
        <w:spacing w:line="360" w:lineRule="auto"/>
        <w:ind w:firstLine="3120" w:firstLineChars="13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 xml:space="preserve">企业名称（盖章）： </w:t>
      </w:r>
    </w:p>
    <w:p w14:paraId="377E46E2">
      <w:pPr>
        <w:keepNext w:val="0"/>
        <w:keepLines w:val="0"/>
        <w:widowControl/>
        <w:suppressLineNumbers w:val="0"/>
        <w:spacing w:line="360" w:lineRule="auto"/>
        <w:ind w:firstLine="3120" w:firstLineChars="1300"/>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 xml:space="preserve">日 期： </w:t>
      </w:r>
    </w:p>
    <w:p w14:paraId="2CE8DBF7">
      <w:pPr>
        <w:keepNext w:val="0"/>
        <w:keepLines w:val="0"/>
        <w:widowControl/>
        <w:suppressLineNumbers w:val="0"/>
        <w:jc w:val="left"/>
        <w:rPr>
          <w:rFonts w:hint="eastAsia" w:ascii="仿宋" w:hAnsi="仿宋" w:eastAsia="仿宋" w:cs="仿宋"/>
          <w:b/>
          <w:bCs/>
          <w:color w:val="000000"/>
          <w:kern w:val="0"/>
          <w:sz w:val="21"/>
          <w:szCs w:val="21"/>
          <w:highlight w:val="none"/>
          <w:lang w:val="en-US" w:eastAsia="zh-CN" w:bidi="ar"/>
        </w:rPr>
      </w:pPr>
    </w:p>
    <w:p w14:paraId="18C4667A">
      <w:pPr>
        <w:keepNext w:val="0"/>
        <w:keepLines w:val="0"/>
        <w:widowControl/>
        <w:suppressLineNumbers w:val="0"/>
        <w:jc w:val="left"/>
        <w:rPr>
          <w:rFonts w:hint="eastAsia" w:ascii="仿宋" w:hAnsi="仿宋" w:eastAsia="仿宋" w:cs="仿宋"/>
          <w:b w:val="0"/>
          <w:bCs w:val="0"/>
          <w:color w:val="000000"/>
          <w:kern w:val="0"/>
          <w:sz w:val="21"/>
          <w:szCs w:val="21"/>
          <w:highlight w:val="none"/>
          <w:lang w:val="en-US" w:eastAsia="zh-CN" w:bidi="ar"/>
        </w:rPr>
      </w:pPr>
      <w:r>
        <w:rPr>
          <w:rFonts w:hint="eastAsia" w:ascii="仿宋" w:hAnsi="仿宋" w:eastAsia="仿宋" w:cs="仿宋"/>
          <w:b w:val="0"/>
          <w:bCs w:val="0"/>
          <w:color w:val="000000"/>
          <w:kern w:val="0"/>
          <w:sz w:val="21"/>
          <w:szCs w:val="21"/>
          <w:highlight w:val="none"/>
          <w:lang w:val="en-US" w:eastAsia="zh-CN" w:bidi="ar"/>
        </w:rPr>
        <w:t>从业人员、营业收入、资产总额填报上一年度数据，无上一年度数据的新成立企业可不填报。</w:t>
      </w:r>
    </w:p>
    <w:p w14:paraId="3C5CF112">
      <w:pPr>
        <w:pStyle w:val="10"/>
        <w:tabs>
          <w:tab w:val="left" w:pos="360"/>
        </w:tabs>
        <w:spacing w:line="400" w:lineRule="exact"/>
        <w:jc w:val="center"/>
        <w:rPr>
          <w:rFonts w:hint="eastAsia" w:ascii="仿宋" w:hAnsi="仿宋" w:eastAsia="仿宋" w:cs="仿宋"/>
          <w:b/>
          <w:color w:val="auto"/>
          <w:highlight w:val="none"/>
        </w:rPr>
      </w:pPr>
    </w:p>
    <w:p w14:paraId="1941A2CD">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p>
    <w:p w14:paraId="023B999C">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残疾人福利性单位声明函</w:t>
      </w:r>
    </w:p>
    <w:p w14:paraId="35A00470">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说明：当且仅当</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为残疾人福利性单位的，应按下文给定格式填写声明函。未提供或未按给定格式提供声明函的，将不能享受招标文件规定的价格优惠政策，但不影响投标文件的有效性。</w:t>
      </w:r>
    </w:p>
    <w:p w14:paraId="3BA20F7E">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在填报前请认真阅读《财政部、民政部、中国残疾人联合会关于促进残疾人就业政府采购政策的通知》（财库〔2017〕141号）相关规定。</w:t>
      </w:r>
    </w:p>
    <w:p w14:paraId="38505D10">
      <w:pPr>
        <w:spacing w:line="360" w:lineRule="auto"/>
        <w:jc w:val="center"/>
        <w:rPr>
          <w:rFonts w:hint="eastAsia" w:ascii="仿宋" w:hAnsi="仿宋" w:eastAsia="仿宋" w:cs="仿宋"/>
          <w:b/>
          <w:bCs/>
          <w:highlight w:val="none"/>
        </w:rPr>
      </w:pPr>
    </w:p>
    <w:p w14:paraId="3DA92FF8">
      <w:pPr>
        <w:spacing w:line="360" w:lineRule="auto"/>
        <w:jc w:val="center"/>
        <w:rPr>
          <w:rFonts w:hint="eastAsia" w:ascii="仿宋" w:hAnsi="仿宋" w:eastAsia="仿宋" w:cs="仿宋"/>
          <w:b/>
          <w:bCs/>
          <w:highlight w:val="none"/>
        </w:rPr>
      </w:pPr>
    </w:p>
    <w:p w14:paraId="4A208D47">
      <w:pPr>
        <w:spacing w:line="360" w:lineRule="auto"/>
        <w:jc w:val="center"/>
        <w:rPr>
          <w:rFonts w:hint="eastAsia" w:ascii="仿宋" w:hAnsi="仿宋" w:eastAsia="仿宋" w:cs="仿宋"/>
          <w:b/>
          <w:bCs/>
          <w:sz w:val="24"/>
          <w:szCs w:val="180"/>
          <w:highlight w:val="none"/>
        </w:rPr>
      </w:pPr>
      <w:r>
        <w:rPr>
          <w:rFonts w:hint="eastAsia" w:ascii="仿宋" w:hAnsi="仿宋" w:eastAsia="仿宋" w:cs="仿宋"/>
          <w:b/>
          <w:bCs/>
          <w:sz w:val="24"/>
          <w:szCs w:val="180"/>
          <w:highlight w:val="none"/>
        </w:rPr>
        <w:t>残疾人福利性单位声明函（格式）</w:t>
      </w:r>
    </w:p>
    <w:p w14:paraId="6D4ADE65">
      <w:pPr>
        <w:spacing w:line="360" w:lineRule="auto"/>
        <w:ind w:firstLine="480" w:firstLineChars="200"/>
        <w:jc w:val="both"/>
        <w:rPr>
          <w:rFonts w:hint="eastAsia" w:ascii="仿宋" w:hAnsi="仿宋" w:eastAsia="仿宋" w:cs="仿宋"/>
          <w:sz w:val="24"/>
          <w:szCs w:val="24"/>
          <w:highlight w:val="none"/>
        </w:rPr>
      </w:pPr>
    </w:p>
    <w:p w14:paraId="58A1DC00">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本单位郑重声明，根据《财政部 民政部 中国残疾人联合会关于促进残疾人就业政府采购政策的通知》（财库〔2017〕141号）的规定，本单位为符合条件的残疾人福利性单位，且本单位参加〈项目名称〉（项目编号：〈项目编号〉）</w:t>
      </w:r>
      <w:r>
        <w:rPr>
          <w:rFonts w:hint="eastAsia" w:ascii="仿宋" w:hAnsi="仿宋" w:eastAsia="仿宋" w:cs="仿宋"/>
          <w:sz w:val="24"/>
          <w:szCs w:val="24"/>
          <w:highlight w:val="none"/>
          <w:lang w:eastAsia="zh-CN"/>
        </w:rPr>
        <w:t>合同包</w:t>
      </w:r>
      <w:r>
        <w:rPr>
          <w:rFonts w:hint="eastAsia" w:ascii="仿宋" w:hAnsi="仿宋" w:eastAsia="仿宋" w:cs="仿宋"/>
          <w:sz w:val="24"/>
          <w:szCs w:val="24"/>
          <w:highlight w:val="none"/>
        </w:rPr>
        <w:t>___采购活动提供本单位制造的货物（由本单位承担工程/提供服务），或者提供其他残疾人福利性单位制造的货物（不包括使用非残疾人福利性单位注册商标的货物）。</w:t>
      </w:r>
    </w:p>
    <w:p w14:paraId="3450918F">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本单位对上述声明的真实性负责。如有虚假，将依法承担相应责任。</w:t>
      </w:r>
    </w:p>
    <w:p w14:paraId="35562478">
      <w:pPr>
        <w:spacing w:line="360" w:lineRule="auto"/>
        <w:ind w:firstLine="480" w:firstLineChars="200"/>
        <w:jc w:val="both"/>
        <w:rPr>
          <w:rFonts w:hint="eastAsia" w:ascii="仿宋" w:hAnsi="仿宋" w:eastAsia="仿宋" w:cs="仿宋"/>
          <w:sz w:val="24"/>
          <w:szCs w:val="24"/>
          <w:highlight w:val="none"/>
        </w:rPr>
      </w:pPr>
    </w:p>
    <w:p w14:paraId="63AB8182">
      <w:pPr>
        <w:spacing w:line="360" w:lineRule="auto"/>
        <w:ind w:firstLine="2445" w:firstLineChars="1019"/>
        <w:jc w:val="both"/>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全称并加盖公章）</w:t>
      </w:r>
    </w:p>
    <w:p w14:paraId="18A4350A">
      <w:pPr>
        <w:spacing w:line="360" w:lineRule="auto"/>
        <w:ind w:firstLine="2445" w:firstLineChars="1019"/>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  期：    年  月  日</w:t>
      </w:r>
    </w:p>
    <w:p w14:paraId="3C9AA371">
      <w:pPr>
        <w:pStyle w:val="10"/>
        <w:tabs>
          <w:tab w:val="left" w:pos="360"/>
        </w:tabs>
        <w:spacing w:line="400" w:lineRule="exact"/>
        <w:jc w:val="center"/>
        <w:rPr>
          <w:rFonts w:hint="eastAsia" w:ascii="仿宋" w:hAnsi="仿宋" w:eastAsia="仿宋" w:cs="仿宋"/>
          <w:b/>
          <w:color w:val="auto"/>
          <w:highlight w:val="none"/>
        </w:rPr>
      </w:pPr>
    </w:p>
    <w:p w14:paraId="59C1D804">
      <w:pPr>
        <w:pStyle w:val="10"/>
        <w:tabs>
          <w:tab w:val="left" w:pos="360"/>
        </w:tabs>
        <w:spacing w:line="400" w:lineRule="exact"/>
        <w:jc w:val="center"/>
        <w:rPr>
          <w:rFonts w:hint="eastAsia" w:ascii="仿宋" w:hAnsi="仿宋" w:eastAsia="仿宋" w:cs="仿宋"/>
          <w:b/>
          <w:color w:val="auto"/>
          <w:highlight w:val="none"/>
        </w:rPr>
      </w:pPr>
    </w:p>
    <w:p w14:paraId="1C2F3564">
      <w:pPr>
        <w:pStyle w:val="10"/>
        <w:tabs>
          <w:tab w:val="left" w:pos="360"/>
        </w:tabs>
        <w:spacing w:line="400" w:lineRule="exact"/>
        <w:jc w:val="center"/>
        <w:rPr>
          <w:rFonts w:hint="eastAsia" w:ascii="仿宋" w:hAnsi="仿宋" w:eastAsia="仿宋" w:cs="仿宋"/>
          <w:b/>
          <w:color w:val="auto"/>
          <w:highlight w:val="none"/>
        </w:rPr>
      </w:pPr>
    </w:p>
    <w:p w14:paraId="65C95766">
      <w:pPr>
        <w:pStyle w:val="10"/>
        <w:tabs>
          <w:tab w:val="left" w:pos="360"/>
        </w:tabs>
        <w:spacing w:line="400" w:lineRule="exact"/>
        <w:jc w:val="center"/>
        <w:rPr>
          <w:rFonts w:hint="eastAsia" w:ascii="仿宋" w:hAnsi="仿宋" w:eastAsia="仿宋" w:cs="仿宋"/>
          <w:b/>
          <w:color w:val="auto"/>
          <w:highlight w:val="none"/>
        </w:rPr>
      </w:pPr>
    </w:p>
    <w:p w14:paraId="348ABE44">
      <w:pPr>
        <w:pStyle w:val="10"/>
        <w:tabs>
          <w:tab w:val="left" w:pos="360"/>
        </w:tabs>
        <w:spacing w:line="400" w:lineRule="exact"/>
        <w:jc w:val="center"/>
        <w:rPr>
          <w:rFonts w:hint="eastAsia" w:ascii="仿宋" w:hAnsi="仿宋" w:eastAsia="仿宋" w:cs="仿宋"/>
          <w:color w:val="auto"/>
          <w:highlight w:val="none"/>
        </w:rPr>
      </w:pPr>
      <w:r>
        <w:rPr>
          <w:rFonts w:hint="eastAsia" w:ascii="仿宋" w:hAnsi="仿宋" w:eastAsia="仿宋" w:cs="仿宋"/>
          <w:b/>
          <w:color w:val="auto"/>
          <w:highlight w:val="none"/>
        </w:rPr>
        <w:t>若</w:t>
      </w: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highlight w:val="none"/>
        </w:rPr>
        <w:t>非</w:t>
      </w:r>
      <w:r>
        <w:rPr>
          <w:rFonts w:hint="eastAsia" w:ascii="仿宋" w:hAnsi="仿宋" w:eastAsia="仿宋" w:cs="仿宋"/>
          <w:b/>
          <w:color w:val="auto"/>
          <w:highlight w:val="none"/>
          <w:lang w:val="en-US" w:eastAsia="zh-CN"/>
        </w:rPr>
        <w:t>残疾人福利性单位</w:t>
      </w:r>
      <w:r>
        <w:rPr>
          <w:rFonts w:hint="eastAsia" w:ascii="仿宋" w:hAnsi="仿宋" w:eastAsia="仿宋" w:cs="仿宋"/>
          <w:b/>
          <w:color w:val="auto"/>
          <w:highlight w:val="none"/>
        </w:rPr>
        <w:t>无需填写（保留原文件或</w:t>
      </w:r>
      <w:r>
        <w:rPr>
          <w:rFonts w:hint="eastAsia" w:ascii="仿宋" w:hAnsi="仿宋" w:eastAsia="仿宋" w:cs="仿宋"/>
          <w:b/>
          <w:color w:val="auto"/>
          <w:sz w:val="24"/>
          <w:szCs w:val="24"/>
          <w:highlight w:val="none"/>
        </w:rPr>
        <w:t>删除皆可）</w:t>
      </w:r>
    </w:p>
    <w:p w14:paraId="5E977780">
      <w:pPr>
        <w:spacing w:line="360" w:lineRule="auto"/>
        <w:ind w:firstLine="480" w:firstLineChars="200"/>
        <w:jc w:val="both"/>
        <w:rPr>
          <w:rFonts w:hint="eastAsia" w:ascii="仿宋" w:hAnsi="仿宋" w:eastAsia="仿宋" w:cs="仿宋"/>
          <w:sz w:val="24"/>
          <w:szCs w:val="24"/>
          <w:highlight w:val="none"/>
        </w:rPr>
      </w:pPr>
    </w:p>
    <w:p w14:paraId="0580D39D">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p>
    <w:p w14:paraId="3B0BFD5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监狱企业证明函</w:t>
      </w:r>
    </w:p>
    <w:p w14:paraId="53D780E5">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说明：当且仅当</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为监狱企业的，应当提供由省级以上监狱管理局、戒毒管理局（含新疆生产建设兵团）出具的属于监狱企业的证明函（格式不限）。未提供证明函的，将不能享受招标文件规定的价格优惠政策，但不影响投标文件的有效性。</w:t>
      </w:r>
    </w:p>
    <w:p w14:paraId="3F1A0EDF">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监狱企业证明函</w:t>
      </w:r>
    </w:p>
    <w:p w14:paraId="22846C3E">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1131C99">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监狱企业参加政府采购活动时，应当提供由省级以上监狱管理局、戒毒管理局（含新疆生产建设兵团）出具的属于监狱企业的证明文件。</w:t>
      </w:r>
    </w:p>
    <w:p w14:paraId="65CAD7B2">
      <w:pPr>
        <w:pStyle w:val="10"/>
        <w:tabs>
          <w:tab w:val="left" w:pos="360"/>
        </w:tabs>
        <w:spacing w:line="400" w:lineRule="exact"/>
        <w:jc w:val="center"/>
        <w:rPr>
          <w:rFonts w:hint="eastAsia" w:ascii="仿宋" w:hAnsi="仿宋" w:eastAsia="仿宋" w:cs="仿宋"/>
          <w:b/>
          <w:color w:val="auto"/>
          <w:highlight w:val="none"/>
        </w:rPr>
      </w:pPr>
    </w:p>
    <w:p w14:paraId="31B8503D">
      <w:pPr>
        <w:pStyle w:val="10"/>
        <w:tabs>
          <w:tab w:val="left" w:pos="360"/>
        </w:tabs>
        <w:spacing w:line="400" w:lineRule="exact"/>
        <w:jc w:val="center"/>
        <w:rPr>
          <w:rFonts w:hint="eastAsia" w:ascii="仿宋" w:hAnsi="仿宋" w:eastAsia="仿宋" w:cs="仿宋"/>
          <w:b/>
          <w:color w:val="auto"/>
          <w:highlight w:val="none"/>
        </w:rPr>
      </w:pPr>
    </w:p>
    <w:p w14:paraId="53FA7B5E">
      <w:pPr>
        <w:pStyle w:val="3"/>
        <w:bidi w:val="0"/>
        <w:jc w:val="center"/>
        <w:rPr>
          <w:rFonts w:hint="eastAsia" w:ascii="仿宋" w:hAnsi="仿宋" w:eastAsia="仿宋" w:cs="仿宋"/>
          <w:highlight w:val="none"/>
        </w:rPr>
      </w:pPr>
      <w:r>
        <w:rPr>
          <w:rFonts w:hint="eastAsia" w:ascii="仿宋" w:hAnsi="仿宋" w:eastAsia="仿宋" w:cs="仿宋"/>
          <w:b/>
          <w:color w:val="auto"/>
          <w:highlight w:val="none"/>
        </w:rPr>
        <w:t>若</w:t>
      </w:r>
      <w:r>
        <w:rPr>
          <w:rFonts w:hint="eastAsia" w:ascii="仿宋" w:hAnsi="仿宋" w:eastAsia="仿宋" w:cs="仿宋"/>
          <w:b/>
          <w:color w:val="auto"/>
          <w:sz w:val="24"/>
          <w:szCs w:val="24"/>
          <w:highlight w:val="none"/>
          <w:lang w:eastAsia="zh-CN"/>
        </w:rPr>
        <w:t>投标人</w:t>
      </w:r>
      <w:r>
        <w:rPr>
          <w:rFonts w:hint="eastAsia" w:ascii="仿宋" w:hAnsi="仿宋" w:eastAsia="仿宋" w:cs="仿宋"/>
          <w:b/>
          <w:color w:val="auto"/>
          <w:sz w:val="24"/>
          <w:szCs w:val="24"/>
          <w:highlight w:val="none"/>
        </w:rPr>
        <w:t>非</w:t>
      </w:r>
      <w:r>
        <w:rPr>
          <w:rStyle w:val="33"/>
          <w:rFonts w:hint="eastAsia" w:ascii="仿宋" w:hAnsi="仿宋" w:eastAsia="仿宋" w:cs="仿宋"/>
          <w:b/>
          <w:color w:val="auto"/>
          <w:sz w:val="24"/>
          <w:szCs w:val="24"/>
          <w:highlight w:val="none"/>
        </w:rPr>
        <w:t>监狱企业</w:t>
      </w:r>
      <w:r>
        <w:rPr>
          <w:rFonts w:hint="eastAsia" w:ascii="仿宋" w:hAnsi="仿宋" w:eastAsia="仿宋" w:cs="仿宋"/>
          <w:b/>
          <w:color w:val="auto"/>
          <w:sz w:val="24"/>
          <w:szCs w:val="24"/>
          <w:highlight w:val="none"/>
        </w:rPr>
        <w:t>无需填写（保留原文件或删除皆可）</w:t>
      </w:r>
    </w:p>
    <w:p w14:paraId="7DDFB91A">
      <w:pPr>
        <w:rPr>
          <w:rFonts w:hint="eastAsia" w:ascii="仿宋" w:hAnsi="仿宋" w:eastAsia="仿宋" w:cs="仿宋"/>
          <w:b/>
          <w:bCs/>
          <w:color w:val="auto"/>
          <w:sz w:val="32"/>
          <w:szCs w:val="32"/>
          <w:highlight w:val="none"/>
        </w:rPr>
      </w:pPr>
      <w:r>
        <w:rPr>
          <w:rFonts w:hint="eastAsia" w:ascii="仿宋" w:hAnsi="仿宋" w:eastAsia="仿宋" w:cs="仿宋"/>
          <w:b/>
          <w:color w:val="auto"/>
          <w:sz w:val="24"/>
          <w:szCs w:val="24"/>
          <w:highlight w:val="none"/>
        </w:rPr>
        <w:br w:type="page"/>
      </w:r>
    </w:p>
    <w:p w14:paraId="399DF1B3">
      <w:pPr>
        <w:pStyle w:val="20"/>
        <w:numPr>
          <w:ilvl w:val="0"/>
          <w:numId w:val="12"/>
        </w:numPr>
        <w:shd w:val="clear" w:color="auto" w:fill="FFFFFF"/>
        <w:adjustRightInd w:val="0"/>
        <w:snapToGrid w:val="0"/>
        <w:spacing w:before="0" w:beforeAutospacing="0" w:after="0" w:afterAutospacing="0" w:line="336" w:lineRule="auto"/>
        <w:ind w:left="0" w:leftChars="0" w:firstLine="0" w:firstLineChars="0"/>
        <w:rPr>
          <w:rFonts w:hint="eastAsia" w:ascii="仿宋" w:hAnsi="仿宋" w:eastAsia="仿宋" w:cs="仿宋"/>
          <w:b/>
          <w:bCs/>
          <w:sz w:val="24"/>
          <w:highlight w:val="none"/>
        </w:rPr>
      </w:pPr>
      <w:r>
        <w:rPr>
          <w:rFonts w:hint="eastAsia" w:ascii="仿宋" w:hAnsi="仿宋" w:eastAsia="仿宋" w:cs="仿宋"/>
          <w:b/>
          <w:bCs/>
          <w:sz w:val="24"/>
          <w:highlight w:val="none"/>
        </w:rPr>
        <w:t>招标公告中要求的其他资格证明文件</w:t>
      </w:r>
    </w:p>
    <w:p w14:paraId="654DBF27">
      <w:pPr>
        <w:pStyle w:val="20"/>
        <w:numPr>
          <w:ilvl w:val="0"/>
          <w:numId w:val="0"/>
        </w:numPr>
        <w:shd w:val="clear" w:color="auto" w:fill="FFFFFF"/>
        <w:adjustRightInd w:val="0"/>
        <w:snapToGrid w:val="0"/>
        <w:spacing w:before="0" w:beforeAutospacing="0" w:after="0" w:afterAutospacing="0" w:line="336" w:lineRule="auto"/>
        <w:ind w:leftChars="0" w:firstLine="720" w:firstLineChars="300"/>
        <w:rPr>
          <w:rFonts w:hint="eastAsia" w:ascii="仿宋" w:hAnsi="仿宋" w:eastAsia="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lang w:val="en-US" w:eastAsia="zh-CN"/>
        </w:rPr>
        <w:t>法定代表人（主要负责人）亲自参加投标时，应提供法定代表人（主要负责人）身份证明书；法定代表人（主要负责人）委托代理人参加投标时，应提供法定代表人（主要负责人）委托授权书及代理人本单位证明（开标前六个月内任意一个月养老保险缴纳证明）；</w:t>
      </w:r>
    </w:p>
    <w:p w14:paraId="34A45473">
      <w:pPr>
        <w:pStyle w:val="20"/>
        <w:numPr>
          <w:ilvl w:val="0"/>
          <w:numId w:val="0"/>
        </w:numPr>
        <w:shd w:val="clear" w:color="auto" w:fill="FFFFFF"/>
        <w:adjustRightInd w:val="0"/>
        <w:snapToGrid w:val="0"/>
        <w:spacing w:before="0" w:beforeAutospacing="0" w:after="0" w:afterAutospacing="0" w:line="336" w:lineRule="auto"/>
        <w:ind w:left="240" w:leftChars="240"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（2）投标人</w:t>
      </w:r>
      <w:r>
        <w:rPr>
          <w:rFonts w:hint="eastAsia" w:ascii="仿宋" w:hAnsi="仿宋" w:eastAsia="仿宋" w:cs="仿宋"/>
          <w:b w:val="0"/>
          <w:bCs/>
          <w:color w:val="auto"/>
          <w:sz w:val="24"/>
          <w:szCs w:val="24"/>
          <w:highlight w:val="none"/>
          <w:lang w:val="en-US" w:eastAsia="zh-CN"/>
        </w:rPr>
        <w:t>资质：投标人具备建筑装修装饰工程专业承包二级及以上资质，具备有效的安全生产许可证</w:t>
      </w:r>
      <w:r>
        <w:rPr>
          <w:rFonts w:hint="eastAsia" w:ascii="仿宋" w:hAnsi="仿宋" w:cs="仿宋"/>
          <w:b w:val="0"/>
          <w:bCs/>
          <w:color w:val="auto"/>
          <w:sz w:val="24"/>
          <w:szCs w:val="24"/>
          <w:highlight w:val="none"/>
          <w:lang w:val="en-US" w:eastAsia="zh-CN"/>
        </w:rPr>
        <w:t>（合同包1）</w:t>
      </w:r>
      <w:r>
        <w:rPr>
          <w:rFonts w:hint="eastAsia" w:ascii="仿宋" w:hAnsi="仿宋" w:eastAsia="仿宋" w:cs="仿宋"/>
          <w:b w:val="0"/>
          <w:bCs/>
          <w:color w:val="auto"/>
          <w:sz w:val="24"/>
          <w:szCs w:val="24"/>
          <w:highlight w:val="none"/>
          <w:lang w:val="en-US" w:eastAsia="zh-CN"/>
        </w:rPr>
        <w:t>；投标人具备建筑工程施工总承包三级及以上资质，具备有效的安全生产许可证</w:t>
      </w:r>
      <w:r>
        <w:rPr>
          <w:rFonts w:hint="eastAsia" w:ascii="仿宋" w:hAnsi="仿宋" w:cs="仿宋"/>
          <w:b w:val="0"/>
          <w:bCs/>
          <w:color w:val="auto"/>
          <w:sz w:val="24"/>
          <w:szCs w:val="24"/>
          <w:highlight w:val="none"/>
          <w:lang w:val="en-US" w:eastAsia="zh-CN"/>
        </w:rPr>
        <w:t>（合同包2）</w:t>
      </w:r>
      <w:r>
        <w:rPr>
          <w:rFonts w:hint="eastAsia" w:ascii="仿宋" w:hAnsi="仿宋" w:eastAsia="仿宋" w:cs="仿宋"/>
          <w:b w:val="0"/>
          <w:bCs/>
          <w:color w:val="auto"/>
          <w:sz w:val="24"/>
          <w:szCs w:val="24"/>
          <w:highlight w:val="none"/>
          <w:lang w:val="en-US" w:eastAsia="zh-CN"/>
        </w:rPr>
        <w:t>；投标人具备消防设施工程专业承包二级及以上资质，具备有效的安全生产许可证</w:t>
      </w:r>
      <w:r>
        <w:rPr>
          <w:rFonts w:hint="eastAsia" w:ascii="仿宋" w:hAnsi="仿宋" w:cs="仿宋"/>
          <w:b w:val="0"/>
          <w:bCs/>
          <w:color w:val="auto"/>
          <w:sz w:val="24"/>
          <w:szCs w:val="24"/>
          <w:highlight w:val="none"/>
          <w:lang w:val="en-US" w:eastAsia="zh-CN"/>
        </w:rPr>
        <w:t>（合同包3）</w:t>
      </w:r>
      <w:r>
        <w:rPr>
          <w:rFonts w:hint="eastAsia" w:ascii="仿宋" w:hAnsi="仿宋" w:eastAsia="仿宋" w:cs="仿宋"/>
          <w:b w:val="0"/>
          <w:bCs/>
          <w:color w:val="auto"/>
          <w:sz w:val="24"/>
          <w:szCs w:val="24"/>
          <w:highlight w:val="none"/>
          <w:lang w:val="en-US" w:eastAsia="zh-CN"/>
        </w:rPr>
        <w:t>；</w:t>
      </w:r>
    </w:p>
    <w:p w14:paraId="7F5665CA">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（3）</w:t>
      </w:r>
      <w:r>
        <w:rPr>
          <w:rFonts w:hint="eastAsia" w:ascii="仿宋" w:hAnsi="仿宋" w:eastAsia="仿宋" w:cs="仿宋"/>
          <w:b w:val="0"/>
          <w:bCs/>
          <w:color w:val="auto"/>
          <w:sz w:val="24"/>
          <w:szCs w:val="24"/>
          <w:highlight w:val="none"/>
          <w:lang w:val="en-US" w:eastAsia="zh-CN"/>
        </w:rPr>
        <w:t>项目经理：投标人拟派项目经理具备建筑工程专业二级及以上注册建造师执业资格且在本单位注册，具有有效的安全生产考核合格证（B证），且未担任其他在建工程项目的项目经理（提供无在建承诺书）</w:t>
      </w:r>
      <w:r>
        <w:rPr>
          <w:rFonts w:hint="eastAsia" w:ascii="仿宋" w:hAnsi="仿宋" w:cs="仿宋"/>
          <w:b w:val="0"/>
          <w:bCs/>
          <w:color w:val="auto"/>
          <w:sz w:val="24"/>
          <w:szCs w:val="24"/>
          <w:highlight w:val="none"/>
          <w:lang w:val="en-US" w:eastAsia="zh-CN"/>
        </w:rPr>
        <w:t>（合同包1-2）</w:t>
      </w:r>
      <w:r>
        <w:rPr>
          <w:rFonts w:hint="eastAsia" w:ascii="仿宋" w:hAnsi="仿宋" w:eastAsia="仿宋" w:cs="仿宋"/>
          <w:b w:val="0"/>
          <w:bCs/>
          <w:color w:val="auto"/>
          <w:sz w:val="24"/>
          <w:szCs w:val="24"/>
          <w:highlight w:val="none"/>
          <w:lang w:val="en-US" w:eastAsia="zh-CN"/>
        </w:rPr>
        <w:t>；投标人拟派项目经理具备机电工程专业二级及以上注册建造师执业资格且在本单位注册，具有有效的安全生产考核合格证（B证），且未担任其他在建工程项目的项目经理（提供无在建承诺书）</w:t>
      </w:r>
      <w:r>
        <w:rPr>
          <w:rFonts w:hint="eastAsia" w:ascii="仿宋" w:hAnsi="仿宋" w:cs="仿宋"/>
          <w:b w:val="0"/>
          <w:bCs/>
          <w:color w:val="auto"/>
          <w:sz w:val="24"/>
          <w:szCs w:val="24"/>
          <w:highlight w:val="none"/>
          <w:lang w:val="en-US" w:eastAsia="zh-CN"/>
        </w:rPr>
        <w:t>（合同包3）</w:t>
      </w:r>
      <w:r>
        <w:rPr>
          <w:rFonts w:hint="eastAsia" w:ascii="仿宋" w:hAnsi="仿宋" w:eastAsia="仿宋" w:cs="仿宋"/>
          <w:b w:val="0"/>
          <w:bCs/>
          <w:color w:val="auto"/>
          <w:sz w:val="24"/>
          <w:szCs w:val="24"/>
          <w:highlight w:val="none"/>
          <w:lang w:val="en-US" w:eastAsia="zh-CN"/>
        </w:rPr>
        <w:t>；</w:t>
      </w:r>
    </w:p>
    <w:p w14:paraId="19291BC0">
      <w:pPr>
        <w:pStyle w:val="20"/>
        <w:numPr>
          <w:ilvl w:val="0"/>
          <w:numId w:val="0"/>
        </w:numPr>
        <w:shd w:val="clear" w:color="auto" w:fill="FFFFFF"/>
        <w:adjustRightInd w:val="0"/>
        <w:snapToGrid w:val="0"/>
        <w:spacing w:before="0" w:beforeAutospacing="0" w:after="0" w:afterAutospacing="0" w:line="336" w:lineRule="auto"/>
        <w:ind w:leftChars="208" w:firstLine="480" w:firstLineChars="200"/>
        <w:rPr>
          <w:rFonts w:hint="eastAsia" w:ascii="仿宋" w:hAnsi="仿宋" w:eastAsia="仿宋" w:cs="仿宋"/>
          <w:b w:val="0"/>
          <w:bCs/>
          <w:color w:val="auto"/>
          <w:sz w:val="24"/>
          <w:szCs w:val="24"/>
          <w:highlight w:val="none"/>
          <w:lang w:val="en-US" w:eastAsia="zh-CN"/>
        </w:rPr>
      </w:pPr>
      <w:r>
        <w:rPr>
          <w:rFonts w:hint="eastAsia" w:ascii="仿宋" w:hAnsi="仿宋" w:cs="仿宋"/>
          <w:b w:val="0"/>
          <w:bCs/>
          <w:color w:val="auto"/>
          <w:sz w:val="24"/>
          <w:szCs w:val="24"/>
          <w:highlight w:val="none"/>
          <w:lang w:val="en-US" w:eastAsia="zh-CN"/>
        </w:rPr>
        <w:t>（4）</w:t>
      </w:r>
      <w:r>
        <w:rPr>
          <w:rFonts w:hint="eastAsia" w:ascii="仿宋" w:hAnsi="仿宋" w:eastAsia="仿宋" w:cs="仿宋"/>
          <w:b w:val="0"/>
          <w:bCs/>
          <w:color w:val="auto"/>
          <w:sz w:val="24"/>
          <w:szCs w:val="24"/>
          <w:highlight w:val="none"/>
          <w:lang w:val="en-US" w:eastAsia="zh-CN"/>
        </w:rPr>
        <w:t>信用信息：投标人未被“信用中国” 网站（www.creditchina.gov.cn）列入失信被执行人和重大税收违法失信主体，未被中国政府采购网（www.ccgp.gov.cn）列入政府采购严重违法失信行为记录名单</w:t>
      </w:r>
      <w:r>
        <w:rPr>
          <w:rFonts w:hint="eastAsia" w:ascii="仿宋" w:hAnsi="仿宋" w:cs="仿宋"/>
          <w:b w:val="0"/>
          <w:bCs/>
          <w:color w:val="auto"/>
          <w:sz w:val="24"/>
          <w:szCs w:val="24"/>
          <w:highlight w:val="none"/>
          <w:lang w:val="en-US" w:eastAsia="zh-CN"/>
        </w:rPr>
        <w:t>；</w:t>
      </w:r>
      <w:r>
        <w:rPr>
          <w:rFonts w:hint="eastAsia" w:ascii="仿宋" w:hAnsi="仿宋" w:eastAsia="仿宋" w:cs="仿宋"/>
          <w:b w:val="0"/>
          <w:bCs/>
          <w:color w:val="auto"/>
          <w:sz w:val="24"/>
          <w:szCs w:val="24"/>
          <w:highlight w:val="none"/>
          <w:lang w:val="en-US" w:eastAsia="zh-CN"/>
        </w:rPr>
        <w:br w:type="textWrapping"/>
      </w:r>
      <w:r>
        <w:rPr>
          <w:rFonts w:hint="eastAsia" w:ascii="仿宋" w:hAnsi="仿宋" w:eastAsia="仿宋" w:cs="仿宋"/>
          <w:b w:val="0"/>
          <w:bCs/>
          <w:color w:val="auto"/>
          <w:sz w:val="24"/>
          <w:szCs w:val="24"/>
          <w:highlight w:val="none"/>
          <w:lang w:val="en-US" w:eastAsia="zh-CN"/>
        </w:rPr>
        <w:t xml:space="preserve">    </w:t>
      </w:r>
      <w:r>
        <w:rPr>
          <w:rFonts w:hint="eastAsia" w:ascii="仿宋" w:hAnsi="仿宋" w:cs="仿宋"/>
          <w:b w:val="0"/>
          <w:bCs/>
          <w:color w:val="auto"/>
          <w:sz w:val="24"/>
          <w:szCs w:val="24"/>
          <w:highlight w:val="none"/>
          <w:lang w:val="en-US" w:eastAsia="zh-CN"/>
        </w:rPr>
        <w:t>（5）</w:t>
      </w:r>
      <w:r>
        <w:rPr>
          <w:rFonts w:hint="eastAsia" w:ascii="仿宋" w:hAnsi="仿宋" w:eastAsia="仿宋" w:cs="仿宋"/>
          <w:b w:val="0"/>
          <w:bCs/>
          <w:color w:val="auto"/>
          <w:sz w:val="24"/>
          <w:szCs w:val="24"/>
          <w:highlight w:val="none"/>
          <w:lang w:val="en-US" w:eastAsia="zh-CN"/>
        </w:rPr>
        <w:t>控股管理关系</w:t>
      </w:r>
      <w:r>
        <w:rPr>
          <w:rFonts w:hint="eastAsia" w:ascii="仿宋" w:hAnsi="仿宋" w:cs="仿宋"/>
          <w:b w:val="0"/>
          <w:bCs/>
          <w:color w:val="auto"/>
          <w:sz w:val="24"/>
          <w:szCs w:val="24"/>
          <w:highlight w:val="none"/>
          <w:lang w:val="en-US" w:eastAsia="zh-CN"/>
        </w:rPr>
        <w:t>及其他</w:t>
      </w:r>
      <w:r>
        <w:rPr>
          <w:rFonts w:hint="eastAsia" w:ascii="仿宋" w:hAnsi="仿宋" w:eastAsia="仿宋" w:cs="仿宋"/>
          <w:b w:val="0"/>
          <w:bCs/>
          <w:color w:val="auto"/>
          <w:sz w:val="24"/>
          <w:szCs w:val="24"/>
          <w:highlight w:val="none"/>
          <w:lang w:val="en-US" w:eastAsia="zh-CN"/>
        </w:rPr>
        <w:t>：单位负责人为同一人或者存在直接控股、管理关系的不同供应商，不得参加同一合同下的政府采购活动；为本项目提供整体设计、规范编制或者项目管理、监理、检测等服务的</w:t>
      </w:r>
      <w:r>
        <w:rPr>
          <w:rFonts w:hint="eastAsia" w:ascii="仿宋" w:hAnsi="仿宋" w:cs="仿宋"/>
          <w:b w:val="0"/>
          <w:bCs/>
          <w:color w:val="auto"/>
          <w:sz w:val="24"/>
          <w:szCs w:val="24"/>
          <w:highlight w:val="none"/>
          <w:lang w:val="en-US" w:eastAsia="zh-CN"/>
        </w:rPr>
        <w:t>供应商</w:t>
      </w:r>
      <w:r>
        <w:rPr>
          <w:rFonts w:hint="eastAsia" w:ascii="仿宋" w:hAnsi="仿宋" w:eastAsia="仿宋" w:cs="仿宋"/>
          <w:b w:val="0"/>
          <w:bCs/>
          <w:color w:val="auto"/>
          <w:sz w:val="24"/>
          <w:szCs w:val="24"/>
          <w:highlight w:val="none"/>
          <w:lang w:val="en-US" w:eastAsia="zh-CN"/>
        </w:rPr>
        <w:t>，不得再参加本项目的其他采购活动。</w:t>
      </w:r>
    </w:p>
    <w:p w14:paraId="3F35AEC8">
      <w:pPr>
        <w:rPr>
          <w:rFonts w:hint="eastAsia" w:ascii="仿宋" w:hAnsi="仿宋" w:cs="仿宋"/>
          <w:highlight w:val="none"/>
          <w:lang w:eastAsia="zh-CN"/>
        </w:rPr>
      </w:pPr>
      <w:r>
        <w:rPr>
          <w:rFonts w:hint="eastAsia" w:ascii="仿宋" w:hAnsi="仿宋" w:cs="仿宋"/>
          <w:highlight w:val="none"/>
          <w:lang w:eastAsia="zh-CN"/>
        </w:rPr>
        <w:br w:type="page"/>
      </w:r>
    </w:p>
    <w:p w14:paraId="69F10636">
      <w:pPr>
        <w:pStyle w:val="4"/>
        <w:bidi w:val="0"/>
        <w:rPr>
          <w:rFonts w:hint="eastAsia" w:ascii="仿宋" w:hAnsi="仿宋" w:eastAsia="仿宋" w:cs="仿宋"/>
          <w:highlight w:val="none"/>
        </w:rPr>
      </w:pPr>
      <w:r>
        <w:rPr>
          <w:rFonts w:hint="eastAsia" w:ascii="仿宋" w:hAnsi="仿宋" w:cs="仿宋"/>
          <w:highlight w:val="none"/>
          <w:lang w:eastAsia="zh-CN"/>
        </w:rPr>
        <w:t>（</w:t>
      </w:r>
      <w:r>
        <w:rPr>
          <w:rFonts w:hint="eastAsia" w:ascii="仿宋" w:hAnsi="仿宋" w:cs="仿宋"/>
          <w:highlight w:val="none"/>
          <w:lang w:val="en-US" w:eastAsia="zh-CN"/>
        </w:rPr>
        <w:t>1</w:t>
      </w:r>
      <w:r>
        <w:rPr>
          <w:rFonts w:hint="eastAsia" w:ascii="仿宋" w:hAnsi="仿宋" w:cs="仿宋"/>
          <w:highlight w:val="none"/>
          <w:lang w:eastAsia="zh-CN"/>
        </w:rPr>
        <w:t>）</w:t>
      </w:r>
      <w:r>
        <w:rPr>
          <w:rFonts w:hint="eastAsia" w:ascii="仿宋" w:hAnsi="仿宋" w:eastAsia="仿宋" w:cs="仿宋"/>
          <w:highlight w:val="none"/>
        </w:rPr>
        <w:t>法定代表人</w:t>
      </w:r>
      <w:r>
        <w:rPr>
          <w:rFonts w:hint="eastAsia" w:ascii="仿宋" w:hAnsi="仿宋" w:eastAsia="仿宋" w:cs="仿宋"/>
          <w:highlight w:val="none"/>
          <w:lang w:val="en-US" w:eastAsia="zh-CN"/>
        </w:rPr>
        <w:t>（主要负责人）</w:t>
      </w:r>
      <w:r>
        <w:rPr>
          <w:rFonts w:hint="eastAsia" w:ascii="仿宋" w:hAnsi="仿宋" w:eastAsia="仿宋" w:cs="仿宋"/>
          <w:highlight w:val="none"/>
        </w:rPr>
        <w:t>身份证明</w:t>
      </w:r>
      <w:bookmarkEnd w:id="812"/>
      <w:bookmarkEnd w:id="813"/>
      <w:bookmarkEnd w:id="814"/>
      <w:bookmarkEnd w:id="815"/>
      <w:bookmarkEnd w:id="816"/>
      <w:bookmarkEnd w:id="817"/>
    </w:p>
    <w:p w14:paraId="2A498264">
      <w:pPr>
        <w:spacing w:line="360" w:lineRule="auto"/>
        <w:rPr>
          <w:rFonts w:hint="eastAsia" w:ascii="仿宋" w:hAnsi="仿宋" w:eastAsia="仿宋" w:cs="仿宋"/>
          <w:sz w:val="24"/>
          <w:highlight w:val="none"/>
        </w:rPr>
      </w:pPr>
    </w:p>
    <w:p w14:paraId="2E782141">
      <w:pPr>
        <w:pStyle w:val="4"/>
        <w:jc w:val="center"/>
        <w:rPr>
          <w:rFonts w:hint="eastAsia" w:ascii="仿宋" w:hAnsi="仿宋" w:eastAsia="仿宋" w:cs="仿宋"/>
          <w:sz w:val="28"/>
          <w:szCs w:val="28"/>
          <w:highlight w:val="none"/>
        </w:rPr>
      </w:pPr>
      <w:bookmarkStart w:id="821" w:name="_Toc20444"/>
      <w:bookmarkStart w:id="822" w:name="_Toc11205"/>
      <w:bookmarkStart w:id="823" w:name="_Toc29190"/>
      <w:bookmarkStart w:id="824" w:name="_Toc16723"/>
      <w:r>
        <w:rPr>
          <w:rFonts w:hint="eastAsia" w:ascii="仿宋" w:hAnsi="仿宋" w:eastAsia="仿宋" w:cs="仿宋"/>
          <w:sz w:val="28"/>
          <w:szCs w:val="28"/>
          <w:highlight w:val="none"/>
        </w:rPr>
        <w:t>法定代表人</w:t>
      </w:r>
      <w:r>
        <w:rPr>
          <w:rFonts w:hint="eastAsia" w:ascii="仿宋" w:hAnsi="仿宋" w:eastAsia="仿宋" w:cs="仿宋"/>
          <w:sz w:val="28"/>
          <w:szCs w:val="28"/>
          <w:highlight w:val="none"/>
          <w:lang w:val="en-US" w:eastAsia="zh-CN"/>
        </w:rPr>
        <w:t>（主要负责人）</w:t>
      </w:r>
      <w:r>
        <w:rPr>
          <w:rFonts w:hint="eastAsia" w:ascii="仿宋" w:hAnsi="仿宋" w:eastAsia="仿宋" w:cs="仿宋"/>
          <w:sz w:val="28"/>
          <w:szCs w:val="28"/>
          <w:highlight w:val="none"/>
        </w:rPr>
        <w:t>身份证明</w:t>
      </w:r>
      <w:bookmarkEnd w:id="821"/>
      <w:bookmarkEnd w:id="822"/>
      <w:bookmarkEnd w:id="823"/>
      <w:bookmarkEnd w:id="824"/>
    </w:p>
    <w:p w14:paraId="5F8C5E7E">
      <w:pPr>
        <w:autoSpaceDE w:val="0"/>
        <w:autoSpaceDN w:val="0"/>
        <w:adjustRightInd w:val="0"/>
        <w:snapToGrid w:val="0"/>
        <w:spacing w:before="156" w:beforeLines="50" w:line="360" w:lineRule="auto"/>
        <w:ind w:firstLine="200" w:firstLineChars="200"/>
        <w:jc w:val="left"/>
        <w:rPr>
          <w:rFonts w:hint="eastAsia" w:ascii="仿宋" w:hAnsi="仿宋" w:eastAsia="仿宋" w:cs="仿宋"/>
          <w:highlight w:val="none"/>
          <w:lang w:eastAsia="zh-CN"/>
        </w:rPr>
      </w:pPr>
    </w:p>
    <w:p w14:paraId="6D8F703F">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lang w:eastAsia="zh-CN"/>
        </w:rPr>
        <w:t>投标</w:t>
      </w:r>
      <w:r>
        <w:rPr>
          <w:rFonts w:hint="eastAsia" w:ascii="仿宋" w:hAnsi="仿宋" w:eastAsia="仿宋" w:cs="仿宋"/>
          <w:sz w:val="24"/>
          <w:szCs w:val="180"/>
          <w:highlight w:val="none"/>
          <w:lang w:val="en-US" w:eastAsia="zh-CN"/>
        </w:rPr>
        <w:t>人</w:t>
      </w:r>
      <w:r>
        <w:rPr>
          <w:rFonts w:hint="eastAsia" w:ascii="仿宋" w:hAnsi="仿宋" w:eastAsia="仿宋" w:cs="仿宋"/>
          <w:sz w:val="24"/>
          <w:szCs w:val="180"/>
          <w:highlight w:val="none"/>
        </w:rPr>
        <w:t>名称：</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w:t>
      </w:r>
    </w:p>
    <w:p w14:paraId="68984B05">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统一社会信用代码：</w:t>
      </w:r>
      <w:r>
        <w:rPr>
          <w:rFonts w:hint="eastAsia" w:ascii="仿宋" w:hAnsi="仿宋" w:eastAsia="仿宋" w:cs="仿宋"/>
          <w:sz w:val="24"/>
          <w:szCs w:val="180"/>
          <w:highlight w:val="none"/>
          <w:u w:val="single"/>
        </w:rPr>
        <w:t xml:space="preserve">                </w:t>
      </w:r>
    </w:p>
    <w:p w14:paraId="6340F6B7">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注册地址：</w:t>
      </w:r>
      <w:r>
        <w:rPr>
          <w:rFonts w:hint="eastAsia" w:ascii="仿宋" w:hAnsi="仿宋" w:eastAsia="仿宋" w:cs="仿宋"/>
          <w:sz w:val="24"/>
          <w:szCs w:val="180"/>
          <w:highlight w:val="none"/>
          <w:u w:val="single"/>
        </w:rPr>
        <w:t xml:space="preserve">                        </w:t>
      </w:r>
    </w:p>
    <w:p w14:paraId="443E6828">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成立时间：</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年 </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月</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日</w:t>
      </w:r>
    </w:p>
    <w:p w14:paraId="54AD8E83">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u w:val="single"/>
        </w:rPr>
      </w:pPr>
      <w:r>
        <w:rPr>
          <w:rFonts w:hint="eastAsia" w:ascii="仿宋" w:hAnsi="仿宋" w:eastAsia="仿宋" w:cs="仿宋"/>
          <w:sz w:val="24"/>
          <w:szCs w:val="180"/>
          <w:highlight w:val="none"/>
        </w:rPr>
        <w:t>经营期限：</w:t>
      </w:r>
      <w:r>
        <w:rPr>
          <w:rFonts w:hint="eastAsia" w:ascii="仿宋" w:hAnsi="仿宋" w:eastAsia="仿宋" w:cs="仿宋"/>
          <w:sz w:val="24"/>
          <w:szCs w:val="180"/>
          <w:highlight w:val="none"/>
          <w:u w:val="single"/>
        </w:rPr>
        <w:t xml:space="preserve">                  </w:t>
      </w:r>
    </w:p>
    <w:p w14:paraId="39151273">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姓名：</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性别：</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年龄：</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 xml:space="preserve"> 系</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w:t>
      </w:r>
      <w:r>
        <w:rPr>
          <w:rFonts w:hint="eastAsia" w:ascii="仿宋" w:hAnsi="仿宋" w:eastAsia="仿宋" w:cs="仿宋"/>
          <w:sz w:val="24"/>
          <w:szCs w:val="180"/>
          <w:highlight w:val="none"/>
          <w:lang w:eastAsia="zh-CN"/>
        </w:rPr>
        <w:t>投标</w:t>
      </w:r>
      <w:r>
        <w:rPr>
          <w:rFonts w:hint="eastAsia" w:ascii="仿宋" w:hAnsi="仿宋" w:eastAsia="仿宋" w:cs="仿宋"/>
          <w:sz w:val="24"/>
          <w:szCs w:val="180"/>
          <w:highlight w:val="none"/>
          <w:lang w:val="en-US" w:eastAsia="zh-CN"/>
        </w:rPr>
        <w:t>人</w:t>
      </w:r>
      <w:r>
        <w:rPr>
          <w:rFonts w:hint="eastAsia" w:ascii="仿宋" w:hAnsi="仿宋" w:eastAsia="仿宋" w:cs="仿宋"/>
          <w:sz w:val="24"/>
          <w:szCs w:val="180"/>
          <w:highlight w:val="none"/>
        </w:rPr>
        <w:t>名称）的法定代表人</w:t>
      </w:r>
      <w:r>
        <w:rPr>
          <w:rFonts w:hint="eastAsia" w:ascii="仿宋" w:hAnsi="仿宋" w:eastAsia="仿宋" w:cs="仿宋"/>
          <w:sz w:val="24"/>
          <w:szCs w:val="180"/>
          <w:highlight w:val="none"/>
          <w:lang w:val="en-US" w:eastAsia="zh-CN"/>
        </w:rPr>
        <w:t>（主要负责人）</w:t>
      </w:r>
      <w:r>
        <w:rPr>
          <w:rFonts w:hint="eastAsia" w:ascii="仿宋" w:hAnsi="仿宋" w:eastAsia="仿宋" w:cs="仿宋"/>
          <w:sz w:val="24"/>
          <w:szCs w:val="180"/>
          <w:highlight w:val="none"/>
        </w:rPr>
        <w:t>。</w:t>
      </w:r>
    </w:p>
    <w:p w14:paraId="1CAE5AD1">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180"/>
          <w:highlight w:val="none"/>
        </w:rPr>
      </w:pPr>
      <w:r>
        <w:rPr>
          <w:rFonts w:hint="eastAsia" w:ascii="仿宋" w:hAnsi="仿宋" w:eastAsia="仿宋" w:cs="仿宋"/>
          <w:sz w:val="24"/>
          <w:szCs w:val="180"/>
          <w:highlight w:val="none"/>
        </w:rPr>
        <w:t>特此证明。</w:t>
      </w:r>
    </w:p>
    <w:p w14:paraId="6BB5C098">
      <w:pPr>
        <w:autoSpaceDE w:val="0"/>
        <w:autoSpaceDN w:val="0"/>
        <w:adjustRightInd w:val="0"/>
        <w:snapToGrid w:val="0"/>
        <w:spacing w:before="156" w:beforeLines="50" w:line="360" w:lineRule="auto"/>
        <w:ind w:firstLine="480" w:firstLineChars="200"/>
        <w:jc w:val="left"/>
        <w:rPr>
          <w:rFonts w:hint="eastAsia" w:ascii="仿宋" w:hAnsi="仿宋" w:eastAsia="仿宋" w:cs="仿宋"/>
          <w:sz w:val="24"/>
          <w:szCs w:val="52"/>
          <w:highlight w:val="none"/>
        </w:rPr>
      </w:pPr>
      <w:r>
        <w:rPr>
          <w:rFonts w:hint="eastAsia" w:ascii="仿宋" w:hAnsi="仿宋" w:eastAsia="仿宋" w:cs="仿宋"/>
          <w:sz w:val="24"/>
          <w:szCs w:val="52"/>
          <w:highlight w:val="none"/>
        </w:rPr>
        <w:t>附：法定代表人</w:t>
      </w:r>
      <w:r>
        <w:rPr>
          <w:rFonts w:hint="eastAsia" w:ascii="仿宋" w:hAnsi="仿宋" w:eastAsia="仿宋" w:cs="仿宋"/>
          <w:b w:val="0"/>
          <w:bCs/>
          <w:color w:val="auto"/>
          <w:sz w:val="24"/>
          <w:szCs w:val="24"/>
          <w:highlight w:val="none"/>
          <w:lang w:val="en-US" w:eastAsia="zh-CN"/>
        </w:rPr>
        <w:t>（主要负责人）</w:t>
      </w:r>
      <w:r>
        <w:rPr>
          <w:rFonts w:hint="eastAsia" w:ascii="仿宋" w:hAnsi="仿宋" w:eastAsia="仿宋" w:cs="仿宋"/>
          <w:sz w:val="24"/>
          <w:szCs w:val="52"/>
          <w:highlight w:val="none"/>
        </w:rPr>
        <w:t>身份证复印件</w:t>
      </w:r>
      <w:r>
        <w:rPr>
          <w:rFonts w:hint="eastAsia" w:ascii="仿宋" w:hAnsi="仿宋" w:eastAsia="仿宋" w:cs="仿宋"/>
          <w:color w:val="000000"/>
          <w:sz w:val="24"/>
          <w:szCs w:val="52"/>
          <w:highlight w:val="none"/>
          <w:lang w:val="zh-CN"/>
        </w:rPr>
        <w:t>（正反面）</w:t>
      </w:r>
    </w:p>
    <w:p w14:paraId="6130266A">
      <w:pPr>
        <w:adjustRightInd w:val="0"/>
        <w:snapToGrid w:val="0"/>
        <w:spacing w:line="360" w:lineRule="auto"/>
        <w:ind w:right="420"/>
        <w:rPr>
          <w:rFonts w:hint="eastAsia" w:ascii="仿宋" w:hAnsi="仿宋" w:eastAsia="仿宋" w:cs="仿宋"/>
          <w:highlight w:val="none"/>
        </w:rPr>
      </w:pPr>
    </w:p>
    <w:p w14:paraId="18C044D5">
      <w:pPr>
        <w:pStyle w:val="11"/>
        <w:rPr>
          <w:rFonts w:hint="eastAsia" w:ascii="仿宋" w:hAnsi="仿宋" w:eastAsia="仿宋" w:cs="仿宋"/>
          <w:sz w:val="24"/>
          <w:highlight w:val="none"/>
        </w:rPr>
      </w:pPr>
    </w:p>
    <w:p w14:paraId="76754E59">
      <w:pPr>
        <w:rPr>
          <w:rFonts w:hint="eastAsia" w:ascii="仿宋" w:hAnsi="仿宋" w:eastAsia="仿宋" w:cs="仿宋"/>
          <w:highlight w:val="none"/>
        </w:rPr>
      </w:pPr>
    </w:p>
    <w:p w14:paraId="1F629728">
      <w:pPr>
        <w:pStyle w:val="11"/>
        <w:rPr>
          <w:rFonts w:hint="eastAsia" w:ascii="仿宋" w:hAnsi="仿宋" w:eastAsia="仿宋" w:cs="仿宋"/>
          <w:sz w:val="24"/>
          <w:highlight w:val="none"/>
        </w:rPr>
      </w:pPr>
    </w:p>
    <w:p w14:paraId="383425B8">
      <w:pPr>
        <w:rPr>
          <w:rFonts w:hint="eastAsia" w:ascii="仿宋" w:hAnsi="仿宋" w:eastAsia="仿宋" w:cs="仿宋"/>
          <w:highlight w:val="none"/>
        </w:rPr>
      </w:pPr>
    </w:p>
    <w:p w14:paraId="6C574DF3">
      <w:pPr>
        <w:rPr>
          <w:rFonts w:hint="eastAsia" w:ascii="仿宋" w:hAnsi="仿宋" w:eastAsia="仿宋" w:cs="仿宋"/>
          <w:highlight w:val="none"/>
        </w:rPr>
      </w:pPr>
    </w:p>
    <w:p w14:paraId="0B5F1FA0">
      <w:pPr>
        <w:pStyle w:val="11"/>
        <w:rPr>
          <w:rFonts w:hint="eastAsia" w:ascii="仿宋" w:hAnsi="仿宋" w:eastAsia="仿宋" w:cs="仿宋"/>
          <w:sz w:val="24"/>
          <w:highlight w:val="none"/>
        </w:rPr>
      </w:pPr>
    </w:p>
    <w:p w14:paraId="4C6128BB">
      <w:pPr>
        <w:rPr>
          <w:rFonts w:hint="eastAsia" w:ascii="仿宋" w:hAnsi="仿宋" w:eastAsia="仿宋" w:cs="仿宋"/>
          <w:highlight w:val="none"/>
        </w:rPr>
      </w:pPr>
    </w:p>
    <w:p w14:paraId="1F492224">
      <w:pPr>
        <w:adjustRightInd w:val="0"/>
        <w:snapToGrid w:val="0"/>
        <w:spacing w:line="360" w:lineRule="auto"/>
        <w:ind w:right="420"/>
        <w:rPr>
          <w:rFonts w:hint="eastAsia" w:ascii="仿宋" w:hAnsi="仿宋" w:eastAsia="仿宋" w:cs="仿宋"/>
          <w:highlight w:val="none"/>
        </w:rPr>
      </w:pPr>
    </w:p>
    <w:p w14:paraId="300BBDA5">
      <w:pPr>
        <w:keepNext w:val="0"/>
        <w:keepLines w:val="0"/>
        <w:pageBreakBefore w:val="0"/>
        <w:widowControl w:val="0"/>
        <w:kinsoku/>
        <w:wordWrap/>
        <w:overflowPunct/>
        <w:topLinePunct w:val="0"/>
        <w:autoSpaceDE/>
        <w:autoSpaceDN/>
        <w:bidi w:val="0"/>
        <w:adjustRightInd/>
        <w:snapToGrid/>
        <w:spacing w:line="360" w:lineRule="auto"/>
        <w:ind w:right="257" w:rightChars="257"/>
        <w:jc w:val="right"/>
        <w:textAlignment w:val="auto"/>
        <w:rPr>
          <w:rFonts w:hint="eastAsia" w:ascii="仿宋" w:hAnsi="仿宋" w:eastAsia="仿宋" w:cs="仿宋"/>
          <w:sz w:val="24"/>
          <w:szCs w:val="180"/>
          <w:highlight w:val="none"/>
        </w:rPr>
      </w:pPr>
      <w:r>
        <w:rPr>
          <w:rFonts w:hint="eastAsia" w:ascii="仿宋" w:hAnsi="仿宋" w:eastAsia="仿宋" w:cs="仿宋"/>
          <w:sz w:val="24"/>
          <w:szCs w:val="180"/>
          <w:highlight w:val="none"/>
          <w:lang w:eastAsia="zh-CN"/>
        </w:rPr>
        <w:t>投标</w:t>
      </w:r>
      <w:r>
        <w:rPr>
          <w:rFonts w:hint="eastAsia" w:ascii="仿宋" w:hAnsi="仿宋" w:eastAsia="仿宋" w:cs="仿宋"/>
          <w:sz w:val="24"/>
          <w:szCs w:val="180"/>
          <w:highlight w:val="none"/>
          <w:lang w:val="en-US" w:eastAsia="zh-CN"/>
        </w:rPr>
        <w:t>人</w:t>
      </w:r>
      <w:r>
        <w:rPr>
          <w:rFonts w:hint="eastAsia" w:ascii="仿宋" w:hAnsi="仿宋" w:eastAsia="仿宋" w:cs="仿宋"/>
          <w:sz w:val="24"/>
          <w:szCs w:val="180"/>
          <w:highlight w:val="none"/>
        </w:rPr>
        <w:t>名称：</w:t>
      </w:r>
      <w:r>
        <w:rPr>
          <w:rFonts w:hint="eastAsia" w:ascii="仿宋" w:hAnsi="仿宋" w:eastAsia="仿宋" w:cs="仿宋"/>
          <w:spacing w:val="4"/>
          <w:sz w:val="24"/>
          <w:szCs w:val="180"/>
          <w:highlight w:val="none"/>
          <w:u w:val="single"/>
        </w:rPr>
        <w:t xml:space="preserve">                   </w:t>
      </w:r>
      <w:r>
        <w:rPr>
          <w:rFonts w:hint="eastAsia" w:ascii="仿宋" w:hAnsi="仿宋" w:eastAsia="仿宋" w:cs="仿宋"/>
          <w:spacing w:val="4"/>
          <w:sz w:val="24"/>
          <w:szCs w:val="180"/>
          <w:highlight w:val="none"/>
        </w:rPr>
        <w:t>（盖单位公章）</w:t>
      </w:r>
    </w:p>
    <w:p w14:paraId="457475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180"/>
          <w:highlight w:val="none"/>
        </w:rPr>
      </w:pPr>
      <w:r>
        <w:rPr>
          <w:rFonts w:hint="eastAsia" w:ascii="仿宋" w:hAnsi="仿宋" w:eastAsia="仿宋" w:cs="仿宋"/>
          <w:spacing w:val="4"/>
          <w:sz w:val="24"/>
          <w:szCs w:val="180"/>
          <w:highlight w:val="none"/>
          <w:lang w:val="en-US" w:eastAsia="zh-CN"/>
        </w:rPr>
        <w:t xml:space="preserve">      </w:t>
      </w:r>
    </w:p>
    <w:p w14:paraId="5F00F8A3">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180"/>
          <w:highlight w:val="none"/>
        </w:rPr>
      </w:pPr>
      <w:r>
        <w:rPr>
          <w:rFonts w:hint="eastAsia" w:ascii="仿宋" w:hAnsi="仿宋" w:eastAsia="仿宋" w:cs="仿宋"/>
          <w:sz w:val="24"/>
          <w:szCs w:val="180"/>
          <w:highlight w:val="none"/>
          <w:lang w:val="en-US" w:eastAsia="zh-CN"/>
        </w:rPr>
        <w:t xml:space="preserve">            </w:t>
      </w:r>
      <w:r>
        <w:rPr>
          <w:rFonts w:hint="eastAsia" w:ascii="仿宋" w:hAnsi="仿宋" w:eastAsia="仿宋" w:cs="仿宋"/>
          <w:sz w:val="24"/>
          <w:szCs w:val="180"/>
          <w:highlight w:val="none"/>
        </w:rPr>
        <w:t>日    期：</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年</w:t>
      </w:r>
      <w:r>
        <w:rPr>
          <w:rFonts w:hint="eastAsia" w:ascii="仿宋" w:hAnsi="仿宋" w:eastAsia="仿宋" w:cs="仿宋"/>
          <w:sz w:val="24"/>
          <w:szCs w:val="180"/>
          <w:highlight w:val="none"/>
          <w:lang w:val="en-US" w:eastAsia="zh-CN"/>
        </w:rPr>
        <w:t xml:space="preserve"> </w:t>
      </w:r>
      <w:r>
        <w:rPr>
          <w:rFonts w:hint="eastAsia" w:ascii="仿宋" w:hAnsi="仿宋" w:eastAsia="仿宋" w:cs="仿宋"/>
          <w:sz w:val="24"/>
          <w:szCs w:val="180"/>
          <w:highlight w:val="none"/>
          <w:u w:val="single"/>
          <w:lang w:val="en-US" w:eastAsia="zh-CN"/>
        </w:rPr>
        <w:t xml:space="preserve">  </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月</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u w:val="single"/>
          <w:lang w:val="en-US" w:eastAsia="zh-CN"/>
        </w:rPr>
        <w:t xml:space="preserve">  </w:t>
      </w:r>
      <w:r>
        <w:rPr>
          <w:rFonts w:hint="eastAsia" w:ascii="仿宋" w:hAnsi="仿宋" w:eastAsia="仿宋" w:cs="仿宋"/>
          <w:sz w:val="24"/>
          <w:szCs w:val="180"/>
          <w:highlight w:val="none"/>
          <w:u w:val="single"/>
        </w:rPr>
        <w:t xml:space="preserve">  </w:t>
      </w:r>
      <w:r>
        <w:rPr>
          <w:rFonts w:hint="eastAsia" w:ascii="仿宋" w:hAnsi="仿宋" w:eastAsia="仿宋" w:cs="仿宋"/>
          <w:sz w:val="24"/>
          <w:szCs w:val="180"/>
          <w:highlight w:val="none"/>
        </w:rPr>
        <w:t>日</w:t>
      </w:r>
    </w:p>
    <w:p w14:paraId="2363B017">
      <w:pPr>
        <w:pStyle w:val="11"/>
        <w:ind w:left="200" w:leftChars="200"/>
        <w:rPr>
          <w:rFonts w:hint="eastAsia" w:ascii="仿宋" w:hAnsi="仿宋" w:eastAsia="仿宋" w:cs="仿宋"/>
          <w:color w:val="auto"/>
          <w:highlight w:val="none"/>
        </w:rPr>
      </w:pPr>
    </w:p>
    <w:p w14:paraId="6D5F7489">
      <w:pPr>
        <w:pStyle w:val="11"/>
        <w:jc w:val="left"/>
        <w:rPr>
          <w:rFonts w:hint="eastAsia" w:ascii="仿宋" w:hAnsi="仿宋" w:eastAsia="仿宋" w:cs="仿宋"/>
          <w:b/>
          <w:bCs/>
          <w:color w:val="auto"/>
          <w:sz w:val="24"/>
          <w:szCs w:val="24"/>
          <w:highlight w:val="none"/>
          <w:lang w:val="zh-CN"/>
        </w:rPr>
      </w:pPr>
    </w:p>
    <w:p w14:paraId="1B771714">
      <w:pPr>
        <w:pStyle w:val="11"/>
        <w:ind w:left="200" w:leftChars="200"/>
        <w:rPr>
          <w:rFonts w:hint="eastAsia" w:ascii="仿宋" w:hAnsi="仿宋" w:eastAsia="仿宋" w:cs="仿宋"/>
          <w:highlight w:val="none"/>
        </w:rPr>
      </w:pPr>
    </w:p>
    <w:p w14:paraId="3D28346C">
      <w:pPr>
        <w:pStyle w:val="4"/>
        <w:bidi w:val="0"/>
        <w:rPr>
          <w:rFonts w:hint="eastAsia" w:ascii="仿宋" w:hAnsi="仿宋" w:eastAsia="仿宋" w:cs="仿宋"/>
          <w:b/>
          <w:bCs/>
          <w:sz w:val="24"/>
          <w:szCs w:val="24"/>
          <w:highlight w:val="none"/>
        </w:rPr>
      </w:pPr>
      <w:r>
        <w:rPr>
          <w:rFonts w:hint="eastAsia" w:ascii="仿宋" w:hAnsi="仿宋" w:eastAsia="仿宋" w:cs="仿宋"/>
          <w:b w:val="0"/>
          <w:bCs w:val="0"/>
          <w:sz w:val="28"/>
          <w:szCs w:val="28"/>
          <w:highlight w:val="none"/>
        </w:rPr>
        <w:br w:type="page"/>
      </w:r>
      <w:bookmarkStart w:id="825" w:name="_Toc11300"/>
      <w:bookmarkStart w:id="826" w:name="_Toc9944"/>
      <w:bookmarkStart w:id="827" w:name="_Toc7380"/>
      <w:bookmarkStart w:id="828" w:name="_Toc20857"/>
      <w:bookmarkStart w:id="829" w:name="_Toc31211"/>
      <w:bookmarkStart w:id="830" w:name="_Toc29419"/>
      <w:bookmarkStart w:id="831" w:name="_Toc226"/>
      <w:bookmarkStart w:id="832" w:name="_Toc13248"/>
      <w:bookmarkStart w:id="833" w:name="_Toc12633"/>
      <w:r>
        <w:rPr>
          <w:rFonts w:hint="eastAsia" w:ascii="仿宋" w:hAnsi="仿宋" w:cs="仿宋"/>
          <w:b/>
          <w:bCs/>
          <w:sz w:val="24"/>
          <w:highlight w:val="none"/>
          <w:lang w:eastAsia="zh-CN"/>
        </w:rPr>
        <w:t>（</w:t>
      </w:r>
      <w:r>
        <w:rPr>
          <w:rFonts w:hint="eastAsia" w:ascii="仿宋" w:hAnsi="仿宋" w:cs="仿宋"/>
          <w:b/>
          <w:bCs/>
          <w:sz w:val="24"/>
          <w:highlight w:val="none"/>
          <w:lang w:val="en-US" w:eastAsia="zh-CN"/>
        </w:rPr>
        <w:t>2</w:t>
      </w:r>
      <w:r>
        <w:rPr>
          <w:rFonts w:hint="eastAsia" w:ascii="仿宋" w:hAnsi="仿宋" w:cs="仿宋"/>
          <w:b/>
          <w:bCs/>
          <w:sz w:val="24"/>
          <w:highlight w:val="none"/>
          <w:lang w:eastAsia="zh-CN"/>
        </w:rPr>
        <w:t>）</w:t>
      </w:r>
      <w:r>
        <w:rPr>
          <w:rFonts w:hint="eastAsia" w:ascii="仿宋" w:hAnsi="仿宋" w:eastAsia="仿宋" w:cs="仿宋"/>
          <w:b/>
          <w:bCs/>
          <w:sz w:val="24"/>
          <w:szCs w:val="24"/>
          <w:highlight w:val="none"/>
        </w:rPr>
        <w:t>法定代表人</w:t>
      </w:r>
      <w:r>
        <w:rPr>
          <w:rFonts w:hint="eastAsia" w:ascii="仿宋" w:hAnsi="仿宋" w:eastAsia="仿宋" w:cs="仿宋"/>
          <w:b/>
          <w:bCs/>
          <w:sz w:val="24"/>
          <w:szCs w:val="24"/>
          <w:highlight w:val="none"/>
          <w:lang w:val="en-US" w:eastAsia="zh-CN"/>
        </w:rPr>
        <w:t>（主要负责人）</w:t>
      </w:r>
      <w:r>
        <w:rPr>
          <w:rFonts w:hint="eastAsia" w:ascii="仿宋" w:hAnsi="仿宋" w:eastAsia="仿宋" w:cs="仿宋"/>
          <w:b/>
          <w:bCs/>
          <w:sz w:val="24"/>
          <w:szCs w:val="24"/>
          <w:highlight w:val="none"/>
        </w:rPr>
        <w:t>授权书</w:t>
      </w:r>
      <w:bookmarkEnd w:id="825"/>
      <w:bookmarkEnd w:id="826"/>
      <w:bookmarkEnd w:id="827"/>
      <w:bookmarkEnd w:id="828"/>
      <w:bookmarkEnd w:id="829"/>
      <w:bookmarkEnd w:id="830"/>
      <w:bookmarkEnd w:id="831"/>
      <w:bookmarkEnd w:id="832"/>
      <w:bookmarkEnd w:id="833"/>
    </w:p>
    <w:p w14:paraId="06059F51">
      <w:pPr>
        <w:rPr>
          <w:rFonts w:hint="eastAsia" w:ascii="仿宋" w:hAnsi="仿宋" w:eastAsia="仿宋" w:cs="仿宋"/>
          <w:b/>
          <w:bCs/>
          <w:sz w:val="24"/>
          <w:szCs w:val="24"/>
          <w:highlight w:val="none"/>
        </w:rPr>
      </w:pPr>
    </w:p>
    <w:p w14:paraId="1E6C6800">
      <w:pPr>
        <w:pStyle w:val="4"/>
        <w:jc w:val="center"/>
        <w:rPr>
          <w:rFonts w:hint="eastAsia" w:ascii="仿宋" w:hAnsi="仿宋" w:eastAsia="仿宋" w:cs="仿宋"/>
          <w:sz w:val="28"/>
          <w:szCs w:val="28"/>
          <w:highlight w:val="none"/>
        </w:rPr>
      </w:pPr>
      <w:bookmarkStart w:id="834" w:name="_Toc1987"/>
      <w:bookmarkStart w:id="835" w:name="_Toc20804"/>
      <w:bookmarkStart w:id="836" w:name="_Toc5755"/>
      <w:bookmarkStart w:id="837" w:name="_Toc14596"/>
      <w:r>
        <w:rPr>
          <w:rFonts w:hint="eastAsia" w:ascii="仿宋" w:hAnsi="仿宋" w:eastAsia="仿宋" w:cs="仿宋"/>
          <w:b/>
          <w:bCs/>
          <w:sz w:val="28"/>
          <w:szCs w:val="28"/>
          <w:highlight w:val="none"/>
        </w:rPr>
        <w:t>法定代表人</w:t>
      </w:r>
      <w:r>
        <w:rPr>
          <w:rFonts w:hint="eastAsia" w:ascii="仿宋" w:hAnsi="仿宋" w:eastAsia="仿宋" w:cs="仿宋"/>
          <w:b/>
          <w:bCs/>
          <w:sz w:val="28"/>
          <w:szCs w:val="28"/>
          <w:highlight w:val="none"/>
          <w:lang w:val="en-US" w:eastAsia="zh-CN"/>
        </w:rPr>
        <w:t>（主要负责人）</w:t>
      </w:r>
      <w:r>
        <w:rPr>
          <w:rFonts w:hint="eastAsia" w:ascii="仿宋" w:hAnsi="仿宋" w:eastAsia="仿宋" w:cs="仿宋"/>
          <w:b/>
          <w:bCs/>
          <w:sz w:val="28"/>
          <w:szCs w:val="28"/>
          <w:highlight w:val="none"/>
        </w:rPr>
        <w:t>授权书</w:t>
      </w:r>
      <w:bookmarkEnd w:id="834"/>
      <w:bookmarkEnd w:id="835"/>
      <w:bookmarkEnd w:id="836"/>
      <w:bookmarkEnd w:id="837"/>
    </w:p>
    <w:p w14:paraId="2B5D5A13">
      <w:pPr>
        <w:spacing w:line="560" w:lineRule="exact"/>
        <w:jc w:val="left"/>
        <w:rPr>
          <w:rFonts w:hint="eastAsia" w:ascii="仿宋" w:hAnsi="仿宋" w:eastAsia="仿宋" w:cs="仿宋"/>
          <w:b/>
          <w:color w:val="auto"/>
          <w:spacing w:val="4"/>
          <w:szCs w:val="24"/>
          <w:highlight w:val="none"/>
        </w:rPr>
      </w:pPr>
    </w:p>
    <w:p w14:paraId="6436D8DA">
      <w:pPr>
        <w:spacing w:line="360" w:lineRule="auto"/>
        <w:jc w:val="left"/>
        <w:rPr>
          <w:rFonts w:hint="eastAsia" w:ascii="仿宋" w:hAnsi="仿宋" w:eastAsia="仿宋" w:cs="仿宋"/>
          <w:color w:val="auto"/>
          <w:spacing w:val="4"/>
          <w:sz w:val="24"/>
          <w:szCs w:val="24"/>
          <w:highlight w:val="none"/>
          <w:lang w:eastAsia="zh-CN"/>
        </w:rPr>
      </w:pPr>
      <w:r>
        <w:rPr>
          <w:rFonts w:hint="eastAsia" w:ascii="仿宋" w:hAnsi="仿宋" w:eastAsia="仿宋" w:cs="仿宋"/>
          <w:b/>
          <w:color w:val="auto"/>
          <w:spacing w:val="4"/>
          <w:sz w:val="24"/>
          <w:szCs w:val="24"/>
          <w:highlight w:val="none"/>
        </w:rPr>
        <w:t>致：</w:t>
      </w:r>
      <w:r>
        <w:rPr>
          <w:rFonts w:hint="eastAsia" w:ascii="仿宋" w:hAnsi="仿宋" w:eastAsia="仿宋" w:cs="仿宋"/>
          <w:b/>
          <w:color w:val="auto"/>
          <w:spacing w:val="4"/>
          <w:sz w:val="24"/>
          <w:szCs w:val="24"/>
          <w:highlight w:val="none"/>
          <w:u w:val="single"/>
          <w:lang w:eastAsia="zh-CN"/>
        </w:rPr>
        <w:t>（</w:t>
      </w:r>
      <w:r>
        <w:rPr>
          <w:rFonts w:hint="eastAsia" w:ascii="仿宋" w:hAnsi="仿宋" w:eastAsia="仿宋" w:cs="仿宋"/>
          <w:b/>
          <w:bCs/>
          <w:color w:val="0D0D0D"/>
          <w:spacing w:val="4"/>
          <w:sz w:val="24"/>
          <w:highlight w:val="none"/>
          <w:u w:val="single"/>
        </w:rPr>
        <w:t>采购人名称</w:t>
      </w:r>
      <w:r>
        <w:rPr>
          <w:rFonts w:hint="eastAsia" w:ascii="仿宋" w:hAnsi="仿宋" w:cs="仿宋"/>
          <w:b/>
          <w:bCs/>
          <w:color w:val="0D0D0D"/>
          <w:spacing w:val="4"/>
          <w:sz w:val="24"/>
          <w:highlight w:val="none"/>
          <w:u w:val="single"/>
          <w:lang w:val="en-US" w:eastAsia="zh-CN"/>
        </w:rPr>
        <w:t>/代理公司</w:t>
      </w:r>
      <w:r>
        <w:rPr>
          <w:rFonts w:hint="eastAsia" w:ascii="仿宋" w:hAnsi="仿宋" w:eastAsia="仿宋" w:cs="仿宋"/>
          <w:b/>
          <w:color w:val="auto"/>
          <w:spacing w:val="4"/>
          <w:sz w:val="24"/>
          <w:szCs w:val="24"/>
          <w:highlight w:val="none"/>
          <w:u w:val="single"/>
          <w:lang w:eastAsia="zh-CN"/>
        </w:rPr>
        <w:t>）</w:t>
      </w:r>
    </w:p>
    <w:p w14:paraId="70E889C3">
      <w:pPr>
        <w:spacing w:line="360" w:lineRule="auto"/>
        <w:ind w:firstLine="496" w:firstLineChars="20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u w:val="single"/>
        </w:rPr>
        <w:t>(</w:t>
      </w:r>
      <w:r>
        <w:rPr>
          <w:rFonts w:hint="eastAsia" w:ascii="仿宋" w:hAnsi="仿宋" w:eastAsia="仿宋" w:cs="仿宋"/>
          <w:spacing w:val="4"/>
          <w:sz w:val="24"/>
          <w:szCs w:val="24"/>
          <w:highlight w:val="none"/>
          <w:u w:val="single"/>
          <w:lang w:eastAsia="zh-CN"/>
        </w:rPr>
        <w:t>投标</w:t>
      </w:r>
      <w:r>
        <w:rPr>
          <w:rFonts w:hint="eastAsia" w:ascii="仿宋" w:hAnsi="仿宋" w:eastAsia="仿宋" w:cs="仿宋"/>
          <w:spacing w:val="4"/>
          <w:sz w:val="24"/>
          <w:szCs w:val="24"/>
          <w:highlight w:val="none"/>
          <w:u w:val="single"/>
          <w:lang w:val="en-US" w:eastAsia="zh-CN"/>
        </w:rPr>
        <w:t>人</w:t>
      </w:r>
      <w:r>
        <w:rPr>
          <w:rFonts w:hint="eastAsia" w:ascii="仿宋" w:hAnsi="仿宋" w:eastAsia="仿宋" w:cs="仿宋"/>
          <w:spacing w:val="4"/>
          <w:sz w:val="24"/>
          <w:szCs w:val="24"/>
          <w:highlight w:val="none"/>
          <w:u w:val="single"/>
        </w:rPr>
        <w:t xml:space="preserve">名称)   </w:t>
      </w:r>
      <w:r>
        <w:rPr>
          <w:rFonts w:hint="eastAsia" w:ascii="仿宋" w:hAnsi="仿宋" w:eastAsia="仿宋" w:cs="仿宋"/>
          <w:spacing w:val="4"/>
          <w:sz w:val="24"/>
          <w:szCs w:val="24"/>
          <w:highlight w:val="none"/>
        </w:rPr>
        <w:t>按中华人民共和国法律于（</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年</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月</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日 ）  成立。</w:t>
      </w: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val="en-US" w:eastAsia="zh-CN"/>
        </w:rPr>
        <w:t>（主要负责人）</w:t>
      </w:r>
      <w:r>
        <w:rPr>
          <w:rFonts w:hint="eastAsia" w:ascii="仿宋" w:hAnsi="仿宋" w:eastAsia="仿宋" w:cs="仿宋"/>
          <w:sz w:val="24"/>
          <w:szCs w:val="24"/>
          <w:highlight w:val="none"/>
          <w:u w:val="single"/>
        </w:rPr>
        <w:t xml:space="preserve">  </w:t>
      </w:r>
      <w:r>
        <w:rPr>
          <w:rFonts w:hint="eastAsia" w:ascii="仿宋" w:hAnsi="仿宋" w:eastAsia="仿宋" w:cs="仿宋"/>
          <w:spacing w:val="4"/>
          <w:sz w:val="24"/>
          <w:szCs w:val="24"/>
          <w:highlight w:val="none"/>
          <w:u w:val="single"/>
        </w:rPr>
        <w:t xml:space="preserve">姓名   </w:t>
      </w:r>
      <w:r>
        <w:rPr>
          <w:rFonts w:hint="eastAsia" w:ascii="仿宋" w:hAnsi="仿宋" w:eastAsia="仿宋" w:cs="仿宋"/>
          <w:spacing w:val="4"/>
          <w:sz w:val="24"/>
          <w:szCs w:val="24"/>
          <w:highlight w:val="none"/>
        </w:rPr>
        <w:t>特授权</w:t>
      </w:r>
      <w:r>
        <w:rPr>
          <w:rFonts w:hint="eastAsia" w:ascii="仿宋" w:hAnsi="仿宋" w:eastAsia="仿宋" w:cs="仿宋"/>
          <w:spacing w:val="4"/>
          <w:sz w:val="24"/>
          <w:szCs w:val="24"/>
          <w:highlight w:val="none"/>
          <w:u w:val="single"/>
        </w:rPr>
        <w:t xml:space="preserve">  </w:t>
      </w:r>
      <w:r>
        <w:rPr>
          <w:rFonts w:hint="eastAsia" w:ascii="仿宋" w:hAnsi="仿宋" w:cs="仿宋"/>
          <w:sz w:val="24"/>
          <w:szCs w:val="24"/>
          <w:highlight w:val="none"/>
          <w:u w:val="single"/>
          <w:lang w:eastAsia="zh-CN"/>
        </w:rPr>
        <w:t>代理</w:t>
      </w:r>
      <w:r>
        <w:rPr>
          <w:rFonts w:hint="eastAsia" w:ascii="仿宋" w:hAnsi="仿宋" w:eastAsia="仿宋" w:cs="仿宋"/>
          <w:sz w:val="24"/>
          <w:szCs w:val="24"/>
          <w:highlight w:val="none"/>
          <w:u w:val="single"/>
        </w:rPr>
        <w:t>人</w:t>
      </w:r>
      <w:r>
        <w:rPr>
          <w:rFonts w:hint="eastAsia" w:ascii="仿宋" w:hAnsi="仿宋" w:eastAsia="仿宋" w:cs="仿宋"/>
          <w:spacing w:val="4"/>
          <w:sz w:val="24"/>
          <w:szCs w:val="24"/>
          <w:highlight w:val="none"/>
          <w:u w:val="single"/>
        </w:rPr>
        <w:t xml:space="preserve">姓名  </w:t>
      </w:r>
      <w:r>
        <w:rPr>
          <w:rFonts w:hint="eastAsia" w:ascii="仿宋" w:hAnsi="仿宋" w:eastAsia="仿宋" w:cs="仿宋"/>
          <w:spacing w:val="4"/>
          <w:sz w:val="24"/>
          <w:szCs w:val="24"/>
          <w:highlight w:val="none"/>
        </w:rPr>
        <w:t>代表我公司全权办理针对本次</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eastAsia="zh-CN"/>
        </w:rPr>
        <w:t>采购</w:t>
      </w:r>
      <w:r>
        <w:rPr>
          <w:rFonts w:hint="eastAsia" w:ascii="仿宋" w:hAnsi="仿宋" w:eastAsia="仿宋" w:cs="仿宋"/>
          <w:spacing w:val="4"/>
          <w:sz w:val="24"/>
          <w:szCs w:val="24"/>
          <w:highlight w:val="none"/>
          <w:u w:val="single"/>
        </w:rPr>
        <w:t>项目名称、</w:t>
      </w:r>
      <w:r>
        <w:rPr>
          <w:rFonts w:hint="eastAsia" w:ascii="仿宋" w:hAnsi="仿宋" w:eastAsia="仿宋" w:cs="仿宋"/>
          <w:spacing w:val="4"/>
          <w:sz w:val="24"/>
          <w:szCs w:val="24"/>
          <w:highlight w:val="none"/>
          <w:u w:val="single"/>
          <w:lang w:eastAsia="zh-CN"/>
        </w:rPr>
        <w:t>采购</w:t>
      </w:r>
      <w:r>
        <w:rPr>
          <w:rFonts w:hint="eastAsia" w:ascii="仿宋" w:hAnsi="仿宋" w:eastAsia="仿宋" w:cs="仿宋"/>
          <w:spacing w:val="4"/>
          <w:sz w:val="24"/>
          <w:szCs w:val="24"/>
          <w:highlight w:val="none"/>
          <w:u w:val="single"/>
        </w:rPr>
        <w:t>项目编号</w:t>
      </w:r>
      <w:r>
        <w:rPr>
          <w:rFonts w:hint="eastAsia" w:ascii="仿宋" w:hAnsi="仿宋" w:cs="仿宋"/>
          <w:spacing w:val="4"/>
          <w:sz w:val="24"/>
          <w:szCs w:val="24"/>
          <w:highlight w:val="none"/>
          <w:u w:val="single"/>
          <w:lang w:eastAsia="zh-CN"/>
        </w:rPr>
        <w:t>、</w:t>
      </w:r>
      <w:r>
        <w:rPr>
          <w:rFonts w:hint="eastAsia" w:ascii="仿宋" w:hAnsi="仿宋" w:cs="仿宋"/>
          <w:spacing w:val="4"/>
          <w:sz w:val="24"/>
          <w:szCs w:val="24"/>
          <w:highlight w:val="none"/>
          <w:u w:val="single"/>
          <w:lang w:val="en-US" w:eastAsia="zh-CN"/>
        </w:rPr>
        <w:t>合同包号、</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投标、谈判、签约等具体工作，并签署全部有关的文件、协议及合同。</w:t>
      </w:r>
    </w:p>
    <w:p w14:paraId="742E50A4">
      <w:pPr>
        <w:spacing w:line="360" w:lineRule="auto"/>
        <w:ind w:firstLine="496" w:firstLineChars="20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我公司对</w:t>
      </w:r>
      <w:r>
        <w:rPr>
          <w:rFonts w:hint="eastAsia" w:ascii="仿宋" w:hAnsi="仿宋" w:cs="仿宋"/>
          <w:sz w:val="24"/>
          <w:szCs w:val="24"/>
          <w:highlight w:val="none"/>
          <w:lang w:eastAsia="zh-CN"/>
        </w:rPr>
        <w:t>代理</w:t>
      </w:r>
      <w:r>
        <w:rPr>
          <w:rFonts w:hint="eastAsia" w:ascii="仿宋" w:hAnsi="仿宋" w:eastAsia="仿宋" w:cs="仿宋"/>
          <w:sz w:val="24"/>
          <w:szCs w:val="24"/>
          <w:highlight w:val="none"/>
        </w:rPr>
        <w:t>人</w:t>
      </w:r>
      <w:r>
        <w:rPr>
          <w:rFonts w:hint="eastAsia" w:ascii="仿宋" w:hAnsi="仿宋" w:eastAsia="仿宋" w:cs="仿宋"/>
          <w:spacing w:val="4"/>
          <w:sz w:val="24"/>
          <w:szCs w:val="24"/>
          <w:highlight w:val="none"/>
        </w:rPr>
        <w:t>的签名负全部责任。</w:t>
      </w:r>
    </w:p>
    <w:p w14:paraId="52C51FE8">
      <w:pPr>
        <w:spacing w:line="360" w:lineRule="auto"/>
        <w:ind w:right="97" w:rightChars="97"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本授权有效期与投标有效期一致。</w:t>
      </w:r>
    </w:p>
    <w:tbl>
      <w:tblPr>
        <w:tblStyle w:val="23"/>
        <w:tblW w:w="0" w:type="auto"/>
        <w:tblInd w:w="633" w:type="dxa"/>
        <w:tblLayout w:type="fixed"/>
        <w:tblCellMar>
          <w:top w:w="0" w:type="dxa"/>
          <w:left w:w="108" w:type="dxa"/>
          <w:bottom w:w="0" w:type="dxa"/>
          <w:right w:w="108" w:type="dxa"/>
        </w:tblCellMar>
      </w:tblPr>
      <w:tblGrid>
        <w:gridCol w:w="3761"/>
        <w:gridCol w:w="4429"/>
      </w:tblGrid>
      <w:tr w14:paraId="3EC188EE">
        <w:tblPrEx>
          <w:tblCellMar>
            <w:top w:w="0" w:type="dxa"/>
            <w:left w:w="108" w:type="dxa"/>
            <w:bottom w:w="0" w:type="dxa"/>
            <w:right w:w="108" w:type="dxa"/>
          </w:tblCellMar>
        </w:tblPrEx>
        <w:trPr>
          <w:trHeight w:val="600" w:hRule="atLeast"/>
        </w:trPr>
        <w:tc>
          <w:tcPr>
            <w:tcW w:w="3761" w:type="dxa"/>
            <w:noWrap w:val="0"/>
            <w:vAlign w:val="top"/>
          </w:tcPr>
          <w:p w14:paraId="32A0FF3B">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cs="仿宋"/>
                <w:spacing w:val="4"/>
                <w:sz w:val="24"/>
                <w:szCs w:val="24"/>
                <w:highlight w:val="none"/>
                <w:lang w:eastAsia="zh-CN"/>
              </w:rPr>
              <w:t>代理</w:t>
            </w:r>
            <w:r>
              <w:rPr>
                <w:rFonts w:hint="eastAsia" w:ascii="仿宋" w:hAnsi="仿宋" w:eastAsia="仿宋" w:cs="仿宋"/>
                <w:spacing w:val="4"/>
                <w:sz w:val="24"/>
                <w:szCs w:val="24"/>
                <w:highlight w:val="none"/>
              </w:rPr>
              <w:t>人签字或盖章：</w:t>
            </w:r>
          </w:p>
        </w:tc>
        <w:tc>
          <w:tcPr>
            <w:tcW w:w="4429" w:type="dxa"/>
            <w:noWrap w:val="0"/>
            <w:vAlign w:val="top"/>
          </w:tcPr>
          <w:p w14:paraId="0F1E307B">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val="en-US" w:eastAsia="zh-CN"/>
              </w:rPr>
              <w:t>（主要负责人）</w:t>
            </w:r>
            <w:r>
              <w:rPr>
                <w:rFonts w:hint="eastAsia" w:ascii="仿宋" w:hAnsi="仿宋" w:eastAsia="仿宋" w:cs="仿宋"/>
                <w:spacing w:val="4"/>
                <w:sz w:val="24"/>
                <w:szCs w:val="24"/>
                <w:highlight w:val="none"/>
              </w:rPr>
              <w:t>签字或盖章：</w:t>
            </w:r>
          </w:p>
        </w:tc>
      </w:tr>
      <w:tr w14:paraId="527798A5">
        <w:tblPrEx>
          <w:tblCellMar>
            <w:top w:w="0" w:type="dxa"/>
            <w:left w:w="108" w:type="dxa"/>
            <w:bottom w:w="0" w:type="dxa"/>
            <w:right w:w="108" w:type="dxa"/>
          </w:tblCellMar>
        </w:tblPrEx>
        <w:trPr>
          <w:trHeight w:val="600" w:hRule="atLeast"/>
        </w:trPr>
        <w:tc>
          <w:tcPr>
            <w:tcW w:w="3761" w:type="dxa"/>
            <w:noWrap w:val="0"/>
            <w:vAlign w:val="top"/>
          </w:tcPr>
          <w:p w14:paraId="4BBE021C">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职务：</w:t>
            </w:r>
          </w:p>
        </w:tc>
        <w:tc>
          <w:tcPr>
            <w:tcW w:w="4429" w:type="dxa"/>
            <w:noWrap w:val="0"/>
            <w:vAlign w:val="top"/>
          </w:tcPr>
          <w:p w14:paraId="0254CB2A">
            <w:pPr>
              <w:keepNext w:val="0"/>
              <w:keepLines w:val="0"/>
              <w:suppressLineNumbers w:val="0"/>
              <w:spacing w:before="0" w:beforeAutospacing="0" w:after="0" w:afterAutospacing="0" w:line="360" w:lineRule="auto"/>
              <w:ind w:left="0" w:right="0"/>
              <w:jc w:val="left"/>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职务：</w:t>
            </w:r>
          </w:p>
        </w:tc>
      </w:tr>
    </w:tbl>
    <w:p w14:paraId="08A899AF">
      <w:pPr>
        <w:spacing w:before="240" w:line="360" w:lineRule="auto"/>
        <w:ind w:firstLine="480" w:firstLineChars="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val="zh-CN"/>
        </w:rPr>
        <w:t>附法定代表人</w:t>
      </w:r>
      <w:r>
        <w:rPr>
          <w:rFonts w:hint="eastAsia" w:ascii="仿宋" w:hAnsi="仿宋" w:eastAsia="仿宋" w:cs="仿宋"/>
          <w:sz w:val="24"/>
          <w:szCs w:val="24"/>
          <w:highlight w:val="none"/>
          <w:lang w:val="en-US" w:eastAsia="zh-CN"/>
        </w:rPr>
        <w:t>（主要负责人）</w:t>
      </w:r>
      <w:r>
        <w:rPr>
          <w:rFonts w:hint="eastAsia" w:ascii="仿宋" w:hAnsi="仿宋" w:eastAsia="仿宋" w:cs="仿宋"/>
          <w:color w:val="000000"/>
          <w:sz w:val="24"/>
          <w:szCs w:val="24"/>
          <w:highlight w:val="none"/>
          <w:lang w:val="zh-CN"/>
        </w:rPr>
        <w:t>身份证复印件</w:t>
      </w:r>
      <w:r>
        <w:rPr>
          <w:rFonts w:hint="eastAsia" w:ascii="仿宋" w:hAnsi="仿宋" w:cs="仿宋"/>
          <w:color w:val="000000"/>
          <w:sz w:val="24"/>
          <w:szCs w:val="24"/>
          <w:highlight w:val="none"/>
          <w:lang w:val="zh-CN"/>
        </w:rPr>
        <w:t>、</w:t>
      </w:r>
      <w:r>
        <w:rPr>
          <w:rFonts w:hint="eastAsia" w:ascii="仿宋" w:hAnsi="仿宋" w:cs="仿宋"/>
          <w:color w:val="000000"/>
          <w:sz w:val="24"/>
          <w:szCs w:val="24"/>
          <w:highlight w:val="none"/>
          <w:lang w:val="en-US" w:eastAsia="zh-CN"/>
        </w:rPr>
        <w:t>代理</w:t>
      </w:r>
      <w:r>
        <w:rPr>
          <w:rFonts w:hint="eastAsia" w:ascii="仿宋" w:hAnsi="仿宋" w:eastAsia="仿宋" w:cs="仿宋"/>
          <w:color w:val="000000"/>
          <w:sz w:val="24"/>
          <w:szCs w:val="24"/>
          <w:highlight w:val="none"/>
          <w:lang w:val="zh-CN"/>
        </w:rPr>
        <w:t>人身份证复印件（正反面）</w:t>
      </w:r>
      <w:r>
        <w:rPr>
          <w:rFonts w:hint="eastAsia" w:ascii="仿宋" w:hAnsi="仿宋" w:cs="仿宋"/>
          <w:i w:val="0"/>
          <w:iCs w:val="0"/>
          <w:caps w:val="0"/>
          <w:color w:val="auto"/>
          <w:spacing w:val="0"/>
          <w:sz w:val="24"/>
          <w:szCs w:val="24"/>
          <w:highlight w:val="none"/>
          <w:shd w:val="clear" w:fill="FFFFFF"/>
          <w:lang w:val="en-US" w:eastAsia="zh-CN"/>
        </w:rPr>
        <w:t>及代理人本单位证明（开标前六个月内任意一个月养老保险缴纳证明）</w:t>
      </w:r>
    </w:p>
    <w:p w14:paraId="7EF0C73A">
      <w:pPr>
        <w:spacing w:line="360" w:lineRule="auto"/>
        <w:ind w:left="202" w:leftChars="202" w:right="257" w:rightChars="257"/>
        <w:jc w:val="left"/>
        <w:rPr>
          <w:rFonts w:hint="eastAsia" w:ascii="仿宋" w:hAnsi="仿宋" w:eastAsia="仿宋" w:cs="仿宋"/>
          <w:sz w:val="24"/>
          <w:szCs w:val="24"/>
          <w:highlight w:val="none"/>
        </w:rPr>
      </w:pPr>
    </w:p>
    <w:p w14:paraId="7E758E7E">
      <w:pPr>
        <w:spacing w:line="360" w:lineRule="auto"/>
        <w:ind w:left="202" w:leftChars="202" w:right="257" w:rightChars="257"/>
        <w:jc w:val="left"/>
        <w:rPr>
          <w:rFonts w:hint="eastAsia" w:ascii="仿宋" w:hAnsi="仿宋" w:eastAsia="仿宋" w:cs="仿宋"/>
          <w:sz w:val="24"/>
          <w:szCs w:val="24"/>
          <w:highlight w:val="none"/>
        </w:rPr>
      </w:pPr>
    </w:p>
    <w:p w14:paraId="08EC4BB9">
      <w:pPr>
        <w:spacing w:line="360" w:lineRule="auto"/>
        <w:ind w:left="202" w:leftChars="202" w:right="257" w:rightChars="257"/>
        <w:jc w:val="left"/>
        <w:rPr>
          <w:rFonts w:hint="eastAsia" w:ascii="仿宋" w:hAnsi="仿宋" w:eastAsia="仿宋" w:cs="仿宋"/>
          <w:sz w:val="24"/>
          <w:szCs w:val="24"/>
          <w:highlight w:val="none"/>
        </w:rPr>
      </w:pPr>
    </w:p>
    <w:p w14:paraId="37652207">
      <w:pPr>
        <w:adjustRightInd w:val="0"/>
        <w:snapToGrid w:val="0"/>
        <w:spacing w:line="360" w:lineRule="auto"/>
        <w:ind w:right="420"/>
        <w:rPr>
          <w:rFonts w:hint="eastAsia" w:ascii="仿宋" w:hAnsi="仿宋" w:eastAsia="仿宋" w:cs="仿宋"/>
          <w:sz w:val="24"/>
          <w:szCs w:val="24"/>
          <w:highlight w:val="none"/>
        </w:rPr>
      </w:pPr>
    </w:p>
    <w:p w14:paraId="66278D04">
      <w:pPr>
        <w:keepNext w:val="0"/>
        <w:keepLines w:val="0"/>
        <w:pageBreakBefore w:val="0"/>
        <w:widowControl w:val="0"/>
        <w:kinsoku/>
        <w:wordWrap/>
        <w:overflowPunct/>
        <w:topLinePunct w:val="0"/>
        <w:autoSpaceDE/>
        <w:autoSpaceDN/>
        <w:bidi w:val="0"/>
        <w:adjustRightInd/>
        <w:snapToGrid/>
        <w:spacing w:line="360" w:lineRule="auto"/>
        <w:ind w:right="257" w:rightChars="257"/>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名称：</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7CF567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p>
    <w:p w14:paraId="259588A9">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cs="仿宋"/>
          <w:sz w:val="24"/>
          <w:szCs w:val="24"/>
          <w:highlight w:val="non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5537D03C">
      <w:pPr>
        <w:ind w:firstLine="201" w:firstLineChars="200"/>
        <w:rPr>
          <w:rFonts w:hint="eastAsia" w:ascii="仿宋" w:hAnsi="仿宋" w:eastAsia="仿宋" w:cs="仿宋"/>
          <w:b/>
          <w:bCs/>
          <w:highlight w:val="none"/>
          <w:lang w:val="zh-CN"/>
        </w:rPr>
      </w:pPr>
    </w:p>
    <w:p w14:paraId="12B4330E">
      <w:pPr>
        <w:ind w:firstLine="201" w:firstLineChars="200"/>
        <w:rPr>
          <w:rFonts w:hint="eastAsia" w:ascii="仿宋" w:hAnsi="仿宋" w:eastAsia="仿宋" w:cs="仿宋"/>
          <w:b/>
          <w:bCs/>
          <w:color w:val="FF0000"/>
          <w:highlight w:val="none"/>
          <w:lang w:val="zh-CN"/>
        </w:rPr>
      </w:pPr>
    </w:p>
    <w:p w14:paraId="2C59D1E5">
      <w:pPr>
        <w:spacing w:line="360" w:lineRule="auto"/>
        <w:rPr>
          <w:rFonts w:hint="eastAsia" w:ascii="仿宋" w:hAnsi="仿宋" w:eastAsia="仿宋" w:cs="仿宋"/>
          <w:b/>
          <w:bCs/>
          <w:sz w:val="24"/>
          <w:highlight w:val="none"/>
        </w:rPr>
      </w:pPr>
    </w:p>
    <w:p w14:paraId="78227DEC">
      <w:pPr>
        <w:spacing w:line="360" w:lineRule="auto"/>
        <w:rPr>
          <w:rFonts w:hint="eastAsia" w:ascii="仿宋" w:hAnsi="仿宋" w:eastAsia="仿宋" w:cs="仿宋"/>
          <w:b/>
          <w:bCs/>
          <w:sz w:val="24"/>
          <w:highlight w:val="none"/>
        </w:rPr>
      </w:pPr>
    </w:p>
    <w:p w14:paraId="2C785192">
      <w:pPr>
        <w:spacing w:line="360" w:lineRule="auto"/>
        <w:rPr>
          <w:rFonts w:hint="eastAsia" w:ascii="仿宋" w:hAnsi="仿宋" w:eastAsia="仿宋" w:cs="仿宋"/>
          <w:b/>
          <w:bCs/>
          <w:sz w:val="24"/>
          <w:highlight w:val="none"/>
        </w:rPr>
      </w:pPr>
    </w:p>
    <w:p w14:paraId="74EFBE94">
      <w:pPr>
        <w:spacing w:line="360" w:lineRule="auto"/>
        <w:rPr>
          <w:rFonts w:hint="eastAsia" w:ascii="仿宋" w:hAnsi="仿宋" w:eastAsia="仿宋" w:cs="仿宋"/>
          <w:b/>
          <w:bCs/>
          <w:sz w:val="24"/>
          <w:highlight w:val="none"/>
        </w:rPr>
      </w:pPr>
    </w:p>
    <w:p w14:paraId="2BEF7425">
      <w:pPr>
        <w:spacing w:line="360" w:lineRule="auto"/>
        <w:rPr>
          <w:rFonts w:hint="eastAsia" w:ascii="仿宋" w:hAnsi="仿宋" w:eastAsia="仿宋" w:cs="仿宋"/>
          <w:b/>
          <w:bCs/>
          <w:sz w:val="24"/>
          <w:highlight w:val="none"/>
        </w:rPr>
        <w:sectPr>
          <w:pgSz w:w="11906" w:h="16838"/>
          <w:pgMar w:top="1418" w:right="1417" w:bottom="1418" w:left="1417" w:header="851" w:footer="992" w:gutter="0"/>
          <w:pgNumType w:fmt="decimal"/>
          <w:cols w:space="720" w:num="1"/>
          <w:titlePg/>
          <w:docGrid w:linePitch="312" w:charSpace="0"/>
        </w:sectPr>
      </w:pPr>
    </w:p>
    <w:bookmarkEnd w:id="818"/>
    <w:bookmarkEnd w:id="819"/>
    <w:bookmarkEnd w:id="820"/>
    <w:p w14:paraId="5D3E70FC">
      <w:pPr>
        <w:numPr>
          <w:ilvl w:val="0"/>
          <w:numId w:val="13"/>
        </w:numPr>
        <w:rPr>
          <w:rFonts w:hint="eastAsia" w:ascii="仿宋" w:hAnsi="仿宋" w:eastAsia="仿宋" w:cs="仿宋"/>
          <w:b/>
          <w:bCs w:val="0"/>
          <w:color w:val="auto"/>
          <w:sz w:val="24"/>
          <w:szCs w:val="24"/>
          <w:highlight w:val="none"/>
          <w:lang w:val="en-US" w:eastAsia="zh-CN"/>
        </w:rPr>
      </w:pPr>
      <w:r>
        <w:rPr>
          <w:rFonts w:hint="eastAsia" w:ascii="仿宋" w:hAnsi="仿宋" w:cs="仿宋"/>
          <w:b/>
          <w:bCs w:val="0"/>
          <w:snapToGrid w:val="0"/>
          <w:kern w:val="36"/>
          <w:sz w:val="24"/>
          <w:szCs w:val="24"/>
          <w:highlight w:val="none"/>
          <w:lang w:val="en-US" w:eastAsia="zh-CN" w:bidi="ar-SA"/>
        </w:rPr>
        <w:t>投标人具备建筑装修装饰工程专业承包二级及以上资质，具备有效的安全生产许可证；</w:t>
      </w:r>
      <w:r>
        <w:rPr>
          <w:rFonts w:hint="eastAsia" w:ascii="仿宋" w:hAnsi="仿宋" w:cs="仿宋"/>
          <w:b/>
          <w:bCs w:val="0"/>
          <w:color w:val="auto"/>
          <w:sz w:val="24"/>
          <w:szCs w:val="24"/>
          <w:highlight w:val="none"/>
          <w:lang w:val="en-US" w:eastAsia="zh-CN"/>
        </w:rPr>
        <w:t>（合同包1）</w:t>
      </w:r>
      <w:r>
        <w:rPr>
          <w:rFonts w:hint="eastAsia" w:ascii="仿宋" w:hAnsi="仿宋" w:eastAsia="仿宋" w:cs="仿宋"/>
          <w:b/>
          <w:bCs w:val="0"/>
          <w:color w:val="auto"/>
          <w:sz w:val="24"/>
          <w:szCs w:val="24"/>
          <w:highlight w:val="none"/>
          <w:lang w:val="en-US" w:eastAsia="zh-CN"/>
        </w:rPr>
        <w:t>；</w:t>
      </w:r>
      <w:r>
        <w:rPr>
          <w:rFonts w:hint="eastAsia" w:ascii="仿宋" w:hAnsi="仿宋" w:cs="仿宋"/>
          <w:b/>
          <w:bCs w:val="0"/>
          <w:snapToGrid w:val="0"/>
          <w:kern w:val="36"/>
          <w:sz w:val="24"/>
          <w:szCs w:val="24"/>
          <w:highlight w:val="none"/>
          <w:lang w:val="en-US" w:eastAsia="zh-CN" w:bidi="ar-SA"/>
        </w:rPr>
        <w:t>投标人具备建筑工程施工总承包三级及以上资质，具备有效的安全生产许可证；</w:t>
      </w:r>
      <w:r>
        <w:rPr>
          <w:rFonts w:hint="eastAsia" w:ascii="仿宋" w:hAnsi="仿宋" w:cs="仿宋"/>
          <w:b/>
          <w:bCs w:val="0"/>
          <w:color w:val="auto"/>
          <w:sz w:val="24"/>
          <w:szCs w:val="24"/>
          <w:highlight w:val="none"/>
          <w:lang w:val="en-US" w:eastAsia="zh-CN"/>
        </w:rPr>
        <w:t>（合同包2）</w:t>
      </w:r>
      <w:r>
        <w:rPr>
          <w:rFonts w:hint="eastAsia" w:ascii="仿宋" w:hAnsi="仿宋" w:eastAsia="仿宋" w:cs="仿宋"/>
          <w:b/>
          <w:bCs w:val="0"/>
          <w:color w:val="auto"/>
          <w:sz w:val="24"/>
          <w:szCs w:val="24"/>
          <w:highlight w:val="none"/>
          <w:lang w:val="en-US" w:eastAsia="zh-CN"/>
        </w:rPr>
        <w:t>；投标人具备消防设施工程专业承包二级及以上资质，具备有效的安全生产许可证</w:t>
      </w:r>
      <w:r>
        <w:rPr>
          <w:rFonts w:hint="eastAsia" w:ascii="仿宋" w:hAnsi="仿宋" w:cs="仿宋"/>
          <w:b/>
          <w:bCs w:val="0"/>
          <w:color w:val="auto"/>
          <w:sz w:val="24"/>
          <w:szCs w:val="24"/>
          <w:highlight w:val="none"/>
          <w:lang w:val="en-US" w:eastAsia="zh-CN"/>
        </w:rPr>
        <w:t>（合同包3）</w:t>
      </w:r>
      <w:r>
        <w:rPr>
          <w:rFonts w:hint="eastAsia" w:ascii="仿宋" w:hAnsi="仿宋" w:eastAsia="仿宋" w:cs="仿宋"/>
          <w:b/>
          <w:bCs w:val="0"/>
          <w:color w:val="auto"/>
          <w:sz w:val="24"/>
          <w:szCs w:val="24"/>
          <w:highlight w:val="none"/>
          <w:lang w:val="en-US" w:eastAsia="zh-CN"/>
        </w:rPr>
        <w:t>；</w:t>
      </w:r>
    </w:p>
    <w:p w14:paraId="2DBA3C66">
      <w:pPr>
        <w:numPr>
          <w:ilvl w:val="0"/>
          <w:numId w:val="13"/>
        </w:numPr>
        <w:rPr>
          <w:rFonts w:hint="eastAsia" w:ascii="仿宋" w:hAnsi="仿宋" w:cs="仿宋"/>
          <w:b/>
          <w:snapToGrid w:val="0"/>
          <w:kern w:val="36"/>
          <w:sz w:val="24"/>
          <w:szCs w:val="24"/>
          <w:highlight w:val="none"/>
          <w:lang w:val="en-US" w:eastAsia="zh-CN" w:bidi="ar-SA"/>
        </w:rPr>
      </w:pPr>
      <w:r>
        <w:rPr>
          <w:rFonts w:hint="eastAsia" w:ascii="仿宋" w:hAnsi="仿宋" w:cs="仿宋"/>
          <w:b/>
          <w:snapToGrid w:val="0"/>
          <w:kern w:val="36"/>
          <w:sz w:val="24"/>
          <w:szCs w:val="24"/>
          <w:highlight w:val="none"/>
          <w:lang w:val="en-US" w:eastAsia="zh-CN" w:bidi="ar-SA"/>
        </w:rPr>
        <w:br w:type="page"/>
      </w:r>
    </w:p>
    <w:p w14:paraId="640CAB3D">
      <w:pPr>
        <w:pStyle w:val="20"/>
        <w:numPr>
          <w:ilvl w:val="0"/>
          <w:numId w:val="0"/>
        </w:numPr>
        <w:shd w:val="clear" w:color="auto" w:fill="FFFFFF"/>
        <w:adjustRightInd w:val="0"/>
        <w:snapToGrid w:val="0"/>
        <w:spacing w:before="0" w:beforeAutospacing="0" w:after="0" w:afterAutospacing="0" w:line="336" w:lineRule="auto"/>
        <w:rPr>
          <w:rFonts w:hint="eastAsia" w:ascii="仿宋" w:hAnsi="仿宋" w:eastAsia="仿宋" w:cs="仿宋"/>
          <w:b/>
          <w:bCs w:val="0"/>
          <w:color w:val="auto"/>
          <w:sz w:val="24"/>
          <w:szCs w:val="24"/>
          <w:highlight w:val="none"/>
          <w:lang w:val="en-US" w:eastAsia="zh-CN"/>
        </w:rPr>
      </w:pPr>
      <w:r>
        <w:rPr>
          <w:rFonts w:hint="eastAsia" w:ascii="仿宋" w:hAnsi="仿宋" w:cs="仿宋"/>
          <w:b/>
          <w:snapToGrid w:val="0"/>
          <w:kern w:val="36"/>
          <w:sz w:val="24"/>
          <w:szCs w:val="24"/>
          <w:highlight w:val="none"/>
          <w:lang w:val="en-US" w:eastAsia="zh-CN" w:bidi="ar-SA"/>
        </w:rPr>
        <w:t>（4）</w:t>
      </w:r>
      <w:r>
        <w:rPr>
          <w:rFonts w:hint="eastAsia" w:ascii="仿宋" w:hAnsi="仿宋" w:cs="仿宋"/>
          <w:b/>
          <w:bCs w:val="0"/>
          <w:snapToGrid w:val="0"/>
          <w:kern w:val="36"/>
          <w:sz w:val="24"/>
          <w:szCs w:val="24"/>
          <w:highlight w:val="none"/>
          <w:lang w:val="en-US" w:eastAsia="zh-CN" w:bidi="ar-SA"/>
        </w:rPr>
        <w:t>投标人拟派项目经理具备建筑工程专业二级及以上注册建造师执业资格且在本单位注册，具有有效的安全生产考核合格证（B证），且未担任其他在建工程项目的项目经理（提供无在建承诺书）；</w:t>
      </w:r>
      <w:r>
        <w:rPr>
          <w:rFonts w:hint="eastAsia" w:ascii="仿宋" w:hAnsi="仿宋" w:cs="仿宋"/>
          <w:b/>
          <w:bCs w:val="0"/>
          <w:color w:val="auto"/>
          <w:sz w:val="24"/>
          <w:szCs w:val="24"/>
          <w:highlight w:val="none"/>
          <w:lang w:val="en-US" w:eastAsia="zh-CN"/>
        </w:rPr>
        <w:t>（合同包1-2）</w:t>
      </w:r>
      <w:r>
        <w:rPr>
          <w:rFonts w:hint="eastAsia" w:ascii="仿宋" w:hAnsi="仿宋" w:eastAsia="仿宋" w:cs="仿宋"/>
          <w:b/>
          <w:bCs w:val="0"/>
          <w:color w:val="auto"/>
          <w:sz w:val="24"/>
          <w:szCs w:val="24"/>
          <w:highlight w:val="none"/>
          <w:lang w:val="en-US" w:eastAsia="zh-CN"/>
        </w:rPr>
        <w:t>；投标人拟派项目经理具备机电工程专业二级及以上注册建造师执业资格且在本单位注册，具有有效的安全生产考核合格证（B证），且未担任其他在建工程项目的项目经理（提供无在建承诺书）</w:t>
      </w:r>
      <w:r>
        <w:rPr>
          <w:rFonts w:hint="eastAsia" w:ascii="仿宋" w:hAnsi="仿宋" w:cs="仿宋"/>
          <w:b/>
          <w:bCs w:val="0"/>
          <w:color w:val="auto"/>
          <w:sz w:val="24"/>
          <w:szCs w:val="24"/>
          <w:highlight w:val="none"/>
          <w:lang w:val="en-US" w:eastAsia="zh-CN"/>
        </w:rPr>
        <w:t>（合同包3）</w:t>
      </w:r>
      <w:r>
        <w:rPr>
          <w:rFonts w:hint="eastAsia" w:ascii="仿宋" w:hAnsi="仿宋" w:eastAsia="仿宋" w:cs="仿宋"/>
          <w:b/>
          <w:bCs w:val="0"/>
          <w:color w:val="auto"/>
          <w:sz w:val="24"/>
          <w:szCs w:val="24"/>
          <w:highlight w:val="none"/>
          <w:lang w:val="en-US" w:eastAsia="zh-CN"/>
        </w:rPr>
        <w:t>；</w:t>
      </w:r>
    </w:p>
    <w:p w14:paraId="6C56CA2F">
      <w:pPr>
        <w:rPr>
          <w:rFonts w:hint="eastAsia" w:ascii="仿宋" w:hAnsi="仿宋" w:cs="仿宋"/>
          <w:b/>
          <w:snapToGrid w:val="0"/>
          <w:kern w:val="36"/>
          <w:sz w:val="24"/>
          <w:szCs w:val="24"/>
          <w:highlight w:val="none"/>
          <w:lang w:val="en-US" w:eastAsia="zh-CN" w:bidi="ar-SA"/>
        </w:rPr>
      </w:pPr>
      <w:r>
        <w:rPr>
          <w:rFonts w:hint="eastAsia" w:ascii="仿宋" w:hAnsi="仿宋" w:cs="仿宋"/>
          <w:b/>
          <w:snapToGrid w:val="0"/>
          <w:kern w:val="36"/>
          <w:sz w:val="24"/>
          <w:szCs w:val="24"/>
          <w:highlight w:val="none"/>
          <w:lang w:val="en-US" w:eastAsia="zh-CN" w:bidi="ar-SA"/>
        </w:rPr>
        <w:br w:type="page"/>
      </w:r>
    </w:p>
    <w:p w14:paraId="23AFF8BF">
      <w:pPr>
        <w:pStyle w:val="11"/>
        <w:jc w:val="both"/>
        <w:rPr>
          <w:rFonts w:hint="eastAsia" w:ascii="仿宋" w:hAnsi="仿宋" w:eastAsia="仿宋" w:cs="仿宋"/>
          <w:b/>
          <w:snapToGrid w:val="0"/>
          <w:kern w:val="36"/>
          <w:sz w:val="24"/>
          <w:szCs w:val="24"/>
          <w:highlight w:val="none"/>
          <w:lang w:val="en-US" w:eastAsia="zh-CN" w:bidi="ar-SA"/>
        </w:rPr>
      </w:pPr>
      <w:r>
        <w:rPr>
          <w:rFonts w:hint="eastAsia" w:ascii="仿宋" w:hAnsi="仿宋" w:cs="仿宋"/>
          <w:b/>
          <w:snapToGrid w:val="0"/>
          <w:kern w:val="36"/>
          <w:sz w:val="24"/>
          <w:szCs w:val="24"/>
          <w:highlight w:val="none"/>
          <w:lang w:val="en-US" w:eastAsia="zh-CN" w:bidi="ar-SA"/>
        </w:rPr>
        <w:t>（5）</w:t>
      </w:r>
      <w:r>
        <w:rPr>
          <w:rFonts w:hint="eastAsia" w:ascii="仿宋" w:hAnsi="仿宋" w:eastAsia="仿宋" w:cs="仿宋"/>
          <w:b/>
          <w:snapToGrid w:val="0"/>
          <w:kern w:val="36"/>
          <w:sz w:val="24"/>
          <w:szCs w:val="24"/>
          <w:highlight w:val="none"/>
          <w:lang w:val="en-US" w:eastAsia="zh-CN" w:bidi="ar-SA"/>
        </w:rPr>
        <w:t xml:space="preserve"> 单位负责人为同一人或者存在直接控股、管理关系的不同供应商，不得参加同一合同下的政府采购活动；为本项目提供整体设计、规范编制或者项目管理、监理、检测等服务的</w:t>
      </w:r>
      <w:r>
        <w:rPr>
          <w:rFonts w:hint="eastAsia" w:ascii="仿宋" w:hAnsi="仿宋" w:cs="仿宋"/>
          <w:b/>
          <w:snapToGrid w:val="0"/>
          <w:kern w:val="36"/>
          <w:sz w:val="24"/>
          <w:szCs w:val="24"/>
          <w:highlight w:val="none"/>
          <w:lang w:val="en-US" w:eastAsia="zh-CN" w:bidi="ar-SA"/>
        </w:rPr>
        <w:t>供应商</w:t>
      </w:r>
      <w:r>
        <w:rPr>
          <w:rFonts w:hint="eastAsia" w:ascii="仿宋" w:hAnsi="仿宋" w:eastAsia="仿宋" w:cs="仿宋"/>
          <w:b/>
          <w:snapToGrid w:val="0"/>
          <w:kern w:val="36"/>
          <w:sz w:val="24"/>
          <w:szCs w:val="24"/>
          <w:highlight w:val="none"/>
          <w:lang w:val="en-US" w:eastAsia="zh-CN" w:bidi="ar-SA"/>
        </w:rPr>
        <w:t>，不得再参加本项目的其他采购活动。</w:t>
      </w:r>
    </w:p>
    <w:p w14:paraId="23A64315">
      <w:pPr>
        <w:adjustRightInd w:val="0"/>
        <w:snapToGrid w:val="0"/>
        <w:spacing w:line="360" w:lineRule="auto"/>
        <w:jc w:val="center"/>
        <w:rPr>
          <w:rFonts w:hint="eastAsia" w:ascii="仿宋" w:hAnsi="仿宋" w:eastAsia="仿宋" w:cs="仿宋"/>
          <w:b/>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lang w:val="en-US" w:eastAsia="zh-CN" w:bidi="ar-SA"/>
        </w:rPr>
        <w:t>供应商企业关系关联承诺书</w:t>
      </w:r>
    </w:p>
    <w:p w14:paraId="526D7ABE">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我方承诺，不存在相关法律法规规定的禁止</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的情形。我单位的股权关系、与其他单位的管理关系和其他与本项目有关的利害关系等，作如下说明和承诺：</w:t>
      </w:r>
    </w:p>
    <w:p w14:paraId="13DEF394">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1.我方在本项目</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val="zh-CN"/>
        </w:rPr>
        <w:t>中，不存在与其他供应商单位负责人为同一人或者存在直接控股、管理关系。</w:t>
      </w:r>
    </w:p>
    <w:p w14:paraId="26A7116B">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 股权关系说明</w:t>
      </w:r>
    </w:p>
    <w:p w14:paraId="18CE0D4C">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1.1.1 我单位法定代表人（单位负责人）姓名：</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w:t>
      </w:r>
    </w:p>
    <w:p w14:paraId="4A1B6DD7">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1.1.2 我单位控股的单位有</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(没有填“无”)</w:t>
      </w:r>
    </w:p>
    <w:p w14:paraId="57D32952">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1.1.3 我单位被</w:t>
      </w:r>
      <w:r>
        <w:rPr>
          <w:rFonts w:hint="eastAsia" w:ascii="仿宋" w:hAnsi="仿宋" w:eastAsia="仿宋" w:cs="仿宋"/>
          <w:color w:val="auto"/>
          <w:sz w:val="24"/>
          <w:szCs w:val="24"/>
          <w:highlight w:val="none"/>
          <w:u w:val="single"/>
          <w:lang w:val="zh-CN"/>
        </w:rPr>
        <w:t xml:space="preserve">      （单位或自然人）        </w:t>
      </w:r>
      <w:r>
        <w:rPr>
          <w:rFonts w:hint="eastAsia" w:ascii="仿宋" w:hAnsi="仿宋" w:eastAsia="仿宋" w:cs="仿宋"/>
          <w:color w:val="auto"/>
          <w:sz w:val="24"/>
          <w:szCs w:val="24"/>
          <w:highlight w:val="none"/>
          <w:lang w:val="zh-CN"/>
        </w:rPr>
        <w:t>控股。</w:t>
      </w:r>
      <w:r>
        <w:rPr>
          <w:rFonts w:hint="eastAsia" w:ascii="仿宋" w:hAnsi="仿宋" w:eastAsia="仿宋" w:cs="仿宋"/>
          <w:color w:val="auto"/>
          <w:sz w:val="24"/>
          <w:szCs w:val="24"/>
          <w:highlight w:val="none"/>
        </w:rPr>
        <w:t>(没有填“无”)</w:t>
      </w:r>
    </w:p>
    <w:p w14:paraId="556C4BDA">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1.2.管理关系说明</w:t>
      </w:r>
    </w:p>
    <w:p w14:paraId="5C5B708A">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1.2.1 我单位管理的下属单位有</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(没有填“无”)</w:t>
      </w:r>
    </w:p>
    <w:p w14:paraId="2609A8C9">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1.2.2 我单位的上级管理单位有</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(没有填“无”)</w:t>
      </w:r>
    </w:p>
    <w:p w14:paraId="1FA7D051">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2.我方与采购人不存在利害关系及其他可能影响招标公正性的情形。</w:t>
      </w:r>
    </w:p>
    <w:p w14:paraId="3F75A09B">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3.我</w:t>
      </w:r>
      <w:r>
        <w:rPr>
          <w:rFonts w:hint="eastAsia" w:ascii="仿宋" w:hAnsi="仿宋" w:eastAsia="仿宋" w:cs="仿宋"/>
          <w:color w:val="auto"/>
          <w:sz w:val="24"/>
          <w:szCs w:val="24"/>
          <w:highlight w:val="none"/>
        </w:rPr>
        <w:t>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（是或否）</w:t>
      </w:r>
      <w:r>
        <w:rPr>
          <w:rFonts w:hint="eastAsia" w:ascii="仿宋" w:hAnsi="仿宋" w:eastAsia="仿宋" w:cs="仿宋"/>
          <w:color w:val="auto"/>
          <w:sz w:val="24"/>
          <w:szCs w:val="24"/>
          <w:highlight w:val="none"/>
          <w:lang w:val="zh-CN"/>
        </w:rPr>
        <w:t>为</w:t>
      </w:r>
      <w:r>
        <w:rPr>
          <w:rFonts w:hint="eastAsia" w:ascii="仿宋" w:hAnsi="仿宋" w:eastAsia="仿宋" w:cs="仿宋"/>
          <w:color w:val="auto"/>
          <w:sz w:val="24"/>
          <w:szCs w:val="24"/>
          <w:highlight w:val="none"/>
        </w:rPr>
        <w:t>本</w:t>
      </w:r>
      <w:r>
        <w:rPr>
          <w:rFonts w:hint="eastAsia" w:ascii="仿宋" w:hAnsi="仿宋" w:eastAsia="仿宋" w:cs="仿宋"/>
          <w:color w:val="auto"/>
          <w:sz w:val="24"/>
          <w:szCs w:val="24"/>
          <w:highlight w:val="none"/>
          <w:lang w:val="zh-CN"/>
        </w:rPr>
        <w:t>采购项目</w:t>
      </w:r>
      <w:r>
        <w:rPr>
          <w:rFonts w:hint="eastAsia" w:ascii="仿宋" w:hAnsi="仿宋" w:eastAsia="仿宋" w:cs="仿宋"/>
          <w:color w:val="auto"/>
          <w:sz w:val="24"/>
          <w:szCs w:val="24"/>
          <w:highlight w:val="none"/>
          <w:lang w:val="en-US" w:eastAsia="zh-CN"/>
        </w:rPr>
        <w:t>前期</w:t>
      </w:r>
      <w:r>
        <w:rPr>
          <w:rFonts w:hint="eastAsia" w:ascii="仿宋" w:hAnsi="仿宋" w:eastAsia="仿宋" w:cs="仿宋"/>
          <w:color w:val="auto"/>
          <w:sz w:val="24"/>
          <w:szCs w:val="24"/>
          <w:highlight w:val="none"/>
          <w:lang w:val="zh-CN"/>
        </w:rPr>
        <w:t>提供整体设计、规范编制或者项目管理、监理、检测等服务</w:t>
      </w:r>
      <w:r>
        <w:rPr>
          <w:rFonts w:hint="eastAsia" w:ascii="仿宋" w:hAnsi="仿宋" w:eastAsia="仿宋" w:cs="仿宋"/>
          <w:color w:val="auto"/>
          <w:sz w:val="24"/>
          <w:szCs w:val="24"/>
          <w:highlight w:val="none"/>
        </w:rPr>
        <w:t>的供应商</w:t>
      </w:r>
      <w:r>
        <w:rPr>
          <w:rFonts w:hint="eastAsia" w:ascii="仿宋" w:hAnsi="仿宋" w:eastAsia="仿宋" w:cs="仿宋"/>
          <w:color w:val="auto"/>
          <w:sz w:val="24"/>
          <w:szCs w:val="24"/>
          <w:highlight w:val="none"/>
          <w:lang w:val="zh-CN"/>
        </w:rPr>
        <w:t>；</w:t>
      </w:r>
    </w:p>
    <w:p w14:paraId="1259CFB2">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4.其他与本项目有关的利害关系说明：</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(没有填“无”)</w:t>
      </w:r>
    </w:p>
    <w:p w14:paraId="32DDE939">
      <w:pPr>
        <w:autoSpaceDE w:val="0"/>
        <w:autoSpaceDN w:val="0"/>
        <w:adjustRightInd w:val="0"/>
        <w:snapToGrid w:val="0"/>
        <w:spacing w:line="360" w:lineRule="auto"/>
        <w:ind w:firstLine="3600" w:firstLineChars="15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 </w:t>
      </w:r>
    </w:p>
    <w:p w14:paraId="5FDACFED">
      <w:pPr>
        <w:autoSpaceDE w:val="0"/>
        <w:autoSpaceDN w:val="0"/>
        <w:adjustRightInd w:val="0"/>
        <w:snapToGrid w:val="0"/>
        <w:spacing w:line="360" w:lineRule="auto"/>
        <w:ind w:firstLine="480" w:firstLineChars="20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我方承诺以上说明真实有效，无虚假内容或隐瞒。</w:t>
      </w:r>
    </w:p>
    <w:p w14:paraId="05226604">
      <w:pPr>
        <w:snapToGrid w:val="0"/>
        <w:spacing w:line="360" w:lineRule="auto"/>
        <w:ind w:firstLine="1920" w:firstLineChars="800"/>
        <w:rPr>
          <w:rFonts w:hint="eastAsia" w:ascii="仿宋" w:hAnsi="仿宋" w:eastAsia="仿宋" w:cs="仿宋"/>
          <w:color w:val="auto"/>
          <w:sz w:val="24"/>
          <w:szCs w:val="24"/>
          <w:highlight w:val="none"/>
        </w:rPr>
      </w:pPr>
    </w:p>
    <w:p w14:paraId="2263571C">
      <w:pPr>
        <w:snapToGrid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供应商（公章）：</w:t>
      </w:r>
      <w:r>
        <w:rPr>
          <w:rFonts w:hint="eastAsia" w:ascii="仿宋" w:hAnsi="仿宋" w:eastAsia="仿宋" w:cs="仿宋"/>
          <w:color w:val="auto"/>
          <w:sz w:val="24"/>
          <w:szCs w:val="24"/>
          <w:highlight w:val="none"/>
          <w:u w:val="single"/>
        </w:rPr>
        <w:t xml:space="preserve">     （供应商名称）         </w:t>
      </w:r>
    </w:p>
    <w:p w14:paraId="333A8CFC">
      <w:pPr>
        <w:snapToGrid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法定代表人/授权代表（签字或盖章）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75983B6">
      <w:pPr>
        <w:rPr>
          <w:rFonts w:hint="eastAsia"/>
          <w:highlight w:val="none"/>
          <w:lang w:val="en-US" w:eastAsia="zh-CN"/>
        </w:rPr>
        <w:sectPr>
          <w:pgSz w:w="11906" w:h="16838"/>
          <w:pgMar w:top="1418" w:right="1417" w:bottom="1418" w:left="1417" w:header="851" w:footer="992" w:gutter="0"/>
          <w:pgNumType w:fmt="decimal"/>
          <w:cols w:space="720" w:num="1"/>
          <w:titlePg/>
          <w:docGrid w:linePitch="312" w:charSpace="0"/>
        </w:sect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bookmarkEnd w:id="752"/>
    <w:bookmarkEnd w:id="753"/>
    <w:bookmarkEnd w:id="754"/>
    <w:bookmarkEnd w:id="755"/>
    <w:bookmarkEnd w:id="756"/>
    <w:bookmarkEnd w:id="757"/>
    <w:bookmarkEnd w:id="758"/>
    <w:bookmarkEnd w:id="759"/>
    <w:bookmarkEnd w:id="760"/>
    <w:bookmarkEnd w:id="761"/>
    <w:p w14:paraId="2FE273DD">
      <w:pPr>
        <w:spacing w:beforeLines="0" w:afterLines="0"/>
        <w:ind w:firstLine="482" w:firstLineChars="200"/>
        <w:rPr>
          <w:rFonts w:hint="eastAsia" w:ascii="仿宋" w:hAnsi="仿宋" w:eastAsia="仿宋" w:cs="仿宋"/>
          <w:color w:val="auto"/>
          <w:sz w:val="24"/>
          <w:szCs w:val="21"/>
          <w:highlight w:val="none"/>
        </w:rPr>
      </w:pPr>
      <w:bookmarkStart w:id="838" w:name="_Toc7097"/>
      <w:bookmarkStart w:id="839" w:name="_Toc18360"/>
      <w:bookmarkStart w:id="840" w:name="_Toc4503"/>
      <w:bookmarkStart w:id="841" w:name="_Toc30540"/>
      <w:bookmarkStart w:id="842" w:name="_Toc21195"/>
      <w:bookmarkStart w:id="843" w:name="_Toc23655"/>
      <w:bookmarkStart w:id="844" w:name="_Toc26268"/>
      <w:bookmarkStart w:id="845" w:name="_Toc396304716"/>
      <w:bookmarkStart w:id="846" w:name="_Toc7372"/>
      <w:bookmarkStart w:id="847" w:name="_Toc403077654"/>
      <w:bookmarkStart w:id="848" w:name="_Toc426457712"/>
      <w:bookmarkStart w:id="849" w:name="_Toc4640"/>
      <w:bookmarkStart w:id="850" w:name="_Toc3365"/>
      <w:bookmarkStart w:id="851" w:name="_Toc12576"/>
      <w:bookmarkStart w:id="852" w:name="_Toc1696"/>
      <w:bookmarkStart w:id="853" w:name="_Toc11050"/>
      <w:bookmarkStart w:id="854" w:name="_Toc23010"/>
      <w:r>
        <w:rPr>
          <w:rFonts w:hint="eastAsia" w:ascii="仿宋" w:hAnsi="仿宋" w:eastAsia="仿宋" w:cs="仿宋"/>
          <w:b/>
          <w:color w:val="auto"/>
          <w:sz w:val="24"/>
          <w:szCs w:val="24"/>
          <w:highlight w:val="none"/>
        </w:rPr>
        <w:t>采购项目编号：</w:t>
      </w:r>
      <w:r>
        <w:rPr>
          <w:rFonts w:hint="eastAsia" w:ascii="仿宋" w:hAnsi="仿宋" w:cs="仿宋"/>
          <w:b/>
          <w:color w:val="auto"/>
          <w:sz w:val="24"/>
          <w:szCs w:val="24"/>
          <w:highlight w:val="none"/>
          <w:lang w:eastAsia="zh-CN"/>
        </w:rPr>
        <w:t>SXZHZC2026-GK053</w:t>
      </w:r>
    </w:p>
    <w:p w14:paraId="266CF4B6">
      <w:pPr>
        <w:spacing w:beforeLines="0" w:afterLines="0"/>
        <w:ind w:firstLine="480" w:firstLineChars="200"/>
        <w:rPr>
          <w:rFonts w:hint="eastAsia" w:ascii="仿宋" w:hAnsi="仿宋" w:eastAsia="仿宋" w:cs="仿宋"/>
          <w:color w:val="auto"/>
          <w:sz w:val="24"/>
          <w:szCs w:val="21"/>
          <w:highlight w:val="none"/>
        </w:rPr>
      </w:pPr>
    </w:p>
    <w:p w14:paraId="7BBC7334">
      <w:pPr>
        <w:pStyle w:val="32"/>
        <w:rPr>
          <w:rFonts w:hint="eastAsia" w:ascii="仿宋" w:hAnsi="仿宋" w:eastAsia="仿宋" w:cs="仿宋"/>
          <w:color w:val="auto"/>
          <w:sz w:val="24"/>
          <w:szCs w:val="21"/>
          <w:highlight w:val="none"/>
        </w:rPr>
      </w:pPr>
    </w:p>
    <w:p w14:paraId="5C5EC661">
      <w:pPr>
        <w:pStyle w:val="32"/>
        <w:rPr>
          <w:rFonts w:hint="eastAsia" w:ascii="仿宋" w:hAnsi="仿宋" w:eastAsia="仿宋" w:cs="仿宋"/>
          <w:color w:val="auto"/>
          <w:sz w:val="24"/>
          <w:szCs w:val="21"/>
          <w:highlight w:val="none"/>
        </w:rPr>
      </w:pPr>
    </w:p>
    <w:p w14:paraId="09AD88C6">
      <w:pPr>
        <w:pStyle w:val="32"/>
        <w:rPr>
          <w:rFonts w:hint="eastAsia" w:ascii="仿宋" w:hAnsi="仿宋" w:eastAsia="仿宋" w:cs="仿宋"/>
          <w:highlight w:val="none"/>
        </w:rPr>
      </w:pPr>
    </w:p>
    <w:p w14:paraId="7B523160">
      <w:pPr>
        <w:spacing w:beforeLines="0" w:afterLines="0"/>
        <w:jc w:val="center"/>
        <w:rPr>
          <w:rFonts w:hint="eastAsia" w:ascii="仿宋" w:hAnsi="仿宋" w:cs="仿宋"/>
          <w:b/>
          <w:color w:val="auto"/>
          <w:sz w:val="40"/>
          <w:szCs w:val="40"/>
          <w:highlight w:val="none"/>
          <w:lang w:val="en-US" w:eastAsia="zh-CN"/>
        </w:rPr>
      </w:pPr>
      <w:r>
        <w:rPr>
          <w:rFonts w:hint="eastAsia" w:ascii="仿宋" w:hAnsi="仿宋" w:cs="仿宋"/>
          <w:b/>
          <w:color w:val="auto"/>
          <w:sz w:val="36"/>
          <w:szCs w:val="36"/>
          <w:highlight w:val="none"/>
          <w:lang w:val="en-US" w:eastAsia="zh-CN"/>
        </w:rPr>
        <w:t>操场、消防、校舍维修等项目</w:t>
      </w:r>
    </w:p>
    <w:p w14:paraId="61C9FD87">
      <w:pPr>
        <w:spacing w:beforeLines="0" w:afterLines="0"/>
        <w:rPr>
          <w:rFonts w:hint="eastAsia" w:ascii="仿宋" w:hAnsi="仿宋" w:eastAsia="仿宋" w:cs="仿宋"/>
          <w:color w:val="auto"/>
          <w:sz w:val="72"/>
          <w:szCs w:val="72"/>
          <w:highlight w:val="none"/>
        </w:rPr>
      </w:pPr>
    </w:p>
    <w:p w14:paraId="417F8861">
      <w:pPr>
        <w:spacing w:beforeLines="0" w:afterLines="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投标文件</w:t>
      </w:r>
    </w:p>
    <w:p w14:paraId="6AF568F4">
      <w:pPr>
        <w:spacing w:beforeLines="0" w:afterLines="0"/>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技术标</w:t>
      </w:r>
      <w:r>
        <w:rPr>
          <w:rFonts w:hint="eastAsia" w:ascii="仿宋" w:hAnsi="仿宋" w:eastAsia="仿宋" w:cs="仿宋"/>
          <w:b/>
          <w:bCs/>
          <w:color w:val="auto"/>
          <w:sz w:val="28"/>
          <w:szCs w:val="28"/>
          <w:highlight w:val="none"/>
          <w:lang w:eastAsia="zh-CN"/>
        </w:rPr>
        <w:t>）</w:t>
      </w:r>
    </w:p>
    <w:p w14:paraId="4CD6DD51">
      <w:pPr>
        <w:spacing w:beforeLines="0" w:afterLines="0"/>
        <w:ind w:firstLine="480" w:firstLineChars="200"/>
        <w:rPr>
          <w:rFonts w:hint="eastAsia" w:ascii="仿宋" w:hAnsi="仿宋" w:eastAsia="仿宋" w:cs="仿宋"/>
          <w:color w:val="auto"/>
          <w:sz w:val="24"/>
          <w:szCs w:val="21"/>
          <w:highlight w:val="none"/>
        </w:rPr>
      </w:pPr>
    </w:p>
    <w:p w14:paraId="506F8882">
      <w:pPr>
        <w:spacing w:beforeLines="0" w:afterLines="0"/>
        <w:rPr>
          <w:rFonts w:hint="eastAsia" w:ascii="仿宋" w:hAnsi="仿宋" w:eastAsia="仿宋" w:cs="仿宋"/>
          <w:color w:val="auto"/>
          <w:sz w:val="24"/>
          <w:szCs w:val="21"/>
          <w:highlight w:val="none"/>
        </w:rPr>
      </w:pPr>
    </w:p>
    <w:p w14:paraId="40BB0707">
      <w:pPr>
        <w:spacing w:beforeLines="0" w:afterLines="0"/>
        <w:rPr>
          <w:rFonts w:hint="eastAsia" w:ascii="仿宋" w:hAnsi="仿宋" w:eastAsia="仿宋" w:cs="仿宋"/>
          <w:color w:val="auto"/>
          <w:sz w:val="24"/>
          <w:szCs w:val="21"/>
          <w:highlight w:val="none"/>
        </w:rPr>
      </w:pPr>
    </w:p>
    <w:p w14:paraId="74F2B71E">
      <w:pPr>
        <w:spacing w:beforeLines="0" w:afterLines="0"/>
        <w:rPr>
          <w:rFonts w:hint="eastAsia" w:ascii="仿宋" w:hAnsi="仿宋" w:eastAsia="仿宋" w:cs="仿宋"/>
          <w:color w:val="auto"/>
          <w:sz w:val="24"/>
          <w:szCs w:val="21"/>
          <w:highlight w:val="none"/>
        </w:rPr>
      </w:pPr>
    </w:p>
    <w:p w14:paraId="74881645">
      <w:pPr>
        <w:spacing w:beforeLines="0" w:afterLines="0"/>
        <w:rPr>
          <w:rFonts w:hint="eastAsia" w:ascii="仿宋" w:hAnsi="仿宋" w:eastAsia="仿宋" w:cs="仿宋"/>
          <w:color w:val="auto"/>
          <w:sz w:val="24"/>
          <w:szCs w:val="21"/>
          <w:highlight w:val="none"/>
        </w:rPr>
      </w:pPr>
    </w:p>
    <w:p w14:paraId="59BE2B8E">
      <w:pPr>
        <w:spacing w:beforeLines="0" w:afterLines="0"/>
        <w:rPr>
          <w:rFonts w:hint="eastAsia" w:ascii="仿宋" w:hAnsi="仿宋" w:eastAsia="仿宋" w:cs="仿宋"/>
          <w:color w:val="auto"/>
          <w:sz w:val="24"/>
          <w:szCs w:val="21"/>
          <w:highlight w:val="none"/>
        </w:rPr>
      </w:pPr>
    </w:p>
    <w:p w14:paraId="3A32DC93">
      <w:pPr>
        <w:pStyle w:val="11"/>
        <w:spacing w:beforeLines="0" w:afterLines="0"/>
        <w:rPr>
          <w:rFonts w:hint="eastAsia" w:ascii="仿宋" w:hAnsi="仿宋" w:eastAsia="仿宋" w:cs="仿宋"/>
          <w:color w:val="auto"/>
          <w:sz w:val="24"/>
          <w:szCs w:val="21"/>
          <w:highlight w:val="none"/>
        </w:rPr>
      </w:pPr>
    </w:p>
    <w:p w14:paraId="3386C825">
      <w:pPr>
        <w:spacing w:beforeLines="0" w:afterLines="0"/>
        <w:ind w:firstLine="1124" w:firstLineChars="40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投标人名称：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（公章）</w:t>
      </w:r>
    </w:p>
    <w:p w14:paraId="27AF8ED0">
      <w:pPr>
        <w:spacing w:beforeLines="0" w:afterLines="0"/>
        <w:ind w:firstLine="1124" w:firstLineChars="400"/>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法定代表人或其委托代理人：</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（签字或盖章）</w:t>
      </w:r>
    </w:p>
    <w:p w14:paraId="03873D2A">
      <w:pPr>
        <w:spacing w:beforeLines="0" w:afterLines="0"/>
        <w:ind w:firstLine="1124" w:firstLineChars="400"/>
        <w:rPr>
          <w:rFonts w:hint="eastAsia" w:ascii="仿宋" w:hAnsi="仿宋" w:eastAsia="仿宋" w:cs="仿宋"/>
          <w:color w:val="auto"/>
          <w:sz w:val="24"/>
          <w:szCs w:val="21"/>
          <w:highlight w:val="none"/>
        </w:rPr>
        <w:sectPr>
          <w:pgSz w:w="11906" w:h="16838"/>
          <w:pgMar w:top="1417" w:right="1417" w:bottom="1417" w:left="1701" w:header="851" w:footer="992" w:gutter="0"/>
          <w:lnNumType w:countBy="0" w:distance="360"/>
          <w:pgNumType w:fmt="decimal"/>
          <w:cols w:space="720" w:num="1"/>
          <w:docGrid w:type="lines" w:linePitch="312" w:charSpace="0"/>
        </w:sectPr>
      </w:pPr>
      <w:r>
        <w:rPr>
          <w:rFonts w:hint="eastAsia" w:ascii="仿宋" w:hAnsi="仿宋" w:eastAsia="仿宋" w:cs="仿宋"/>
          <w:b/>
          <w:color w:val="auto"/>
          <w:sz w:val="28"/>
          <w:szCs w:val="28"/>
          <w:highlight w:val="none"/>
        </w:rPr>
        <w:t>日期：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lang w:val="en-US" w:eastAsia="zh-CN"/>
        </w:rPr>
        <w:t xml:space="preserve">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rPr>
        <w:t xml:space="preserve"> </w:t>
      </w:r>
      <w:r>
        <w:rPr>
          <w:rFonts w:hint="eastAsia" w:ascii="仿宋" w:hAnsi="仿宋" w:eastAsia="仿宋" w:cs="仿宋"/>
          <w:color w:val="auto"/>
          <w:sz w:val="24"/>
          <w:szCs w:val="21"/>
          <w:highlight w:val="none"/>
        </w:rPr>
        <w:t xml:space="preserve"> </w:t>
      </w:r>
    </w:p>
    <w:p w14:paraId="32854966">
      <w:pPr>
        <w:rPr>
          <w:rFonts w:hint="eastAsia" w:ascii="仿宋" w:hAnsi="仿宋" w:eastAsia="仿宋" w:cs="仿宋"/>
          <w:color w:val="auto"/>
          <w:szCs w:val="24"/>
          <w:highlight w:val="none"/>
          <w:lang w:val="en-US" w:eastAsia="zh-CN"/>
        </w:rPr>
      </w:pPr>
    </w:p>
    <w:bookmarkEnd w:id="838"/>
    <w:bookmarkEnd w:id="839"/>
    <w:bookmarkEnd w:id="840"/>
    <w:p w14:paraId="1D1993A9">
      <w:pPr>
        <w:spacing w:beforeLines="0" w:afterLines="0"/>
        <w:ind w:firstLine="1124" w:firstLineChars="400"/>
        <w:rPr>
          <w:rFonts w:hint="eastAsia" w:ascii="仿宋" w:hAnsi="仿宋" w:eastAsia="仿宋" w:cs="仿宋"/>
          <w:b/>
          <w:color w:val="auto"/>
          <w:sz w:val="28"/>
          <w:szCs w:val="28"/>
          <w:highlight w:val="none"/>
          <w:lang w:val="en-US" w:eastAsia="zh-CN"/>
        </w:rPr>
      </w:pPr>
    </w:p>
    <w:p w14:paraId="5435B4E4">
      <w:pPr>
        <w:spacing w:beforeLines="0" w:afterLines="0"/>
        <w:ind w:firstLine="1124" w:firstLineChars="400"/>
        <w:rPr>
          <w:rFonts w:hint="eastAsia" w:ascii="仿宋" w:hAnsi="仿宋" w:eastAsia="仿宋" w:cs="仿宋"/>
          <w:b/>
          <w:color w:val="auto"/>
          <w:sz w:val="28"/>
          <w:szCs w:val="28"/>
          <w:highlight w:val="none"/>
          <w:lang w:val="en-US" w:eastAsia="zh-CN"/>
        </w:rPr>
      </w:pPr>
    </w:p>
    <w:p w14:paraId="416A1CEA">
      <w:pPr>
        <w:spacing w:beforeLines="0" w:afterLines="0"/>
        <w:ind w:firstLine="562" w:firstLineChars="200"/>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一、施工组织设计（根据评分细则编制，格式自拟）</w:t>
      </w:r>
    </w:p>
    <w:p w14:paraId="4E314D45">
      <w:pPr>
        <w:spacing w:beforeLines="0" w:afterLines="0"/>
        <w:ind w:firstLine="562" w:firstLineChars="200"/>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二、供应</w:t>
      </w:r>
      <w:r>
        <w:rPr>
          <w:rFonts w:hint="eastAsia" w:ascii="仿宋" w:hAnsi="仿宋" w:eastAsia="仿宋" w:cs="仿宋"/>
          <w:b/>
          <w:snapToGrid w:val="0"/>
          <w:color w:val="auto"/>
          <w:kern w:val="36"/>
          <w:sz w:val="28"/>
          <w:szCs w:val="28"/>
          <w:highlight w:val="none"/>
          <w:lang w:val="en-US" w:eastAsia="zh-CN" w:bidi="ar-SA"/>
        </w:rPr>
        <w:t>商概况</w:t>
      </w:r>
    </w:p>
    <w:p w14:paraId="04D2C8B0">
      <w:pPr>
        <w:spacing w:beforeLines="0" w:afterLines="0"/>
        <w:ind w:firstLine="562" w:firstLineChars="200"/>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三、类似项目情况表</w:t>
      </w:r>
    </w:p>
    <w:p w14:paraId="4DF287A5">
      <w:pPr>
        <w:spacing w:beforeLines="0" w:afterLines="0"/>
        <w:ind w:firstLine="562" w:firstLineChars="200"/>
        <w:rPr>
          <w:rFonts w:hint="eastAsia" w:ascii="仿宋" w:hAnsi="仿宋" w:eastAsia="仿宋" w:cs="仿宋"/>
          <w:highlight w:val="none"/>
          <w:lang w:val="en-US" w:eastAsia="zh-CN"/>
        </w:rPr>
      </w:pPr>
      <w:r>
        <w:rPr>
          <w:rFonts w:hint="eastAsia" w:ascii="仿宋" w:hAnsi="仿宋" w:eastAsia="仿宋" w:cs="仿宋"/>
          <w:b/>
          <w:color w:val="auto"/>
          <w:sz w:val="28"/>
          <w:szCs w:val="28"/>
          <w:highlight w:val="none"/>
          <w:lang w:val="en-US" w:eastAsia="zh-CN"/>
        </w:rPr>
        <w:t>四、供应商参加政府采购活动承诺书</w:t>
      </w:r>
    </w:p>
    <w:p w14:paraId="572AFFB0">
      <w:pPr>
        <w:spacing w:beforeLines="0" w:afterLines="0"/>
        <w:ind w:firstLine="562" w:firstLineChars="200"/>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五、投标人认为有必要说明的问题</w:t>
      </w:r>
    </w:p>
    <w:p w14:paraId="580C6C41">
      <w:pPr>
        <w:spacing w:beforeLines="0" w:afterLines="0"/>
        <w:ind w:firstLine="840" w:firstLineChars="400"/>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注：施工组织设计除采用文字表述外可附下列图表，图表及格式要求附后。</w:t>
      </w:r>
    </w:p>
    <w:p w14:paraId="3BE28F92">
      <w:pPr>
        <w:spacing w:beforeLines="0" w:afterLines="0"/>
        <w:ind w:firstLine="840" w:firstLineChars="400"/>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附表1拟投入本工程的主要施工设备表</w:t>
      </w:r>
    </w:p>
    <w:p w14:paraId="395FA523">
      <w:pPr>
        <w:spacing w:beforeLines="0" w:afterLines="0"/>
        <w:ind w:firstLine="840" w:firstLineChars="400"/>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附表2拟配备本工程的试验和检测仪器设备表</w:t>
      </w:r>
    </w:p>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14:paraId="7B977EAE">
      <w:pPr>
        <w:spacing w:beforeLines="0" w:afterLines="0"/>
        <w:ind w:firstLine="840" w:firstLineChars="400"/>
        <w:rPr>
          <w:rFonts w:hint="eastAsia" w:ascii="仿宋" w:hAnsi="仿宋" w:eastAsia="仿宋" w:cs="仿宋"/>
          <w:b w:val="0"/>
          <w:bCs/>
          <w:color w:val="auto"/>
          <w:sz w:val="21"/>
          <w:szCs w:val="21"/>
          <w:highlight w:val="none"/>
          <w:lang w:val="en-US" w:eastAsia="zh-CN"/>
        </w:rPr>
      </w:pPr>
      <w:bookmarkStart w:id="855" w:name="_Toc10942"/>
      <w:bookmarkStart w:id="856" w:name="_Toc5471"/>
      <w:bookmarkStart w:id="857" w:name="_Toc2081"/>
      <w:bookmarkStart w:id="858" w:name="_Toc20139"/>
      <w:bookmarkStart w:id="859" w:name="_Toc426457715"/>
      <w:bookmarkStart w:id="860" w:name="_Toc28113"/>
      <w:bookmarkStart w:id="861" w:name="_Toc11858"/>
      <w:bookmarkStart w:id="862" w:name="_Toc155"/>
      <w:bookmarkStart w:id="863" w:name="_Toc7550"/>
      <w:bookmarkStart w:id="864" w:name="_Toc403077657"/>
      <w:bookmarkStart w:id="865" w:name="_Toc5574"/>
      <w:bookmarkStart w:id="866" w:name="_Toc23245"/>
      <w:bookmarkStart w:id="867" w:name="_Toc363474034"/>
      <w:bookmarkStart w:id="868" w:name="_Toc8353"/>
      <w:bookmarkStart w:id="869" w:name="_Toc8066"/>
      <w:r>
        <w:rPr>
          <w:rFonts w:hint="eastAsia" w:ascii="仿宋" w:hAnsi="仿宋" w:eastAsia="仿宋" w:cs="仿宋"/>
          <w:b w:val="0"/>
          <w:bCs/>
          <w:color w:val="auto"/>
          <w:sz w:val="21"/>
          <w:szCs w:val="21"/>
          <w:highlight w:val="none"/>
          <w:lang w:val="en-US" w:eastAsia="zh-CN"/>
        </w:rPr>
        <w:t>附表3劳动力计划表</w:t>
      </w:r>
    </w:p>
    <w:p w14:paraId="0EEFE19A">
      <w:pPr>
        <w:spacing w:beforeLines="0" w:afterLines="0"/>
        <w:ind w:firstLine="840" w:firstLineChars="400"/>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附表4施工进度网络图</w:t>
      </w:r>
    </w:p>
    <w:p w14:paraId="5A5AC040">
      <w:pPr>
        <w:spacing w:beforeLines="0" w:afterLines="0"/>
        <w:ind w:firstLine="840" w:firstLineChars="400"/>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附表</w:t>
      </w:r>
      <w:r>
        <w:rPr>
          <w:rFonts w:hint="eastAsia" w:ascii="仿宋" w:hAnsi="仿宋" w:cs="仿宋"/>
          <w:b w:val="0"/>
          <w:bCs/>
          <w:color w:val="auto"/>
          <w:sz w:val="21"/>
          <w:szCs w:val="21"/>
          <w:highlight w:val="none"/>
          <w:lang w:val="en-US" w:eastAsia="zh-CN"/>
        </w:rPr>
        <w:t>5</w:t>
      </w:r>
      <w:r>
        <w:rPr>
          <w:rFonts w:hint="eastAsia" w:ascii="仿宋" w:hAnsi="仿宋" w:eastAsia="仿宋" w:cs="仿宋"/>
          <w:b w:val="0"/>
          <w:bCs/>
          <w:color w:val="auto"/>
          <w:sz w:val="21"/>
          <w:szCs w:val="21"/>
          <w:highlight w:val="none"/>
          <w:lang w:val="en-US" w:eastAsia="zh-CN"/>
        </w:rPr>
        <w:t>临时用地表</w:t>
      </w:r>
      <w:r>
        <w:rPr>
          <w:rFonts w:hint="eastAsia" w:ascii="仿宋" w:hAnsi="仿宋" w:eastAsia="仿宋" w:cs="仿宋"/>
          <w:b w:val="0"/>
          <w:bCs/>
          <w:color w:val="auto"/>
          <w:sz w:val="21"/>
          <w:szCs w:val="21"/>
          <w:highlight w:val="none"/>
          <w:lang w:val="en-US" w:eastAsia="zh-CN"/>
        </w:rPr>
        <w:br w:type="page"/>
      </w:r>
    </w:p>
    <w:bookmarkEnd w:id="855"/>
    <w:p w14:paraId="18502E54">
      <w:pPr>
        <w:pStyle w:val="4"/>
        <w:numPr>
          <w:ilvl w:val="0"/>
          <w:numId w:val="14"/>
        </w:numPr>
        <w:bidi w:val="0"/>
        <w:jc w:val="center"/>
        <w:rPr>
          <w:rFonts w:hint="eastAsia" w:ascii="仿宋" w:hAnsi="仿宋" w:eastAsia="仿宋" w:cs="仿宋"/>
          <w:b/>
          <w:color w:val="auto"/>
          <w:sz w:val="28"/>
          <w:szCs w:val="28"/>
          <w:highlight w:val="none"/>
          <w:lang w:val="en-US" w:eastAsia="zh-CN"/>
        </w:rPr>
      </w:pPr>
      <w:bookmarkStart w:id="870" w:name="_Toc271"/>
      <w:bookmarkStart w:id="871" w:name="_Toc4857"/>
      <w:bookmarkStart w:id="872" w:name="_Toc3931"/>
      <w:bookmarkStart w:id="873" w:name="_Toc17166"/>
      <w:r>
        <w:rPr>
          <w:rFonts w:hint="eastAsia" w:ascii="仿宋" w:hAnsi="仿宋" w:eastAsia="仿宋" w:cs="仿宋"/>
          <w:b/>
          <w:color w:val="auto"/>
          <w:sz w:val="28"/>
          <w:szCs w:val="28"/>
          <w:highlight w:val="none"/>
          <w:lang w:val="en-US" w:eastAsia="zh-CN"/>
        </w:rPr>
        <w:t>施工组织设计</w:t>
      </w:r>
      <w:bookmarkEnd w:id="870"/>
      <w:bookmarkEnd w:id="871"/>
      <w:bookmarkEnd w:id="872"/>
    </w:p>
    <w:p w14:paraId="385E21BE">
      <w:pPr>
        <w:keepNext w:val="0"/>
        <w:keepLines w:val="0"/>
        <w:pageBreakBefore w:val="0"/>
        <w:overflowPunct/>
        <w:topLinePunct w:val="0"/>
        <w:bidi w:val="0"/>
        <w:spacing w:before="78" w:line="222" w:lineRule="auto"/>
        <w:ind w:left="2742"/>
        <w:outlineLvl w:val="9"/>
        <w:rPr>
          <w:rFonts w:hint="eastAsia" w:ascii="仿宋" w:hAnsi="仿宋" w:eastAsia="仿宋" w:cs="仿宋"/>
          <w:b/>
          <w:bCs w:val="0"/>
          <w:snapToGrid w:val="0"/>
          <w:kern w:val="36"/>
          <w:sz w:val="28"/>
          <w:szCs w:val="28"/>
          <w:highlight w:val="none"/>
          <w:lang w:val="en-US" w:eastAsia="zh-CN" w:bidi="ar-SA"/>
        </w:rPr>
      </w:pPr>
      <w:bookmarkStart w:id="874" w:name="_Toc29217"/>
      <w:bookmarkStart w:id="875" w:name="_Toc12913"/>
      <w:bookmarkStart w:id="876" w:name="_Toc17323"/>
      <w:r>
        <w:rPr>
          <w:rFonts w:hint="eastAsia" w:ascii="仿宋" w:hAnsi="仿宋" w:eastAsia="仿宋" w:cs="仿宋"/>
          <w:b/>
          <w:bCs w:val="0"/>
          <w:snapToGrid w:val="0"/>
          <w:kern w:val="36"/>
          <w:sz w:val="28"/>
          <w:szCs w:val="28"/>
          <w:highlight w:val="none"/>
          <w:lang w:val="en-US" w:eastAsia="zh-CN" w:bidi="ar-SA"/>
        </w:rPr>
        <w:t>（一）项目管理机构组成表</w:t>
      </w:r>
    </w:p>
    <w:p w14:paraId="4AA6C03E">
      <w:pPr>
        <w:keepNext w:val="0"/>
        <w:keepLines w:val="0"/>
        <w:pageBreakBefore w:val="0"/>
        <w:overflowPunct/>
        <w:topLinePunct w:val="0"/>
        <w:bidi w:val="0"/>
        <w:spacing w:before="122"/>
        <w:outlineLvl w:val="9"/>
        <w:rPr>
          <w:rFonts w:hint="eastAsia" w:ascii="仿宋" w:hAnsi="仿宋" w:eastAsia="仿宋" w:cs="仿宋"/>
          <w:highlight w:val="none"/>
        </w:rPr>
      </w:pPr>
    </w:p>
    <w:tbl>
      <w:tblPr>
        <w:tblStyle w:val="34"/>
        <w:tblW w:w="9504"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9"/>
        <w:gridCol w:w="1080"/>
        <w:gridCol w:w="1450"/>
        <w:gridCol w:w="1219"/>
        <w:gridCol w:w="1275"/>
        <w:gridCol w:w="1558"/>
        <w:gridCol w:w="2013"/>
      </w:tblGrid>
      <w:tr w14:paraId="7F1A76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909" w:type="dxa"/>
            <w:vMerge w:val="restart"/>
            <w:tcBorders>
              <w:bottom w:val="nil"/>
            </w:tcBorders>
            <w:vAlign w:val="top"/>
          </w:tcPr>
          <w:p w14:paraId="02981596">
            <w:pPr>
              <w:keepNext w:val="0"/>
              <w:keepLines w:val="0"/>
              <w:pageBreakBefore w:val="0"/>
              <w:overflowPunct/>
              <w:topLinePunct w:val="0"/>
              <w:bidi w:val="0"/>
              <w:spacing w:line="422" w:lineRule="auto"/>
              <w:outlineLvl w:val="9"/>
              <w:rPr>
                <w:rFonts w:hint="eastAsia" w:ascii="仿宋" w:hAnsi="仿宋" w:eastAsia="仿宋" w:cs="仿宋"/>
                <w:sz w:val="21"/>
                <w:highlight w:val="none"/>
              </w:rPr>
            </w:pPr>
          </w:p>
          <w:p w14:paraId="502901D4">
            <w:pPr>
              <w:pStyle w:val="29"/>
              <w:keepNext w:val="0"/>
              <w:keepLines w:val="0"/>
              <w:pageBreakBefore w:val="0"/>
              <w:overflowPunct/>
              <w:topLinePunct w:val="0"/>
              <w:bidi w:val="0"/>
              <w:spacing w:before="78" w:line="223" w:lineRule="auto"/>
              <w:ind w:left="132"/>
              <w:outlineLvl w:val="9"/>
              <w:rPr>
                <w:rFonts w:hint="eastAsia" w:ascii="仿宋" w:hAnsi="仿宋" w:eastAsia="仿宋" w:cs="仿宋"/>
                <w:highlight w:val="none"/>
              </w:rPr>
            </w:pPr>
            <w:r>
              <w:rPr>
                <w:rFonts w:hint="eastAsia" w:ascii="仿宋" w:hAnsi="仿宋" w:eastAsia="仿宋" w:cs="仿宋"/>
                <w:spacing w:val="-8"/>
                <w:highlight w:val="none"/>
              </w:rPr>
              <w:t>职务</w:t>
            </w:r>
          </w:p>
        </w:tc>
        <w:tc>
          <w:tcPr>
            <w:tcW w:w="1080" w:type="dxa"/>
            <w:vMerge w:val="restart"/>
            <w:tcBorders>
              <w:bottom w:val="nil"/>
            </w:tcBorders>
            <w:vAlign w:val="top"/>
          </w:tcPr>
          <w:p w14:paraId="4E8292AF">
            <w:pPr>
              <w:keepNext w:val="0"/>
              <w:keepLines w:val="0"/>
              <w:pageBreakBefore w:val="0"/>
              <w:overflowPunct/>
              <w:topLinePunct w:val="0"/>
              <w:bidi w:val="0"/>
              <w:spacing w:line="423" w:lineRule="auto"/>
              <w:outlineLvl w:val="9"/>
              <w:rPr>
                <w:rFonts w:hint="eastAsia" w:ascii="仿宋" w:hAnsi="仿宋" w:eastAsia="仿宋" w:cs="仿宋"/>
                <w:sz w:val="21"/>
                <w:highlight w:val="none"/>
              </w:rPr>
            </w:pPr>
          </w:p>
          <w:p w14:paraId="45B99AC0">
            <w:pPr>
              <w:pStyle w:val="29"/>
              <w:keepNext w:val="0"/>
              <w:keepLines w:val="0"/>
              <w:pageBreakBefore w:val="0"/>
              <w:overflowPunct/>
              <w:topLinePunct w:val="0"/>
              <w:bidi w:val="0"/>
              <w:spacing w:before="78" w:line="224" w:lineRule="auto"/>
              <w:ind w:left="405"/>
              <w:outlineLvl w:val="9"/>
              <w:rPr>
                <w:rFonts w:hint="eastAsia" w:ascii="仿宋" w:hAnsi="仿宋" w:eastAsia="仿宋" w:cs="仿宋"/>
                <w:highlight w:val="none"/>
              </w:rPr>
            </w:pPr>
            <w:r>
              <w:rPr>
                <w:rFonts w:hint="eastAsia" w:ascii="仿宋" w:hAnsi="仿宋" w:eastAsia="仿宋" w:cs="仿宋"/>
                <w:spacing w:val="-8"/>
                <w:highlight w:val="none"/>
              </w:rPr>
              <w:t>姓名</w:t>
            </w:r>
          </w:p>
        </w:tc>
        <w:tc>
          <w:tcPr>
            <w:tcW w:w="5502" w:type="dxa"/>
            <w:gridSpan w:val="4"/>
            <w:vAlign w:val="top"/>
          </w:tcPr>
          <w:p w14:paraId="2260EADC">
            <w:pPr>
              <w:pStyle w:val="29"/>
              <w:keepNext w:val="0"/>
              <w:keepLines w:val="0"/>
              <w:pageBreakBefore w:val="0"/>
              <w:overflowPunct/>
              <w:topLinePunct w:val="0"/>
              <w:bidi w:val="0"/>
              <w:spacing w:before="191" w:line="222" w:lineRule="auto"/>
              <w:ind w:left="1683"/>
              <w:outlineLvl w:val="9"/>
              <w:rPr>
                <w:rFonts w:hint="eastAsia" w:ascii="仿宋" w:hAnsi="仿宋" w:eastAsia="仿宋" w:cs="仿宋"/>
                <w:highlight w:val="none"/>
              </w:rPr>
            </w:pPr>
            <w:r>
              <w:rPr>
                <w:rFonts w:hint="eastAsia" w:ascii="仿宋" w:hAnsi="仿宋" w:eastAsia="仿宋" w:cs="仿宋"/>
                <w:spacing w:val="-2"/>
                <w:highlight w:val="none"/>
              </w:rPr>
              <w:t>执业或职业资格证明</w:t>
            </w:r>
          </w:p>
        </w:tc>
        <w:tc>
          <w:tcPr>
            <w:tcW w:w="2013" w:type="dxa"/>
            <w:vMerge w:val="restart"/>
            <w:tcBorders>
              <w:bottom w:val="nil"/>
            </w:tcBorders>
            <w:vAlign w:val="top"/>
          </w:tcPr>
          <w:p w14:paraId="642FAFC6">
            <w:pPr>
              <w:keepNext w:val="0"/>
              <w:keepLines w:val="0"/>
              <w:pageBreakBefore w:val="0"/>
              <w:overflowPunct/>
              <w:topLinePunct w:val="0"/>
              <w:bidi w:val="0"/>
              <w:spacing w:line="423" w:lineRule="auto"/>
              <w:outlineLvl w:val="9"/>
              <w:rPr>
                <w:rFonts w:hint="eastAsia" w:ascii="仿宋" w:hAnsi="仿宋" w:eastAsia="仿宋" w:cs="仿宋"/>
                <w:sz w:val="21"/>
                <w:highlight w:val="none"/>
              </w:rPr>
            </w:pPr>
          </w:p>
          <w:p w14:paraId="06EA1530">
            <w:pPr>
              <w:pStyle w:val="29"/>
              <w:keepNext w:val="0"/>
              <w:keepLines w:val="0"/>
              <w:pageBreakBefore w:val="0"/>
              <w:overflowPunct/>
              <w:topLinePunct w:val="0"/>
              <w:bidi w:val="0"/>
              <w:spacing w:before="78" w:line="224" w:lineRule="auto"/>
              <w:ind w:left="487"/>
              <w:outlineLvl w:val="9"/>
              <w:rPr>
                <w:rFonts w:hint="eastAsia" w:ascii="仿宋" w:hAnsi="仿宋" w:eastAsia="仿宋" w:cs="仿宋"/>
                <w:highlight w:val="none"/>
              </w:rPr>
            </w:pPr>
            <w:r>
              <w:rPr>
                <w:rFonts w:hint="eastAsia" w:ascii="仿宋" w:hAnsi="仿宋" w:eastAsia="仿宋" w:cs="仿宋"/>
                <w:spacing w:val="-9"/>
                <w:highlight w:val="none"/>
              </w:rPr>
              <w:t>备注</w:t>
            </w:r>
          </w:p>
        </w:tc>
      </w:tr>
      <w:tr w14:paraId="31F120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09" w:type="dxa"/>
            <w:vMerge w:val="continue"/>
            <w:tcBorders>
              <w:top w:val="nil"/>
            </w:tcBorders>
            <w:vAlign w:val="top"/>
          </w:tcPr>
          <w:p w14:paraId="73E8FB9E">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Merge w:val="continue"/>
            <w:tcBorders>
              <w:top w:val="nil"/>
            </w:tcBorders>
            <w:vAlign w:val="top"/>
          </w:tcPr>
          <w:p w14:paraId="5558CA01">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37BAC403">
            <w:pPr>
              <w:pStyle w:val="29"/>
              <w:keepNext w:val="0"/>
              <w:keepLines w:val="0"/>
              <w:pageBreakBefore w:val="0"/>
              <w:overflowPunct/>
              <w:topLinePunct w:val="0"/>
              <w:bidi w:val="0"/>
              <w:spacing w:before="188" w:line="221" w:lineRule="auto"/>
              <w:ind w:left="255"/>
              <w:outlineLvl w:val="9"/>
              <w:rPr>
                <w:rFonts w:hint="eastAsia" w:ascii="仿宋" w:hAnsi="仿宋" w:eastAsia="仿宋" w:cs="仿宋"/>
                <w:highlight w:val="none"/>
              </w:rPr>
            </w:pPr>
            <w:r>
              <w:rPr>
                <w:rFonts w:hint="eastAsia" w:ascii="仿宋" w:hAnsi="仿宋" w:eastAsia="仿宋" w:cs="仿宋"/>
                <w:spacing w:val="-4"/>
                <w:highlight w:val="none"/>
              </w:rPr>
              <w:t>证书名称</w:t>
            </w:r>
          </w:p>
        </w:tc>
        <w:tc>
          <w:tcPr>
            <w:tcW w:w="1219" w:type="dxa"/>
            <w:vAlign w:val="top"/>
          </w:tcPr>
          <w:p w14:paraId="5ED7EF9D">
            <w:pPr>
              <w:pStyle w:val="29"/>
              <w:keepNext w:val="0"/>
              <w:keepLines w:val="0"/>
              <w:pageBreakBefore w:val="0"/>
              <w:overflowPunct/>
              <w:topLinePunct w:val="0"/>
              <w:bidi w:val="0"/>
              <w:spacing w:before="188" w:line="223" w:lineRule="auto"/>
              <w:ind w:left="385"/>
              <w:outlineLvl w:val="9"/>
              <w:rPr>
                <w:rFonts w:hint="eastAsia" w:ascii="仿宋" w:hAnsi="仿宋" w:eastAsia="仿宋" w:cs="仿宋"/>
                <w:highlight w:val="none"/>
              </w:rPr>
            </w:pPr>
            <w:r>
              <w:rPr>
                <w:rFonts w:hint="eastAsia" w:ascii="仿宋" w:hAnsi="仿宋" w:eastAsia="仿宋" w:cs="仿宋"/>
                <w:spacing w:val="-10"/>
                <w:highlight w:val="none"/>
              </w:rPr>
              <w:t>级别</w:t>
            </w:r>
          </w:p>
        </w:tc>
        <w:tc>
          <w:tcPr>
            <w:tcW w:w="1275" w:type="dxa"/>
            <w:vAlign w:val="top"/>
          </w:tcPr>
          <w:p w14:paraId="1D482593">
            <w:pPr>
              <w:pStyle w:val="29"/>
              <w:keepNext w:val="0"/>
              <w:keepLines w:val="0"/>
              <w:pageBreakBefore w:val="0"/>
              <w:overflowPunct/>
              <w:topLinePunct w:val="0"/>
              <w:bidi w:val="0"/>
              <w:spacing w:before="187" w:line="224" w:lineRule="auto"/>
              <w:ind w:left="411"/>
              <w:outlineLvl w:val="9"/>
              <w:rPr>
                <w:rFonts w:hint="eastAsia" w:ascii="仿宋" w:hAnsi="仿宋" w:eastAsia="仿宋" w:cs="仿宋"/>
                <w:highlight w:val="none"/>
              </w:rPr>
            </w:pPr>
            <w:r>
              <w:rPr>
                <w:rFonts w:hint="eastAsia" w:ascii="仿宋" w:hAnsi="仿宋" w:eastAsia="仿宋" w:cs="仿宋"/>
                <w:spacing w:val="-8"/>
                <w:highlight w:val="none"/>
              </w:rPr>
              <w:t>证号</w:t>
            </w:r>
          </w:p>
        </w:tc>
        <w:tc>
          <w:tcPr>
            <w:tcW w:w="1558" w:type="dxa"/>
            <w:vAlign w:val="top"/>
          </w:tcPr>
          <w:p w14:paraId="27A84CCA">
            <w:pPr>
              <w:pStyle w:val="29"/>
              <w:keepNext w:val="0"/>
              <w:keepLines w:val="0"/>
              <w:pageBreakBefore w:val="0"/>
              <w:overflowPunct/>
              <w:topLinePunct w:val="0"/>
              <w:bidi w:val="0"/>
              <w:spacing w:before="187" w:line="224" w:lineRule="auto"/>
              <w:ind w:left="555"/>
              <w:outlineLvl w:val="9"/>
              <w:rPr>
                <w:rFonts w:hint="eastAsia" w:ascii="仿宋" w:hAnsi="仿宋" w:eastAsia="仿宋" w:cs="仿宋"/>
                <w:highlight w:val="none"/>
              </w:rPr>
            </w:pPr>
            <w:r>
              <w:rPr>
                <w:rFonts w:hint="eastAsia" w:ascii="仿宋" w:hAnsi="仿宋" w:eastAsia="仿宋" w:cs="仿宋"/>
                <w:spacing w:val="-10"/>
                <w:highlight w:val="none"/>
              </w:rPr>
              <w:t>专业</w:t>
            </w:r>
          </w:p>
        </w:tc>
        <w:tc>
          <w:tcPr>
            <w:tcW w:w="2013" w:type="dxa"/>
            <w:vMerge w:val="continue"/>
            <w:tcBorders>
              <w:top w:val="nil"/>
            </w:tcBorders>
            <w:vAlign w:val="top"/>
          </w:tcPr>
          <w:p w14:paraId="21C45F45">
            <w:pPr>
              <w:keepNext w:val="0"/>
              <w:keepLines w:val="0"/>
              <w:pageBreakBefore w:val="0"/>
              <w:overflowPunct/>
              <w:topLinePunct w:val="0"/>
              <w:bidi w:val="0"/>
              <w:outlineLvl w:val="9"/>
              <w:rPr>
                <w:rFonts w:hint="eastAsia" w:ascii="仿宋" w:hAnsi="仿宋" w:eastAsia="仿宋" w:cs="仿宋"/>
                <w:sz w:val="21"/>
                <w:highlight w:val="none"/>
              </w:rPr>
            </w:pPr>
          </w:p>
        </w:tc>
      </w:tr>
      <w:tr w14:paraId="2F2FA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712E9DE4">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51F8C9D8">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3837D31B">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47A18A7D">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02056A59">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1AB40807">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2F64587A">
            <w:pPr>
              <w:keepNext w:val="0"/>
              <w:keepLines w:val="0"/>
              <w:pageBreakBefore w:val="0"/>
              <w:overflowPunct/>
              <w:topLinePunct w:val="0"/>
              <w:bidi w:val="0"/>
              <w:outlineLvl w:val="9"/>
              <w:rPr>
                <w:rFonts w:hint="eastAsia" w:ascii="仿宋" w:hAnsi="仿宋" w:eastAsia="仿宋" w:cs="仿宋"/>
                <w:sz w:val="21"/>
                <w:highlight w:val="none"/>
              </w:rPr>
            </w:pPr>
          </w:p>
        </w:tc>
      </w:tr>
      <w:tr w14:paraId="2E276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2315C7F5">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2B54CC03">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272B96F2">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34067589">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74D41015">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29D6D44F">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404751E7">
            <w:pPr>
              <w:keepNext w:val="0"/>
              <w:keepLines w:val="0"/>
              <w:pageBreakBefore w:val="0"/>
              <w:overflowPunct/>
              <w:topLinePunct w:val="0"/>
              <w:bidi w:val="0"/>
              <w:outlineLvl w:val="9"/>
              <w:rPr>
                <w:rFonts w:hint="eastAsia" w:ascii="仿宋" w:hAnsi="仿宋" w:eastAsia="仿宋" w:cs="仿宋"/>
                <w:sz w:val="21"/>
                <w:highlight w:val="none"/>
              </w:rPr>
            </w:pPr>
          </w:p>
        </w:tc>
      </w:tr>
      <w:tr w14:paraId="4BFC6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9" w:type="dxa"/>
            <w:vAlign w:val="top"/>
          </w:tcPr>
          <w:p w14:paraId="34FB17B4">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02A4297E">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2F019E53">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0D3D9EDB">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76C9A313">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63EE25F2">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18D1AC60">
            <w:pPr>
              <w:keepNext w:val="0"/>
              <w:keepLines w:val="0"/>
              <w:pageBreakBefore w:val="0"/>
              <w:overflowPunct/>
              <w:topLinePunct w:val="0"/>
              <w:bidi w:val="0"/>
              <w:outlineLvl w:val="9"/>
              <w:rPr>
                <w:rFonts w:hint="eastAsia" w:ascii="仿宋" w:hAnsi="仿宋" w:eastAsia="仿宋" w:cs="仿宋"/>
                <w:sz w:val="21"/>
                <w:highlight w:val="none"/>
              </w:rPr>
            </w:pPr>
          </w:p>
        </w:tc>
      </w:tr>
      <w:tr w14:paraId="6A6C7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9" w:type="dxa"/>
            <w:vAlign w:val="top"/>
          </w:tcPr>
          <w:p w14:paraId="3372DED0">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4FEF9388">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0BC81799">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187EE09B">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6205AA1A">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1A9F0C1D">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0CB0827D">
            <w:pPr>
              <w:keepNext w:val="0"/>
              <w:keepLines w:val="0"/>
              <w:pageBreakBefore w:val="0"/>
              <w:overflowPunct/>
              <w:topLinePunct w:val="0"/>
              <w:bidi w:val="0"/>
              <w:outlineLvl w:val="9"/>
              <w:rPr>
                <w:rFonts w:hint="eastAsia" w:ascii="仿宋" w:hAnsi="仿宋" w:eastAsia="仿宋" w:cs="仿宋"/>
                <w:sz w:val="21"/>
                <w:highlight w:val="none"/>
              </w:rPr>
            </w:pPr>
          </w:p>
        </w:tc>
      </w:tr>
      <w:tr w14:paraId="3A481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0DB80520">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6E2C3C4C">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121B8201">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71971AED">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6803EA90">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19CC733E">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4E2CE5C3">
            <w:pPr>
              <w:keepNext w:val="0"/>
              <w:keepLines w:val="0"/>
              <w:pageBreakBefore w:val="0"/>
              <w:overflowPunct/>
              <w:topLinePunct w:val="0"/>
              <w:bidi w:val="0"/>
              <w:outlineLvl w:val="9"/>
              <w:rPr>
                <w:rFonts w:hint="eastAsia" w:ascii="仿宋" w:hAnsi="仿宋" w:eastAsia="仿宋" w:cs="仿宋"/>
                <w:sz w:val="21"/>
                <w:highlight w:val="none"/>
              </w:rPr>
            </w:pPr>
          </w:p>
        </w:tc>
      </w:tr>
      <w:tr w14:paraId="1ECF86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361C3D16">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2B4AE15E">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78CEF638">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7CD1DDCB">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5FBDCF86">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7FA5346E">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75ACE80B">
            <w:pPr>
              <w:keepNext w:val="0"/>
              <w:keepLines w:val="0"/>
              <w:pageBreakBefore w:val="0"/>
              <w:overflowPunct/>
              <w:topLinePunct w:val="0"/>
              <w:bidi w:val="0"/>
              <w:outlineLvl w:val="9"/>
              <w:rPr>
                <w:rFonts w:hint="eastAsia" w:ascii="仿宋" w:hAnsi="仿宋" w:eastAsia="仿宋" w:cs="仿宋"/>
                <w:sz w:val="21"/>
                <w:highlight w:val="none"/>
              </w:rPr>
            </w:pPr>
          </w:p>
        </w:tc>
      </w:tr>
      <w:tr w14:paraId="37BE3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1686996E">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2A6E5093">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5A382D9C">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07A3ABB5">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4879E741">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275ED831">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06A9DE22">
            <w:pPr>
              <w:keepNext w:val="0"/>
              <w:keepLines w:val="0"/>
              <w:pageBreakBefore w:val="0"/>
              <w:overflowPunct/>
              <w:topLinePunct w:val="0"/>
              <w:bidi w:val="0"/>
              <w:outlineLvl w:val="9"/>
              <w:rPr>
                <w:rFonts w:hint="eastAsia" w:ascii="仿宋" w:hAnsi="仿宋" w:eastAsia="仿宋" w:cs="仿宋"/>
                <w:sz w:val="21"/>
                <w:highlight w:val="none"/>
              </w:rPr>
            </w:pPr>
          </w:p>
        </w:tc>
      </w:tr>
      <w:tr w14:paraId="56FC80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159EC92D">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31F55293">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46B49DF7">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1F14B53C">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59F61802">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12557BD3">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5FCAF7C1">
            <w:pPr>
              <w:keepNext w:val="0"/>
              <w:keepLines w:val="0"/>
              <w:pageBreakBefore w:val="0"/>
              <w:overflowPunct/>
              <w:topLinePunct w:val="0"/>
              <w:bidi w:val="0"/>
              <w:outlineLvl w:val="9"/>
              <w:rPr>
                <w:rFonts w:hint="eastAsia" w:ascii="仿宋" w:hAnsi="仿宋" w:eastAsia="仿宋" w:cs="仿宋"/>
                <w:sz w:val="21"/>
                <w:highlight w:val="none"/>
              </w:rPr>
            </w:pPr>
          </w:p>
        </w:tc>
      </w:tr>
      <w:tr w14:paraId="12003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57963CED">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0765A49E">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04F212E0">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70749E5D">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70BD4042">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03FEC46F">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5CD9806F">
            <w:pPr>
              <w:keepNext w:val="0"/>
              <w:keepLines w:val="0"/>
              <w:pageBreakBefore w:val="0"/>
              <w:overflowPunct/>
              <w:topLinePunct w:val="0"/>
              <w:bidi w:val="0"/>
              <w:outlineLvl w:val="9"/>
              <w:rPr>
                <w:rFonts w:hint="eastAsia" w:ascii="仿宋" w:hAnsi="仿宋" w:eastAsia="仿宋" w:cs="仿宋"/>
                <w:sz w:val="21"/>
                <w:highlight w:val="none"/>
              </w:rPr>
            </w:pPr>
          </w:p>
        </w:tc>
      </w:tr>
      <w:tr w14:paraId="44A61A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5DB9364E">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3DDEA7AD">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2A4545FD">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12243CC8">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17151391">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55E0D7CE">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16707A39">
            <w:pPr>
              <w:keepNext w:val="0"/>
              <w:keepLines w:val="0"/>
              <w:pageBreakBefore w:val="0"/>
              <w:overflowPunct/>
              <w:topLinePunct w:val="0"/>
              <w:bidi w:val="0"/>
              <w:outlineLvl w:val="9"/>
              <w:rPr>
                <w:rFonts w:hint="eastAsia" w:ascii="仿宋" w:hAnsi="仿宋" w:eastAsia="仿宋" w:cs="仿宋"/>
                <w:sz w:val="21"/>
                <w:highlight w:val="none"/>
              </w:rPr>
            </w:pPr>
          </w:p>
        </w:tc>
      </w:tr>
      <w:tr w14:paraId="44E08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909" w:type="dxa"/>
            <w:vAlign w:val="top"/>
          </w:tcPr>
          <w:p w14:paraId="5B2990B5">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689B99BC">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0A53D080">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3B18C0E9">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40A6A206">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2458B56E">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23F38D63">
            <w:pPr>
              <w:keepNext w:val="0"/>
              <w:keepLines w:val="0"/>
              <w:pageBreakBefore w:val="0"/>
              <w:overflowPunct/>
              <w:topLinePunct w:val="0"/>
              <w:bidi w:val="0"/>
              <w:outlineLvl w:val="9"/>
              <w:rPr>
                <w:rFonts w:hint="eastAsia" w:ascii="仿宋" w:hAnsi="仿宋" w:eastAsia="仿宋" w:cs="仿宋"/>
                <w:sz w:val="21"/>
                <w:highlight w:val="none"/>
              </w:rPr>
            </w:pPr>
          </w:p>
        </w:tc>
      </w:tr>
      <w:tr w14:paraId="31621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7A7D8C10">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5B4C4A7D">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4D27466D">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2B308ABE">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5D0F0465">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40E3D9D0">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566867F1">
            <w:pPr>
              <w:keepNext w:val="0"/>
              <w:keepLines w:val="0"/>
              <w:pageBreakBefore w:val="0"/>
              <w:overflowPunct/>
              <w:topLinePunct w:val="0"/>
              <w:bidi w:val="0"/>
              <w:outlineLvl w:val="9"/>
              <w:rPr>
                <w:rFonts w:hint="eastAsia" w:ascii="仿宋" w:hAnsi="仿宋" w:eastAsia="仿宋" w:cs="仿宋"/>
                <w:sz w:val="21"/>
                <w:highlight w:val="none"/>
              </w:rPr>
            </w:pPr>
          </w:p>
        </w:tc>
      </w:tr>
      <w:tr w14:paraId="5267E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58951543">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6A0AF3B9">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0AF29769">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0AD60A64">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4FA983D2">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40718613">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43399B8F">
            <w:pPr>
              <w:keepNext w:val="0"/>
              <w:keepLines w:val="0"/>
              <w:pageBreakBefore w:val="0"/>
              <w:overflowPunct/>
              <w:topLinePunct w:val="0"/>
              <w:bidi w:val="0"/>
              <w:outlineLvl w:val="9"/>
              <w:rPr>
                <w:rFonts w:hint="eastAsia" w:ascii="仿宋" w:hAnsi="仿宋" w:eastAsia="仿宋" w:cs="仿宋"/>
                <w:sz w:val="21"/>
                <w:highlight w:val="none"/>
              </w:rPr>
            </w:pPr>
          </w:p>
        </w:tc>
      </w:tr>
      <w:tr w14:paraId="71290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09" w:type="dxa"/>
            <w:vAlign w:val="top"/>
          </w:tcPr>
          <w:p w14:paraId="641C2C81">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0BC01BF5">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1517F506">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28BCB78E">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6E95A7E1">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45481C78">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25BEC361">
            <w:pPr>
              <w:keepNext w:val="0"/>
              <w:keepLines w:val="0"/>
              <w:pageBreakBefore w:val="0"/>
              <w:overflowPunct/>
              <w:topLinePunct w:val="0"/>
              <w:bidi w:val="0"/>
              <w:outlineLvl w:val="9"/>
              <w:rPr>
                <w:rFonts w:hint="eastAsia" w:ascii="仿宋" w:hAnsi="仿宋" w:eastAsia="仿宋" w:cs="仿宋"/>
                <w:sz w:val="21"/>
                <w:highlight w:val="none"/>
              </w:rPr>
            </w:pPr>
          </w:p>
        </w:tc>
      </w:tr>
      <w:tr w14:paraId="0D167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09" w:type="dxa"/>
            <w:vAlign w:val="top"/>
          </w:tcPr>
          <w:p w14:paraId="3B79DD86">
            <w:pPr>
              <w:keepNext w:val="0"/>
              <w:keepLines w:val="0"/>
              <w:pageBreakBefore w:val="0"/>
              <w:overflowPunct/>
              <w:topLinePunct w:val="0"/>
              <w:bidi w:val="0"/>
              <w:outlineLvl w:val="9"/>
              <w:rPr>
                <w:rFonts w:hint="eastAsia" w:ascii="仿宋" w:hAnsi="仿宋" w:eastAsia="仿宋" w:cs="仿宋"/>
                <w:sz w:val="21"/>
                <w:highlight w:val="none"/>
              </w:rPr>
            </w:pPr>
          </w:p>
        </w:tc>
        <w:tc>
          <w:tcPr>
            <w:tcW w:w="1080" w:type="dxa"/>
            <w:vAlign w:val="top"/>
          </w:tcPr>
          <w:p w14:paraId="793FCC90">
            <w:pPr>
              <w:keepNext w:val="0"/>
              <w:keepLines w:val="0"/>
              <w:pageBreakBefore w:val="0"/>
              <w:overflowPunct/>
              <w:topLinePunct w:val="0"/>
              <w:bidi w:val="0"/>
              <w:outlineLvl w:val="9"/>
              <w:rPr>
                <w:rFonts w:hint="eastAsia" w:ascii="仿宋" w:hAnsi="仿宋" w:eastAsia="仿宋" w:cs="仿宋"/>
                <w:sz w:val="21"/>
                <w:highlight w:val="none"/>
              </w:rPr>
            </w:pPr>
          </w:p>
        </w:tc>
        <w:tc>
          <w:tcPr>
            <w:tcW w:w="1450" w:type="dxa"/>
            <w:vAlign w:val="top"/>
          </w:tcPr>
          <w:p w14:paraId="73BD95D0">
            <w:pPr>
              <w:keepNext w:val="0"/>
              <w:keepLines w:val="0"/>
              <w:pageBreakBefore w:val="0"/>
              <w:overflowPunct/>
              <w:topLinePunct w:val="0"/>
              <w:bidi w:val="0"/>
              <w:outlineLvl w:val="9"/>
              <w:rPr>
                <w:rFonts w:hint="eastAsia" w:ascii="仿宋" w:hAnsi="仿宋" w:eastAsia="仿宋" w:cs="仿宋"/>
                <w:sz w:val="21"/>
                <w:highlight w:val="none"/>
              </w:rPr>
            </w:pPr>
          </w:p>
        </w:tc>
        <w:tc>
          <w:tcPr>
            <w:tcW w:w="1219" w:type="dxa"/>
            <w:vAlign w:val="top"/>
          </w:tcPr>
          <w:p w14:paraId="03C0AC95">
            <w:pPr>
              <w:keepNext w:val="0"/>
              <w:keepLines w:val="0"/>
              <w:pageBreakBefore w:val="0"/>
              <w:overflowPunct/>
              <w:topLinePunct w:val="0"/>
              <w:bidi w:val="0"/>
              <w:outlineLvl w:val="9"/>
              <w:rPr>
                <w:rFonts w:hint="eastAsia" w:ascii="仿宋" w:hAnsi="仿宋" w:eastAsia="仿宋" w:cs="仿宋"/>
                <w:sz w:val="21"/>
                <w:highlight w:val="none"/>
              </w:rPr>
            </w:pPr>
          </w:p>
        </w:tc>
        <w:tc>
          <w:tcPr>
            <w:tcW w:w="1275" w:type="dxa"/>
            <w:vAlign w:val="top"/>
          </w:tcPr>
          <w:p w14:paraId="1B7D2844">
            <w:pPr>
              <w:keepNext w:val="0"/>
              <w:keepLines w:val="0"/>
              <w:pageBreakBefore w:val="0"/>
              <w:overflowPunct/>
              <w:topLinePunct w:val="0"/>
              <w:bidi w:val="0"/>
              <w:outlineLvl w:val="9"/>
              <w:rPr>
                <w:rFonts w:hint="eastAsia" w:ascii="仿宋" w:hAnsi="仿宋" w:eastAsia="仿宋" w:cs="仿宋"/>
                <w:sz w:val="21"/>
                <w:highlight w:val="none"/>
              </w:rPr>
            </w:pPr>
          </w:p>
        </w:tc>
        <w:tc>
          <w:tcPr>
            <w:tcW w:w="1558" w:type="dxa"/>
            <w:vAlign w:val="top"/>
          </w:tcPr>
          <w:p w14:paraId="1F3798A3">
            <w:pPr>
              <w:keepNext w:val="0"/>
              <w:keepLines w:val="0"/>
              <w:pageBreakBefore w:val="0"/>
              <w:overflowPunct/>
              <w:topLinePunct w:val="0"/>
              <w:bidi w:val="0"/>
              <w:outlineLvl w:val="9"/>
              <w:rPr>
                <w:rFonts w:hint="eastAsia" w:ascii="仿宋" w:hAnsi="仿宋" w:eastAsia="仿宋" w:cs="仿宋"/>
                <w:sz w:val="21"/>
                <w:highlight w:val="none"/>
              </w:rPr>
            </w:pPr>
          </w:p>
        </w:tc>
        <w:tc>
          <w:tcPr>
            <w:tcW w:w="2013" w:type="dxa"/>
            <w:vAlign w:val="top"/>
          </w:tcPr>
          <w:p w14:paraId="3985ECB6">
            <w:pPr>
              <w:keepNext w:val="0"/>
              <w:keepLines w:val="0"/>
              <w:pageBreakBefore w:val="0"/>
              <w:overflowPunct/>
              <w:topLinePunct w:val="0"/>
              <w:bidi w:val="0"/>
              <w:outlineLvl w:val="9"/>
              <w:rPr>
                <w:rFonts w:hint="eastAsia" w:ascii="仿宋" w:hAnsi="仿宋" w:eastAsia="仿宋" w:cs="仿宋"/>
                <w:sz w:val="21"/>
                <w:highlight w:val="none"/>
              </w:rPr>
            </w:pPr>
          </w:p>
        </w:tc>
      </w:tr>
    </w:tbl>
    <w:p w14:paraId="30FBCC5B">
      <w:pPr>
        <w:keepNext w:val="0"/>
        <w:keepLines w:val="0"/>
        <w:pageBreakBefore w:val="0"/>
        <w:overflowPunct/>
        <w:topLinePunct w:val="0"/>
        <w:bidi w:val="0"/>
        <w:spacing w:before="78" w:line="222" w:lineRule="auto"/>
        <w:ind w:left="0"/>
        <w:jc w:val="center"/>
        <w:outlineLvl w:val="9"/>
        <w:rPr>
          <w:rFonts w:hint="eastAsia" w:ascii="仿宋" w:hAnsi="仿宋" w:eastAsia="仿宋" w:cs="仿宋"/>
          <w:highlight w:val="none"/>
        </w:rPr>
      </w:pPr>
      <w:r>
        <w:rPr>
          <w:rFonts w:hint="eastAsia" w:ascii="仿宋" w:hAnsi="仿宋" w:eastAsia="仿宋" w:cs="仿宋"/>
          <w:highlight w:val="none"/>
          <w:lang w:val="en-US" w:eastAsia="zh-CN"/>
        </w:rPr>
        <w:br w:type="page"/>
      </w:r>
      <w:r>
        <w:rPr>
          <w:rFonts w:hint="eastAsia" w:ascii="仿宋" w:hAnsi="仿宋" w:eastAsia="仿宋" w:cs="仿宋"/>
          <w:b/>
          <w:bCs w:val="0"/>
          <w:snapToGrid w:val="0"/>
          <w:kern w:val="36"/>
          <w:sz w:val="28"/>
          <w:szCs w:val="28"/>
          <w:highlight w:val="none"/>
          <w:lang w:val="en-US" w:eastAsia="zh-CN" w:bidi="ar-SA"/>
        </w:rPr>
        <w:t>（二）主要人员简历表</w:t>
      </w:r>
    </w:p>
    <w:p w14:paraId="6A3B02DD">
      <w:pPr>
        <w:keepNext w:val="0"/>
        <w:keepLines w:val="0"/>
        <w:pageBreakBefore w:val="0"/>
        <w:overflowPunct/>
        <w:topLinePunct w:val="0"/>
        <w:bidi w:val="0"/>
        <w:spacing w:before="24"/>
        <w:outlineLvl w:val="9"/>
        <w:rPr>
          <w:rFonts w:hint="eastAsia" w:ascii="仿宋" w:hAnsi="仿宋" w:eastAsia="仿宋" w:cs="仿宋"/>
          <w:highlight w:val="none"/>
        </w:rPr>
      </w:pPr>
    </w:p>
    <w:tbl>
      <w:tblPr>
        <w:tblStyle w:val="34"/>
        <w:tblW w:w="9395"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2"/>
        <w:gridCol w:w="302"/>
        <w:gridCol w:w="1412"/>
        <w:gridCol w:w="2249"/>
        <w:gridCol w:w="142"/>
        <w:gridCol w:w="991"/>
        <w:gridCol w:w="1112"/>
        <w:gridCol w:w="447"/>
        <w:gridCol w:w="1598"/>
      </w:tblGrid>
      <w:tr w14:paraId="0D855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444" w:type="dxa"/>
            <w:gridSpan w:val="2"/>
            <w:vAlign w:val="top"/>
          </w:tcPr>
          <w:p w14:paraId="0D81E2BB">
            <w:pPr>
              <w:pStyle w:val="29"/>
              <w:keepNext w:val="0"/>
              <w:keepLines w:val="0"/>
              <w:pageBreakBefore w:val="0"/>
              <w:overflowPunct/>
              <w:topLinePunct w:val="0"/>
              <w:bidi w:val="0"/>
              <w:spacing w:before="120" w:line="224" w:lineRule="auto"/>
              <w:ind w:left="495"/>
              <w:outlineLvl w:val="9"/>
              <w:rPr>
                <w:rFonts w:hint="eastAsia" w:ascii="仿宋" w:hAnsi="仿宋" w:eastAsia="仿宋" w:cs="仿宋"/>
                <w:highlight w:val="none"/>
              </w:rPr>
            </w:pPr>
            <w:r>
              <w:rPr>
                <w:rFonts w:hint="eastAsia" w:ascii="仿宋" w:hAnsi="仿宋" w:eastAsia="仿宋" w:cs="仿宋"/>
                <w:spacing w:val="-8"/>
                <w:highlight w:val="none"/>
              </w:rPr>
              <w:t>姓名</w:t>
            </w:r>
          </w:p>
        </w:tc>
        <w:tc>
          <w:tcPr>
            <w:tcW w:w="1412" w:type="dxa"/>
            <w:vAlign w:val="top"/>
          </w:tcPr>
          <w:p w14:paraId="18B70BBF">
            <w:pPr>
              <w:keepNext w:val="0"/>
              <w:keepLines w:val="0"/>
              <w:pageBreakBefore w:val="0"/>
              <w:overflowPunct/>
              <w:topLinePunct w:val="0"/>
              <w:bidi w:val="0"/>
              <w:outlineLvl w:val="9"/>
              <w:rPr>
                <w:rFonts w:hint="eastAsia" w:ascii="仿宋" w:hAnsi="仿宋" w:eastAsia="仿宋" w:cs="仿宋"/>
                <w:sz w:val="21"/>
                <w:highlight w:val="none"/>
              </w:rPr>
            </w:pPr>
          </w:p>
        </w:tc>
        <w:tc>
          <w:tcPr>
            <w:tcW w:w="2249" w:type="dxa"/>
            <w:vAlign w:val="top"/>
          </w:tcPr>
          <w:p w14:paraId="055953A1">
            <w:pPr>
              <w:pStyle w:val="29"/>
              <w:keepNext w:val="0"/>
              <w:keepLines w:val="0"/>
              <w:pageBreakBefore w:val="0"/>
              <w:overflowPunct/>
              <w:topLinePunct w:val="0"/>
              <w:bidi w:val="0"/>
              <w:spacing w:before="120" w:line="222" w:lineRule="auto"/>
              <w:ind w:left="901"/>
              <w:outlineLvl w:val="9"/>
              <w:rPr>
                <w:rFonts w:hint="eastAsia" w:ascii="仿宋" w:hAnsi="仿宋" w:eastAsia="仿宋" w:cs="仿宋"/>
                <w:highlight w:val="none"/>
              </w:rPr>
            </w:pPr>
            <w:r>
              <w:rPr>
                <w:rFonts w:hint="eastAsia" w:ascii="仿宋" w:hAnsi="仿宋" w:eastAsia="仿宋" w:cs="仿宋"/>
                <w:spacing w:val="-11"/>
                <w:highlight w:val="none"/>
              </w:rPr>
              <w:t>年龄</w:t>
            </w:r>
          </w:p>
        </w:tc>
        <w:tc>
          <w:tcPr>
            <w:tcW w:w="1133" w:type="dxa"/>
            <w:gridSpan w:val="2"/>
            <w:vAlign w:val="top"/>
          </w:tcPr>
          <w:p w14:paraId="58D85D57">
            <w:pPr>
              <w:keepNext w:val="0"/>
              <w:keepLines w:val="0"/>
              <w:pageBreakBefore w:val="0"/>
              <w:overflowPunct/>
              <w:topLinePunct w:val="0"/>
              <w:bidi w:val="0"/>
              <w:outlineLvl w:val="9"/>
              <w:rPr>
                <w:rFonts w:hint="eastAsia" w:ascii="仿宋" w:hAnsi="仿宋" w:eastAsia="仿宋" w:cs="仿宋"/>
                <w:sz w:val="21"/>
                <w:highlight w:val="none"/>
              </w:rPr>
            </w:pPr>
          </w:p>
        </w:tc>
        <w:tc>
          <w:tcPr>
            <w:tcW w:w="1559" w:type="dxa"/>
            <w:gridSpan w:val="2"/>
            <w:vAlign w:val="top"/>
          </w:tcPr>
          <w:p w14:paraId="45982DA2">
            <w:pPr>
              <w:pStyle w:val="29"/>
              <w:keepNext w:val="0"/>
              <w:keepLines w:val="0"/>
              <w:pageBreakBefore w:val="0"/>
              <w:overflowPunct/>
              <w:topLinePunct w:val="0"/>
              <w:bidi w:val="0"/>
              <w:spacing w:before="120" w:line="223" w:lineRule="auto"/>
              <w:ind w:left="565"/>
              <w:outlineLvl w:val="9"/>
              <w:rPr>
                <w:rFonts w:hint="eastAsia" w:ascii="仿宋" w:hAnsi="仿宋" w:eastAsia="仿宋" w:cs="仿宋"/>
                <w:highlight w:val="none"/>
              </w:rPr>
            </w:pPr>
            <w:r>
              <w:rPr>
                <w:rFonts w:hint="eastAsia" w:ascii="仿宋" w:hAnsi="仿宋" w:eastAsia="仿宋" w:cs="仿宋"/>
                <w:spacing w:val="-14"/>
                <w:highlight w:val="none"/>
              </w:rPr>
              <w:t>学历</w:t>
            </w:r>
          </w:p>
        </w:tc>
        <w:tc>
          <w:tcPr>
            <w:tcW w:w="1598" w:type="dxa"/>
            <w:vAlign w:val="top"/>
          </w:tcPr>
          <w:p w14:paraId="66CA19B2">
            <w:pPr>
              <w:keepNext w:val="0"/>
              <w:keepLines w:val="0"/>
              <w:pageBreakBefore w:val="0"/>
              <w:overflowPunct/>
              <w:topLinePunct w:val="0"/>
              <w:bidi w:val="0"/>
              <w:outlineLvl w:val="9"/>
              <w:rPr>
                <w:rFonts w:hint="eastAsia" w:ascii="仿宋" w:hAnsi="仿宋" w:eastAsia="仿宋" w:cs="仿宋"/>
                <w:sz w:val="21"/>
                <w:highlight w:val="none"/>
              </w:rPr>
            </w:pPr>
          </w:p>
        </w:tc>
      </w:tr>
      <w:tr w14:paraId="4DB49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444" w:type="dxa"/>
            <w:gridSpan w:val="2"/>
            <w:vAlign w:val="top"/>
          </w:tcPr>
          <w:p w14:paraId="0D6AF819">
            <w:pPr>
              <w:pStyle w:val="29"/>
              <w:keepNext w:val="0"/>
              <w:keepLines w:val="0"/>
              <w:pageBreakBefore w:val="0"/>
              <w:overflowPunct/>
              <w:topLinePunct w:val="0"/>
              <w:bidi w:val="0"/>
              <w:spacing w:before="115" w:line="223" w:lineRule="auto"/>
              <w:ind w:left="494"/>
              <w:outlineLvl w:val="9"/>
              <w:rPr>
                <w:rFonts w:hint="eastAsia" w:ascii="仿宋" w:hAnsi="仿宋" w:eastAsia="仿宋" w:cs="仿宋"/>
                <w:highlight w:val="none"/>
              </w:rPr>
            </w:pPr>
            <w:r>
              <w:rPr>
                <w:rFonts w:hint="eastAsia" w:ascii="仿宋" w:hAnsi="仿宋" w:eastAsia="仿宋" w:cs="仿宋"/>
                <w:spacing w:val="-8"/>
                <w:highlight w:val="none"/>
              </w:rPr>
              <w:t>职务</w:t>
            </w:r>
          </w:p>
        </w:tc>
        <w:tc>
          <w:tcPr>
            <w:tcW w:w="1412" w:type="dxa"/>
            <w:vAlign w:val="top"/>
          </w:tcPr>
          <w:p w14:paraId="64B163F7">
            <w:pPr>
              <w:keepNext w:val="0"/>
              <w:keepLines w:val="0"/>
              <w:pageBreakBefore w:val="0"/>
              <w:overflowPunct/>
              <w:topLinePunct w:val="0"/>
              <w:bidi w:val="0"/>
              <w:outlineLvl w:val="9"/>
              <w:rPr>
                <w:rFonts w:hint="eastAsia" w:ascii="仿宋" w:hAnsi="仿宋" w:eastAsia="仿宋" w:cs="仿宋"/>
                <w:sz w:val="21"/>
                <w:highlight w:val="none"/>
              </w:rPr>
            </w:pPr>
          </w:p>
        </w:tc>
        <w:tc>
          <w:tcPr>
            <w:tcW w:w="2249" w:type="dxa"/>
            <w:vAlign w:val="top"/>
          </w:tcPr>
          <w:p w14:paraId="50CCF523">
            <w:pPr>
              <w:pStyle w:val="29"/>
              <w:keepNext w:val="0"/>
              <w:keepLines w:val="0"/>
              <w:pageBreakBefore w:val="0"/>
              <w:overflowPunct/>
              <w:topLinePunct w:val="0"/>
              <w:bidi w:val="0"/>
              <w:spacing w:before="116" w:line="219" w:lineRule="auto"/>
              <w:ind w:left="296"/>
              <w:outlineLvl w:val="9"/>
              <w:rPr>
                <w:rFonts w:hint="eastAsia" w:ascii="仿宋" w:hAnsi="仿宋" w:eastAsia="仿宋" w:cs="仿宋"/>
                <w:highlight w:val="none"/>
              </w:rPr>
            </w:pPr>
            <w:r>
              <w:rPr>
                <w:rFonts w:hint="eastAsia" w:ascii="仿宋" w:hAnsi="仿宋" w:eastAsia="仿宋" w:cs="仿宋"/>
                <w:spacing w:val="-3"/>
                <w:highlight w:val="none"/>
              </w:rPr>
              <w:t>拟在本合同任职</w:t>
            </w:r>
          </w:p>
        </w:tc>
        <w:tc>
          <w:tcPr>
            <w:tcW w:w="4290" w:type="dxa"/>
            <w:gridSpan w:val="5"/>
            <w:vAlign w:val="top"/>
          </w:tcPr>
          <w:p w14:paraId="1FB4DA5F">
            <w:pPr>
              <w:keepNext w:val="0"/>
              <w:keepLines w:val="0"/>
              <w:pageBreakBefore w:val="0"/>
              <w:overflowPunct/>
              <w:topLinePunct w:val="0"/>
              <w:bidi w:val="0"/>
              <w:outlineLvl w:val="9"/>
              <w:rPr>
                <w:rFonts w:hint="eastAsia" w:ascii="仿宋" w:hAnsi="仿宋" w:eastAsia="仿宋" w:cs="仿宋"/>
                <w:sz w:val="21"/>
                <w:highlight w:val="none"/>
              </w:rPr>
            </w:pPr>
          </w:p>
        </w:tc>
      </w:tr>
      <w:tr w14:paraId="1822E7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1444" w:type="dxa"/>
            <w:gridSpan w:val="2"/>
            <w:vAlign w:val="top"/>
          </w:tcPr>
          <w:p w14:paraId="02EF273D">
            <w:pPr>
              <w:pStyle w:val="29"/>
              <w:keepNext w:val="0"/>
              <w:keepLines w:val="0"/>
              <w:pageBreakBefore w:val="0"/>
              <w:overflowPunct/>
              <w:topLinePunct w:val="0"/>
              <w:bidi w:val="0"/>
              <w:spacing w:before="182" w:line="221" w:lineRule="auto"/>
              <w:ind w:left="259"/>
              <w:outlineLvl w:val="9"/>
              <w:rPr>
                <w:rFonts w:hint="eastAsia" w:ascii="仿宋" w:hAnsi="仿宋" w:eastAsia="仿宋" w:cs="仿宋"/>
                <w:highlight w:val="none"/>
              </w:rPr>
            </w:pPr>
            <w:r>
              <w:rPr>
                <w:rFonts w:hint="eastAsia" w:ascii="仿宋" w:hAnsi="仿宋" w:eastAsia="仿宋" w:cs="仿宋"/>
                <w:spacing w:val="-5"/>
                <w:highlight w:val="none"/>
              </w:rPr>
              <w:t>毕业学校</w:t>
            </w:r>
          </w:p>
        </w:tc>
        <w:tc>
          <w:tcPr>
            <w:tcW w:w="7951" w:type="dxa"/>
            <w:gridSpan w:val="7"/>
            <w:vAlign w:val="top"/>
          </w:tcPr>
          <w:p w14:paraId="6566BE4F">
            <w:pPr>
              <w:pStyle w:val="29"/>
              <w:keepNext w:val="0"/>
              <w:keepLines w:val="0"/>
              <w:pageBreakBefore w:val="0"/>
              <w:overflowPunct/>
              <w:topLinePunct w:val="0"/>
              <w:bidi w:val="0"/>
              <w:spacing w:before="115" w:line="221" w:lineRule="auto"/>
              <w:ind w:left="724"/>
              <w:outlineLvl w:val="9"/>
              <w:rPr>
                <w:rFonts w:hint="eastAsia" w:ascii="仿宋" w:hAnsi="仿宋" w:eastAsia="仿宋" w:cs="仿宋"/>
                <w:highlight w:val="none"/>
              </w:rPr>
            </w:pPr>
            <w:r>
              <w:rPr>
                <w:rFonts w:hint="eastAsia" w:ascii="仿宋" w:hAnsi="仿宋" w:eastAsia="仿宋" w:cs="仿宋"/>
                <w:spacing w:val="-9"/>
                <w:highlight w:val="none"/>
              </w:rPr>
              <w:t>年毕业于</w:t>
            </w:r>
            <w:r>
              <w:rPr>
                <w:rFonts w:hint="eastAsia" w:ascii="仿宋" w:hAnsi="仿宋" w:eastAsia="仿宋" w:cs="仿宋"/>
                <w:spacing w:val="1"/>
                <w:highlight w:val="none"/>
              </w:rPr>
              <w:t xml:space="preserve">                 </w:t>
            </w:r>
            <w:r>
              <w:rPr>
                <w:rFonts w:hint="eastAsia" w:ascii="仿宋" w:hAnsi="仿宋" w:eastAsia="仿宋" w:cs="仿宋"/>
                <w:spacing w:val="-9"/>
                <w:highlight w:val="none"/>
              </w:rPr>
              <w:t>学校</w:t>
            </w:r>
            <w:r>
              <w:rPr>
                <w:rFonts w:hint="eastAsia" w:ascii="仿宋" w:hAnsi="仿宋" w:eastAsia="仿宋" w:cs="仿宋"/>
                <w:spacing w:val="3"/>
                <w:highlight w:val="none"/>
              </w:rPr>
              <w:t xml:space="preserve">         </w:t>
            </w:r>
            <w:r>
              <w:rPr>
                <w:rFonts w:hint="eastAsia" w:ascii="仿宋" w:hAnsi="仿宋" w:eastAsia="仿宋" w:cs="仿宋"/>
                <w:spacing w:val="-9"/>
                <w:highlight w:val="none"/>
              </w:rPr>
              <w:t>专业</w:t>
            </w:r>
          </w:p>
        </w:tc>
      </w:tr>
      <w:tr w14:paraId="06FA1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9395" w:type="dxa"/>
            <w:gridSpan w:val="9"/>
            <w:vAlign w:val="top"/>
          </w:tcPr>
          <w:p w14:paraId="5962D148">
            <w:pPr>
              <w:pStyle w:val="29"/>
              <w:keepNext w:val="0"/>
              <w:keepLines w:val="0"/>
              <w:pageBreakBefore w:val="0"/>
              <w:overflowPunct/>
              <w:topLinePunct w:val="0"/>
              <w:bidi w:val="0"/>
              <w:spacing w:before="115" w:line="220" w:lineRule="auto"/>
              <w:ind w:left="130"/>
              <w:outlineLvl w:val="9"/>
              <w:rPr>
                <w:rFonts w:hint="eastAsia" w:ascii="仿宋" w:hAnsi="仿宋" w:eastAsia="仿宋" w:cs="仿宋"/>
                <w:highlight w:val="none"/>
              </w:rPr>
            </w:pPr>
            <w:r>
              <w:rPr>
                <w:rFonts w:hint="eastAsia" w:ascii="仿宋" w:hAnsi="仿宋" w:eastAsia="仿宋" w:cs="仿宋"/>
                <w:spacing w:val="-4"/>
                <w:highlight w:val="none"/>
              </w:rPr>
              <w:t>主要工作经历</w:t>
            </w:r>
          </w:p>
        </w:tc>
      </w:tr>
      <w:tr w14:paraId="645AD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1142" w:type="dxa"/>
            <w:vAlign w:val="top"/>
          </w:tcPr>
          <w:p w14:paraId="157A2BDE">
            <w:pPr>
              <w:keepNext w:val="0"/>
              <w:keepLines w:val="0"/>
              <w:pageBreakBefore w:val="0"/>
              <w:overflowPunct/>
              <w:topLinePunct w:val="0"/>
              <w:bidi w:val="0"/>
              <w:spacing w:line="269" w:lineRule="auto"/>
              <w:outlineLvl w:val="9"/>
              <w:rPr>
                <w:rFonts w:hint="eastAsia" w:ascii="仿宋" w:hAnsi="仿宋" w:eastAsia="仿宋" w:cs="仿宋"/>
                <w:sz w:val="21"/>
                <w:highlight w:val="none"/>
              </w:rPr>
            </w:pPr>
          </w:p>
          <w:p w14:paraId="07C33226">
            <w:pPr>
              <w:pStyle w:val="29"/>
              <w:keepNext w:val="0"/>
              <w:keepLines w:val="0"/>
              <w:pageBreakBefore w:val="0"/>
              <w:overflowPunct/>
              <w:topLinePunct w:val="0"/>
              <w:bidi w:val="0"/>
              <w:spacing w:before="78" w:line="223" w:lineRule="auto"/>
              <w:ind w:left="361"/>
              <w:outlineLvl w:val="9"/>
              <w:rPr>
                <w:rFonts w:hint="eastAsia" w:ascii="仿宋" w:hAnsi="仿宋" w:eastAsia="仿宋" w:cs="仿宋"/>
                <w:highlight w:val="none"/>
              </w:rPr>
            </w:pPr>
            <w:r>
              <w:rPr>
                <w:rFonts w:hint="eastAsia" w:ascii="仿宋" w:hAnsi="仿宋" w:eastAsia="仿宋" w:cs="仿宋"/>
                <w:spacing w:val="-17"/>
                <w:highlight w:val="none"/>
              </w:rPr>
              <w:t>时间</w:t>
            </w:r>
          </w:p>
        </w:tc>
        <w:tc>
          <w:tcPr>
            <w:tcW w:w="4105" w:type="dxa"/>
            <w:gridSpan w:val="4"/>
            <w:vAlign w:val="top"/>
          </w:tcPr>
          <w:p w14:paraId="1A39B372">
            <w:pPr>
              <w:keepNext w:val="0"/>
              <w:keepLines w:val="0"/>
              <w:pageBreakBefore w:val="0"/>
              <w:overflowPunct/>
              <w:topLinePunct w:val="0"/>
              <w:bidi w:val="0"/>
              <w:spacing w:line="269" w:lineRule="auto"/>
              <w:outlineLvl w:val="9"/>
              <w:rPr>
                <w:rFonts w:hint="eastAsia" w:ascii="仿宋" w:hAnsi="仿宋" w:eastAsia="仿宋" w:cs="仿宋"/>
                <w:sz w:val="21"/>
                <w:highlight w:val="none"/>
              </w:rPr>
            </w:pPr>
          </w:p>
          <w:p w14:paraId="0FC3FFD0">
            <w:pPr>
              <w:pStyle w:val="29"/>
              <w:keepNext w:val="0"/>
              <w:keepLines w:val="0"/>
              <w:pageBreakBefore w:val="0"/>
              <w:overflowPunct/>
              <w:topLinePunct w:val="0"/>
              <w:bidi w:val="0"/>
              <w:spacing w:before="78" w:line="223" w:lineRule="auto"/>
              <w:ind w:left="1109"/>
              <w:outlineLvl w:val="9"/>
              <w:rPr>
                <w:rFonts w:hint="eastAsia" w:ascii="仿宋" w:hAnsi="仿宋" w:eastAsia="仿宋" w:cs="仿宋"/>
                <w:highlight w:val="none"/>
              </w:rPr>
            </w:pPr>
            <w:r>
              <w:rPr>
                <w:rFonts w:hint="eastAsia" w:ascii="仿宋" w:hAnsi="仿宋" w:eastAsia="仿宋" w:cs="仿宋"/>
                <w:spacing w:val="-3"/>
                <w:highlight w:val="none"/>
              </w:rPr>
              <w:t>参加过的类似项目</w:t>
            </w:r>
          </w:p>
        </w:tc>
        <w:tc>
          <w:tcPr>
            <w:tcW w:w="2103" w:type="dxa"/>
            <w:gridSpan w:val="2"/>
            <w:vAlign w:val="top"/>
          </w:tcPr>
          <w:p w14:paraId="757E897B">
            <w:pPr>
              <w:keepNext w:val="0"/>
              <w:keepLines w:val="0"/>
              <w:pageBreakBefore w:val="0"/>
              <w:overflowPunct/>
              <w:topLinePunct w:val="0"/>
              <w:bidi w:val="0"/>
              <w:spacing w:line="269" w:lineRule="auto"/>
              <w:outlineLvl w:val="9"/>
              <w:rPr>
                <w:rFonts w:hint="eastAsia" w:ascii="仿宋" w:hAnsi="仿宋" w:eastAsia="仿宋" w:cs="仿宋"/>
                <w:sz w:val="21"/>
                <w:highlight w:val="none"/>
              </w:rPr>
            </w:pPr>
          </w:p>
          <w:p w14:paraId="63CAB2E3">
            <w:pPr>
              <w:pStyle w:val="29"/>
              <w:keepNext w:val="0"/>
              <w:keepLines w:val="0"/>
              <w:pageBreakBefore w:val="0"/>
              <w:overflowPunct/>
              <w:topLinePunct w:val="0"/>
              <w:bidi w:val="0"/>
              <w:spacing w:before="78" w:line="223" w:lineRule="auto"/>
              <w:ind w:left="588"/>
              <w:outlineLvl w:val="9"/>
              <w:rPr>
                <w:rFonts w:hint="eastAsia" w:ascii="仿宋" w:hAnsi="仿宋" w:eastAsia="仿宋" w:cs="仿宋"/>
                <w:highlight w:val="none"/>
              </w:rPr>
            </w:pPr>
            <w:r>
              <w:rPr>
                <w:rFonts w:hint="eastAsia" w:ascii="仿宋" w:hAnsi="仿宋" w:eastAsia="仿宋" w:cs="仿宋"/>
                <w:spacing w:val="-5"/>
                <w:highlight w:val="none"/>
              </w:rPr>
              <w:t>担任职务</w:t>
            </w:r>
          </w:p>
        </w:tc>
        <w:tc>
          <w:tcPr>
            <w:tcW w:w="2045" w:type="dxa"/>
            <w:gridSpan w:val="2"/>
            <w:vAlign w:val="top"/>
          </w:tcPr>
          <w:p w14:paraId="090AE8E1">
            <w:pPr>
              <w:pStyle w:val="29"/>
              <w:keepNext w:val="0"/>
              <w:keepLines w:val="0"/>
              <w:pageBreakBefore w:val="0"/>
              <w:overflowPunct/>
              <w:topLinePunct w:val="0"/>
              <w:bidi w:val="0"/>
              <w:spacing w:before="115" w:line="468" w:lineRule="exact"/>
              <w:ind w:left="201"/>
              <w:outlineLvl w:val="9"/>
              <w:rPr>
                <w:rFonts w:hint="eastAsia" w:ascii="仿宋" w:hAnsi="仿宋" w:eastAsia="仿宋" w:cs="仿宋"/>
                <w:highlight w:val="none"/>
              </w:rPr>
            </w:pPr>
            <w:r>
              <w:rPr>
                <w:rFonts w:hint="eastAsia" w:ascii="仿宋" w:hAnsi="仿宋" w:eastAsia="仿宋" w:cs="仿宋"/>
                <w:spacing w:val="-4"/>
                <w:position w:val="16"/>
                <w:highlight w:val="none"/>
              </w:rPr>
              <w:t>发包人及联系电</w:t>
            </w:r>
          </w:p>
          <w:p w14:paraId="7432E6C1">
            <w:pPr>
              <w:pStyle w:val="29"/>
              <w:keepNext w:val="0"/>
              <w:keepLines w:val="0"/>
              <w:pageBreakBefore w:val="0"/>
              <w:overflowPunct/>
              <w:topLinePunct w:val="0"/>
              <w:bidi w:val="0"/>
              <w:spacing w:line="223" w:lineRule="auto"/>
              <w:ind w:left="914"/>
              <w:outlineLvl w:val="9"/>
              <w:rPr>
                <w:rFonts w:hint="eastAsia" w:ascii="仿宋" w:hAnsi="仿宋" w:eastAsia="仿宋" w:cs="仿宋"/>
                <w:highlight w:val="none"/>
              </w:rPr>
            </w:pPr>
            <w:r>
              <w:rPr>
                <w:rFonts w:hint="eastAsia" w:ascii="仿宋" w:hAnsi="仿宋" w:eastAsia="仿宋" w:cs="仿宋"/>
                <w:highlight w:val="none"/>
              </w:rPr>
              <w:t>话</w:t>
            </w:r>
          </w:p>
        </w:tc>
      </w:tr>
      <w:tr w14:paraId="79149B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142" w:type="dxa"/>
            <w:vAlign w:val="top"/>
          </w:tcPr>
          <w:p w14:paraId="02CAEA15">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5DE97C88">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771456BC">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71C24EE6">
            <w:pPr>
              <w:keepNext w:val="0"/>
              <w:keepLines w:val="0"/>
              <w:pageBreakBefore w:val="0"/>
              <w:overflowPunct/>
              <w:topLinePunct w:val="0"/>
              <w:bidi w:val="0"/>
              <w:outlineLvl w:val="9"/>
              <w:rPr>
                <w:rFonts w:hint="eastAsia" w:ascii="仿宋" w:hAnsi="仿宋" w:eastAsia="仿宋" w:cs="仿宋"/>
                <w:sz w:val="21"/>
                <w:highlight w:val="none"/>
              </w:rPr>
            </w:pPr>
          </w:p>
        </w:tc>
      </w:tr>
      <w:tr w14:paraId="45F5E0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142" w:type="dxa"/>
            <w:vAlign w:val="top"/>
          </w:tcPr>
          <w:p w14:paraId="21E6004C">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3A99FEE0">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46AE876B">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0E2FE031">
            <w:pPr>
              <w:keepNext w:val="0"/>
              <w:keepLines w:val="0"/>
              <w:pageBreakBefore w:val="0"/>
              <w:overflowPunct/>
              <w:topLinePunct w:val="0"/>
              <w:bidi w:val="0"/>
              <w:outlineLvl w:val="9"/>
              <w:rPr>
                <w:rFonts w:hint="eastAsia" w:ascii="仿宋" w:hAnsi="仿宋" w:eastAsia="仿宋" w:cs="仿宋"/>
                <w:sz w:val="21"/>
                <w:highlight w:val="none"/>
              </w:rPr>
            </w:pPr>
          </w:p>
        </w:tc>
      </w:tr>
      <w:tr w14:paraId="2DCED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142" w:type="dxa"/>
            <w:vAlign w:val="top"/>
          </w:tcPr>
          <w:p w14:paraId="3B006635">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3A0014A9">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10770039">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4E9F514E">
            <w:pPr>
              <w:keepNext w:val="0"/>
              <w:keepLines w:val="0"/>
              <w:pageBreakBefore w:val="0"/>
              <w:overflowPunct/>
              <w:topLinePunct w:val="0"/>
              <w:bidi w:val="0"/>
              <w:outlineLvl w:val="9"/>
              <w:rPr>
                <w:rFonts w:hint="eastAsia" w:ascii="仿宋" w:hAnsi="仿宋" w:eastAsia="仿宋" w:cs="仿宋"/>
                <w:sz w:val="21"/>
                <w:highlight w:val="none"/>
              </w:rPr>
            </w:pPr>
          </w:p>
        </w:tc>
      </w:tr>
      <w:tr w14:paraId="2B375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142" w:type="dxa"/>
            <w:vAlign w:val="top"/>
          </w:tcPr>
          <w:p w14:paraId="0A55D091">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0E25B720">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47F8B428">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4F9F39BD">
            <w:pPr>
              <w:keepNext w:val="0"/>
              <w:keepLines w:val="0"/>
              <w:pageBreakBefore w:val="0"/>
              <w:overflowPunct/>
              <w:topLinePunct w:val="0"/>
              <w:bidi w:val="0"/>
              <w:outlineLvl w:val="9"/>
              <w:rPr>
                <w:rFonts w:hint="eastAsia" w:ascii="仿宋" w:hAnsi="仿宋" w:eastAsia="仿宋" w:cs="仿宋"/>
                <w:sz w:val="21"/>
                <w:highlight w:val="none"/>
              </w:rPr>
            </w:pPr>
          </w:p>
        </w:tc>
      </w:tr>
      <w:tr w14:paraId="3137BE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1142" w:type="dxa"/>
            <w:vAlign w:val="top"/>
          </w:tcPr>
          <w:p w14:paraId="65BA0859">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189144D9">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2F50EE7E">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714581B4">
            <w:pPr>
              <w:keepNext w:val="0"/>
              <w:keepLines w:val="0"/>
              <w:pageBreakBefore w:val="0"/>
              <w:overflowPunct/>
              <w:topLinePunct w:val="0"/>
              <w:bidi w:val="0"/>
              <w:outlineLvl w:val="9"/>
              <w:rPr>
                <w:rFonts w:hint="eastAsia" w:ascii="仿宋" w:hAnsi="仿宋" w:eastAsia="仿宋" w:cs="仿宋"/>
                <w:sz w:val="21"/>
                <w:highlight w:val="none"/>
              </w:rPr>
            </w:pPr>
          </w:p>
        </w:tc>
      </w:tr>
      <w:tr w14:paraId="52121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1142" w:type="dxa"/>
            <w:vAlign w:val="top"/>
          </w:tcPr>
          <w:p w14:paraId="23F6CF47">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4231B9F4">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3D13EE1E">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76A2C1F7">
            <w:pPr>
              <w:keepNext w:val="0"/>
              <w:keepLines w:val="0"/>
              <w:pageBreakBefore w:val="0"/>
              <w:overflowPunct/>
              <w:topLinePunct w:val="0"/>
              <w:bidi w:val="0"/>
              <w:outlineLvl w:val="9"/>
              <w:rPr>
                <w:rFonts w:hint="eastAsia" w:ascii="仿宋" w:hAnsi="仿宋" w:eastAsia="仿宋" w:cs="仿宋"/>
                <w:sz w:val="21"/>
                <w:highlight w:val="none"/>
              </w:rPr>
            </w:pPr>
          </w:p>
        </w:tc>
      </w:tr>
      <w:tr w14:paraId="51D70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142" w:type="dxa"/>
            <w:vAlign w:val="top"/>
          </w:tcPr>
          <w:p w14:paraId="624610C4">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4549CA9F">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1EB5137C">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6B618F3E">
            <w:pPr>
              <w:keepNext w:val="0"/>
              <w:keepLines w:val="0"/>
              <w:pageBreakBefore w:val="0"/>
              <w:overflowPunct/>
              <w:topLinePunct w:val="0"/>
              <w:bidi w:val="0"/>
              <w:outlineLvl w:val="9"/>
              <w:rPr>
                <w:rFonts w:hint="eastAsia" w:ascii="仿宋" w:hAnsi="仿宋" w:eastAsia="仿宋" w:cs="仿宋"/>
                <w:sz w:val="21"/>
                <w:highlight w:val="none"/>
              </w:rPr>
            </w:pPr>
          </w:p>
        </w:tc>
      </w:tr>
      <w:tr w14:paraId="03FFA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142" w:type="dxa"/>
            <w:vAlign w:val="top"/>
          </w:tcPr>
          <w:p w14:paraId="7228969C">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66D3080A">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5A0CF883">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27E3540D">
            <w:pPr>
              <w:keepNext w:val="0"/>
              <w:keepLines w:val="0"/>
              <w:pageBreakBefore w:val="0"/>
              <w:overflowPunct/>
              <w:topLinePunct w:val="0"/>
              <w:bidi w:val="0"/>
              <w:outlineLvl w:val="9"/>
              <w:rPr>
                <w:rFonts w:hint="eastAsia" w:ascii="仿宋" w:hAnsi="仿宋" w:eastAsia="仿宋" w:cs="仿宋"/>
                <w:sz w:val="21"/>
                <w:highlight w:val="none"/>
              </w:rPr>
            </w:pPr>
          </w:p>
        </w:tc>
      </w:tr>
      <w:tr w14:paraId="611B0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142" w:type="dxa"/>
            <w:vAlign w:val="top"/>
          </w:tcPr>
          <w:p w14:paraId="4336AAD9">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016F600A">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2CCA3679">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330849AA">
            <w:pPr>
              <w:keepNext w:val="0"/>
              <w:keepLines w:val="0"/>
              <w:pageBreakBefore w:val="0"/>
              <w:overflowPunct/>
              <w:topLinePunct w:val="0"/>
              <w:bidi w:val="0"/>
              <w:outlineLvl w:val="9"/>
              <w:rPr>
                <w:rFonts w:hint="eastAsia" w:ascii="仿宋" w:hAnsi="仿宋" w:eastAsia="仿宋" w:cs="仿宋"/>
                <w:sz w:val="21"/>
                <w:highlight w:val="none"/>
              </w:rPr>
            </w:pPr>
          </w:p>
        </w:tc>
      </w:tr>
      <w:tr w14:paraId="09A3E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142" w:type="dxa"/>
            <w:vAlign w:val="top"/>
          </w:tcPr>
          <w:p w14:paraId="7F3814F8">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6C3FABF3">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24E166B4">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48C73656">
            <w:pPr>
              <w:keepNext w:val="0"/>
              <w:keepLines w:val="0"/>
              <w:pageBreakBefore w:val="0"/>
              <w:overflowPunct/>
              <w:topLinePunct w:val="0"/>
              <w:bidi w:val="0"/>
              <w:outlineLvl w:val="9"/>
              <w:rPr>
                <w:rFonts w:hint="eastAsia" w:ascii="仿宋" w:hAnsi="仿宋" w:eastAsia="仿宋" w:cs="仿宋"/>
                <w:sz w:val="21"/>
                <w:highlight w:val="none"/>
              </w:rPr>
            </w:pPr>
          </w:p>
        </w:tc>
      </w:tr>
      <w:tr w14:paraId="4A83B6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142" w:type="dxa"/>
            <w:vAlign w:val="top"/>
          </w:tcPr>
          <w:p w14:paraId="4E205D91">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0200A3BB">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20D0D694">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42223492">
            <w:pPr>
              <w:keepNext w:val="0"/>
              <w:keepLines w:val="0"/>
              <w:pageBreakBefore w:val="0"/>
              <w:overflowPunct/>
              <w:topLinePunct w:val="0"/>
              <w:bidi w:val="0"/>
              <w:outlineLvl w:val="9"/>
              <w:rPr>
                <w:rFonts w:hint="eastAsia" w:ascii="仿宋" w:hAnsi="仿宋" w:eastAsia="仿宋" w:cs="仿宋"/>
                <w:sz w:val="21"/>
                <w:highlight w:val="none"/>
              </w:rPr>
            </w:pPr>
          </w:p>
        </w:tc>
      </w:tr>
      <w:tr w14:paraId="00827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142" w:type="dxa"/>
            <w:vAlign w:val="top"/>
          </w:tcPr>
          <w:p w14:paraId="1BB467B0">
            <w:pPr>
              <w:keepNext w:val="0"/>
              <w:keepLines w:val="0"/>
              <w:pageBreakBefore w:val="0"/>
              <w:overflowPunct/>
              <w:topLinePunct w:val="0"/>
              <w:bidi w:val="0"/>
              <w:outlineLvl w:val="9"/>
              <w:rPr>
                <w:rFonts w:hint="eastAsia" w:ascii="仿宋" w:hAnsi="仿宋" w:eastAsia="仿宋" w:cs="仿宋"/>
                <w:sz w:val="21"/>
                <w:highlight w:val="none"/>
              </w:rPr>
            </w:pPr>
          </w:p>
        </w:tc>
        <w:tc>
          <w:tcPr>
            <w:tcW w:w="4105" w:type="dxa"/>
            <w:gridSpan w:val="4"/>
            <w:vAlign w:val="top"/>
          </w:tcPr>
          <w:p w14:paraId="17B1F209">
            <w:pPr>
              <w:keepNext w:val="0"/>
              <w:keepLines w:val="0"/>
              <w:pageBreakBefore w:val="0"/>
              <w:overflowPunct/>
              <w:topLinePunct w:val="0"/>
              <w:bidi w:val="0"/>
              <w:outlineLvl w:val="9"/>
              <w:rPr>
                <w:rFonts w:hint="eastAsia" w:ascii="仿宋" w:hAnsi="仿宋" w:eastAsia="仿宋" w:cs="仿宋"/>
                <w:sz w:val="21"/>
                <w:highlight w:val="none"/>
              </w:rPr>
            </w:pPr>
          </w:p>
        </w:tc>
        <w:tc>
          <w:tcPr>
            <w:tcW w:w="2103" w:type="dxa"/>
            <w:gridSpan w:val="2"/>
            <w:vAlign w:val="top"/>
          </w:tcPr>
          <w:p w14:paraId="20747D19">
            <w:pPr>
              <w:keepNext w:val="0"/>
              <w:keepLines w:val="0"/>
              <w:pageBreakBefore w:val="0"/>
              <w:overflowPunct/>
              <w:topLinePunct w:val="0"/>
              <w:bidi w:val="0"/>
              <w:outlineLvl w:val="9"/>
              <w:rPr>
                <w:rFonts w:hint="eastAsia" w:ascii="仿宋" w:hAnsi="仿宋" w:eastAsia="仿宋" w:cs="仿宋"/>
                <w:sz w:val="21"/>
                <w:highlight w:val="none"/>
              </w:rPr>
            </w:pPr>
          </w:p>
        </w:tc>
        <w:tc>
          <w:tcPr>
            <w:tcW w:w="2045" w:type="dxa"/>
            <w:gridSpan w:val="2"/>
            <w:vAlign w:val="top"/>
          </w:tcPr>
          <w:p w14:paraId="7A0C3B52">
            <w:pPr>
              <w:keepNext w:val="0"/>
              <w:keepLines w:val="0"/>
              <w:pageBreakBefore w:val="0"/>
              <w:overflowPunct/>
              <w:topLinePunct w:val="0"/>
              <w:bidi w:val="0"/>
              <w:outlineLvl w:val="9"/>
              <w:rPr>
                <w:rFonts w:hint="eastAsia" w:ascii="仿宋" w:hAnsi="仿宋" w:eastAsia="仿宋" w:cs="仿宋"/>
                <w:sz w:val="21"/>
                <w:highlight w:val="none"/>
              </w:rPr>
            </w:pPr>
          </w:p>
        </w:tc>
      </w:tr>
    </w:tbl>
    <w:p w14:paraId="66B64EED">
      <w:pPr>
        <w:rPr>
          <w:rFonts w:hint="eastAsia" w:ascii="仿宋" w:hAnsi="仿宋" w:eastAsia="仿宋" w:cs="仿宋"/>
          <w:highlight w:val="none"/>
          <w:lang w:val="en-US" w:eastAsia="zh-CN"/>
        </w:rPr>
      </w:pPr>
    </w:p>
    <w:p w14:paraId="3ABD42C5">
      <w:pPr>
        <w:rPr>
          <w:rFonts w:hint="eastAsia" w:ascii="仿宋" w:hAnsi="仿宋" w:eastAsia="仿宋" w:cs="仿宋"/>
          <w:highlight w:val="none"/>
          <w:lang w:val="en-US" w:eastAsia="zh-CN"/>
        </w:rPr>
      </w:pPr>
      <w:r>
        <w:rPr>
          <w:rFonts w:hint="eastAsia" w:ascii="仿宋" w:hAnsi="仿宋" w:eastAsia="仿宋" w:cs="仿宋"/>
          <w:spacing w:val="-4"/>
          <w:sz w:val="21"/>
          <w:szCs w:val="21"/>
          <w:highlight w:val="none"/>
        </w:rPr>
        <w:t>“主要人员简历表</w:t>
      </w:r>
      <w:r>
        <w:rPr>
          <w:rFonts w:hint="eastAsia" w:ascii="仿宋" w:hAnsi="仿宋" w:eastAsia="仿宋" w:cs="仿宋"/>
          <w:spacing w:val="-79"/>
          <w:sz w:val="21"/>
          <w:szCs w:val="21"/>
          <w:highlight w:val="none"/>
        </w:rPr>
        <w:t xml:space="preserve"> </w:t>
      </w:r>
      <w:r>
        <w:rPr>
          <w:rFonts w:hint="eastAsia" w:ascii="仿宋" w:hAnsi="仿宋" w:eastAsia="仿宋" w:cs="仿宋"/>
          <w:spacing w:val="-4"/>
          <w:sz w:val="21"/>
          <w:szCs w:val="21"/>
          <w:highlight w:val="none"/>
        </w:rPr>
        <w:t>”中的项目经理应附建造师注册证、身份证、学历证</w:t>
      </w:r>
      <w:r>
        <w:rPr>
          <w:rFonts w:hint="eastAsia" w:ascii="仿宋" w:hAnsi="仿宋" w:eastAsia="仿宋" w:cs="仿宋"/>
          <w:spacing w:val="-4"/>
          <w:sz w:val="21"/>
          <w:szCs w:val="21"/>
          <w:highlight w:val="none"/>
          <w:lang w:eastAsia="zh-CN"/>
        </w:rPr>
        <w:t>、</w:t>
      </w:r>
      <w:r>
        <w:rPr>
          <w:rFonts w:hint="eastAsia" w:ascii="仿宋" w:hAnsi="仿宋" w:eastAsia="仿宋" w:cs="仿宋"/>
          <w:spacing w:val="-4"/>
          <w:sz w:val="21"/>
          <w:szCs w:val="21"/>
          <w:highlight w:val="none"/>
        </w:rPr>
        <w:t>管</w:t>
      </w:r>
      <w:r>
        <w:rPr>
          <w:rFonts w:hint="eastAsia" w:ascii="仿宋" w:hAnsi="仿宋" w:eastAsia="仿宋" w:cs="仿宋"/>
          <w:spacing w:val="-3"/>
          <w:sz w:val="21"/>
          <w:szCs w:val="21"/>
          <w:highlight w:val="none"/>
        </w:rPr>
        <w:t>理过的项目业绩须附合同协议书复印件</w:t>
      </w:r>
      <w:r>
        <w:rPr>
          <w:rFonts w:hint="eastAsia" w:ascii="仿宋" w:hAnsi="仿宋" w:cs="仿宋"/>
          <w:spacing w:val="-3"/>
          <w:sz w:val="21"/>
          <w:szCs w:val="21"/>
          <w:highlight w:val="none"/>
          <w:lang w:eastAsia="zh-CN"/>
        </w:rPr>
        <w:t>。</w:t>
      </w:r>
    </w:p>
    <w:p w14:paraId="5448EADC">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r>
    </w:p>
    <w:p w14:paraId="2E1021EC">
      <w:pPr>
        <w:pStyle w:val="4"/>
        <w:numPr>
          <w:ilvl w:val="0"/>
          <w:numId w:val="0"/>
        </w:numPr>
        <w:bidi w:val="0"/>
        <w:rPr>
          <w:rFonts w:hint="eastAsia" w:ascii="仿宋" w:hAnsi="仿宋" w:eastAsia="仿宋" w:cs="仿宋"/>
          <w:highlight w:val="none"/>
        </w:rPr>
      </w:pPr>
      <w:r>
        <w:rPr>
          <w:rFonts w:hint="eastAsia" w:ascii="仿宋" w:hAnsi="仿宋" w:eastAsia="仿宋" w:cs="仿宋"/>
          <w:b/>
          <w:bCs/>
          <w:color w:val="auto"/>
          <w:sz w:val="24"/>
          <w:szCs w:val="24"/>
          <w:highlight w:val="none"/>
          <w:lang w:val="en-US" w:eastAsia="zh-CN"/>
        </w:rPr>
        <w:t>附表1</w:t>
      </w:r>
      <w:r>
        <w:rPr>
          <w:rFonts w:hint="eastAsia" w:ascii="仿宋" w:hAnsi="仿宋" w:eastAsia="仿宋" w:cs="仿宋"/>
          <w:b/>
          <w:bCs/>
          <w:color w:val="auto"/>
          <w:sz w:val="24"/>
          <w:szCs w:val="24"/>
          <w:highlight w:val="none"/>
        </w:rPr>
        <w:t>拟投入本工程的主要施工设备表</w:t>
      </w:r>
      <w:bookmarkEnd w:id="856"/>
      <w:bookmarkEnd w:id="873"/>
      <w:bookmarkEnd w:id="874"/>
      <w:bookmarkEnd w:id="875"/>
      <w:bookmarkEnd w:id="876"/>
    </w:p>
    <w:tbl>
      <w:tblPr>
        <w:tblStyle w:val="23"/>
        <w:tblW w:w="949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117"/>
        <w:gridCol w:w="992"/>
        <w:gridCol w:w="709"/>
        <w:gridCol w:w="1134"/>
        <w:gridCol w:w="1134"/>
        <w:gridCol w:w="1843"/>
        <w:gridCol w:w="1701"/>
      </w:tblGrid>
      <w:tr w14:paraId="7F99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68" w:type="dxa"/>
            <w:vAlign w:val="center"/>
          </w:tcPr>
          <w:p w14:paraId="09F878D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117" w:type="dxa"/>
            <w:vAlign w:val="center"/>
          </w:tcPr>
          <w:p w14:paraId="5F8FE2C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w:t>
            </w:r>
          </w:p>
          <w:p w14:paraId="66878EC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992" w:type="dxa"/>
            <w:vAlign w:val="center"/>
          </w:tcPr>
          <w:p w14:paraId="05EE98D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p w14:paraId="064927D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w:t>
            </w:r>
          </w:p>
        </w:tc>
        <w:tc>
          <w:tcPr>
            <w:tcW w:w="709" w:type="dxa"/>
            <w:vAlign w:val="center"/>
          </w:tcPr>
          <w:p w14:paraId="1D499C4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134" w:type="dxa"/>
            <w:vAlign w:val="center"/>
          </w:tcPr>
          <w:p w14:paraId="100B302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国别</w:t>
            </w:r>
          </w:p>
          <w:p w14:paraId="643E1ED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1134" w:type="dxa"/>
            <w:vAlign w:val="center"/>
          </w:tcPr>
          <w:p w14:paraId="192E9C4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额定功率</w:t>
            </w:r>
          </w:p>
          <w:p w14:paraId="6041FA2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（KW）</w:t>
            </w:r>
          </w:p>
        </w:tc>
        <w:tc>
          <w:tcPr>
            <w:tcW w:w="1843" w:type="dxa"/>
            <w:vAlign w:val="center"/>
          </w:tcPr>
          <w:p w14:paraId="79BBF7D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用于施工部位</w:t>
            </w:r>
          </w:p>
        </w:tc>
        <w:tc>
          <w:tcPr>
            <w:tcW w:w="1701" w:type="dxa"/>
            <w:vAlign w:val="center"/>
          </w:tcPr>
          <w:p w14:paraId="135D6F4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58EF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39BD53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3F94227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7A9498F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124E6CB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1011F0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125DCAF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7F49081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31AFDDC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5F4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FEEDFE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3F084BE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17777DE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7CBA8FD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589AF8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6E9571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4A5B9D9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64972A0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7AA6C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B34E7F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5B9E934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7AC3E58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1906D9B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53FA31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07086C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0D42DB3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39BA8E8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67050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406BEB2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25C80AF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2053410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50712E1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9153DE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231AFB0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5F54149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3D8DD42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2A21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52ECE14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1393A03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1C6C4C5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7797ACA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0E5C568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CDA9E0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635B2E0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21E5700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13C19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69671DC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7A87640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7590036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4FBD73E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66D0479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2D657BE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23C1ABB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43E94A5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248F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44807C7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22A91E5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00B770F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52D66A7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0EECC86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2706C43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2CE880D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7BACD08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01E79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5DC8EC5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532A789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437A11D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0B0F246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1B5C4C3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2F93E15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67A891A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62A4E5A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72436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216399F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471D792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5CC4EFC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280C944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709A50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609F303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5224323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0776915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74ED0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FBAAC2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63F9B79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4EC9098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00A0934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408E0B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75BA06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0F5E4AB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5DCE4CA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399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2A53AC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5AC1437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1F5A6C4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75FE2BA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70F0EE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A38E08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5682500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47A896B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CC81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A83C4E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59E6777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74B49B3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0851BA5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EA65C7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CDE89E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393B5D2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5B013C8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2775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A95A76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7984D0A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7A6C142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42E88DB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1BC527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2889F4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0C0C204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2D640C9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31F5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A18354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7C2BA52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218B5EE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183B6F0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C83C25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5CBCD0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70F8327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7D3C371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6488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433F4D1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47511BA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1BD6B6B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37FCB03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426345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BAE4CB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3AA2158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513B7DD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570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BBBC33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433A1B9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1B88F5F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71BBCA0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83CF87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B459FD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6BAB542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2327E09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0F2B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483995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1A892D4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0E35AD9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3F61D4B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6CCACF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1D869D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49F09FD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0A33ED6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36B8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2F37537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22C76BD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4390915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22B412F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A64B99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DF9358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62AFC7B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3EA03F3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1AAF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050537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0C661EF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03E1C4F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5561C02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19D607C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FA0451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4D79FAD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7A8851B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67B8E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3F6E784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611F0C4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4C12D28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77B2F0F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34A71F7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F40F04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7599465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4AFA688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11EAB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C0B29E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7C6C415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79C20A4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1CFB1E6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1132C2F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3D9C40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7DFADED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019973E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7231E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E96F9C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312EE6C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525A7D6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38E0D93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562B5B7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48E7CBF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12C3BA6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5C571CD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059E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229DC58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17" w:type="dxa"/>
            <w:vAlign w:val="center"/>
          </w:tcPr>
          <w:p w14:paraId="0C4F29B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992" w:type="dxa"/>
            <w:vAlign w:val="center"/>
          </w:tcPr>
          <w:p w14:paraId="2B0AF02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709" w:type="dxa"/>
            <w:vAlign w:val="center"/>
          </w:tcPr>
          <w:p w14:paraId="5173E49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63CE320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34" w:type="dxa"/>
            <w:vAlign w:val="center"/>
          </w:tcPr>
          <w:p w14:paraId="7E3574C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843" w:type="dxa"/>
            <w:vAlign w:val="center"/>
          </w:tcPr>
          <w:p w14:paraId="2A849EA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701" w:type="dxa"/>
            <w:vAlign w:val="center"/>
          </w:tcPr>
          <w:p w14:paraId="4731362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bl>
    <w:p w14:paraId="5D4CC85A">
      <w:pPr>
        <w:pStyle w:val="3"/>
        <w:bidi w:val="0"/>
        <w:rPr>
          <w:rFonts w:hint="eastAsia" w:ascii="仿宋" w:hAnsi="仿宋" w:eastAsia="仿宋" w:cs="仿宋"/>
          <w:highlight w:val="none"/>
        </w:rPr>
        <w:sectPr>
          <w:pgSz w:w="11906" w:h="16838"/>
          <w:pgMar w:top="1418" w:right="1134" w:bottom="1418" w:left="1134" w:header="851" w:footer="992" w:gutter="0"/>
          <w:pgNumType w:fmt="decimal"/>
          <w:cols w:space="720" w:num="1"/>
          <w:titlePg/>
          <w:docGrid w:linePitch="312" w:charSpace="0"/>
        </w:sectPr>
      </w:pPr>
    </w:p>
    <w:bookmarkEnd w:id="857"/>
    <w:p w14:paraId="525F6A13">
      <w:pPr>
        <w:pStyle w:val="4"/>
        <w:bidi w:val="0"/>
        <w:rPr>
          <w:rFonts w:hint="eastAsia" w:ascii="仿宋" w:hAnsi="仿宋" w:eastAsia="仿宋" w:cs="仿宋"/>
          <w:highlight w:val="none"/>
        </w:rPr>
      </w:pPr>
      <w:bookmarkStart w:id="877" w:name="_Toc12892"/>
      <w:bookmarkStart w:id="878" w:name="_Toc17515"/>
      <w:bookmarkStart w:id="879" w:name="_Toc406"/>
      <w:bookmarkStart w:id="880" w:name="_Toc12838"/>
      <w:bookmarkStart w:id="881" w:name="_Toc6879"/>
      <w:r>
        <w:rPr>
          <w:rFonts w:hint="eastAsia" w:ascii="仿宋" w:hAnsi="仿宋" w:eastAsia="仿宋" w:cs="仿宋"/>
          <w:highlight w:val="none"/>
          <w:lang w:val="en-US" w:eastAsia="zh-CN"/>
        </w:rPr>
        <w:t>附表</w:t>
      </w:r>
      <w:r>
        <w:rPr>
          <w:rFonts w:hint="eastAsia" w:ascii="仿宋" w:hAnsi="仿宋" w:cs="仿宋"/>
          <w:highlight w:val="none"/>
          <w:lang w:val="en-US" w:eastAsia="zh-CN"/>
        </w:rPr>
        <w:t>2</w:t>
      </w:r>
      <w:r>
        <w:rPr>
          <w:rFonts w:hint="eastAsia" w:ascii="仿宋" w:hAnsi="仿宋" w:eastAsia="仿宋" w:cs="仿宋"/>
          <w:highlight w:val="none"/>
        </w:rPr>
        <w:t>拟配备本工程的试验和检测仪器设备表</w:t>
      </w:r>
      <w:bookmarkEnd w:id="877"/>
      <w:bookmarkEnd w:id="878"/>
      <w:bookmarkEnd w:id="879"/>
      <w:bookmarkEnd w:id="880"/>
      <w:bookmarkEnd w:id="881"/>
    </w:p>
    <w:tbl>
      <w:tblPr>
        <w:tblStyle w:val="23"/>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624"/>
        <w:gridCol w:w="1362"/>
        <w:gridCol w:w="1001"/>
        <w:gridCol w:w="1180"/>
        <w:gridCol w:w="1402"/>
        <w:gridCol w:w="1279"/>
      </w:tblGrid>
      <w:tr w14:paraId="7E30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098" w:type="dxa"/>
            <w:vAlign w:val="center"/>
          </w:tcPr>
          <w:p w14:paraId="4B1B897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624" w:type="dxa"/>
            <w:vAlign w:val="center"/>
          </w:tcPr>
          <w:p w14:paraId="7680673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仪器设备名称</w:t>
            </w:r>
          </w:p>
        </w:tc>
        <w:tc>
          <w:tcPr>
            <w:tcW w:w="1362" w:type="dxa"/>
            <w:vAlign w:val="center"/>
          </w:tcPr>
          <w:p w14:paraId="5A8F6EA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p w14:paraId="20F63D0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规格</w:t>
            </w:r>
          </w:p>
        </w:tc>
        <w:tc>
          <w:tcPr>
            <w:tcW w:w="1001" w:type="dxa"/>
            <w:vAlign w:val="center"/>
          </w:tcPr>
          <w:p w14:paraId="536B257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180" w:type="dxa"/>
            <w:vAlign w:val="center"/>
          </w:tcPr>
          <w:p w14:paraId="3418DF6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国别</w:t>
            </w:r>
          </w:p>
          <w:p w14:paraId="4DDF4AB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产地</w:t>
            </w:r>
          </w:p>
        </w:tc>
        <w:tc>
          <w:tcPr>
            <w:tcW w:w="1402" w:type="dxa"/>
            <w:vAlign w:val="center"/>
          </w:tcPr>
          <w:p w14:paraId="0E8B0C2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用途</w:t>
            </w:r>
          </w:p>
        </w:tc>
        <w:tc>
          <w:tcPr>
            <w:tcW w:w="1279" w:type="dxa"/>
            <w:vAlign w:val="center"/>
          </w:tcPr>
          <w:p w14:paraId="6B5928D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4CBDB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57BEEB4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1C3B900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7918969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5A62E35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06799C9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5AD445F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265C1EF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58E14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6F63646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2A8FECC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4F053E5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228B3B5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7EA0609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0E7FCB3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40B502A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7D03D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71D0919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71494DA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2E54490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3B66503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00E1E61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76FF0B3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734A673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2BCEB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259B419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373A12F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2769184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6B96463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2D9BD5A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4B77EAB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6F1FDD3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7E75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1D9E01F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0FAD49ED">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5DF545A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48343E2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634D89D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49B7E61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35758DF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556C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1A064F2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7C94DB8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40E875B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3B2606E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3A06FB9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1253A22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3BACC5E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001F2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32E753E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4B96109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431C0D0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55F2068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56C7B46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3BF8C69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0E9D84C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752B0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0A2FDC9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18BE386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6F4F42E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67C7EA9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582D34D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2515951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289AD27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8842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6DF508D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08B99F2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40244CC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53992B4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5ABC434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54083B0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4C38756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F184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5F448F6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3F31063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38A4FAE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3DF221B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4C66172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1E9F397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5A25A0A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2E4A6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62FBD06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0CC3063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58347FA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3798CF5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0FC1AAF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5B13D25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6650AAF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5588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756C813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0ED410C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0FAF1D6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3DA4852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51EF1D2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73844F3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25657DC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4FE42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4D9EC8F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4BB05BE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3ABB133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5F1834D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651CC66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3D2E6A6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1225E69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6269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098A476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16CB376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53942E8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6376F8C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41947DC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0061C60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4101B54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5F5D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0F20ADD2">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4457F01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0B51484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3067821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00DC8647">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6D07A61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4C2451D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16830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50B77E3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05628859">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56B07A6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5B50EA3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22A1888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7B5AF35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2B63004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731D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529E7E7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17FA027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3669F88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54848C6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6A2CFB5E">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7E82040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017D3A9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r w14:paraId="30BC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098" w:type="dxa"/>
            <w:vAlign w:val="center"/>
          </w:tcPr>
          <w:p w14:paraId="63990AC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624" w:type="dxa"/>
            <w:vAlign w:val="center"/>
          </w:tcPr>
          <w:p w14:paraId="1EE65A7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362" w:type="dxa"/>
            <w:vAlign w:val="center"/>
          </w:tcPr>
          <w:p w14:paraId="50CC5BC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001" w:type="dxa"/>
            <w:vAlign w:val="center"/>
          </w:tcPr>
          <w:p w14:paraId="452B1BFF">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180" w:type="dxa"/>
            <w:vAlign w:val="center"/>
          </w:tcPr>
          <w:p w14:paraId="35D0192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402" w:type="dxa"/>
            <w:vAlign w:val="center"/>
          </w:tcPr>
          <w:p w14:paraId="3A88A9B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c>
          <w:tcPr>
            <w:tcW w:w="1279" w:type="dxa"/>
            <w:vAlign w:val="center"/>
          </w:tcPr>
          <w:p w14:paraId="79A6965C">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p>
        </w:tc>
      </w:tr>
    </w:tbl>
    <w:p w14:paraId="3578F0C6">
      <w:pPr>
        <w:pStyle w:val="4"/>
        <w:bidi w:val="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bookmarkStart w:id="882" w:name="_Toc14583"/>
      <w:bookmarkStart w:id="883" w:name="_Toc8845"/>
      <w:bookmarkStart w:id="884" w:name="_Toc20899"/>
      <w:bookmarkStart w:id="885" w:name="_Toc29888"/>
      <w:bookmarkStart w:id="886" w:name="_Toc29800"/>
      <w:r>
        <w:rPr>
          <w:rFonts w:hint="eastAsia" w:ascii="仿宋" w:hAnsi="仿宋" w:eastAsia="仿宋" w:cs="仿宋"/>
          <w:highlight w:val="none"/>
          <w:lang w:val="en-US" w:eastAsia="zh-CN"/>
        </w:rPr>
        <w:t>附表</w:t>
      </w:r>
      <w:r>
        <w:rPr>
          <w:rFonts w:hint="eastAsia" w:ascii="仿宋" w:hAnsi="仿宋" w:cs="仿宋"/>
          <w:highlight w:val="none"/>
          <w:lang w:val="en-US" w:eastAsia="zh-CN"/>
        </w:rPr>
        <w:t>3</w:t>
      </w:r>
      <w:r>
        <w:rPr>
          <w:rFonts w:hint="eastAsia" w:ascii="仿宋" w:hAnsi="仿宋" w:eastAsia="仿宋" w:cs="仿宋"/>
          <w:b/>
          <w:bCs/>
          <w:color w:val="auto"/>
          <w:sz w:val="24"/>
          <w:szCs w:val="24"/>
          <w:highlight w:val="none"/>
        </w:rPr>
        <w:t>劳动力计划表</w:t>
      </w:r>
      <w:bookmarkEnd w:id="882"/>
      <w:bookmarkEnd w:id="883"/>
      <w:bookmarkEnd w:id="884"/>
      <w:bookmarkEnd w:id="885"/>
      <w:bookmarkEnd w:id="886"/>
    </w:p>
    <w:p w14:paraId="49C5BEFA">
      <w:pPr>
        <w:spacing w:before="156" w:beforeLines="50" w:after="156" w:afterLines="50" w:line="48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单位：人</w:t>
      </w:r>
    </w:p>
    <w:tbl>
      <w:tblPr>
        <w:tblStyle w:val="23"/>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57512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529" w:type="dxa"/>
            <w:vAlign w:val="center"/>
          </w:tcPr>
          <w:p w14:paraId="12F1EFD1">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工种</w:t>
            </w:r>
          </w:p>
        </w:tc>
        <w:tc>
          <w:tcPr>
            <w:tcW w:w="7425" w:type="dxa"/>
            <w:gridSpan w:val="7"/>
            <w:vAlign w:val="center"/>
          </w:tcPr>
          <w:p w14:paraId="043BA07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按工程施工阶段投入劳动力情况</w:t>
            </w:r>
          </w:p>
        </w:tc>
      </w:tr>
      <w:tr w14:paraId="0EB74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69C959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30D7438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147E40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BF31AA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8A8310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50A7E7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FD2813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55057B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676C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457495F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4D62DB6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350A4C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080306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847465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7D40AE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34CBBE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C739A2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2F3CA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28B88D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6BEEC04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E4F0DB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6EBB15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BD7CA4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46FDC0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0A96EF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E28988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2F0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2EA839F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713E7F4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A9E36E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193BC8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1ACCEF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C9E896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E54254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B7F252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68488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94A6BE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464B2AD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C5BD99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25002C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E8D3E4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5AC779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2058F5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EC40B6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C98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E2B2F5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4D7A4A7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9EDEEE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ED998C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CA47E8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7FF0F9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98A8F4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E3C429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B584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2BD341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52D9955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CBED2C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4C5403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C91ECA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C0432A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79B78C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459F88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7106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1735F1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6242CA5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C57B39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F5B38B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4572ED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3ADECF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76BFC4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6D91E3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3DC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E6E28A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5ECA411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D4D02E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C08C0A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D919AC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D51A21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FB5FE2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64B1E3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F5E0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CAFB20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39AC31D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DF3AD8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EBC713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CC0103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67EF51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5C3C80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61F904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918B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F9DAA5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1A36D56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14C176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6EDC8E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E9E36E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5B45B2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62B902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AD58A8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C129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861513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075C4F5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FEBB04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37F1BF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D78C0A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B1B3F6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D7F162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8B822B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77BFF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E01538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3A1323A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333329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89BA23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A71155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A575F6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AB5FCA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663215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29D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3B1252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2AD3C7D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55097A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874481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D44FC9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B49F78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8054CB7">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655457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4C7C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46FD76F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5B5473C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5F152B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D9F43D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A481ED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DEC79C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B87803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27D1E2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01987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EFED2C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4BF83B3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F6BCBE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2F6669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D4C9D8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32BB96DB">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CCF83FE">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E4BFC7C">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1BAFF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BBD0BD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0478F5D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D79D97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2E6FD9E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27BAA96">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AD1374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C0CA10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5D6284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3BB4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0A4730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40108F4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5176D5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6ECE30D4">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5AABCE2">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F6F3ADF">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E15EC61">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7B53B22D">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r w14:paraId="5FEB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790BDA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47" w:type="dxa"/>
            <w:vAlign w:val="center"/>
          </w:tcPr>
          <w:p w14:paraId="269BD9AA">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5BE0C9C3">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4DA1335">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4B7BDB6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A93F078">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17792FC0">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c>
          <w:tcPr>
            <w:tcW w:w="1063" w:type="dxa"/>
            <w:vAlign w:val="center"/>
          </w:tcPr>
          <w:p w14:paraId="0CD09419">
            <w:pPr>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4"/>
                <w:szCs w:val="24"/>
                <w:highlight w:val="none"/>
              </w:rPr>
            </w:pPr>
          </w:p>
        </w:tc>
      </w:tr>
    </w:tbl>
    <w:p w14:paraId="04AA5E35">
      <w:pPr>
        <w:spacing w:beforeLines="50" w:afterLines="100" w:line="360" w:lineRule="auto"/>
        <w:jc w:val="both"/>
        <w:rPr>
          <w:rFonts w:hint="eastAsia" w:ascii="仿宋" w:hAnsi="仿宋" w:cs="仿宋"/>
          <w:b/>
          <w:bCs/>
          <w:color w:val="auto"/>
          <w:sz w:val="24"/>
          <w:szCs w:val="24"/>
          <w:highlight w:val="none"/>
          <w:lang w:val="en-US" w:eastAsia="zh-CN"/>
        </w:rPr>
      </w:pPr>
      <w:r>
        <w:rPr>
          <w:rFonts w:hint="eastAsia" w:ascii="仿宋" w:hAnsi="仿宋" w:eastAsia="仿宋" w:cs="仿宋"/>
          <w:color w:val="auto"/>
          <w:highlight w:val="none"/>
        </w:rPr>
        <w:br w:type="page"/>
      </w:r>
      <w:bookmarkStart w:id="887" w:name="_Toc3181"/>
      <w:bookmarkStart w:id="888" w:name="_Toc16348"/>
      <w:bookmarkStart w:id="889" w:name="_Toc6125"/>
      <w:bookmarkStart w:id="890" w:name="_Toc12977"/>
      <w:bookmarkStart w:id="891" w:name="_Toc23263"/>
      <w:r>
        <w:rPr>
          <w:rFonts w:hint="eastAsia" w:ascii="仿宋" w:hAnsi="仿宋" w:cs="仿宋"/>
          <w:b/>
          <w:bCs/>
          <w:color w:val="auto"/>
          <w:sz w:val="24"/>
          <w:szCs w:val="24"/>
          <w:highlight w:val="none"/>
          <w:lang w:val="en-US" w:eastAsia="zh-CN"/>
        </w:rPr>
        <w:t>附表4施工进度网络图</w:t>
      </w:r>
    </w:p>
    <w:p w14:paraId="2DE66574">
      <w:pPr>
        <w:spacing w:line="48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w:t>
      </w:r>
      <w:r>
        <w:rPr>
          <w:rFonts w:hint="eastAsia" w:ascii="仿宋" w:hAnsi="仿宋" w:eastAsia="仿宋" w:cs="仿宋"/>
          <w:sz w:val="24"/>
          <w:szCs w:val="24"/>
          <w:highlight w:val="none"/>
          <w:lang w:eastAsia="zh-CN"/>
        </w:rPr>
        <w:t>提交</w:t>
      </w:r>
      <w:r>
        <w:rPr>
          <w:rFonts w:hint="eastAsia" w:ascii="仿宋" w:hAnsi="仿宋" w:eastAsia="仿宋" w:cs="仿宋"/>
          <w:sz w:val="24"/>
          <w:szCs w:val="24"/>
          <w:highlight w:val="none"/>
        </w:rPr>
        <w:t>施工进度网络图或施工进度表，说明按</w:t>
      </w:r>
      <w:r>
        <w:rPr>
          <w:rFonts w:hint="eastAsia" w:ascii="仿宋" w:hAnsi="仿宋" w:cs="仿宋"/>
          <w:sz w:val="24"/>
          <w:szCs w:val="24"/>
          <w:highlight w:val="none"/>
          <w:lang w:val="en-US" w:eastAsia="zh-CN"/>
        </w:rPr>
        <w:t>招标</w:t>
      </w:r>
      <w:r>
        <w:rPr>
          <w:rFonts w:hint="eastAsia" w:ascii="仿宋" w:hAnsi="仿宋" w:eastAsia="仿宋" w:cs="仿宋"/>
          <w:sz w:val="24"/>
          <w:szCs w:val="24"/>
          <w:highlight w:val="none"/>
          <w:lang w:eastAsia="zh-CN"/>
        </w:rPr>
        <w:t>文件</w:t>
      </w:r>
      <w:r>
        <w:rPr>
          <w:rFonts w:hint="eastAsia" w:ascii="仿宋" w:hAnsi="仿宋" w:eastAsia="仿宋" w:cs="仿宋"/>
          <w:sz w:val="24"/>
          <w:szCs w:val="24"/>
          <w:highlight w:val="none"/>
        </w:rPr>
        <w:t>要求的计划工期进行施工的各个关键日期。</w:t>
      </w:r>
    </w:p>
    <w:p w14:paraId="587021FD">
      <w:pPr>
        <w:pStyle w:val="4"/>
        <w:bidi w:val="0"/>
        <w:ind w:firstLine="482" w:firstLineChars="200"/>
        <w:rPr>
          <w:rFonts w:hint="eastAsia" w:ascii="仿宋" w:hAnsi="仿宋" w:eastAsia="仿宋" w:cs="仿宋"/>
          <w:color w:val="auto"/>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施工进度表可采用网络图或横道图表示。</w:t>
      </w:r>
      <w:r>
        <w:rPr>
          <w:rFonts w:hint="eastAsia" w:ascii="仿宋" w:hAnsi="仿宋" w:eastAsia="仿宋" w:cs="仿宋"/>
          <w:color w:val="auto"/>
          <w:highlight w:val="none"/>
        </w:rPr>
        <w:br w:type="page"/>
      </w:r>
    </w:p>
    <w:p w14:paraId="3F5A9ED8">
      <w:pPr>
        <w:pStyle w:val="4"/>
        <w:bidi w:val="0"/>
        <w:rPr>
          <w:rFonts w:hint="eastAsia" w:ascii="仿宋" w:hAnsi="仿宋" w:eastAsia="仿宋" w:cs="仿宋"/>
          <w:b/>
          <w:bCs/>
          <w:color w:val="auto"/>
          <w:sz w:val="24"/>
          <w:szCs w:val="24"/>
          <w:highlight w:val="none"/>
        </w:rPr>
      </w:pPr>
      <w:r>
        <w:rPr>
          <w:rFonts w:hint="eastAsia" w:ascii="仿宋" w:hAnsi="仿宋" w:eastAsia="仿宋" w:cs="仿宋"/>
          <w:highlight w:val="none"/>
          <w:lang w:val="en-US" w:eastAsia="zh-CN"/>
        </w:rPr>
        <w:t>附表</w:t>
      </w:r>
      <w:r>
        <w:rPr>
          <w:rFonts w:hint="eastAsia" w:ascii="仿宋" w:hAnsi="仿宋" w:cs="仿宋"/>
          <w:highlight w:val="none"/>
          <w:lang w:val="en-US" w:eastAsia="zh-CN"/>
        </w:rPr>
        <w:t>5</w:t>
      </w:r>
      <w:r>
        <w:rPr>
          <w:rFonts w:hint="eastAsia" w:ascii="仿宋" w:hAnsi="仿宋" w:eastAsia="仿宋" w:cs="仿宋"/>
          <w:b/>
          <w:bCs/>
          <w:color w:val="auto"/>
          <w:sz w:val="24"/>
          <w:szCs w:val="24"/>
          <w:highlight w:val="none"/>
        </w:rPr>
        <w:t>临时用地表</w:t>
      </w:r>
      <w:bookmarkEnd w:id="887"/>
      <w:bookmarkEnd w:id="888"/>
      <w:bookmarkEnd w:id="889"/>
      <w:bookmarkEnd w:id="890"/>
      <w:bookmarkEnd w:id="891"/>
    </w:p>
    <w:tbl>
      <w:tblPr>
        <w:tblStyle w:val="23"/>
        <w:tblW w:w="8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2"/>
        <w:gridCol w:w="2082"/>
        <w:gridCol w:w="2082"/>
        <w:gridCol w:w="2082"/>
      </w:tblGrid>
      <w:tr w14:paraId="0415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vAlign w:val="center"/>
          </w:tcPr>
          <w:p w14:paraId="687547C5">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180"/>
                <w:highlight w:val="none"/>
              </w:rPr>
            </w:pPr>
            <w:r>
              <w:rPr>
                <w:rFonts w:hint="eastAsia" w:ascii="仿宋" w:hAnsi="仿宋" w:eastAsia="仿宋" w:cs="仿宋"/>
                <w:color w:val="auto"/>
                <w:sz w:val="24"/>
                <w:szCs w:val="180"/>
                <w:highlight w:val="none"/>
              </w:rPr>
              <w:t>用途</w:t>
            </w:r>
          </w:p>
        </w:tc>
        <w:tc>
          <w:tcPr>
            <w:tcW w:w="2082" w:type="dxa"/>
            <w:vAlign w:val="center"/>
          </w:tcPr>
          <w:p w14:paraId="49E6869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180"/>
                <w:highlight w:val="none"/>
              </w:rPr>
            </w:pPr>
            <w:r>
              <w:rPr>
                <w:rFonts w:hint="eastAsia" w:ascii="仿宋" w:hAnsi="仿宋" w:eastAsia="仿宋" w:cs="仿宋"/>
                <w:color w:val="auto"/>
                <w:sz w:val="24"/>
                <w:szCs w:val="180"/>
                <w:highlight w:val="none"/>
              </w:rPr>
              <w:t>面积（平方米）</w:t>
            </w:r>
          </w:p>
        </w:tc>
        <w:tc>
          <w:tcPr>
            <w:tcW w:w="2082" w:type="dxa"/>
            <w:vAlign w:val="center"/>
          </w:tcPr>
          <w:p w14:paraId="2AE10E9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180"/>
                <w:highlight w:val="none"/>
              </w:rPr>
            </w:pPr>
            <w:r>
              <w:rPr>
                <w:rFonts w:hint="eastAsia" w:ascii="仿宋" w:hAnsi="仿宋" w:eastAsia="仿宋" w:cs="仿宋"/>
                <w:color w:val="auto"/>
                <w:sz w:val="24"/>
                <w:szCs w:val="180"/>
                <w:highlight w:val="none"/>
              </w:rPr>
              <w:t>位置</w:t>
            </w:r>
          </w:p>
        </w:tc>
        <w:tc>
          <w:tcPr>
            <w:tcW w:w="2082" w:type="dxa"/>
            <w:vAlign w:val="center"/>
          </w:tcPr>
          <w:p w14:paraId="1AD4F95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180"/>
                <w:highlight w:val="none"/>
              </w:rPr>
            </w:pPr>
            <w:r>
              <w:rPr>
                <w:rFonts w:hint="eastAsia" w:ascii="仿宋" w:hAnsi="仿宋" w:eastAsia="仿宋" w:cs="仿宋"/>
                <w:color w:val="auto"/>
                <w:sz w:val="24"/>
                <w:szCs w:val="180"/>
                <w:highlight w:val="none"/>
              </w:rPr>
              <w:t>需用时间</w:t>
            </w:r>
          </w:p>
        </w:tc>
      </w:tr>
      <w:tr w14:paraId="7368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4D29955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1E1C842D">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272FC05">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1366D9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137D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6DA1361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031E76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0034BF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233FC2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2D7E2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2569AEB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58AEC60">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A1A8C00">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8E1F75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4CD3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0C7791E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49D5FE4">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891B15E">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6926174">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2F426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46D0A7C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1D437BB">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2F5A95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21A76F4">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24FC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27B20FD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14D07060">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382BC16">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17DF4C5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0198C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193FC4DE">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982816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AC0E69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930319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4AA7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242DD2C4">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16CD7D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3ABA0A5">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4394DE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06F2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010C680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EAA8D4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E27819E">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9AE6F2C">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48CC9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5F0E9A90">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5BC7EF4">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44C64F4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C8995D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7ED3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4C7B1B13">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1567F8B">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C950560">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493B9ED6">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1519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40A8A1ED">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43A9170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1699390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36C405B">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3FB5B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501509D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EEFAD24">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154CBB63">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C0B580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1EB58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0442E36C">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E14B0CE">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03FF66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0094C4C">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0E6A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604A19C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133004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1F11046">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1FB21085">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1EBE9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40B7DBF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1AF832A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265DE6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0EC5B1E">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57A2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4CFDF665">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DF4BB7B">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9CB8EF4">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47E248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25243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5A3E11A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F9F5D25">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28E4220">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93A80DE">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323C2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0EFCBF3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7E44B5F">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65FF4C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EAB04CB">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476F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658983DD">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DC5372D">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36861AD">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B5694A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20DC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5CE4A5B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8661F33">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AAD4470">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8E91A3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0560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1F7C119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C63A14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432957E">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B05CA52">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6BA5E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6E464E8D">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4F3D6CF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E24CE49">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3985378">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3BEBC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76BBAC27">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A313C96">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3A0A1EC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23085A6">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204B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1BEEE09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28FF41D2">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7761CEC1">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A7AE8B2">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r w14:paraId="497E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72" w:type="dxa"/>
          </w:tcPr>
          <w:p w14:paraId="777A6A13">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61D28A1A">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5323867C">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c>
          <w:tcPr>
            <w:tcW w:w="2082" w:type="dxa"/>
          </w:tcPr>
          <w:p w14:paraId="0F3C0E03">
            <w:pPr>
              <w:keepNext w:val="0"/>
              <w:keepLines w:val="0"/>
              <w:suppressLineNumbers w:val="0"/>
              <w:spacing w:before="0" w:beforeAutospacing="0" w:after="0" w:afterAutospacing="0"/>
              <w:ind w:left="0" w:right="0"/>
              <w:rPr>
                <w:rFonts w:hint="eastAsia" w:ascii="仿宋" w:hAnsi="仿宋" w:eastAsia="仿宋" w:cs="仿宋"/>
                <w:color w:val="auto"/>
                <w:highlight w:val="none"/>
              </w:rPr>
            </w:pPr>
          </w:p>
        </w:tc>
      </w:tr>
    </w:tbl>
    <w:p w14:paraId="46BE3176">
      <w:pPr>
        <w:rPr>
          <w:rFonts w:hint="eastAsia" w:ascii="仿宋" w:hAnsi="仿宋" w:eastAsia="仿宋" w:cs="仿宋"/>
          <w:highlight w:val="none"/>
        </w:rPr>
        <w:sectPr>
          <w:pgSz w:w="11906" w:h="16838"/>
          <w:pgMar w:top="1418" w:right="1134" w:bottom="1418" w:left="1134" w:header="851" w:footer="992" w:gutter="0"/>
          <w:pgNumType w:fmt="decimal"/>
          <w:cols w:space="720" w:num="1"/>
          <w:titlePg/>
          <w:docGrid w:linePitch="312" w:charSpace="0"/>
        </w:sectPr>
      </w:pPr>
    </w:p>
    <w:bookmarkEnd w:id="858"/>
    <w:bookmarkEnd w:id="859"/>
    <w:bookmarkEnd w:id="860"/>
    <w:bookmarkEnd w:id="861"/>
    <w:bookmarkEnd w:id="862"/>
    <w:bookmarkEnd w:id="863"/>
    <w:bookmarkEnd w:id="864"/>
    <w:bookmarkEnd w:id="865"/>
    <w:bookmarkEnd w:id="866"/>
    <w:bookmarkEnd w:id="867"/>
    <w:bookmarkEnd w:id="868"/>
    <w:bookmarkEnd w:id="869"/>
    <w:p w14:paraId="23E07F44">
      <w:pPr>
        <w:pStyle w:val="3"/>
        <w:bidi w:val="0"/>
        <w:jc w:val="center"/>
        <w:rPr>
          <w:rFonts w:hint="eastAsia" w:ascii="仿宋" w:hAnsi="仿宋" w:eastAsia="仿宋" w:cs="仿宋"/>
          <w:b w:val="0"/>
          <w:highlight w:val="none"/>
        </w:rPr>
      </w:pPr>
      <w:bookmarkStart w:id="892" w:name="_Toc19739"/>
      <w:bookmarkStart w:id="893" w:name="_Toc25765"/>
      <w:bookmarkStart w:id="894" w:name="_Toc20740"/>
      <w:bookmarkStart w:id="895" w:name="_Toc5368"/>
      <w:bookmarkStart w:id="896" w:name="_Toc7327"/>
      <w:bookmarkStart w:id="897" w:name="_Toc8555"/>
      <w:bookmarkStart w:id="898" w:name="_Toc32424"/>
      <w:bookmarkStart w:id="899" w:name="_Toc30227"/>
      <w:bookmarkStart w:id="900" w:name="_Toc20483"/>
      <w:bookmarkStart w:id="901" w:name="_Toc24404"/>
      <w:bookmarkStart w:id="902" w:name="_Toc31453"/>
      <w:bookmarkStart w:id="903" w:name="_Toc16097"/>
      <w:bookmarkStart w:id="904" w:name="_Toc19075"/>
      <w:bookmarkStart w:id="905" w:name="_Toc363474028"/>
      <w:bookmarkStart w:id="906" w:name="_Toc403077649"/>
      <w:bookmarkStart w:id="907" w:name="_Toc426457701"/>
      <w:bookmarkStart w:id="908" w:name="_Toc30210"/>
      <w:bookmarkStart w:id="909" w:name="_Toc4867"/>
      <w:bookmarkStart w:id="910" w:name="_Toc25348"/>
      <w:r>
        <w:rPr>
          <w:rFonts w:hint="eastAsia" w:ascii="仿宋" w:hAnsi="仿宋" w:cs="仿宋"/>
          <w:b/>
          <w:color w:val="auto"/>
          <w:sz w:val="28"/>
          <w:szCs w:val="28"/>
          <w:highlight w:val="none"/>
          <w:lang w:val="en-US" w:eastAsia="zh-CN"/>
        </w:rPr>
        <w:t>二</w:t>
      </w:r>
      <w:r>
        <w:rPr>
          <w:rFonts w:hint="eastAsia" w:ascii="仿宋" w:hAnsi="仿宋" w:eastAsia="仿宋" w:cs="仿宋"/>
          <w:b/>
          <w:color w:val="auto"/>
          <w:sz w:val="28"/>
          <w:szCs w:val="28"/>
          <w:highlight w:val="none"/>
          <w:lang w:val="en-US" w:eastAsia="zh-CN"/>
        </w:rPr>
        <w:t>、</w:t>
      </w:r>
      <w:r>
        <w:rPr>
          <w:rFonts w:hint="eastAsia" w:ascii="仿宋" w:hAnsi="仿宋" w:eastAsia="仿宋" w:cs="仿宋"/>
          <w:sz w:val="28"/>
          <w:szCs w:val="28"/>
          <w:highlight w:val="none"/>
          <w:lang w:eastAsia="zh-CN"/>
        </w:rPr>
        <w:t>供应商概况</w:t>
      </w:r>
      <w:bookmarkEnd w:id="892"/>
      <w:bookmarkEnd w:id="893"/>
      <w:bookmarkEnd w:id="894"/>
      <w:bookmarkEnd w:id="895"/>
    </w:p>
    <w:tbl>
      <w:tblPr>
        <w:tblStyle w:val="39"/>
        <w:tblW w:w="8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9"/>
        <w:gridCol w:w="1019"/>
        <w:gridCol w:w="1410"/>
        <w:gridCol w:w="14"/>
        <w:gridCol w:w="1674"/>
        <w:gridCol w:w="14"/>
        <w:gridCol w:w="1187"/>
        <w:gridCol w:w="1451"/>
        <w:gridCol w:w="14"/>
      </w:tblGrid>
      <w:tr w14:paraId="1EA88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8868" w:type="dxa"/>
            <w:gridSpan w:val="8"/>
          </w:tcPr>
          <w:p w14:paraId="5ADD39FF">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单位基本情况</w:t>
            </w:r>
          </w:p>
        </w:tc>
      </w:tr>
      <w:tr w14:paraId="7E63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6D755B8C">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供应商全称</w:t>
            </w:r>
          </w:p>
        </w:tc>
        <w:tc>
          <w:tcPr>
            <w:tcW w:w="6769" w:type="dxa"/>
            <w:gridSpan w:val="7"/>
          </w:tcPr>
          <w:p w14:paraId="361BEA2F">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4C96A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19516BBA">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注册地址</w:t>
            </w:r>
          </w:p>
        </w:tc>
        <w:tc>
          <w:tcPr>
            <w:tcW w:w="2429" w:type="dxa"/>
            <w:gridSpan w:val="2"/>
          </w:tcPr>
          <w:p w14:paraId="5B891201">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688" w:type="dxa"/>
            <w:gridSpan w:val="2"/>
          </w:tcPr>
          <w:p w14:paraId="75D05A17">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成立时间</w:t>
            </w:r>
          </w:p>
        </w:tc>
        <w:tc>
          <w:tcPr>
            <w:tcW w:w="2652" w:type="dxa"/>
            <w:gridSpan w:val="3"/>
          </w:tcPr>
          <w:p w14:paraId="741DB440">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1827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264C76ED">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统一社会信用代码</w:t>
            </w:r>
          </w:p>
        </w:tc>
        <w:tc>
          <w:tcPr>
            <w:tcW w:w="2429" w:type="dxa"/>
            <w:gridSpan w:val="2"/>
          </w:tcPr>
          <w:p w14:paraId="5D1BBDE7">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688" w:type="dxa"/>
            <w:gridSpan w:val="2"/>
          </w:tcPr>
          <w:p w14:paraId="7FE58332">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单位性质</w:t>
            </w:r>
          </w:p>
        </w:tc>
        <w:tc>
          <w:tcPr>
            <w:tcW w:w="2652" w:type="dxa"/>
            <w:gridSpan w:val="3"/>
          </w:tcPr>
          <w:p w14:paraId="21D65214">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59DD9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4D2E5DB4">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法定代表人（主要负责人）</w:t>
            </w:r>
          </w:p>
        </w:tc>
        <w:tc>
          <w:tcPr>
            <w:tcW w:w="2429" w:type="dxa"/>
            <w:gridSpan w:val="2"/>
          </w:tcPr>
          <w:p w14:paraId="216798C9">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688" w:type="dxa"/>
            <w:gridSpan w:val="2"/>
          </w:tcPr>
          <w:p w14:paraId="18B73F32">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所属行业</w:t>
            </w:r>
          </w:p>
        </w:tc>
        <w:tc>
          <w:tcPr>
            <w:tcW w:w="2652" w:type="dxa"/>
            <w:gridSpan w:val="3"/>
          </w:tcPr>
          <w:p w14:paraId="4B94B345">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24FD7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1C325BE6">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基本存款账户开户银行</w:t>
            </w:r>
          </w:p>
        </w:tc>
        <w:tc>
          <w:tcPr>
            <w:tcW w:w="2429" w:type="dxa"/>
            <w:gridSpan w:val="2"/>
          </w:tcPr>
          <w:p w14:paraId="358E9DB2">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688" w:type="dxa"/>
            <w:gridSpan w:val="2"/>
          </w:tcPr>
          <w:p w14:paraId="074F8D81">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基本存款</w:t>
            </w:r>
          </w:p>
          <w:p w14:paraId="67177068">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账户账号</w:t>
            </w:r>
          </w:p>
        </w:tc>
        <w:tc>
          <w:tcPr>
            <w:tcW w:w="2652" w:type="dxa"/>
            <w:gridSpan w:val="3"/>
          </w:tcPr>
          <w:p w14:paraId="0EBD3826">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3D560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295C3579">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上年度营业收入</w:t>
            </w:r>
          </w:p>
        </w:tc>
        <w:tc>
          <w:tcPr>
            <w:tcW w:w="2429" w:type="dxa"/>
            <w:gridSpan w:val="2"/>
          </w:tcPr>
          <w:p w14:paraId="425E4AC4">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688" w:type="dxa"/>
            <w:gridSpan w:val="2"/>
          </w:tcPr>
          <w:p w14:paraId="0610FEB1">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资产总额</w:t>
            </w:r>
          </w:p>
        </w:tc>
        <w:tc>
          <w:tcPr>
            <w:tcW w:w="2652" w:type="dxa"/>
            <w:gridSpan w:val="3"/>
          </w:tcPr>
          <w:p w14:paraId="0656F13E">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7268A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08C2EA97">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经营范围</w:t>
            </w:r>
          </w:p>
        </w:tc>
        <w:tc>
          <w:tcPr>
            <w:tcW w:w="6769" w:type="dxa"/>
            <w:gridSpan w:val="7"/>
          </w:tcPr>
          <w:p w14:paraId="45693264">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11138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03657C16">
            <w:pPr>
              <w:keepNext w:val="0"/>
              <w:keepLines w:val="0"/>
              <w:suppressLineNumbers w:val="0"/>
              <w:spacing w:before="0" w:beforeAutospacing="0" w:after="0" w:afterAutospacing="0" w:line="360" w:lineRule="auto"/>
              <w:ind w:left="0" w:right="0" w:firstLine="0"/>
              <w:jc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资质证书名称</w:t>
            </w:r>
          </w:p>
        </w:tc>
        <w:tc>
          <w:tcPr>
            <w:tcW w:w="2429" w:type="dxa"/>
            <w:gridSpan w:val="2"/>
          </w:tcPr>
          <w:p w14:paraId="21A47146">
            <w:pPr>
              <w:keepNext w:val="0"/>
              <w:keepLines w:val="0"/>
              <w:suppressLineNumbers w:val="0"/>
              <w:spacing w:before="0" w:beforeAutospacing="0" w:after="0" w:afterAutospacing="0" w:line="360" w:lineRule="auto"/>
              <w:ind w:left="0" w:right="0" w:firstLine="0"/>
              <w:jc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证书号</w:t>
            </w:r>
          </w:p>
        </w:tc>
        <w:tc>
          <w:tcPr>
            <w:tcW w:w="1688" w:type="dxa"/>
            <w:gridSpan w:val="2"/>
          </w:tcPr>
          <w:p w14:paraId="53ACF3CA">
            <w:pPr>
              <w:keepNext w:val="0"/>
              <w:keepLines w:val="0"/>
              <w:suppressLineNumbers w:val="0"/>
              <w:spacing w:before="0" w:beforeAutospacing="0" w:after="0" w:afterAutospacing="0" w:line="360" w:lineRule="auto"/>
              <w:ind w:left="0" w:right="0" w:firstLine="0"/>
              <w:jc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等级</w:t>
            </w:r>
          </w:p>
        </w:tc>
        <w:tc>
          <w:tcPr>
            <w:tcW w:w="2652" w:type="dxa"/>
            <w:gridSpan w:val="3"/>
          </w:tcPr>
          <w:p w14:paraId="4CEA52D0">
            <w:pPr>
              <w:keepNext w:val="0"/>
              <w:keepLines w:val="0"/>
              <w:suppressLineNumbers w:val="0"/>
              <w:spacing w:before="0" w:beforeAutospacing="0" w:after="0" w:afterAutospacing="0" w:line="360" w:lineRule="auto"/>
              <w:ind w:left="0" w:right="0" w:firstLine="0"/>
              <w:jc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类型</w:t>
            </w:r>
          </w:p>
        </w:tc>
      </w:tr>
      <w:tr w14:paraId="1A5A7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42402977">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2429" w:type="dxa"/>
            <w:gridSpan w:val="2"/>
          </w:tcPr>
          <w:p w14:paraId="514D0B19">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688" w:type="dxa"/>
            <w:gridSpan w:val="2"/>
          </w:tcPr>
          <w:p w14:paraId="7848CC42">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2652" w:type="dxa"/>
            <w:gridSpan w:val="3"/>
          </w:tcPr>
          <w:p w14:paraId="3A80A6EE">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6FC5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tcPr>
          <w:p w14:paraId="22FC4B8F">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2429" w:type="dxa"/>
            <w:gridSpan w:val="2"/>
          </w:tcPr>
          <w:p w14:paraId="1FECE775">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688" w:type="dxa"/>
            <w:gridSpan w:val="2"/>
          </w:tcPr>
          <w:p w14:paraId="1083171E">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2652" w:type="dxa"/>
            <w:gridSpan w:val="3"/>
          </w:tcPr>
          <w:p w14:paraId="232EB5E3">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20F73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8868" w:type="dxa"/>
            <w:gridSpan w:val="8"/>
          </w:tcPr>
          <w:p w14:paraId="7AA7C42F">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从业人员情况</w:t>
            </w:r>
          </w:p>
        </w:tc>
      </w:tr>
      <w:tr w14:paraId="6EC4C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99" w:type="dxa"/>
            <w:vMerge w:val="restart"/>
          </w:tcPr>
          <w:p w14:paraId="75C615F7">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从业人员总数</w:t>
            </w:r>
          </w:p>
        </w:tc>
        <w:tc>
          <w:tcPr>
            <w:tcW w:w="1019" w:type="dxa"/>
            <w:vMerge w:val="restart"/>
          </w:tcPr>
          <w:p w14:paraId="1D17C37D">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424" w:type="dxa"/>
            <w:gridSpan w:val="2"/>
          </w:tcPr>
          <w:p w14:paraId="2FD77BD8">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管理人员</w:t>
            </w:r>
          </w:p>
          <w:p w14:paraId="08873E55">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数量</w:t>
            </w:r>
          </w:p>
        </w:tc>
        <w:tc>
          <w:tcPr>
            <w:tcW w:w="1688" w:type="dxa"/>
            <w:gridSpan w:val="2"/>
          </w:tcPr>
          <w:p w14:paraId="6FB84AA9">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187" w:type="dxa"/>
          </w:tcPr>
          <w:p w14:paraId="0109905E">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专业技术</w:t>
            </w:r>
          </w:p>
          <w:p w14:paraId="5B5FBC0C">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人员数量</w:t>
            </w:r>
          </w:p>
        </w:tc>
        <w:tc>
          <w:tcPr>
            <w:tcW w:w="1465" w:type="dxa"/>
            <w:gridSpan w:val="2"/>
          </w:tcPr>
          <w:p w14:paraId="1A26CAB4">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719D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99" w:type="dxa"/>
            <w:vMerge w:val="continue"/>
          </w:tcPr>
          <w:p w14:paraId="55AF5609">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019" w:type="dxa"/>
            <w:vMerge w:val="continue"/>
          </w:tcPr>
          <w:p w14:paraId="2B960F26">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424" w:type="dxa"/>
            <w:gridSpan w:val="2"/>
          </w:tcPr>
          <w:p w14:paraId="157DE482">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残疾人</w:t>
            </w:r>
          </w:p>
          <w:p w14:paraId="5AB77FC4">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数量</w:t>
            </w:r>
          </w:p>
        </w:tc>
        <w:tc>
          <w:tcPr>
            <w:tcW w:w="1688" w:type="dxa"/>
            <w:gridSpan w:val="2"/>
          </w:tcPr>
          <w:p w14:paraId="3A8EDCB7">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c>
          <w:tcPr>
            <w:tcW w:w="1187" w:type="dxa"/>
          </w:tcPr>
          <w:p w14:paraId="628D6070">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lang w:eastAsia="zh-CN"/>
              </w:rPr>
            </w:pPr>
            <w:r>
              <w:rPr>
                <w:rFonts w:hint="eastAsia" w:ascii="仿宋" w:hAnsi="仿宋" w:eastAsia="仿宋" w:cs="仿宋"/>
                <w:kern w:val="2"/>
                <w:sz w:val="24"/>
                <w:szCs w:val="24"/>
                <w:highlight w:val="none"/>
              </w:rPr>
              <w:t>少数民族</w:t>
            </w:r>
          </w:p>
          <w:p w14:paraId="36403F4B">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数量</w:t>
            </w:r>
          </w:p>
        </w:tc>
        <w:tc>
          <w:tcPr>
            <w:tcW w:w="1465" w:type="dxa"/>
            <w:gridSpan w:val="2"/>
          </w:tcPr>
          <w:p w14:paraId="230389E7">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00577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8868" w:type="dxa"/>
            <w:gridSpan w:val="8"/>
          </w:tcPr>
          <w:p w14:paraId="76136AA4">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存在直接控股、管理关系的相关供应商</w:t>
            </w:r>
          </w:p>
        </w:tc>
      </w:tr>
      <w:tr w14:paraId="2E24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vAlign w:val="center"/>
          </w:tcPr>
          <w:p w14:paraId="61A70EF5">
            <w:pPr>
              <w:keepNext w:val="0"/>
              <w:keepLines w:val="0"/>
              <w:suppressLineNumbers w:val="0"/>
              <w:spacing w:before="0" w:beforeAutospacing="0" w:after="0" w:afterAutospacing="0" w:line="360" w:lineRule="auto"/>
              <w:ind w:left="0" w:right="0" w:firstLine="0"/>
              <w:jc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关系</w:t>
            </w:r>
          </w:p>
        </w:tc>
        <w:tc>
          <w:tcPr>
            <w:tcW w:w="6769" w:type="dxa"/>
            <w:gridSpan w:val="7"/>
          </w:tcPr>
          <w:p w14:paraId="77AA5FF6">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供应商名称</w:t>
            </w:r>
          </w:p>
        </w:tc>
      </w:tr>
      <w:tr w14:paraId="0B98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vAlign w:val="center"/>
          </w:tcPr>
          <w:p w14:paraId="4B6F9672">
            <w:pPr>
              <w:keepNext w:val="0"/>
              <w:keepLines w:val="0"/>
              <w:suppressLineNumbers w:val="0"/>
              <w:spacing w:before="0" w:beforeAutospacing="0" w:after="0" w:afterAutospacing="0" w:line="360" w:lineRule="auto"/>
              <w:ind w:left="0" w:right="0" w:firstLine="0"/>
              <w:jc w:val="center"/>
              <w:rPr>
                <w:rFonts w:hint="eastAsia" w:ascii="仿宋" w:hAnsi="仿宋" w:eastAsia="仿宋" w:cs="仿宋"/>
                <w:kern w:val="2"/>
                <w:sz w:val="24"/>
                <w:szCs w:val="24"/>
                <w:highlight w:val="none"/>
              </w:rPr>
            </w:pPr>
          </w:p>
        </w:tc>
        <w:tc>
          <w:tcPr>
            <w:tcW w:w="6769" w:type="dxa"/>
            <w:gridSpan w:val="7"/>
          </w:tcPr>
          <w:p w14:paraId="40B561FA">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p>
        </w:tc>
      </w:tr>
      <w:tr w14:paraId="0362E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4" w:hRule="atLeast"/>
        </w:trPr>
        <w:tc>
          <w:tcPr>
            <w:tcW w:w="2099" w:type="dxa"/>
            <w:vAlign w:val="center"/>
          </w:tcPr>
          <w:p w14:paraId="43091885">
            <w:pPr>
              <w:keepNext w:val="0"/>
              <w:keepLines w:val="0"/>
              <w:suppressLineNumbers w:val="0"/>
              <w:spacing w:before="0" w:beforeAutospacing="0" w:after="0" w:afterAutospacing="0" w:line="360" w:lineRule="auto"/>
              <w:ind w:left="0" w:right="0" w:firstLine="0"/>
              <w:jc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说明</w:t>
            </w:r>
          </w:p>
        </w:tc>
        <w:tc>
          <w:tcPr>
            <w:tcW w:w="6769" w:type="dxa"/>
            <w:gridSpan w:val="7"/>
          </w:tcPr>
          <w:p w14:paraId="4B310768">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1.成立时间至提交投标文件截止时间不足一年的可不填写“上年度营业收入”；</w:t>
            </w:r>
          </w:p>
          <w:p w14:paraId="28596160">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2.招标文件接受联合体的，联合体各方均应提供；</w:t>
            </w:r>
          </w:p>
          <w:p w14:paraId="4B6DB6A3">
            <w:pPr>
              <w:keepNext w:val="0"/>
              <w:keepLines w:val="0"/>
              <w:suppressLineNumbers w:val="0"/>
              <w:spacing w:before="0" w:beforeAutospacing="0" w:after="0" w:afterAutospacing="0" w:line="360" w:lineRule="auto"/>
              <w:ind w:left="0" w:right="0" w:firstLine="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rPr>
              <w:t>3.表格空间不足时，请自行扩展。</w:t>
            </w:r>
          </w:p>
        </w:tc>
      </w:tr>
    </w:tbl>
    <w:p w14:paraId="16DE08C3">
      <w:pPr>
        <w:rPr>
          <w:rFonts w:hint="eastAsia" w:ascii="仿宋" w:hAnsi="仿宋" w:eastAsia="仿宋" w:cs="仿宋"/>
          <w:highlight w:val="none"/>
          <w:lang w:val="en-US" w:eastAsia="zh-CN"/>
        </w:rPr>
      </w:pPr>
    </w:p>
    <w:p w14:paraId="4819BC46">
      <w:pPr>
        <w:keepNext w:val="0"/>
        <w:keepLines w:val="0"/>
        <w:pageBreakBefore w:val="0"/>
        <w:overflowPunct/>
        <w:topLinePunct w:val="0"/>
        <w:bidi w:val="0"/>
        <w:spacing w:before="78" w:line="360" w:lineRule="auto"/>
        <w:ind w:left="31" w:right="1089" w:firstLine="457"/>
        <w:jc w:val="both"/>
        <w:outlineLvl w:val="9"/>
        <w:rPr>
          <w:rFonts w:hint="eastAsia" w:ascii="仿宋" w:hAnsi="仿宋" w:eastAsia="仿宋" w:cs="仿宋"/>
          <w:sz w:val="21"/>
          <w:szCs w:val="21"/>
          <w:highlight w:val="none"/>
        </w:rPr>
      </w:pPr>
    </w:p>
    <w:p w14:paraId="58AD3138">
      <w:pPr>
        <w:rPr>
          <w:rFonts w:hint="eastAsia" w:ascii="仿宋" w:hAnsi="仿宋" w:eastAsia="仿宋" w:cs="仿宋"/>
          <w:highlight w:val="none"/>
          <w:lang w:val="en-US" w:eastAsia="zh-CN"/>
        </w:rPr>
      </w:pPr>
    </w:p>
    <w:p w14:paraId="5181436B">
      <w:pPr>
        <w:pStyle w:val="40"/>
        <w:spacing w:beforeAutospacing="1" w:after="100" w:afterAutospacing="1" w:line="520" w:lineRule="exact"/>
        <w:jc w:val="center"/>
        <w:outlineLvl w:val="9"/>
        <w:rPr>
          <w:rFonts w:hint="eastAsia" w:ascii="仿宋" w:hAnsi="仿宋" w:eastAsia="仿宋" w:cs="仿宋"/>
          <w:b/>
          <w:sz w:val="32"/>
          <w:szCs w:val="32"/>
          <w:highlight w:val="none"/>
        </w:rPr>
      </w:pPr>
      <w:bookmarkStart w:id="911" w:name="_Toc12585"/>
      <w:bookmarkStart w:id="912" w:name="_Toc22391"/>
      <w:r>
        <w:rPr>
          <w:rFonts w:hint="eastAsia" w:ascii="仿宋" w:hAnsi="仿宋" w:cs="仿宋"/>
          <w:b/>
          <w:bCs/>
          <w:snapToGrid w:val="0"/>
          <w:color w:val="auto"/>
          <w:kern w:val="36"/>
          <w:sz w:val="32"/>
          <w:szCs w:val="32"/>
          <w:highlight w:val="none"/>
          <w:lang w:val="en-US" w:eastAsia="zh-CN" w:bidi="ar-SA"/>
        </w:rPr>
        <w:t>三</w:t>
      </w:r>
      <w:r>
        <w:rPr>
          <w:rFonts w:hint="eastAsia" w:ascii="仿宋" w:hAnsi="仿宋" w:eastAsia="仿宋" w:cs="仿宋"/>
          <w:b/>
          <w:bCs/>
          <w:snapToGrid w:val="0"/>
          <w:color w:val="auto"/>
          <w:kern w:val="36"/>
          <w:sz w:val="32"/>
          <w:szCs w:val="32"/>
          <w:highlight w:val="none"/>
          <w:lang w:val="en-US" w:eastAsia="zh-CN" w:bidi="ar-SA"/>
        </w:rPr>
        <w:t>、类似项目情况表</w:t>
      </w:r>
      <w:bookmarkEnd w:id="896"/>
      <w:bookmarkEnd w:id="911"/>
      <w:bookmarkEnd w:id="912"/>
    </w:p>
    <w:p w14:paraId="567EEF63">
      <w:pPr>
        <w:pStyle w:val="40"/>
        <w:spacing w:beforeAutospacing="1" w:after="100" w:afterAutospacing="1" w:line="520" w:lineRule="exact"/>
        <w:ind w:right="357"/>
        <w:jc w:val="right"/>
        <w:outlineLvl w:val="9"/>
        <w:rPr>
          <w:rFonts w:hint="eastAsia" w:ascii="仿宋" w:hAnsi="仿宋" w:eastAsia="仿宋" w:cs="仿宋"/>
          <w:sz w:val="24"/>
          <w:szCs w:val="24"/>
          <w:highlight w:val="none"/>
        </w:rPr>
      </w:pPr>
      <w:bookmarkStart w:id="913" w:name="_Toc18567"/>
      <w:bookmarkStart w:id="914" w:name="_Toc4105"/>
      <w:bookmarkStart w:id="915" w:name="_Toc28014"/>
      <w:r>
        <w:rPr>
          <w:rFonts w:hint="eastAsia" w:ascii="仿宋" w:hAnsi="仿宋" w:eastAsia="仿宋" w:cs="仿宋"/>
          <w:sz w:val="24"/>
          <w:szCs w:val="24"/>
          <w:highlight w:val="none"/>
        </w:rPr>
        <w:t>序号：</w:t>
      </w:r>
      <w:r>
        <w:rPr>
          <w:rFonts w:hint="eastAsia" w:ascii="仿宋" w:hAnsi="仿宋" w:eastAsia="仿宋" w:cs="仿宋"/>
          <w:sz w:val="24"/>
          <w:szCs w:val="24"/>
          <w:highlight w:val="none"/>
          <w:u w:val="single"/>
        </w:rPr>
        <w:t xml:space="preserve"> 第  页 共  页</w:t>
      </w:r>
      <w:bookmarkEnd w:id="913"/>
      <w:bookmarkEnd w:id="914"/>
      <w:bookmarkEnd w:id="915"/>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3"/>
        <w:gridCol w:w="6519"/>
      </w:tblGrid>
      <w:tr w14:paraId="756EE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343" w:type="dxa"/>
            <w:noWrap w:val="0"/>
            <w:vAlign w:val="center"/>
          </w:tcPr>
          <w:p w14:paraId="4D1736E4">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519" w:type="dxa"/>
            <w:noWrap w:val="0"/>
            <w:vAlign w:val="top"/>
          </w:tcPr>
          <w:p w14:paraId="4A61A4FF">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44B18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343" w:type="dxa"/>
            <w:noWrap w:val="0"/>
            <w:vAlign w:val="center"/>
          </w:tcPr>
          <w:p w14:paraId="0D711634">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项目所在地</w:t>
            </w:r>
          </w:p>
        </w:tc>
        <w:tc>
          <w:tcPr>
            <w:tcW w:w="6519" w:type="dxa"/>
            <w:noWrap w:val="0"/>
            <w:vAlign w:val="top"/>
          </w:tcPr>
          <w:p w14:paraId="4F060974">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3728F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343" w:type="dxa"/>
            <w:noWrap w:val="0"/>
            <w:vAlign w:val="center"/>
          </w:tcPr>
          <w:p w14:paraId="2023E43B">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发包人名称</w:t>
            </w:r>
          </w:p>
        </w:tc>
        <w:tc>
          <w:tcPr>
            <w:tcW w:w="6519" w:type="dxa"/>
            <w:noWrap w:val="0"/>
            <w:vAlign w:val="top"/>
          </w:tcPr>
          <w:p w14:paraId="66BE84A6">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77DF1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343" w:type="dxa"/>
            <w:noWrap w:val="0"/>
            <w:vAlign w:val="center"/>
          </w:tcPr>
          <w:p w14:paraId="12FF3BFA">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发包人地址</w:t>
            </w:r>
          </w:p>
        </w:tc>
        <w:tc>
          <w:tcPr>
            <w:tcW w:w="6519" w:type="dxa"/>
            <w:noWrap w:val="0"/>
            <w:vAlign w:val="top"/>
          </w:tcPr>
          <w:p w14:paraId="08B7567F">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20DF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343" w:type="dxa"/>
            <w:noWrap w:val="0"/>
            <w:vAlign w:val="center"/>
          </w:tcPr>
          <w:p w14:paraId="1EF088EE">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发包人电话</w:t>
            </w:r>
          </w:p>
        </w:tc>
        <w:tc>
          <w:tcPr>
            <w:tcW w:w="6519" w:type="dxa"/>
            <w:noWrap w:val="0"/>
            <w:vAlign w:val="top"/>
          </w:tcPr>
          <w:p w14:paraId="6F338861">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1B9F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343" w:type="dxa"/>
            <w:noWrap w:val="0"/>
            <w:vAlign w:val="center"/>
          </w:tcPr>
          <w:p w14:paraId="7328BE5C">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合同价格</w:t>
            </w:r>
          </w:p>
        </w:tc>
        <w:tc>
          <w:tcPr>
            <w:tcW w:w="6519" w:type="dxa"/>
            <w:noWrap w:val="0"/>
            <w:vAlign w:val="top"/>
          </w:tcPr>
          <w:p w14:paraId="7C990B1F">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0AED3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43" w:type="dxa"/>
            <w:noWrap w:val="0"/>
            <w:vAlign w:val="center"/>
          </w:tcPr>
          <w:p w14:paraId="44B114D4">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开工日期</w:t>
            </w:r>
          </w:p>
        </w:tc>
        <w:tc>
          <w:tcPr>
            <w:tcW w:w="6519" w:type="dxa"/>
            <w:noWrap w:val="0"/>
            <w:vAlign w:val="top"/>
          </w:tcPr>
          <w:p w14:paraId="5226DDB6">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002A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343" w:type="dxa"/>
            <w:noWrap w:val="0"/>
            <w:vAlign w:val="center"/>
          </w:tcPr>
          <w:p w14:paraId="00152A7B">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竣工日期</w:t>
            </w:r>
          </w:p>
        </w:tc>
        <w:tc>
          <w:tcPr>
            <w:tcW w:w="6519" w:type="dxa"/>
            <w:noWrap w:val="0"/>
            <w:vAlign w:val="top"/>
          </w:tcPr>
          <w:p w14:paraId="6566643F">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3838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343" w:type="dxa"/>
            <w:noWrap w:val="0"/>
            <w:vAlign w:val="center"/>
          </w:tcPr>
          <w:p w14:paraId="10AFC056">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承担的工作</w:t>
            </w:r>
          </w:p>
        </w:tc>
        <w:tc>
          <w:tcPr>
            <w:tcW w:w="6519" w:type="dxa"/>
            <w:noWrap w:val="0"/>
            <w:vAlign w:val="top"/>
          </w:tcPr>
          <w:p w14:paraId="5AC4AF5A">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0164D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343" w:type="dxa"/>
            <w:noWrap w:val="0"/>
            <w:vAlign w:val="center"/>
          </w:tcPr>
          <w:p w14:paraId="79BFFD9E">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工程质量</w:t>
            </w:r>
          </w:p>
        </w:tc>
        <w:tc>
          <w:tcPr>
            <w:tcW w:w="6519" w:type="dxa"/>
            <w:noWrap w:val="0"/>
            <w:vAlign w:val="top"/>
          </w:tcPr>
          <w:p w14:paraId="7B1143FA">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6C52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343" w:type="dxa"/>
            <w:noWrap w:val="0"/>
            <w:vAlign w:val="center"/>
          </w:tcPr>
          <w:p w14:paraId="71143137">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项目经理</w:t>
            </w:r>
          </w:p>
        </w:tc>
        <w:tc>
          <w:tcPr>
            <w:tcW w:w="6519" w:type="dxa"/>
            <w:noWrap w:val="0"/>
            <w:vAlign w:val="top"/>
          </w:tcPr>
          <w:p w14:paraId="3FB1C9C0">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4DC8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2343" w:type="dxa"/>
            <w:noWrap w:val="0"/>
            <w:vAlign w:val="center"/>
          </w:tcPr>
          <w:p w14:paraId="2A2CBA35">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技术负责人</w:t>
            </w:r>
          </w:p>
        </w:tc>
        <w:tc>
          <w:tcPr>
            <w:tcW w:w="6519" w:type="dxa"/>
            <w:noWrap w:val="0"/>
            <w:vAlign w:val="top"/>
          </w:tcPr>
          <w:p w14:paraId="428CD29D">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1D07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2343" w:type="dxa"/>
            <w:noWrap w:val="0"/>
            <w:vAlign w:val="center"/>
          </w:tcPr>
          <w:p w14:paraId="5E6AF5D1">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总监理工程师及电话</w:t>
            </w:r>
          </w:p>
        </w:tc>
        <w:tc>
          <w:tcPr>
            <w:tcW w:w="6519" w:type="dxa"/>
            <w:noWrap w:val="0"/>
            <w:vAlign w:val="top"/>
          </w:tcPr>
          <w:p w14:paraId="7154578B">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7DBE4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343" w:type="dxa"/>
            <w:noWrap w:val="0"/>
            <w:vAlign w:val="center"/>
          </w:tcPr>
          <w:p w14:paraId="799449B6">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发包人工程师及电话</w:t>
            </w:r>
          </w:p>
        </w:tc>
        <w:tc>
          <w:tcPr>
            <w:tcW w:w="6519" w:type="dxa"/>
            <w:noWrap w:val="0"/>
            <w:vAlign w:val="top"/>
          </w:tcPr>
          <w:p w14:paraId="697C72EB">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2DCF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343" w:type="dxa"/>
            <w:noWrap w:val="0"/>
            <w:vAlign w:val="center"/>
          </w:tcPr>
          <w:p w14:paraId="3642749A">
            <w:pPr>
              <w:keepNext w:val="0"/>
              <w:keepLines w:val="0"/>
              <w:suppressLineNumbers w:val="0"/>
              <w:topLinePunct/>
              <w:spacing w:before="0" w:beforeAutospacing="0" w:after="0" w:afterAutospacing="0" w:line="520" w:lineRule="exact"/>
              <w:ind w:left="0" w:right="0"/>
              <w:jc w:val="center"/>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项目描述</w:t>
            </w:r>
          </w:p>
        </w:tc>
        <w:tc>
          <w:tcPr>
            <w:tcW w:w="6519" w:type="dxa"/>
            <w:noWrap w:val="0"/>
            <w:vAlign w:val="top"/>
          </w:tcPr>
          <w:p w14:paraId="6521839A">
            <w:pPr>
              <w:keepNext w:val="0"/>
              <w:keepLines w:val="0"/>
              <w:suppressLineNumbers w:val="0"/>
              <w:topLinePunct/>
              <w:spacing w:before="0" w:beforeAutospacing="0" w:after="0" w:afterAutospacing="0" w:line="520" w:lineRule="exact"/>
              <w:ind w:left="0" w:right="0"/>
              <w:outlineLvl w:val="9"/>
              <w:rPr>
                <w:rFonts w:hint="eastAsia" w:ascii="仿宋" w:hAnsi="仿宋" w:eastAsia="仿宋" w:cs="仿宋"/>
                <w:sz w:val="24"/>
                <w:szCs w:val="24"/>
                <w:highlight w:val="none"/>
              </w:rPr>
            </w:pPr>
          </w:p>
        </w:tc>
      </w:tr>
      <w:tr w14:paraId="6D52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43" w:type="dxa"/>
            <w:noWrap w:val="0"/>
            <w:vAlign w:val="center"/>
          </w:tcPr>
          <w:p w14:paraId="02C82115">
            <w:pPr>
              <w:keepNext w:val="0"/>
              <w:keepLines w:val="0"/>
              <w:suppressLineNumbers w:val="0"/>
              <w:spacing w:before="0" w:beforeAutospacing="0" w:after="0" w:afterAutospacing="0" w:line="520" w:lineRule="exact"/>
              <w:ind w:left="0" w:right="0"/>
              <w:jc w:val="center"/>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备注</w:t>
            </w:r>
          </w:p>
        </w:tc>
        <w:tc>
          <w:tcPr>
            <w:tcW w:w="6519" w:type="dxa"/>
            <w:noWrap w:val="0"/>
            <w:vAlign w:val="top"/>
          </w:tcPr>
          <w:p w14:paraId="25C57421">
            <w:pPr>
              <w:keepNext w:val="0"/>
              <w:keepLines w:val="0"/>
              <w:suppressLineNumbers w:val="0"/>
              <w:topLinePunct/>
              <w:spacing w:before="0" w:beforeAutospacing="0" w:after="0" w:afterAutospacing="0" w:line="360" w:lineRule="auto"/>
              <w:ind w:left="0" w:right="0"/>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此表后附</w:t>
            </w:r>
            <w:r>
              <w:rPr>
                <w:rFonts w:hint="eastAsia" w:ascii="仿宋" w:hAnsi="仿宋" w:eastAsia="仿宋" w:cs="仿宋"/>
                <w:sz w:val="24"/>
                <w:szCs w:val="24"/>
                <w:highlight w:val="none"/>
              </w:rPr>
              <w:t>合同复印件或扫描件为准，加盖投标人单位公章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或电子签章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。（每张表格只填写一个项目，标明序号）</w:t>
            </w:r>
          </w:p>
        </w:tc>
      </w:tr>
    </w:tbl>
    <w:p w14:paraId="590DD776">
      <w:pPr>
        <w:spacing w:line="400" w:lineRule="exact"/>
        <w:jc w:val="center"/>
        <w:outlineLvl w:val="9"/>
        <w:rPr>
          <w:rFonts w:hint="eastAsia" w:ascii="仿宋" w:hAnsi="仿宋" w:eastAsia="仿宋" w:cs="仿宋"/>
          <w:b/>
          <w:sz w:val="28"/>
          <w:szCs w:val="28"/>
          <w:highlight w:val="none"/>
        </w:rPr>
      </w:pPr>
    </w:p>
    <w:p w14:paraId="49AA7DAD">
      <w:pPr>
        <w:rPr>
          <w:rFonts w:hint="eastAsia" w:ascii="仿宋" w:hAnsi="仿宋" w:eastAsia="仿宋" w:cs="仿宋"/>
          <w:b/>
          <w:bCs/>
          <w:color w:val="auto"/>
          <w:sz w:val="28"/>
          <w:szCs w:val="28"/>
          <w:highlight w:val="none"/>
          <w:lang w:val="en-US" w:eastAsia="zh-CN"/>
        </w:rPr>
      </w:pPr>
    </w:p>
    <w:bookmarkEnd w:id="897"/>
    <w:p w14:paraId="79DCCB6B">
      <w:pPr>
        <w:pStyle w:val="3"/>
        <w:bidi w:val="0"/>
        <w:jc w:val="center"/>
        <w:rPr>
          <w:rFonts w:hint="eastAsia" w:ascii="仿宋" w:hAnsi="仿宋" w:eastAsia="仿宋" w:cs="仿宋"/>
          <w:b/>
          <w:bCs/>
          <w:sz w:val="24"/>
          <w:szCs w:val="24"/>
          <w:highlight w:val="none"/>
        </w:rPr>
      </w:pPr>
      <w:bookmarkStart w:id="916" w:name="_Toc14022"/>
      <w:bookmarkStart w:id="917" w:name="_Toc5412"/>
      <w:bookmarkStart w:id="918" w:name="_Toc12602"/>
      <w:bookmarkStart w:id="919" w:name="_Toc5579"/>
      <w:bookmarkStart w:id="920" w:name="_Toc13906"/>
      <w:bookmarkStart w:id="921" w:name="_Toc22324"/>
      <w:r>
        <w:rPr>
          <w:rFonts w:hint="eastAsia" w:ascii="仿宋" w:hAnsi="仿宋" w:cs="仿宋"/>
          <w:highlight w:val="none"/>
          <w:lang w:val="en-US" w:eastAsia="zh-CN"/>
        </w:rPr>
        <w:t>四</w:t>
      </w:r>
      <w:r>
        <w:rPr>
          <w:rFonts w:hint="eastAsia" w:ascii="仿宋" w:hAnsi="仿宋" w:eastAsia="仿宋" w:cs="仿宋"/>
          <w:highlight w:val="none"/>
          <w:lang w:val="en-US" w:eastAsia="zh-CN"/>
        </w:rPr>
        <w:t>、供应商参加政府采购活动承诺书</w:t>
      </w:r>
      <w:bookmarkEnd w:id="916"/>
      <w:bookmarkEnd w:id="917"/>
      <w:bookmarkEnd w:id="918"/>
      <w:bookmarkEnd w:id="919"/>
    </w:p>
    <w:p w14:paraId="21DF4AB0">
      <w:pPr>
        <w:pStyle w:val="4"/>
        <w:spacing w:line="360" w:lineRule="auto"/>
        <w:rPr>
          <w:rFonts w:hint="eastAsia" w:ascii="仿宋" w:hAnsi="仿宋" w:eastAsia="仿宋" w:cs="仿宋"/>
          <w:sz w:val="24"/>
          <w:szCs w:val="24"/>
          <w:highlight w:val="none"/>
        </w:rPr>
      </w:pPr>
      <w:bookmarkStart w:id="922" w:name="_Toc3813"/>
      <w:bookmarkStart w:id="923" w:name="_Toc9063"/>
      <w:bookmarkStart w:id="924" w:name="_Toc5"/>
      <w:bookmarkStart w:id="925" w:name="_Toc16955"/>
      <w:bookmarkStart w:id="926" w:name="_Toc19905"/>
      <w:bookmarkStart w:id="927" w:name="_Toc10273"/>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质量安全责任承诺书</w:t>
      </w:r>
      <w:bookmarkEnd w:id="922"/>
      <w:bookmarkEnd w:id="923"/>
      <w:bookmarkEnd w:id="924"/>
      <w:bookmarkEnd w:id="925"/>
      <w:bookmarkEnd w:id="926"/>
      <w:bookmarkEnd w:id="927"/>
    </w:p>
    <w:p w14:paraId="1DCAFFE6">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为保证本采购项目顺利进行，作为</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，现郑重承诺：</w:t>
      </w:r>
    </w:p>
    <w:p w14:paraId="3FB0579B">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1．我方所投产品的生产（包括设计、制造、安装、改造、维修等）、投入使用的材料等均完全符合国家现行质量、安全、环保标准和要求。</w:t>
      </w:r>
    </w:p>
    <w:p w14:paraId="1401F34B">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2．我方将严格按照国家现行相关储存、运输、安装调试技术标准及规范、服务标准及规范、施工标准及规范，在规定的时限内，保质、保量完成项目全部内容，并向采购人交付合格产品。</w:t>
      </w:r>
    </w:p>
    <w:p w14:paraId="3A486324">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3．对于因产品生产质量以及储存、运输、安装调试、服务、施工等过程中产生的任何安全事故，我方承担全部责任。</w:t>
      </w:r>
    </w:p>
    <w:p w14:paraId="5432A7FA">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4．我方提供的货物、工程、服务等符合现行的国家、行业、地区、企业标准及要求，标准不一致的，以更为严格的为准，我方对提供的货物、工程、服务等的质量、安全、环保等承担全部责任。</w:t>
      </w:r>
    </w:p>
    <w:p w14:paraId="2B85E105">
      <w:pPr>
        <w:spacing w:line="360" w:lineRule="auto"/>
        <w:ind w:firstLine="480" w:firstLineChars="200"/>
        <w:jc w:val="both"/>
        <w:rPr>
          <w:rFonts w:hint="eastAsia" w:ascii="仿宋" w:hAnsi="仿宋" w:eastAsia="仿宋" w:cs="仿宋"/>
          <w:sz w:val="24"/>
          <w:szCs w:val="24"/>
          <w:highlight w:val="none"/>
        </w:rPr>
      </w:pPr>
    </w:p>
    <w:p w14:paraId="09B98D28">
      <w:pPr>
        <w:keepNext w:val="0"/>
        <w:keepLines w:val="0"/>
        <w:pageBreakBefore w:val="0"/>
        <w:widowControl w:val="0"/>
        <w:kinsoku/>
        <w:wordWrap/>
        <w:overflowPunct/>
        <w:topLinePunct w:val="0"/>
        <w:autoSpaceDE/>
        <w:autoSpaceDN/>
        <w:bidi w:val="0"/>
        <w:adjustRightInd/>
        <w:snapToGrid/>
        <w:spacing w:line="360" w:lineRule="auto"/>
        <w:ind w:right="257" w:rightChars="257"/>
        <w:jc w:val="right"/>
        <w:textAlignment w:val="auto"/>
        <w:rPr>
          <w:rFonts w:hint="eastAsia" w:ascii="仿宋" w:hAnsi="仿宋" w:eastAsia="仿宋" w:cs="仿宋"/>
          <w:sz w:val="24"/>
          <w:szCs w:val="24"/>
          <w:highlight w:val="none"/>
        </w:rPr>
      </w:pPr>
      <w:r>
        <w:rPr>
          <w:rFonts w:hint="eastAsia" w:ascii="仿宋" w:hAnsi="仿宋" w:eastAsia="仿宋" w:cs="仿宋"/>
          <w:highlight w:val="non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名称：</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4C5E6F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r>
        <w:rPr>
          <w:rFonts w:hint="eastAsia" w:ascii="仿宋" w:hAnsi="仿宋" w:eastAsia="仿宋" w:cs="仿宋"/>
          <w:spacing w:val="4"/>
          <w:sz w:val="24"/>
          <w:szCs w:val="24"/>
          <w:highlight w:val="none"/>
        </w:rPr>
        <w:t>法定代表人或</w:t>
      </w:r>
      <w:r>
        <w:rPr>
          <w:rFonts w:hint="eastAsia" w:ascii="仿宋" w:hAnsi="仿宋" w:cs="仿宋"/>
          <w:spacing w:val="4"/>
          <w:sz w:val="24"/>
          <w:szCs w:val="24"/>
          <w:highlight w:val="none"/>
          <w:lang w:eastAsia="zh-CN"/>
        </w:rPr>
        <w:t>委托代理</w:t>
      </w:r>
      <w:r>
        <w:rPr>
          <w:rFonts w:hint="eastAsia" w:ascii="仿宋" w:hAnsi="仿宋" w:eastAsia="仿宋" w:cs="仿宋"/>
          <w:spacing w:val="4"/>
          <w:sz w:val="24"/>
          <w:szCs w:val="24"/>
          <w:highlight w:val="none"/>
        </w:rPr>
        <w:t>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（签字或盖章）</w:t>
      </w:r>
    </w:p>
    <w:p w14:paraId="2D7A76C0">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18FCBA5D">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highlight w:val="none"/>
        </w:rPr>
      </w:pPr>
    </w:p>
    <w:p w14:paraId="4B39598F">
      <w:pPr>
        <w:spacing w:line="360" w:lineRule="auto"/>
        <w:ind w:firstLine="480" w:firstLineChars="200"/>
        <w:jc w:val="both"/>
        <w:rPr>
          <w:rFonts w:hint="eastAsia" w:ascii="仿宋" w:hAnsi="仿宋" w:eastAsia="仿宋" w:cs="仿宋"/>
          <w:sz w:val="24"/>
          <w:szCs w:val="24"/>
          <w:highlight w:val="none"/>
        </w:rPr>
      </w:pPr>
    </w:p>
    <w:p w14:paraId="27CA3697">
      <w:pPr>
        <w:pStyle w:val="4"/>
        <w:spacing w:line="360" w:lineRule="auto"/>
        <w:rPr>
          <w:rFonts w:hint="eastAsia" w:ascii="仿宋" w:hAnsi="仿宋" w:eastAsia="仿宋" w:cs="仿宋"/>
          <w:sz w:val="24"/>
          <w:szCs w:val="24"/>
          <w:highlight w:val="none"/>
        </w:rPr>
        <w:sectPr>
          <w:pgSz w:w="11906" w:h="16838"/>
          <w:pgMar w:top="1418" w:right="1417" w:bottom="1418" w:left="1417" w:header="851" w:footer="992" w:gutter="0"/>
          <w:pgNumType w:fmt="decimal"/>
          <w:cols w:space="720" w:num="1"/>
          <w:titlePg/>
          <w:docGrid w:linePitch="312" w:charSpace="0"/>
        </w:sectPr>
      </w:pPr>
    </w:p>
    <w:p w14:paraId="5EF2C4F2">
      <w:pPr>
        <w:pStyle w:val="4"/>
        <w:spacing w:line="360" w:lineRule="auto"/>
        <w:rPr>
          <w:rFonts w:hint="eastAsia" w:ascii="仿宋" w:hAnsi="仿宋" w:eastAsia="仿宋" w:cs="仿宋"/>
          <w:sz w:val="24"/>
          <w:szCs w:val="24"/>
          <w:highlight w:val="none"/>
        </w:rPr>
      </w:pPr>
      <w:bookmarkStart w:id="928" w:name="_Toc20442"/>
      <w:bookmarkStart w:id="929" w:name="_Toc9741"/>
      <w:bookmarkStart w:id="930" w:name="_Toc21828"/>
      <w:bookmarkStart w:id="931" w:name="_Toc13945"/>
      <w:bookmarkStart w:id="932" w:name="_Toc21379"/>
      <w:bookmarkStart w:id="933" w:name="_Toc10361"/>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参加政府采购活动行为自律承诺书</w:t>
      </w:r>
      <w:bookmarkEnd w:id="928"/>
      <w:bookmarkEnd w:id="929"/>
      <w:bookmarkEnd w:id="930"/>
      <w:bookmarkEnd w:id="931"/>
      <w:bookmarkEnd w:id="932"/>
      <w:bookmarkEnd w:id="933"/>
    </w:p>
    <w:p w14:paraId="350C2D72">
      <w:pPr>
        <w:spacing w:line="360" w:lineRule="auto"/>
        <w:ind w:firstLine="480" w:firstLineChars="200"/>
        <w:jc w:val="both"/>
        <w:rPr>
          <w:rFonts w:hint="eastAsia" w:ascii="仿宋" w:hAnsi="仿宋" w:eastAsia="仿宋" w:cs="仿宋"/>
          <w:sz w:val="24"/>
          <w:szCs w:val="24"/>
          <w:highlight w:val="none"/>
        </w:rPr>
      </w:pPr>
    </w:p>
    <w:p w14:paraId="47AD550D">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作为参加本次政府采购项目的供应商，我方郑重承诺在参与政府采购活动中遵纪守法、公平竞争、诚实守信，如有违反愿承担一切责任及后果：</w:t>
      </w:r>
    </w:p>
    <w:p w14:paraId="03BB0B0F">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1．不与采购人、采购代理机构、政府采购评审专家恶意串通，不向其行贿或提供其他不正当利益；</w:t>
      </w:r>
    </w:p>
    <w:p w14:paraId="3EEE7E69">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2．不与其他供应商恶意串通，采取“围标、串标、陪标”等商业欺诈手段谋取中标、成交；</w:t>
      </w:r>
    </w:p>
    <w:p w14:paraId="23DAFE4F">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3．不提供虚假或无效证明文件（包括但不限于资格证明文件、合同及验收文件、检验检测报告、从业人员资格证书、机构或所投产品的各类认证证书等）或虚假材料谋取中标、成交；</w:t>
      </w:r>
    </w:p>
    <w:p w14:paraId="73DA0D3E">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4．不采取不正当手段诋毁、排挤其他供应商；</w:t>
      </w:r>
    </w:p>
    <w:p w14:paraId="5B4731F5">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5．不以不正当理由拒不与采购人签订政府采购合同，或逾期签订政府采购合同，或不按照采购文件确定的事项签订政府采购合同；</w:t>
      </w:r>
    </w:p>
    <w:p w14:paraId="273D6C60">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6．不以不正当理由拒绝履行合同义务，不会擅自变更、中止或者终止政府采购合同或将政府采购合同转包；</w:t>
      </w:r>
    </w:p>
    <w:p w14:paraId="69AB8CBA">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7．不在提供商品、服务或工程施工过程中提供假冒伪劣产品，损害采购人的合法权益或公共利益；</w:t>
      </w:r>
    </w:p>
    <w:p w14:paraId="43157845">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8．不采取捏造事实、提供虚假材料或者以非法手段取得证明材料进行质疑和投诉；</w:t>
      </w:r>
    </w:p>
    <w:p w14:paraId="0F3FCA41">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9．不发生其他有悖于政府采购公开、公平、公正和诚信原则的行为。</w:t>
      </w:r>
    </w:p>
    <w:p w14:paraId="1DA5C47A">
      <w:pPr>
        <w:spacing w:line="360" w:lineRule="auto"/>
        <w:ind w:firstLine="480" w:firstLineChars="2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10．尊重和接受政府采购监督管理部门的监督和采购人、采购代理机构的政府采购工作要求，愿意承担因违约行为给采购人造成的损失。</w:t>
      </w:r>
    </w:p>
    <w:p w14:paraId="497AEE28">
      <w:pPr>
        <w:spacing w:line="360" w:lineRule="auto"/>
        <w:ind w:firstLine="480" w:firstLineChars="200"/>
        <w:jc w:val="both"/>
        <w:rPr>
          <w:rFonts w:hint="eastAsia" w:ascii="仿宋" w:hAnsi="仿宋" w:eastAsia="仿宋" w:cs="仿宋"/>
          <w:sz w:val="24"/>
          <w:szCs w:val="24"/>
          <w:highlight w:val="none"/>
        </w:rPr>
      </w:pPr>
    </w:p>
    <w:p w14:paraId="6FF7537A">
      <w:pPr>
        <w:keepNext w:val="0"/>
        <w:keepLines w:val="0"/>
        <w:pageBreakBefore w:val="0"/>
        <w:widowControl w:val="0"/>
        <w:kinsoku/>
        <w:wordWrap/>
        <w:overflowPunct/>
        <w:topLinePunct w:val="0"/>
        <w:autoSpaceDE/>
        <w:autoSpaceDN/>
        <w:bidi w:val="0"/>
        <w:adjustRightInd/>
        <w:snapToGrid/>
        <w:spacing w:line="360" w:lineRule="auto"/>
        <w:ind w:right="257" w:rightChars="257"/>
        <w:jc w:val="right"/>
        <w:textAlignment w:val="auto"/>
        <w:rPr>
          <w:rFonts w:hint="eastAsia" w:ascii="仿宋" w:hAnsi="仿宋" w:eastAsia="仿宋" w:cs="仿宋"/>
          <w:sz w:val="24"/>
          <w:szCs w:val="24"/>
          <w:highlight w:val="none"/>
        </w:rPr>
      </w:pPr>
      <w:r>
        <w:rPr>
          <w:rFonts w:hint="eastAsia" w:ascii="仿宋" w:hAnsi="仿宋" w:eastAsia="仿宋" w:cs="仿宋"/>
          <w:highlight w:val="non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名称：</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64AEA6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r>
        <w:rPr>
          <w:rFonts w:hint="eastAsia" w:ascii="仿宋" w:hAnsi="仿宋" w:eastAsia="仿宋" w:cs="仿宋"/>
          <w:spacing w:val="4"/>
          <w:sz w:val="24"/>
          <w:szCs w:val="24"/>
          <w:highlight w:val="none"/>
        </w:rPr>
        <w:t>法定代表人或</w:t>
      </w:r>
      <w:r>
        <w:rPr>
          <w:rFonts w:hint="eastAsia" w:ascii="仿宋" w:hAnsi="仿宋" w:cs="仿宋"/>
          <w:spacing w:val="4"/>
          <w:sz w:val="24"/>
          <w:szCs w:val="24"/>
          <w:highlight w:val="none"/>
          <w:lang w:eastAsia="zh-CN"/>
        </w:rPr>
        <w:t>委托代理</w:t>
      </w:r>
      <w:r>
        <w:rPr>
          <w:rFonts w:hint="eastAsia" w:ascii="仿宋" w:hAnsi="仿宋" w:eastAsia="仿宋" w:cs="仿宋"/>
          <w:spacing w:val="4"/>
          <w:sz w:val="24"/>
          <w:szCs w:val="24"/>
          <w:highlight w:val="none"/>
        </w:rPr>
        <w:t>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（签字或盖章）</w:t>
      </w:r>
    </w:p>
    <w:p w14:paraId="2F73B1C3">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50DBFCD8">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highlight w:val="none"/>
        </w:rPr>
      </w:pPr>
    </w:p>
    <w:p w14:paraId="64A1435D">
      <w:pPr>
        <w:rPr>
          <w:rFonts w:hint="eastAsia" w:ascii="仿宋" w:hAnsi="仿宋" w:eastAsia="仿宋" w:cs="仿宋"/>
          <w:sz w:val="32"/>
          <w:szCs w:val="32"/>
          <w:highlight w:val="none"/>
        </w:rPr>
      </w:pPr>
      <w:r>
        <w:rPr>
          <w:rFonts w:hint="eastAsia" w:ascii="仿宋" w:hAnsi="仿宋" w:eastAsia="仿宋" w:cs="仿宋"/>
          <w:highlight w:val="none"/>
        </w:rPr>
        <w:br w:type="page"/>
      </w:r>
    </w:p>
    <w:p w14:paraId="5274E53E">
      <w:pPr>
        <w:pStyle w:val="3"/>
        <w:bidi w:val="0"/>
        <w:rPr>
          <w:rFonts w:hint="eastAsia" w:ascii="仿宋" w:hAnsi="仿宋" w:eastAsia="仿宋" w:cs="仿宋"/>
          <w:color w:val="auto"/>
          <w:szCs w:val="24"/>
          <w:highlight w:val="none"/>
          <w:lang w:val="en-US" w:eastAsia="zh-CN"/>
        </w:rPr>
        <w:sectPr>
          <w:pgSz w:w="11906" w:h="16838"/>
          <w:pgMar w:top="1418" w:right="1417" w:bottom="1418" w:left="1417" w:header="851" w:footer="992" w:gutter="0"/>
          <w:pgNumType w:fmt="decimal"/>
          <w:cols w:space="720" w:num="1"/>
          <w:titlePg/>
          <w:docGrid w:linePitch="312" w:charSpace="0"/>
        </w:sectPr>
      </w:pPr>
    </w:p>
    <w:p w14:paraId="0E815927">
      <w:pPr>
        <w:pStyle w:val="4"/>
        <w:spacing w:line="360" w:lineRule="auto"/>
        <w:rPr>
          <w:rFonts w:hint="eastAsia" w:ascii="仿宋" w:hAnsi="仿宋" w:eastAsia="仿宋" w:cs="仿宋"/>
          <w:sz w:val="24"/>
          <w:szCs w:val="24"/>
          <w:highlight w:val="none"/>
          <w:lang w:val="en-US" w:eastAsia="zh-CN"/>
        </w:rPr>
      </w:pPr>
      <w:bookmarkStart w:id="934" w:name="_Toc18420"/>
      <w:bookmarkStart w:id="935" w:name="_Toc16304"/>
      <w:bookmarkStart w:id="936" w:name="_Toc8558"/>
      <w:bookmarkStart w:id="937" w:name="_Toc13649"/>
      <w:bookmarkStart w:id="938" w:name="_Toc8472"/>
      <w:r>
        <w:rPr>
          <w:rFonts w:hint="eastAsia" w:ascii="仿宋" w:hAnsi="仿宋" w:eastAsia="仿宋" w:cs="仿宋"/>
          <w:sz w:val="24"/>
          <w:szCs w:val="24"/>
          <w:highlight w:val="none"/>
          <w:lang w:val="en-US" w:eastAsia="zh-CN"/>
        </w:rPr>
        <w:t>3陕西省政府采购供应商拒绝政府采购领域商业贿赂承诺书</w:t>
      </w:r>
      <w:bookmarkEnd w:id="934"/>
      <w:bookmarkEnd w:id="935"/>
      <w:bookmarkEnd w:id="936"/>
      <w:bookmarkEnd w:id="937"/>
      <w:bookmarkEnd w:id="938"/>
    </w:p>
    <w:p w14:paraId="452A1810">
      <w:pPr>
        <w:snapToGrid w:val="0"/>
        <w:spacing w:line="360" w:lineRule="auto"/>
        <w:ind w:firstLine="480" w:firstLineChars="200"/>
        <w:rPr>
          <w:rFonts w:hint="eastAsia" w:ascii="仿宋" w:hAnsi="仿宋" w:eastAsia="仿宋" w:cs="仿宋"/>
          <w:sz w:val="24"/>
          <w:szCs w:val="24"/>
          <w:highlight w:val="none"/>
        </w:rPr>
      </w:pPr>
    </w:p>
    <w:p w14:paraId="0B4F91EB">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根据陕西省财政厅下发的《关于在政府采购活动中签订拒绝商业贿赂承诺书的通知》（陕财办采管</w:t>
      </w:r>
      <w:r>
        <w:rPr>
          <w:rFonts w:hint="eastAsia" w:ascii="仿宋" w:hAnsi="仿宋" w:eastAsia="仿宋" w:cs="仿宋"/>
          <w:sz w:val="24"/>
          <w:szCs w:val="24"/>
          <w:highlight w:val="none"/>
          <w:lang w:val="en-US" w:eastAsia="en-US"/>
        </w:rPr>
        <w:t>〔20</w:t>
      </w:r>
      <w:r>
        <w:rPr>
          <w:rFonts w:hint="eastAsia" w:ascii="仿宋" w:hAnsi="仿宋" w:eastAsia="仿宋" w:cs="仿宋"/>
          <w:sz w:val="24"/>
          <w:szCs w:val="24"/>
          <w:highlight w:val="none"/>
          <w:lang w:val="en-US" w:eastAsia="zh-CN"/>
        </w:rPr>
        <w:t>06</w:t>
      </w:r>
      <w:r>
        <w:rPr>
          <w:rFonts w:hint="eastAsia" w:ascii="仿宋" w:hAnsi="仿宋" w:eastAsia="仿宋" w:cs="仿宋"/>
          <w:sz w:val="24"/>
          <w:szCs w:val="24"/>
          <w:highlight w:val="none"/>
          <w:lang w:val="en-US" w:eastAsia="en-US"/>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1号）的要求，我单位在此庄严承诺：</w:t>
      </w:r>
    </w:p>
    <w:p w14:paraId="33E85511">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1、在参与政府采购活动中遵纪守法、诚信经营、公平竞标。</w:t>
      </w:r>
    </w:p>
    <w:p w14:paraId="643D70B3">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2、不向政府采购人、采购代理机构和政府采购评审专家进行任何形式的商业贿赂以谋取交易机会。</w:t>
      </w:r>
    </w:p>
    <w:p w14:paraId="5D018DA2">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3、不向政府采购代理机构和采购人提供虚假资质证明文件或采用虚假应标方式参与政府采购市场竞争并谋取中标、成交。</w:t>
      </w:r>
    </w:p>
    <w:p w14:paraId="206C0C55">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4、不采取“围标、陪标”等商业欺诈手段获得政府采购订单。</w:t>
      </w:r>
    </w:p>
    <w:p w14:paraId="2E89FBE1">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5、不采取不正当手段诋毁、排挤其他供应商。</w:t>
      </w:r>
    </w:p>
    <w:p w14:paraId="2D60DBC6">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6、不在提供商品和服务时“偷梁换柱、以次充好”损害采购人的合法权益。</w:t>
      </w:r>
    </w:p>
    <w:p w14:paraId="640C4AA2">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7、不与采购人、采购代理机构、政府采购评审专家或其它供应商恶意串通，进行质疑和投诉，维护政府采购市场秩序。</w:t>
      </w:r>
    </w:p>
    <w:p w14:paraId="5601BF99">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8、尊重和接受政府采购监督管理部门的监督和政府采购代理机构招标采购要求，承担因违约行为给采购人造成的损失。</w:t>
      </w:r>
    </w:p>
    <w:p w14:paraId="7B0373E1">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9、不发生其他有悖于政府采购公开、公平、公正和诚信原则的行为。 </w:t>
      </w:r>
    </w:p>
    <w:p w14:paraId="3492201B">
      <w:pPr>
        <w:pStyle w:val="11"/>
        <w:rPr>
          <w:rFonts w:hint="eastAsia" w:ascii="仿宋" w:hAnsi="仿宋" w:eastAsia="仿宋" w:cs="仿宋"/>
          <w:highlight w:val="none"/>
        </w:rPr>
      </w:pPr>
    </w:p>
    <w:p w14:paraId="3B5CDBF3">
      <w:pPr>
        <w:ind w:firstLine="562" w:firstLineChars="200"/>
        <w:rPr>
          <w:rFonts w:hint="eastAsia" w:ascii="仿宋" w:hAnsi="仿宋" w:eastAsia="仿宋" w:cs="仿宋"/>
          <w:b/>
          <w:sz w:val="28"/>
          <w:szCs w:val="28"/>
          <w:highlight w:val="none"/>
        </w:rPr>
      </w:pPr>
    </w:p>
    <w:p w14:paraId="5DE029C0">
      <w:pPr>
        <w:rPr>
          <w:rFonts w:hint="eastAsia" w:ascii="仿宋" w:hAnsi="仿宋" w:eastAsia="仿宋" w:cs="仿宋"/>
          <w:highlight w:val="none"/>
        </w:rPr>
      </w:pPr>
    </w:p>
    <w:p w14:paraId="493A99EC">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名称：</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rPr>
        <w:t>（盖单位公章）</w:t>
      </w:r>
    </w:p>
    <w:p w14:paraId="566C72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lang w:val="en-US" w:eastAsia="zh-CN"/>
        </w:rPr>
        <w:t xml:space="preserve">                       </w:t>
      </w:r>
      <w:r>
        <w:rPr>
          <w:rFonts w:hint="eastAsia" w:ascii="仿宋" w:hAnsi="仿宋" w:eastAsia="仿宋" w:cs="仿宋"/>
          <w:spacing w:val="4"/>
          <w:sz w:val="24"/>
          <w:szCs w:val="24"/>
          <w:highlight w:val="none"/>
        </w:rPr>
        <w:t>法定代表人或</w:t>
      </w:r>
      <w:r>
        <w:rPr>
          <w:rFonts w:hint="eastAsia" w:ascii="仿宋" w:hAnsi="仿宋" w:cs="仿宋"/>
          <w:spacing w:val="4"/>
          <w:sz w:val="24"/>
          <w:szCs w:val="24"/>
          <w:highlight w:val="none"/>
          <w:lang w:eastAsia="zh-CN"/>
        </w:rPr>
        <w:t>委托代理</w:t>
      </w:r>
      <w:r>
        <w:rPr>
          <w:rFonts w:hint="eastAsia" w:ascii="仿宋" w:hAnsi="仿宋" w:eastAsia="仿宋" w:cs="仿宋"/>
          <w:spacing w:val="4"/>
          <w:sz w:val="24"/>
          <w:szCs w:val="24"/>
          <w:highlight w:val="none"/>
        </w:rPr>
        <w:t>人：</w:t>
      </w:r>
      <w:r>
        <w:rPr>
          <w:rFonts w:hint="eastAsia" w:ascii="仿宋" w:hAnsi="仿宋" w:eastAsia="仿宋" w:cs="仿宋"/>
          <w:spacing w:val="4"/>
          <w:sz w:val="24"/>
          <w:szCs w:val="24"/>
          <w:highlight w:val="none"/>
          <w:u w:val="single"/>
        </w:rPr>
        <w:t xml:space="preserve">    </w:t>
      </w:r>
      <w:r>
        <w:rPr>
          <w:rFonts w:hint="eastAsia" w:ascii="仿宋" w:hAnsi="仿宋" w:eastAsia="仿宋" w:cs="仿宋"/>
          <w:spacing w:val="4"/>
          <w:sz w:val="24"/>
          <w:szCs w:val="24"/>
          <w:highlight w:val="none"/>
          <w:u w:val="single"/>
          <w:lang w:val="en-US" w:eastAsia="zh-CN"/>
        </w:rPr>
        <w:t xml:space="preserve">       </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（签字或盖章）</w:t>
      </w:r>
    </w:p>
    <w:p w14:paraId="1C0B6FA1">
      <w:pPr>
        <w:keepNext w:val="0"/>
        <w:keepLines w:val="0"/>
        <w:pageBreakBefore w:val="0"/>
        <w:widowControl w:val="0"/>
        <w:kinsoku/>
        <w:wordWrap/>
        <w:overflowPunct/>
        <w:topLinePunct w:val="0"/>
        <w:autoSpaceDE/>
        <w:autoSpaceDN/>
        <w:bidi w:val="0"/>
        <w:adjustRightInd/>
        <w:snapToGrid/>
        <w:spacing w:line="360" w:lineRule="auto"/>
        <w:ind w:right="257" w:rightChars="257"/>
        <w:jc w:val="center"/>
        <w:textAlignment w:val="auto"/>
        <w:rPr>
          <w:rFonts w:hint="eastAsia" w:ascii="仿宋" w:hAnsi="仿宋" w:eastAsia="仿宋" w:cs="仿宋"/>
          <w:color w:val="auto"/>
          <w:szCs w:val="24"/>
          <w:highlight w:val="none"/>
          <w:lang w:val="en-US" w:eastAsia="zh-CN"/>
        </w:rPr>
        <w:sectPr>
          <w:pgSz w:w="11906" w:h="16838"/>
          <w:pgMar w:top="1418" w:right="1417" w:bottom="1418" w:left="1417" w:header="851" w:footer="992" w:gutter="0"/>
          <w:pgNumType w:fmt="decimal"/>
          <w:cols w:space="720" w:num="1"/>
          <w:titlePg/>
          <w:docGrid w:linePitch="312" w:charSpace="0"/>
        </w:sect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bookmarkEnd w:id="898"/>
    <w:bookmarkEnd w:id="899"/>
    <w:bookmarkEnd w:id="900"/>
    <w:bookmarkEnd w:id="901"/>
    <w:bookmarkEnd w:id="902"/>
    <w:bookmarkEnd w:id="920"/>
    <w:bookmarkEnd w:id="921"/>
    <w:p w14:paraId="1C6649E9">
      <w:pPr>
        <w:spacing w:beforeLines="0" w:afterLines="0"/>
        <w:ind w:firstLine="562" w:firstLineChars="200"/>
        <w:jc w:val="center"/>
        <w:rPr>
          <w:rFonts w:hint="eastAsia" w:ascii="仿宋" w:hAnsi="仿宋" w:eastAsia="仿宋" w:cs="仿宋"/>
          <w:b/>
          <w:color w:val="auto"/>
          <w:sz w:val="28"/>
          <w:szCs w:val="28"/>
          <w:highlight w:val="none"/>
          <w:lang w:val="en-US" w:eastAsia="zh-CN"/>
        </w:rPr>
      </w:pPr>
      <w:r>
        <w:rPr>
          <w:rFonts w:hint="eastAsia" w:ascii="仿宋" w:hAnsi="仿宋" w:cs="仿宋"/>
          <w:b/>
          <w:color w:val="auto"/>
          <w:sz w:val="28"/>
          <w:szCs w:val="28"/>
          <w:highlight w:val="none"/>
          <w:lang w:val="en-US" w:eastAsia="zh-CN"/>
        </w:rPr>
        <w:t>五</w:t>
      </w:r>
      <w:r>
        <w:rPr>
          <w:rFonts w:hint="eastAsia" w:ascii="仿宋" w:hAnsi="仿宋" w:eastAsia="仿宋" w:cs="仿宋"/>
          <w:b/>
          <w:color w:val="auto"/>
          <w:sz w:val="28"/>
          <w:szCs w:val="28"/>
          <w:highlight w:val="none"/>
          <w:lang w:val="en-US" w:eastAsia="zh-CN"/>
        </w:rPr>
        <w:t>、投标人认为有必要说明的问题</w:t>
      </w:r>
    </w:p>
    <w:p w14:paraId="73C8915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val="en-US" w:eastAsia="zh-CN"/>
        </w:rPr>
        <w:t>1</w:t>
      </w:r>
      <w:r>
        <w:rPr>
          <w:rFonts w:hint="eastAsia" w:ascii="仿宋" w:hAnsi="仿宋" w:eastAsia="仿宋" w:cs="仿宋"/>
          <w:bCs/>
          <w:sz w:val="24"/>
          <w:szCs w:val="24"/>
          <w:highlight w:val="none"/>
        </w:rPr>
        <w:t>、依据招标文件要求，</w:t>
      </w:r>
      <w:r>
        <w:rPr>
          <w:rFonts w:hint="eastAsia" w:ascii="仿宋" w:hAnsi="仿宋" w:eastAsia="仿宋" w:cs="仿宋"/>
          <w:bCs/>
          <w:sz w:val="24"/>
          <w:szCs w:val="24"/>
          <w:highlight w:val="none"/>
          <w:lang w:eastAsia="zh-CN"/>
        </w:rPr>
        <w:t>投标人</w:t>
      </w:r>
      <w:r>
        <w:rPr>
          <w:rFonts w:hint="eastAsia" w:ascii="仿宋" w:hAnsi="仿宋" w:eastAsia="仿宋" w:cs="仿宋"/>
          <w:bCs/>
          <w:sz w:val="24"/>
          <w:szCs w:val="24"/>
          <w:highlight w:val="none"/>
        </w:rPr>
        <w:t>认为有必要说明的其他内容。</w:t>
      </w:r>
    </w:p>
    <w:p w14:paraId="465BD2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2</w:t>
      </w:r>
      <w:r>
        <w:rPr>
          <w:rFonts w:hint="eastAsia" w:ascii="仿宋" w:hAnsi="仿宋" w:eastAsia="仿宋" w:cs="仿宋"/>
          <w:bCs/>
          <w:sz w:val="24"/>
          <w:szCs w:val="24"/>
          <w:highlight w:val="none"/>
        </w:rPr>
        <w:t>、其他可以证明</w:t>
      </w:r>
      <w:r>
        <w:rPr>
          <w:rFonts w:hint="eastAsia" w:ascii="仿宋" w:hAnsi="仿宋" w:eastAsia="仿宋" w:cs="仿宋"/>
          <w:bCs/>
          <w:sz w:val="24"/>
          <w:szCs w:val="24"/>
          <w:highlight w:val="none"/>
          <w:lang w:eastAsia="zh-CN"/>
        </w:rPr>
        <w:t>投标人</w:t>
      </w:r>
      <w:r>
        <w:rPr>
          <w:rFonts w:hint="eastAsia" w:ascii="仿宋" w:hAnsi="仿宋" w:eastAsia="仿宋" w:cs="仿宋"/>
          <w:bCs/>
          <w:sz w:val="24"/>
          <w:szCs w:val="24"/>
          <w:highlight w:val="none"/>
        </w:rPr>
        <w:t>实力的文件。</w:t>
      </w:r>
      <w:bookmarkEnd w:id="903"/>
      <w:bookmarkEnd w:id="904"/>
      <w:bookmarkEnd w:id="905"/>
      <w:bookmarkEnd w:id="906"/>
      <w:bookmarkEnd w:id="907"/>
      <w:bookmarkEnd w:id="908"/>
      <w:bookmarkEnd w:id="909"/>
      <w:bookmarkEnd w:id="910"/>
    </w:p>
    <w:p w14:paraId="1810117F">
      <w:pPr>
        <w:pStyle w:val="4"/>
        <w:rPr>
          <w:rFonts w:hint="eastAsia" w:ascii="仿宋" w:hAnsi="仿宋" w:eastAsia="仿宋" w:cs="仿宋"/>
          <w:bCs/>
          <w:sz w:val="24"/>
          <w:szCs w:val="24"/>
          <w:highlight w:val="none"/>
        </w:rPr>
      </w:pPr>
    </w:p>
    <w:p w14:paraId="6E2CA3DD">
      <w:pPr>
        <w:rPr>
          <w:rFonts w:hint="eastAsia" w:ascii="仿宋" w:hAnsi="仿宋" w:eastAsia="仿宋" w:cs="仿宋"/>
          <w:bCs/>
          <w:sz w:val="24"/>
          <w:szCs w:val="24"/>
          <w:highlight w:val="none"/>
        </w:rPr>
      </w:pPr>
    </w:p>
    <w:p w14:paraId="7A705A69">
      <w:pPr>
        <w:pStyle w:val="4"/>
        <w:rPr>
          <w:rFonts w:hint="eastAsia" w:ascii="仿宋" w:hAnsi="仿宋" w:eastAsia="仿宋" w:cs="仿宋"/>
          <w:bCs/>
          <w:sz w:val="24"/>
          <w:szCs w:val="24"/>
          <w:highlight w:val="none"/>
        </w:rPr>
      </w:pPr>
    </w:p>
    <w:p w14:paraId="0F7297AB">
      <w:pPr>
        <w:rPr>
          <w:rFonts w:hint="eastAsia" w:ascii="仿宋" w:hAnsi="仿宋" w:eastAsia="仿宋" w:cs="仿宋"/>
          <w:bCs/>
          <w:sz w:val="24"/>
          <w:szCs w:val="24"/>
          <w:highlight w:val="none"/>
        </w:rPr>
      </w:pPr>
    </w:p>
    <w:p w14:paraId="01280075">
      <w:pPr>
        <w:pStyle w:val="4"/>
        <w:rPr>
          <w:rFonts w:hint="eastAsia" w:ascii="仿宋" w:hAnsi="仿宋" w:eastAsia="仿宋" w:cs="仿宋"/>
          <w:bCs/>
          <w:sz w:val="24"/>
          <w:szCs w:val="24"/>
          <w:highlight w:val="none"/>
        </w:rPr>
      </w:pPr>
    </w:p>
    <w:p w14:paraId="6FF0A858">
      <w:pPr>
        <w:rPr>
          <w:rFonts w:hint="eastAsia" w:ascii="仿宋" w:hAnsi="仿宋" w:eastAsia="仿宋" w:cs="仿宋"/>
          <w:bCs/>
          <w:sz w:val="24"/>
          <w:szCs w:val="24"/>
          <w:highlight w:val="none"/>
        </w:rPr>
      </w:pPr>
    </w:p>
    <w:p w14:paraId="54AA98C0">
      <w:pPr>
        <w:pStyle w:val="4"/>
        <w:rPr>
          <w:rFonts w:hint="eastAsia" w:ascii="仿宋" w:hAnsi="仿宋" w:eastAsia="仿宋" w:cs="仿宋"/>
          <w:bCs/>
          <w:sz w:val="24"/>
          <w:szCs w:val="24"/>
          <w:highlight w:val="none"/>
        </w:rPr>
      </w:pPr>
    </w:p>
    <w:p w14:paraId="395F7390">
      <w:pPr>
        <w:rPr>
          <w:rFonts w:hint="eastAsia" w:ascii="仿宋" w:hAnsi="仿宋" w:eastAsia="仿宋" w:cs="仿宋"/>
          <w:bCs/>
          <w:sz w:val="24"/>
          <w:szCs w:val="24"/>
          <w:highlight w:val="none"/>
        </w:rPr>
      </w:pPr>
    </w:p>
    <w:p w14:paraId="47525730">
      <w:pPr>
        <w:pStyle w:val="4"/>
        <w:rPr>
          <w:rFonts w:hint="eastAsia" w:ascii="仿宋" w:hAnsi="仿宋" w:eastAsia="仿宋" w:cs="仿宋"/>
          <w:bCs/>
          <w:sz w:val="24"/>
          <w:szCs w:val="24"/>
          <w:highlight w:val="none"/>
        </w:rPr>
      </w:pPr>
    </w:p>
    <w:p w14:paraId="0A0BB3A6">
      <w:pPr>
        <w:rPr>
          <w:rFonts w:hint="eastAsia" w:ascii="仿宋" w:hAnsi="仿宋" w:eastAsia="仿宋" w:cs="仿宋"/>
          <w:bCs/>
          <w:sz w:val="24"/>
          <w:szCs w:val="24"/>
          <w:highlight w:val="none"/>
        </w:rPr>
      </w:pPr>
    </w:p>
    <w:p w14:paraId="56FB8908">
      <w:pPr>
        <w:pStyle w:val="4"/>
        <w:rPr>
          <w:rFonts w:hint="eastAsia" w:ascii="仿宋" w:hAnsi="仿宋" w:eastAsia="仿宋" w:cs="仿宋"/>
          <w:bCs/>
          <w:sz w:val="24"/>
          <w:szCs w:val="24"/>
          <w:highlight w:val="none"/>
        </w:rPr>
      </w:pPr>
    </w:p>
    <w:p w14:paraId="628AF2FA">
      <w:pPr>
        <w:rPr>
          <w:rFonts w:hint="eastAsia" w:ascii="仿宋" w:hAnsi="仿宋" w:eastAsia="仿宋" w:cs="仿宋"/>
          <w:bCs/>
          <w:sz w:val="24"/>
          <w:szCs w:val="24"/>
          <w:highlight w:val="none"/>
        </w:rPr>
      </w:pPr>
    </w:p>
    <w:p w14:paraId="3BC95BCB">
      <w:pPr>
        <w:pStyle w:val="4"/>
        <w:rPr>
          <w:rFonts w:hint="eastAsia" w:ascii="仿宋" w:hAnsi="仿宋" w:eastAsia="仿宋" w:cs="仿宋"/>
          <w:bCs/>
          <w:sz w:val="24"/>
          <w:szCs w:val="24"/>
          <w:highlight w:val="none"/>
        </w:rPr>
      </w:pPr>
    </w:p>
    <w:p w14:paraId="76F5E2D0">
      <w:pPr>
        <w:rPr>
          <w:rFonts w:hint="eastAsia" w:ascii="仿宋" w:hAnsi="仿宋" w:eastAsia="仿宋" w:cs="仿宋"/>
          <w:bCs/>
          <w:sz w:val="24"/>
          <w:szCs w:val="24"/>
          <w:highlight w:val="none"/>
        </w:rPr>
      </w:pPr>
    </w:p>
    <w:p w14:paraId="14555626">
      <w:pPr>
        <w:pStyle w:val="4"/>
        <w:rPr>
          <w:rFonts w:hint="eastAsia" w:ascii="仿宋" w:hAnsi="仿宋" w:eastAsia="仿宋" w:cs="仿宋"/>
          <w:bCs/>
          <w:sz w:val="24"/>
          <w:szCs w:val="24"/>
          <w:highlight w:val="none"/>
        </w:rPr>
      </w:pPr>
    </w:p>
    <w:p w14:paraId="357772C7">
      <w:pPr>
        <w:rPr>
          <w:rFonts w:hint="eastAsia" w:ascii="仿宋" w:hAnsi="仿宋" w:eastAsia="仿宋" w:cs="仿宋"/>
          <w:bCs/>
          <w:sz w:val="24"/>
          <w:szCs w:val="24"/>
          <w:highlight w:val="none"/>
        </w:rPr>
      </w:pPr>
    </w:p>
    <w:p w14:paraId="0D81B460">
      <w:pPr>
        <w:pStyle w:val="4"/>
        <w:rPr>
          <w:rFonts w:hint="eastAsia" w:ascii="仿宋" w:hAnsi="仿宋" w:eastAsia="仿宋" w:cs="仿宋"/>
          <w:bCs/>
          <w:sz w:val="24"/>
          <w:szCs w:val="24"/>
          <w:highlight w:val="none"/>
        </w:rPr>
      </w:pPr>
    </w:p>
    <w:p w14:paraId="45DCFF4F">
      <w:pPr>
        <w:rPr>
          <w:rFonts w:hint="eastAsia" w:ascii="仿宋" w:hAnsi="仿宋" w:eastAsia="仿宋" w:cs="仿宋"/>
          <w:bCs/>
          <w:sz w:val="24"/>
          <w:szCs w:val="24"/>
          <w:highlight w:val="none"/>
        </w:rPr>
      </w:pPr>
    </w:p>
    <w:p w14:paraId="42E33B4D">
      <w:pPr>
        <w:pStyle w:val="4"/>
        <w:rPr>
          <w:rFonts w:hint="eastAsia" w:ascii="仿宋" w:hAnsi="仿宋" w:eastAsia="仿宋" w:cs="仿宋"/>
          <w:bCs/>
          <w:sz w:val="24"/>
          <w:szCs w:val="24"/>
          <w:highlight w:val="none"/>
        </w:rPr>
      </w:pPr>
    </w:p>
    <w:p w14:paraId="505CEDF3">
      <w:pPr>
        <w:rPr>
          <w:rFonts w:hint="eastAsia" w:ascii="仿宋" w:hAnsi="仿宋" w:eastAsia="仿宋" w:cs="仿宋"/>
          <w:bCs/>
          <w:sz w:val="24"/>
          <w:szCs w:val="24"/>
          <w:highlight w:val="none"/>
        </w:rPr>
      </w:pPr>
    </w:p>
    <w:p w14:paraId="39C55C9E">
      <w:pPr>
        <w:pStyle w:val="4"/>
        <w:rPr>
          <w:rFonts w:hint="eastAsia" w:ascii="仿宋" w:hAnsi="仿宋" w:eastAsia="仿宋" w:cs="仿宋"/>
          <w:bCs/>
          <w:sz w:val="24"/>
          <w:szCs w:val="24"/>
          <w:highlight w:val="none"/>
        </w:rPr>
      </w:pPr>
    </w:p>
    <w:p w14:paraId="234E6A7A">
      <w:pPr>
        <w:pStyle w:val="4"/>
        <w:rPr>
          <w:rFonts w:hint="eastAsia" w:ascii="仿宋" w:hAnsi="仿宋" w:eastAsia="仿宋" w:cs="仿宋"/>
          <w:bCs/>
          <w:sz w:val="24"/>
          <w:szCs w:val="24"/>
          <w:highlight w:val="none"/>
        </w:rPr>
      </w:pPr>
    </w:p>
    <w:p w14:paraId="760AD198">
      <w:pPr>
        <w:rPr>
          <w:rFonts w:hint="eastAsia" w:ascii="仿宋" w:hAnsi="仿宋" w:eastAsia="仿宋" w:cs="仿宋"/>
          <w:bCs/>
          <w:sz w:val="24"/>
          <w:szCs w:val="24"/>
          <w:highlight w:val="none"/>
        </w:rPr>
      </w:pPr>
    </w:p>
    <w:p w14:paraId="7E7959F8">
      <w:pPr>
        <w:rPr>
          <w:rFonts w:hint="eastAsia" w:ascii="仿宋" w:hAnsi="仿宋" w:eastAsia="仿宋" w:cs="仿宋"/>
          <w:bCs/>
          <w:sz w:val="24"/>
          <w:szCs w:val="24"/>
          <w:highlight w:val="none"/>
        </w:rPr>
      </w:pPr>
    </w:p>
    <w:p w14:paraId="21A8B96F">
      <w:pPr>
        <w:rPr>
          <w:highlight w:val="none"/>
        </w:rPr>
      </w:pPr>
    </w:p>
    <w:sectPr>
      <w:footerReference r:id="rId12" w:type="default"/>
      <w:pgSz w:w="11906" w:h="16838"/>
      <w:pgMar w:top="1417" w:right="1134" w:bottom="1417" w:left="1134" w:header="851" w:footer="992" w:gutter="0"/>
      <w:lnNumType w:countBy="0" w:distance="36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3AEC85">
    <w:pPr>
      <w:pStyle w:val="16"/>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9476D">
    <w:pPr>
      <w:pStyle w:val="16"/>
      <w:rPr>
        <w:rFonts w:hint="eastAsia"/>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8BC93">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EB8BC93">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D4A9D">
    <w:pPr>
      <w:pStyle w:val="16"/>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F45C4">
                          <w:pPr>
                            <w:pStyle w:val="16"/>
                          </w:pPr>
                          <w:r>
                            <w:fldChar w:fldCharType="begin"/>
                          </w:r>
                          <w:r>
                            <w:instrText xml:space="preserve"> PAGE  \* MERGEFORMAT </w:instrText>
                          </w:r>
                          <w:r>
                            <w:fldChar w:fldCharType="separate"/>
                          </w:r>
                          <w:r>
                            <w:t>177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08F45C4">
                    <w:pPr>
                      <w:pStyle w:val="16"/>
                    </w:pPr>
                    <w:r>
                      <w:fldChar w:fldCharType="begin"/>
                    </w:r>
                    <w:r>
                      <w:instrText xml:space="preserve"> PAGE  \* MERGEFORMAT </w:instrText>
                    </w:r>
                    <w:r>
                      <w:fldChar w:fldCharType="separate"/>
                    </w:r>
                    <w:r>
                      <w:t>177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51CF4">
    <w:pPr>
      <w:pStyle w:val="16"/>
      <w:rPr>
        <w:rFonts w:hint="eastAsia"/>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D4C33B">
                          <w:pPr>
                            <w:pStyle w:val="16"/>
                          </w:pPr>
                          <w:r>
                            <w:fldChar w:fldCharType="begin"/>
                          </w:r>
                          <w:r>
                            <w:instrText xml:space="preserve"> PAGE  \* MERGEFORMAT </w:instrText>
                          </w:r>
                          <w:r>
                            <w:fldChar w:fldCharType="separate"/>
                          </w:r>
                          <w:r>
                            <w:t>257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1D4C33B">
                    <w:pPr>
                      <w:pStyle w:val="16"/>
                    </w:pPr>
                    <w:r>
                      <w:fldChar w:fldCharType="begin"/>
                    </w:r>
                    <w:r>
                      <w:instrText xml:space="preserve"> PAGE  \* MERGEFORMAT </w:instrText>
                    </w:r>
                    <w:r>
                      <w:fldChar w:fldCharType="separate"/>
                    </w:r>
                    <w:r>
                      <w:t>257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7798">
    <w:pPr>
      <w:pStyle w:val="17"/>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DECEC">
    <w:pPr>
      <w:pStyle w:val="17"/>
      <w:pBdr>
        <w:bottom w:val="none" w:color="auto" w:sz="0" w:space="1"/>
      </w:pBdr>
      <w:rPr>
        <w:rFonts w:hint="defau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EE225">
    <w:pPr>
      <w:pStyle w:val="17"/>
      <w:pBdr>
        <w:bottom w:val="none" w:color="auto" w:sz="0" w:space="1"/>
      </w:pBdr>
      <w:rPr>
        <w:rFonts w:hint="default"/>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D6EC5">
    <w:pPr>
      <w:pStyle w:val="1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EA6CA0"/>
    <w:multiLevelType w:val="singleLevel"/>
    <w:tmpl w:val="97EA6CA0"/>
    <w:lvl w:ilvl="0" w:tentative="0">
      <w:start w:val="4"/>
      <w:numFmt w:val="chineseCounting"/>
      <w:suff w:val="space"/>
      <w:lvlText w:val="第%1章"/>
      <w:lvlJc w:val="left"/>
      <w:rPr>
        <w:rFonts w:hint="eastAsia"/>
      </w:rPr>
    </w:lvl>
  </w:abstractNum>
  <w:abstractNum w:abstractNumId="1">
    <w:nsid w:val="BFBECE3D"/>
    <w:multiLevelType w:val="singleLevel"/>
    <w:tmpl w:val="BFBECE3D"/>
    <w:lvl w:ilvl="0" w:tentative="0">
      <w:start w:val="1"/>
      <w:numFmt w:val="chineseCounting"/>
      <w:suff w:val="nothing"/>
      <w:lvlText w:val="%1、"/>
      <w:lvlJc w:val="left"/>
      <w:rPr>
        <w:rFonts w:hint="eastAsia"/>
      </w:rPr>
    </w:lvl>
  </w:abstractNum>
  <w:abstractNum w:abstractNumId="2">
    <w:nsid w:val="C9825E16"/>
    <w:multiLevelType w:val="singleLevel"/>
    <w:tmpl w:val="C9825E16"/>
    <w:lvl w:ilvl="0" w:tentative="0">
      <w:start w:val="1"/>
      <w:numFmt w:val="chineseCounting"/>
      <w:suff w:val="nothing"/>
      <w:lvlText w:val="%1、"/>
      <w:lvlJc w:val="left"/>
      <w:rPr>
        <w:rFonts w:hint="eastAsia"/>
      </w:rPr>
    </w:lvl>
  </w:abstractNum>
  <w:abstractNum w:abstractNumId="3">
    <w:nsid w:val="D9E2DB2B"/>
    <w:multiLevelType w:val="singleLevel"/>
    <w:tmpl w:val="D9E2DB2B"/>
    <w:lvl w:ilvl="0" w:tentative="0">
      <w:start w:val="6"/>
      <w:numFmt w:val="decimal"/>
      <w:lvlText w:val="%1."/>
      <w:lvlJc w:val="left"/>
      <w:pPr>
        <w:tabs>
          <w:tab w:val="left" w:pos="312"/>
        </w:tabs>
      </w:pPr>
    </w:lvl>
  </w:abstractNum>
  <w:abstractNum w:abstractNumId="4">
    <w:nsid w:val="E000030F"/>
    <w:multiLevelType w:val="multilevel"/>
    <w:tmpl w:val="E000030F"/>
    <w:lvl w:ilvl="0" w:tentative="0">
      <w:start w:val="1"/>
      <w:numFmt w:val="decimal"/>
      <w:lvlText w:val="(%1)"/>
      <w:lvlJc w:val="left"/>
      <w:pPr>
        <w:tabs>
          <w:tab w:val="left" w:pos="420"/>
        </w:tabs>
        <w:ind w:left="0" w:firstLine="0"/>
      </w:pPr>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E442443D"/>
    <w:multiLevelType w:val="singleLevel"/>
    <w:tmpl w:val="E442443D"/>
    <w:lvl w:ilvl="0" w:tentative="0">
      <w:start w:val="2"/>
      <w:numFmt w:val="chineseCounting"/>
      <w:suff w:val="nothing"/>
      <w:lvlText w:val="（%1）"/>
      <w:lvlJc w:val="left"/>
      <w:rPr>
        <w:rFonts w:hint="eastAsia"/>
      </w:rPr>
    </w:lvl>
  </w:abstractNum>
  <w:abstractNum w:abstractNumId="6">
    <w:nsid w:val="E7FC1343"/>
    <w:multiLevelType w:val="multilevel"/>
    <w:tmpl w:val="E7FC1343"/>
    <w:lvl w:ilvl="0" w:tentative="0">
      <w:start w:val="1"/>
      <w:numFmt w:val="decimal"/>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7">
    <w:nsid w:val="0A3ED1F8"/>
    <w:multiLevelType w:val="multilevel"/>
    <w:tmpl w:val="0A3ED1F8"/>
    <w:lvl w:ilvl="0" w:tentative="0">
      <w:start w:val="1"/>
      <w:numFmt w:val="decimal"/>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8">
    <w:nsid w:val="23D261EC"/>
    <w:multiLevelType w:val="multilevel"/>
    <w:tmpl w:val="23D261EC"/>
    <w:lvl w:ilvl="0" w:tentative="0">
      <w:start w:val="1"/>
      <w:numFmt w:val="decimal"/>
      <w:lvlText w:val="%1."/>
      <w:lvlJc w:val="left"/>
      <w:pPr>
        <w:tabs>
          <w:tab w:val="left" w:pos="630"/>
        </w:tabs>
        <w:ind w:left="630" w:hanging="630"/>
      </w:pPr>
      <w:rPr>
        <w:rFonts w:hint="default"/>
      </w:rPr>
    </w:lvl>
    <w:lvl w:ilvl="1" w:tentative="0">
      <w:start w:val="1"/>
      <w:numFmt w:val="decimal"/>
      <w:pStyle w:val="36"/>
      <w:lvlText w:val="%1.%2、"/>
      <w:lvlJc w:val="left"/>
      <w:pPr>
        <w:tabs>
          <w:tab w:val="left" w:pos="720"/>
        </w:tabs>
        <w:ind w:left="720" w:hanging="720"/>
      </w:pPr>
      <w:rPr>
        <w:rFonts w:hint="default"/>
      </w:rPr>
    </w:lvl>
    <w:lvl w:ilvl="2" w:tentative="0">
      <w:start w:val="1"/>
      <w:numFmt w:val="decimal"/>
      <w:lvlText w:val="%1.%2、%3."/>
      <w:lvlJc w:val="left"/>
      <w:pPr>
        <w:tabs>
          <w:tab w:val="left" w:pos="1080"/>
        </w:tabs>
        <w:ind w:left="1080" w:hanging="108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24B30DBE"/>
    <w:multiLevelType w:val="multilevel"/>
    <w:tmpl w:val="24B30DBE"/>
    <w:lvl w:ilvl="0" w:tentative="0">
      <w:start w:val="1"/>
      <w:numFmt w:val="decimal"/>
      <w:lvlText w:val="%1."/>
      <w:lvlJc w:val="left"/>
      <w:pPr>
        <w:tabs>
          <w:tab w:val="left" w:pos="840"/>
        </w:tabs>
        <w:ind w:left="840" w:hanging="840"/>
      </w:pPr>
      <w:rPr>
        <w:rFonts w:hint="default"/>
      </w:rPr>
    </w:lvl>
    <w:lvl w:ilvl="1" w:tentative="0">
      <w:start w:val="1"/>
      <w:numFmt w:val="decimal"/>
      <w:lvlText w:val="%1.%2."/>
      <w:lvlJc w:val="left"/>
      <w:pPr>
        <w:tabs>
          <w:tab w:val="left" w:pos="840"/>
        </w:tabs>
        <w:ind w:left="840" w:hanging="840"/>
      </w:pPr>
      <w:rPr>
        <w:rFonts w:hint="default"/>
      </w:rPr>
    </w:lvl>
    <w:lvl w:ilvl="2" w:tentative="0">
      <w:start w:val="1"/>
      <w:numFmt w:val="decimal"/>
      <w:pStyle w:val="37"/>
      <w:lvlText w:val="%1.%2.%3、"/>
      <w:lvlJc w:val="left"/>
      <w:pPr>
        <w:tabs>
          <w:tab w:val="left" w:pos="1080"/>
        </w:tabs>
        <w:ind w:left="1080" w:hanging="108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0">
    <w:nsid w:val="28C11D7D"/>
    <w:multiLevelType w:val="multilevel"/>
    <w:tmpl w:val="28C11D7D"/>
    <w:lvl w:ilvl="0" w:tentative="0">
      <w:start w:val="1"/>
      <w:numFmt w:val="decimal"/>
      <w:pStyle w:val="38"/>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4CBAAAB9"/>
    <w:multiLevelType w:val="singleLevel"/>
    <w:tmpl w:val="4CBAAAB9"/>
    <w:lvl w:ilvl="0" w:tentative="0">
      <w:start w:val="3"/>
      <w:numFmt w:val="decimal"/>
      <w:suff w:val="nothing"/>
      <w:lvlText w:val="（%1）"/>
      <w:lvlJc w:val="left"/>
    </w:lvl>
  </w:abstractNum>
  <w:abstractNum w:abstractNumId="12">
    <w:nsid w:val="6700DD17"/>
    <w:multiLevelType w:val="singleLevel"/>
    <w:tmpl w:val="6700DD17"/>
    <w:lvl w:ilvl="0" w:tentative="0">
      <w:start w:val="1"/>
      <w:numFmt w:val="decimal"/>
      <w:suff w:val="nothing"/>
      <w:lvlText w:val="%1、"/>
      <w:lvlJc w:val="left"/>
    </w:lvl>
  </w:abstractNum>
  <w:abstractNum w:abstractNumId="13">
    <w:nsid w:val="78E70EEE"/>
    <w:multiLevelType w:val="multilevel"/>
    <w:tmpl w:val="78E70EEE"/>
    <w:lvl w:ilvl="0" w:tentative="0">
      <w:start w:val="1"/>
      <w:numFmt w:val="decimal"/>
      <w:pStyle w:val="35"/>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3"/>
  </w:num>
  <w:num w:numId="2">
    <w:abstractNumId w:val="8"/>
  </w:num>
  <w:num w:numId="3">
    <w:abstractNumId w:val="9"/>
  </w:num>
  <w:num w:numId="4">
    <w:abstractNumId w:val="10"/>
  </w:num>
  <w:num w:numId="5">
    <w:abstractNumId w:val="4"/>
  </w:num>
  <w:num w:numId="6">
    <w:abstractNumId w:val="7"/>
  </w:num>
  <w:num w:numId="7">
    <w:abstractNumId w:val="6"/>
  </w:num>
  <w:num w:numId="8">
    <w:abstractNumId w:val="0"/>
  </w:num>
  <w:num w:numId="9">
    <w:abstractNumId w:val="2"/>
  </w:num>
  <w:num w:numId="10">
    <w:abstractNumId w:val="3"/>
  </w:num>
  <w:num w:numId="11">
    <w:abstractNumId w:val="12"/>
  </w:num>
  <w:num w:numId="12">
    <w:abstractNumId w:val="5"/>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03897"/>
    <w:rsid w:val="006D6F3B"/>
    <w:rsid w:val="007A0E79"/>
    <w:rsid w:val="00890CCD"/>
    <w:rsid w:val="014A20C9"/>
    <w:rsid w:val="0156177E"/>
    <w:rsid w:val="01814321"/>
    <w:rsid w:val="020016E9"/>
    <w:rsid w:val="021533E7"/>
    <w:rsid w:val="024E4B4B"/>
    <w:rsid w:val="0270686F"/>
    <w:rsid w:val="03411FB9"/>
    <w:rsid w:val="03CA146C"/>
    <w:rsid w:val="03CF75C5"/>
    <w:rsid w:val="040E37DD"/>
    <w:rsid w:val="042F62B6"/>
    <w:rsid w:val="04502884"/>
    <w:rsid w:val="046B5540"/>
    <w:rsid w:val="0480627E"/>
    <w:rsid w:val="04AE6573"/>
    <w:rsid w:val="04DF5F2E"/>
    <w:rsid w:val="05243941"/>
    <w:rsid w:val="060317A8"/>
    <w:rsid w:val="069509E0"/>
    <w:rsid w:val="06C61153"/>
    <w:rsid w:val="06FD455B"/>
    <w:rsid w:val="071A324D"/>
    <w:rsid w:val="073071A3"/>
    <w:rsid w:val="07CC09EB"/>
    <w:rsid w:val="07E0301B"/>
    <w:rsid w:val="07EA2C20"/>
    <w:rsid w:val="08311986"/>
    <w:rsid w:val="08536A17"/>
    <w:rsid w:val="08C571E9"/>
    <w:rsid w:val="08DD2784"/>
    <w:rsid w:val="09A908B8"/>
    <w:rsid w:val="09B47989"/>
    <w:rsid w:val="0A2C39C3"/>
    <w:rsid w:val="0B5C5BE2"/>
    <w:rsid w:val="0B5E6FBD"/>
    <w:rsid w:val="0BBE064B"/>
    <w:rsid w:val="0BF7590B"/>
    <w:rsid w:val="0C201306"/>
    <w:rsid w:val="0C344DB1"/>
    <w:rsid w:val="0C9475FE"/>
    <w:rsid w:val="0CE72B86"/>
    <w:rsid w:val="0DD16BFF"/>
    <w:rsid w:val="0DEA3EFD"/>
    <w:rsid w:val="0E372937"/>
    <w:rsid w:val="0E3F3599"/>
    <w:rsid w:val="0E924011"/>
    <w:rsid w:val="0F24110D"/>
    <w:rsid w:val="0FA933C0"/>
    <w:rsid w:val="0FC85F3C"/>
    <w:rsid w:val="10014FAA"/>
    <w:rsid w:val="104D01F0"/>
    <w:rsid w:val="10637A13"/>
    <w:rsid w:val="108C51BC"/>
    <w:rsid w:val="10F1501F"/>
    <w:rsid w:val="10FD39C4"/>
    <w:rsid w:val="11237377"/>
    <w:rsid w:val="112A22DF"/>
    <w:rsid w:val="11496C09"/>
    <w:rsid w:val="11A42091"/>
    <w:rsid w:val="121D1E44"/>
    <w:rsid w:val="124473D0"/>
    <w:rsid w:val="124A70DD"/>
    <w:rsid w:val="12837EF9"/>
    <w:rsid w:val="129C0C98"/>
    <w:rsid w:val="12C64289"/>
    <w:rsid w:val="12ED1816"/>
    <w:rsid w:val="13143247"/>
    <w:rsid w:val="134E20A5"/>
    <w:rsid w:val="135B70C7"/>
    <w:rsid w:val="13710699"/>
    <w:rsid w:val="138F0B1F"/>
    <w:rsid w:val="13A578AE"/>
    <w:rsid w:val="13BA5B9C"/>
    <w:rsid w:val="13BD568C"/>
    <w:rsid w:val="14123C2A"/>
    <w:rsid w:val="14636945"/>
    <w:rsid w:val="149F4D92"/>
    <w:rsid w:val="14B95E54"/>
    <w:rsid w:val="14F74BCE"/>
    <w:rsid w:val="15237771"/>
    <w:rsid w:val="15897F1C"/>
    <w:rsid w:val="15D31197"/>
    <w:rsid w:val="162B467B"/>
    <w:rsid w:val="1635775C"/>
    <w:rsid w:val="16734728"/>
    <w:rsid w:val="167A0C9C"/>
    <w:rsid w:val="16F1294A"/>
    <w:rsid w:val="17800EAB"/>
    <w:rsid w:val="17A76437"/>
    <w:rsid w:val="17B9260F"/>
    <w:rsid w:val="180A4C18"/>
    <w:rsid w:val="18131D1F"/>
    <w:rsid w:val="193F08F1"/>
    <w:rsid w:val="194D1260"/>
    <w:rsid w:val="1A116732"/>
    <w:rsid w:val="1A3D7527"/>
    <w:rsid w:val="1AC248DE"/>
    <w:rsid w:val="1B2D759B"/>
    <w:rsid w:val="1B844F9E"/>
    <w:rsid w:val="1B852F33"/>
    <w:rsid w:val="1C197B20"/>
    <w:rsid w:val="1C1E6EE4"/>
    <w:rsid w:val="1C316C17"/>
    <w:rsid w:val="1CA94A00"/>
    <w:rsid w:val="1CC4294C"/>
    <w:rsid w:val="1CE123EB"/>
    <w:rsid w:val="1D100F23"/>
    <w:rsid w:val="1D7A639C"/>
    <w:rsid w:val="1DD22092"/>
    <w:rsid w:val="1E432C32"/>
    <w:rsid w:val="1F182311"/>
    <w:rsid w:val="1F6E3CDF"/>
    <w:rsid w:val="1FF866A9"/>
    <w:rsid w:val="1FFC578E"/>
    <w:rsid w:val="20A774A8"/>
    <w:rsid w:val="21115269"/>
    <w:rsid w:val="212705E9"/>
    <w:rsid w:val="21BD291C"/>
    <w:rsid w:val="22244B28"/>
    <w:rsid w:val="222A1A5D"/>
    <w:rsid w:val="22670007"/>
    <w:rsid w:val="22764164"/>
    <w:rsid w:val="229B303C"/>
    <w:rsid w:val="22A5210D"/>
    <w:rsid w:val="231A69E3"/>
    <w:rsid w:val="23264FFC"/>
    <w:rsid w:val="233D2346"/>
    <w:rsid w:val="234B6811"/>
    <w:rsid w:val="239C126B"/>
    <w:rsid w:val="23FA1FE5"/>
    <w:rsid w:val="23FE190B"/>
    <w:rsid w:val="24294678"/>
    <w:rsid w:val="24373239"/>
    <w:rsid w:val="24F46A34"/>
    <w:rsid w:val="259049AF"/>
    <w:rsid w:val="263F0183"/>
    <w:rsid w:val="271E423C"/>
    <w:rsid w:val="27286E69"/>
    <w:rsid w:val="27541A0C"/>
    <w:rsid w:val="27AE3812"/>
    <w:rsid w:val="27BA5D13"/>
    <w:rsid w:val="27BC49D1"/>
    <w:rsid w:val="27C81FF6"/>
    <w:rsid w:val="27E2170E"/>
    <w:rsid w:val="27FB3376"/>
    <w:rsid w:val="280C22E7"/>
    <w:rsid w:val="281318C7"/>
    <w:rsid w:val="281713B7"/>
    <w:rsid w:val="28844573"/>
    <w:rsid w:val="28893937"/>
    <w:rsid w:val="29B82726"/>
    <w:rsid w:val="29C42E79"/>
    <w:rsid w:val="29D3130E"/>
    <w:rsid w:val="29EE6687"/>
    <w:rsid w:val="2A4414BE"/>
    <w:rsid w:val="2A481CFC"/>
    <w:rsid w:val="2B0437B7"/>
    <w:rsid w:val="2B7C391D"/>
    <w:rsid w:val="2BB569AA"/>
    <w:rsid w:val="2BBE50F8"/>
    <w:rsid w:val="2C464019"/>
    <w:rsid w:val="2C7566AC"/>
    <w:rsid w:val="2C970D19"/>
    <w:rsid w:val="2CB40B4E"/>
    <w:rsid w:val="2CF241A1"/>
    <w:rsid w:val="2D151C3D"/>
    <w:rsid w:val="2D8079FF"/>
    <w:rsid w:val="2D8D5C78"/>
    <w:rsid w:val="2E4C1722"/>
    <w:rsid w:val="2E536EC1"/>
    <w:rsid w:val="2EEB1C02"/>
    <w:rsid w:val="2F097064"/>
    <w:rsid w:val="2F603644"/>
    <w:rsid w:val="2F953014"/>
    <w:rsid w:val="2FA92D40"/>
    <w:rsid w:val="2FFF10AF"/>
    <w:rsid w:val="30004E27"/>
    <w:rsid w:val="301461DC"/>
    <w:rsid w:val="3038011D"/>
    <w:rsid w:val="30422D49"/>
    <w:rsid w:val="307F7AFA"/>
    <w:rsid w:val="30850E88"/>
    <w:rsid w:val="309317F7"/>
    <w:rsid w:val="30A92DC8"/>
    <w:rsid w:val="30C23E8A"/>
    <w:rsid w:val="30D178B6"/>
    <w:rsid w:val="31442AF1"/>
    <w:rsid w:val="31A67308"/>
    <w:rsid w:val="31DB16A7"/>
    <w:rsid w:val="324F64C0"/>
    <w:rsid w:val="3369683F"/>
    <w:rsid w:val="33870B2C"/>
    <w:rsid w:val="346C2A8B"/>
    <w:rsid w:val="347E631A"/>
    <w:rsid w:val="34E72F88"/>
    <w:rsid w:val="355D5414"/>
    <w:rsid w:val="356D6ABA"/>
    <w:rsid w:val="357D4824"/>
    <w:rsid w:val="35C83CF1"/>
    <w:rsid w:val="36BD7528"/>
    <w:rsid w:val="37411FAD"/>
    <w:rsid w:val="379023CF"/>
    <w:rsid w:val="37C36E66"/>
    <w:rsid w:val="37F92887"/>
    <w:rsid w:val="386F48F8"/>
    <w:rsid w:val="39227BBC"/>
    <w:rsid w:val="394915ED"/>
    <w:rsid w:val="39763A64"/>
    <w:rsid w:val="39AD3929"/>
    <w:rsid w:val="39C151AF"/>
    <w:rsid w:val="39C62C3D"/>
    <w:rsid w:val="39C813A5"/>
    <w:rsid w:val="39E17A07"/>
    <w:rsid w:val="39E210F9"/>
    <w:rsid w:val="39F23A32"/>
    <w:rsid w:val="39F2758E"/>
    <w:rsid w:val="3A012E08"/>
    <w:rsid w:val="3A053765"/>
    <w:rsid w:val="3A267238"/>
    <w:rsid w:val="3A6A7A6C"/>
    <w:rsid w:val="3AA34D2C"/>
    <w:rsid w:val="3AA93002"/>
    <w:rsid w:val="3BAC7C11"/>
    <w:rsid w:val="3BE41405"/>
    <w:rsid w:val="3BEB698B"/>
    <w:rsid w:val="3C597D99"/>
    <w:rsid w:val="3CBB45AF"/>
    <w:rsid w:val="3CE05DC4"/>
    <w:rsid w:val="3CFC0724"/>
    <w:rsid w:val="3D8E3A72"/>
    <w:rsid w:val="3DB8289D"/>
    <w:rsid w:val="3DD1395F"/>
    <w:rsid w:val="3E1877DF"/>
    <w:rsid w:val="3E725142"/>
    <w:rsid w:val="3ECB6600"/>
    <w:rsid w:val="3EFE4C27"/>
    <w:rsid w:val="3F1E7077"/>
    <w:rsid w:val="3F43263A"/>
    <w:rsid w:val="3F6E5909"/>
    <w:rsid w:val="3FDA11F0"/>
    <w:rsid w:val="401144E6"/>
    <w:rsid w:val="403311BA"/>
    <w:rsid w:val="404843AC"/>
    <w:rsid w:val="40730CFD"/>
    <w:rsid w:val="417E7959"/>
    <w:rsid w:val="42470693"/>
    <w:rsid w:val="429733C9"/>
    <w:rsid w:val="42A81132"/>
    <w:rsid w:val="42E96B9B"/>
    <w:rsid w:val="43412939"/>
    <w:rsid w:val="43454BD3"/>
    <w:rsid w:val="43D146B8"/>
    <w:rsid w:val="440305EA"/>
    <w:rsid w:val="44B72A72"/>
    <w:rsid w:val="44CE33DE"/>
    <w:rsid w:val="45044795"/>
    <w:rsid w:val="4530540F"/>
    <w:rsid w:val="458C4D3B"/>
    <w:rsid w:val="45992FB4"/>
    <w:rsid w:val="460A2104"/>
    <w:rsid w:val="462F3918"/>
    <w:rsid w:val="465F6EC0"/>
    <w:rsid w:val="4674757D"/>
    <w:rsid w:val="47163D7B"/>
    <w:rsid w:val="4743767B"/>
    <w:rsid w:val="482D3E87"/>
    <w:rsid w:val="487B0237"/>
    <w:rsid w:val="48914416"/>
    <w:rsid w:val="48C835A0"/>
    <w:rsid w:val="48D77DF6"/>
    <w:rsid w:val="48F86243"/>
    <w:rsid w:val="499046CE"/>
    <w:rsid w:val="49935F6C"/>
    <w:rsid w:val="49FB248F"/>
    <w:rsid w:val="4A111E59"/>
    <w:rsid w:val="4A2B43F6"/>
    <w:rsid w:val="4A394D65"/>
    <w:rsid w:val="4AEB2504"/>
    <w:rsid w:val="4B176EB4"/>
    <w:rsid w:val="4B1A4B97"/>
    <w:rsid w:val="4B1E2881"/>
    <w:rsid w:val="4B1E76DA"/>
    <w:rsid w:val="4C313396"/>
    <w:rsid w:val="4C60482B"/>
    <w:rsid w:val="4C6D6F48"/>
    <w:rsid w:val="4CE37185"/>
    <w:rsid w:val="4DB210B7"/>
    <w:rsid w:val="4DC96400"/>
    <w:rsid w:val="4DE1374A"/>
    <w:rsid w:val="4E464EFE"/>
    <w:rsid w:val="4E922C96"/>
    <w:rsid w:val="4EA36C51"/>
    <w:rsid w:val="4ED60DD5"/>
    <w:rsid w:val="4F1D07B2"/>
    <w:rsid w:val="4F5368C9"/>
    <w:rsid w:val="4FAE29BF"/>
    <w:rsid w:val="500100D3"/>
    <w:rsid w:val="5012408F"/>
    <w:rsid w:val="502C5131"/>
    <w:rsid w:val="505F4DFA"/>
    <w:rsid w:val="50A62A29"/>
    <w:rsid w:val="50D41344"/>
    <w:rsid w:val="51430405"/>
    <w:rsid w:val="51621046"/>
    <w:rsid w:val="516A1CA8"/>
    <w:rsid w:val="520B348B"/>
    <w:rsid w:val="520D0FB1"/>
    <w:rsid w:val="525E180D"/>
    <w:rsid w:val="52E31D12"/>
    <w:rsid w:val="53146370"/>
    <w:rsid w:val="53487DC7"/>
    <w:rsid w:val="53A92F5C"/>
    <w:rsid w:val="53DF697E"/>
    <w:rsid w:val="53FB308C"/>
    <w:rsid w:val="54057302"/>
    <w:rsid w:val="543C3DD0"/>
    <w:rsid w:val="548337AD"/>
    <w:rsid w:val="54DC110F"/>
    <w:rsid w:val="54DC2EBD"/>
    <w:rsid w:val="550A17D8"/>
    <w:rsid w:val="550E3225"/>
    <w:rsid w:val="55525FDB"/>
    <w:rsid w:val="5559450E"/>
    <w:rsid w:val="55764A0B"/>
    <w:rsid w:val="557830EE"/>
    <w:rsid w:val="55A27C63"/>
    <w:rsid w:val="55A728AA"/>
    <w:rsid w:val="571C3A45"/>
    <w:rsid w:val="57995810"/>
    <w:rsid w:val="57A35F14"/>
    <w:rsid w:val="57F33C69"/>
    <w:rsid w:val="58095D77"/>
    <w:rsid w:val="585D60C3"/>
    <w:rsid w:val="589D0BB5"/>
    <w:rsid w:val="58D72319"/>
    <w:rsid w:val="590928EC"/>
    <w:rsid w:val="59505C28"/>
    <w:rsid w:val="59BB7545"/>
    <w:rsid w:val="59BE1876"/>
    <w:rsid w:val="59D979CB"/>
    <w:rsid w:val="5A932270"/>
    <w:rsid w:val="5AAF57F4"/>
    <w:rsid w:val="5B1A029B"/>
    <w:rsid w:val="5B1A473F"/>
    <w:rsid w:val="5B1E7D8B"/>
    <w:rsid w:val="5BDB7A2A"/>
    <w:rsid w:val="5C877BB2"/>
    <w:rsid w:val="5CB0535B"/>
    <w:rsid w:val="5CBD35D4"/>
    <w:rsid w:val="5CC554C3"/>
    <w:rsid w:val="5CCE57E1"/>
    <w:rsid w:val="5D35760E"/>
    <w:rsid w:val="5DA647FD"/>
    <w:rsid w:val="5DE3706A"/>
    <w:rsid w:val="5E225DE5"/>
    <w:rsid w:val="5F926F9A"/>
    <w:rsid w:val="5FC1643E"/>
    <w:rsid w:val="60B66ADC"/>
    <w:rsid w:val="60C50CA9"/>
    <w:rsid w:val="60DF40A2"/>
    <w:rsid w:val="61045C75"/>
    <w:rsid w:val="619E7DA1"/>
    <w:rsid w:val="61B56F70"/>
    <w:rsid w:val="61E42234"/>
    <w:rsid w:val="62CC631F"/>
    <w:rsid w:val="62E55633"/>
    <w:rsid w:val="63161C90"/>
    <w:rsid w:val="64146DF9"/>
    <w:rsid w:val="64E33DF4"/>
    <w:rsid w:val="655F347A"/>
    <w:rsid w:val="65DC4ACB"/>
    <w:rsid w:val="65DF0A5F"/>
    <w:rsid w:val="65F77B57"/>
    <w:rsid w:val="667C1E0A"/>
    <w:rsid w:val="668C590E"/>
    <w:rsid w:val="66BB0B84"/>
    <w:rsid w:val="672C1A82"/>
    <w:rsid w:val="6741080A"/>
    <w:rsid w:val="6761697D"/>
    <w:rsid w:val="67BF6452"/>
    <w:rsid w:val="68B91BAE"/>
    <w:rsid w:val="68ED6FEF"/>
    <w:rsid w:val="69286A62"/>
    <w:rsid w:val="69584DB0"/>
    <w:rsid w:val="69DD3507"/>
    <w:rsid w:val="69F91757"/>
    <w:rsid w:val="6A684DAE"/>
    <w:rsid w:val="6A794FDE"/>
    <w:rsid w:val="6A8614A9"/>
    <w:rsid w:val="6A933BC6"/>
    <w:rsid w:val="6ABA1153"/>
    <w:rsid w:val="6AC41FD2"/>
    <w:rsid w:val="6B1F6903"/>
    <w:rsid w:val="6BD46244"/>
    <w:rsid w:val="6C07661A"/>
    <w:rsid w:val="6C6075BC"/>
    <w:rsid w:val="6CA87DFD"/>
    <w:rsid w:val="6CDB1F80"/>
    <w:rsid w:val="6D254FA9"/>
    <w:rsid w:val="6D3F3B91"/>
    <w:rsid w:val="6D8B6DD7"/>
    <w:rsid w:val="6DA305C4"/>
    <w:rsid w:val="6DD95FCA"/>
    <w:rsid w:val="6E483C86"/>
    <w:rsid w:val="6E4C62CE"/>
    <w:rsid w:val="6E804461"/>
    <w:rsid w:val="6EB760D5"/>
    <w:rsid w:val="6F8622CD"/>
    <w:rsid w:val="6FCA1E38"/>
    <w:rsid w:val="70710506"/>
    <w:rsid w:val="709D3B52"/>
    <w:rsid w:val="70A17EAF"/>
    <w:rsid w:val="70A66401"/>
    <w:rsid w:val="71017ADB"/>
    <w:rsid w:val="71431EA2"/>
    <w:rsid w:val="715440AF"/>
    <w:rsid w:val="71AC3EEB"/>
    <w:rsid w:val="72225F5B"/>
    <w:rsid w:val="727A7B45"/>
    <w:rsid w:val="72A921D9"/>
    <w:rsid w:val="72BB3CBA"/>
    <w:rsid w:val="7399049F"/>
    <w:rsid w:val="73B62373"/>
    <w:rsid w:val="73C6500C"/>
    <w:rsid w:val="73D9089C"/>
    <w:rsid w:val="73DD4830"/>
    <w:rsid w:val="7472484C"/>
    <w:rsid w:val="75336746"/>
    <w:rsid w:val="753F5076"/>
    <w:rsid w:val="76487F5B"/>
    <w:rsid w:val="765834B5"/>
    <w:rsid w:val="76852F5D"/>
    <w:rsid w:val="76D33CC8"/>
    <w:rsid w:val="77091498"/>
    <w:rsid w:val="77277B70"/>
    <w:rsid w:val="78034139"/>
    <w:rsid w:val="78282926"/>
    <w:rsid w:val="78590C1A"/>
    <w:rsid w:val="785E75C1"/>
    <w:rsid w:val="78E8667F"/>
    <w:rsid w:val="792855E4"/>
    <w:rsid w:val="796432FD"/>
    <w:rsid w:val="7A3507F6"/>
    <w:rsid w:val="7A5073DE"/>
    <w:rsid w:val="7A546ECE"/>
    <w:rsid w:val="7A903C7E"/>
    <w:rsid w:val="7B113011"/>
    <w:rsid w:val="7B1434C1"/>
    <w:rsid w:val="7B3960C4"/>
    <w:rsid w:val="7B3D51A8"/>
    <w:rsid w:val="7B3F6E9E"/>
    <w:rsid w:val="7BA94359"/>
    <w:rsid w:val="7BAE260E"/>
    <w:rsid w:val="7BBC2F7D"/>
    <w:rsid w:val="7BD858DD"/>
    <w:rsid w:val="7BE406E0"/>
    <w:rsid w:val="7C2F1575"/>
    <w:rsid w:val="7C4D62CB"/>
    <w:rsid w:val="7C6041D5"/>
    <w:rsid w:val="7CDC13FD"/>
    <w:rsid w:val="7D605B8A"/>
    <w:rsid w:val="7DBA34EC"/>
    <w:rsid w:val="7DC720AD"/>
    <w:rsid w:val="7E3037AE"/>
    <w:rsid w:val="7E751B09"/>
    <w:rsid w:val="7EB10D93"/>
    <w:rsid w:val="7EE33680"/>
    <w:rsid w:val="7F6C2F0C"/>
    <w:rsid w:val="7FA06711"/>
    <w:rsid w:val="7FCA2F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iPriority="99" w:semiHidden="0" w:name="heading 1"/>
    <w:lsdException w:qFormat="1" w:uiPriority="99" w:semiHidden="0" w:name="heading 2"/>
    <w:lsdException w:qFormat="1" w:uiPriority="99" w:semiHidden="0" w:name="heading 3"/>
    <w:lsdException w:qFormat="1"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iPriority="99"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line="360" w:lineRule="auto"/>
    </w:pPr>
    <w:rPr>
      <w:rFonts w:hint="default" w:ascii="Times New Roman" w:hAnsi="Times New Roman" w:eastAsia="仿宋" w:cs="仿宋"/>
      <w:snapToGrid w:val="0"/>
      <w:kern w:val="36"/>
      <w:sz w:val="10"/>
      <w:szCs w:val="40"/>
      <w:lang w:val="en-US" w:eastAsia="zh-CN" w:bidi="ar-SA"/>
    </w:rPr>
  </w:style>
  <w:style w:type="paragraph" w:styleId="2">
    <w:name w:val="heading 1"/>
    <w:basedOn w:val="1"/>
    <w:next w:val="1"/>
    <w:unhideWhenUsed/>
    <w:qFormat/>
    <w:uiPriority w:val="99"/>
    <w:pPr>
      <w:keepNext/>
      <w:keepLines/>
      <w:spacing w:beforeLines="0" w:afterLines="0"/>
      <w:jc w:val="center"/>
      <w:outlineLvl w:val="0"/>
    </w:pPr>
    <w:rPr>
      <w:rFonts w:hint="default"/>
      <w:b/>
      <w:kern w:val="44"/>
      <w:sz w:val="32"/>
      <w:szCs w:val="32"/>
    </w:rPr>
  </w:style>
  <w:style w:type="paragraph" w:styleId="3">
    <w:name w:val="heading 2"/>
    <w:basedOn w:val="1"/>
    <w:next w:val="1"/>
    <w:unhideWhenUsed/>
    <w:qFormat/>
    <w:uiPriority w:val="99"/>
    <w:pPr>
      <w:keepNext/>
      <w:keepLines/>
      <w:spacing w:before="20" w:beforeLines="0" w:after="20" w:afterLines="0" w:line="416" w:lineRule="auto"/>
      <w:outlineLvl w:val="1"/>
    </w:pPr>
    <w:rPr>
      <w:rFonts w:hint="default" w:ascii="Cambria" w:hAnsi="Cambria" w:cs="Cambria"/>
      <w:b/>
      <w:sz w:val="28"/>
      <w:szCs w:val="32"/>
    </w:rPr>
  </w:style>
  <w:style w:type="paragraph" w:styleId="4">
    <w:name w:val="heading 3"/>
    <w:basedOn w:val="1"/>
    <w:next w:val="1"/>
    <w:link w:val="33"/>
    <w:unhideWhenUsed/>
    <w:qFormat/>
    <w:uiPriority w:val="99"/>
    <w:pPr>
      <w:keepNext/>
      <w:keepLines/>
      <w:spacing w:beforeLines="0" w:afterLines="0"/>
      <w:outlineLvl w:val="2"/>
    </w:pPr>
    <w:rPr>
      <w:rFonts w:ascii="Times New Roman" w:hAnsi="Times New Roman"/>
      <w:b/>
      <w:sz w:val="24"/>
      <w:szCs w:val="24"/>
    </w:rPr>
  </w:style>
  <w:style w:type="paragraph" w:styleId="5">
    <w:name w:val="heading 4"/>
    <w:basedOn w:val="1"/>
    <w:next w:val="1"/>
    <w:unhideWhenUsed/>
    <w:qFormat/>
    <w:uiPriority w:val="99"/>
    <w:pPr>
      <w:keepNext/>
      <w:keepLines/>
      <w:spacing w:beforeLines="0" w:afterLines="0"/>
      <w:outlineLvl w:val="3"/>
    </w:pPr>
    <w:rPr>
      <w:rFonts w:hint="default" w:ascii="Arial" w:hAnsi="Arial" w:cs="Arial"/>
      <w:b/>
      <w:sz w:val="24"/>
      <w:szCs w:val="21"/>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7">
    <w:name w:val="Normal Indent"/>
    <w:basedOn w:val="1"/>
    <w:next w:val="1"/>
    <w:unhideWhenUsed/>
    <w:qFormat/>
    <w:uiPriority w:val="99"/>
    <w:pPr>
      <w:spacing w:beforeLines="0" w:afterLines="0"/>
      <w:ind w:firstLine="420"/>
    </w:pPr>
    <w:rPr>
      <w:rFonts w:hint="default"/>
      <w:sz w:val="24"/>
      <w:szCs w:val="21"/>
    </w:rPr>
  </w:style>
  <w:style w:type="paragraph" w:styleId="8">
    <w:name w:val="annotation text"/>
    <w:basedOn w:val="1"/>
    <w:unhideWhenUsed/>
    <w:qFormat/>
    <w:uiPriority w:val="99"/>
    <w:pPr>
      <w:spacing w:beforeLines="0" w:afterLines="0"/>
    </w:pPr>
    <w:rPr>
      <w:rFonts w:hint="default"/>
      <w:sz w:val="24"/>
      <w:szCs w:val="21"/>
    </w:rPr>
  </w:style>
  <w:style w:type="paragraph" w:styleId="9">
    <w:name w:val="Body Text 3"/>
    <w:basedOn w:val="1"/>
    <w:next w:val="10"/>
    <w:qFormat/>
    <w:uiPriority w:val="0"/>
    <w:pPr>
      <w:spacing w:before="100" w:beforeAutospacing="1" w:after="120"/>
    </w:pPr>
    <w:rPr>
      <w:rFonts w:eastAsia="仿宋_GB2312"/>
      <w:kern w:val="0"/>
      <w:sz w:val="16"/>
      <w:szCs w:val="16"/>
    </w:rPr>
  </w:style>
  <w:style w:type="paragraph" w:customStyle="1" w:styleId="10">
    <w:name w:val="Char1"/>
    <w:basedOn w:val="1"/>
    <w:autoRedefine/>
    <w:unhideWhenUsed/>
    <w:qFormat/>
    <w:uiPriority w:val="0"/>
    <w:pPr>
      <w:spacing w:beforeLines="0" w:afterLines="0"/>
    </w:pPr>
    <w:rPr>
      <w:rFonts w:hint="default"/>
      <w:sz w:val="24"/>
      <w:szCs w:val="21"/>
    </w:rPr>
  </w:style>
  <w:style w:type="paragraph" w:styleId="11">
    <w:name w:val="Body Text"/>
    <w:basedOn w:val="1"/>
    <w:unhideWhenUsed/>
    <w:qFormat/>
    <w:uiPriority w:val="99"/>
    <w:pPr>
      <w:spacing w:beforeLines="0" w:afterLines="0"/>
      <w:jc w:val="center"/>
    </w:pPr>
    <w:rPr>
      <w:rFonts w:hint="default"/>
      <w:sz w:val="24"/>
      <w:szCs w:val="21"/>
    </w:rPr>
  </w:style>
  <w:style w:type="paragraph" w:styleId="12">
    <w:name w:val="Body Text Indent"/>
    <w:basedOn w:val="1"/>
    <w:qFormat/>
    <w:uiPriority w:val="0"/>
    <w:pPr>
      <w:widowControl/>
      <w:ind w:firstLine="652" w:firstLineChars="233"/>
    </w:pPr>
    <w:rPr>
      <w:rFonts w:ascii="Times New Roman"/>
      <w:sz w:val="28"/>
    </w:rPr>
  </w:style>
  <w:style w:type="paragraph" w:styleId="13">
    <w:name w:val="toc 3"/>
    <w:basedOn w:val="1"/>
    <w:next w:val="1"/>
    <w:qFormat/>
    <w:uiPriority w:val="0"/>
    <w:pPr>
      <w:ind w:left="840" w:leftChars="400"/>
    </w:pPr>
  </w:style>
  <w:style w:type="paragraph" w:styleId="14">
    <w:name w:val="Plain Text"/>
    <w:basedOn w:val="1"/>
    <w:unhideWhenUsed/>
    <w:qFormat/>
    <w:uiPriority w:val="99"/>
    <w:pPr>
      <w:spacing w:beforeLines="0" w:afterLines="0"/>
    </w:pPr>
    <w:rPr>
      <w:rFonts w:hint="default" w:ascii="宋体" w:hAnsi="Courier New" w:cs="宋体"/>
      <w:sz w:val="24"/>
      <w:szCs w:val="21"/>
    </w:rPr>
  </w:style>
  <w:style w:type="paragraph" w:styleId="15">
    <w:name w:val="Body Text Indent 2"/>
    <w:basedOn w:val="1"/>
    <w:qFormat/>
    <w:uiPriority w:val="0"/>
    <w:pPr>
      <w:widowControl/>
      <w:tabs>
        <w:tab w:val="left" w:pos="0"/>
        <w:tab w:val="left" w:pos="993"/>
        <w:tab w:val="left" w:pos="1134"/>
      </w:tabs>
      <w:spacing w:line="500" w:lineRule="exact"/>
      <w:ind w:firstLine="851"/>
    </w:pPr>
    <w:rPr>
      <w:rFonts w:ascii="楷体_GB2312" w:eastAsia="楷体_GB2312"/>
      <w:b/>
      <w:spacing w:val="-24"/>
      <w:kern w:val="0"/>
      <w:sz w:val="28"/>
      <w:szCs w:val="20"/>
    </w:rPr>
  </w:style>
  <w:style w:type="paragraph" w:styleId="16">
    <w:name w:val="footer"/>
    <w:basedOn w:val="1"/>
    <w:unhideWhenUsed/>
    <w:qFormat/>
    <w:uiPriority w:val="99"/>
    <w:pPr>
      <w:tabs>
        <w:tab w:val="center" w:pos="4153"/>
        <w:tab w:val="right" w:pos="8306"/>
      </w:tabs>
      <w:snapToGrid w:val="0"/>
      <w:spacing w:beforeLines="0" w:afterLines="0"/>
    </w:pPr>
    <w:rPr>
      <w:rFonts w:hint="default"/>
      <w:sz w:val="18"/>
      <w:szCs w:val="18"/>
    </w:rPr>
  </w:style>
  <w:style w:type="paragraph" w:styleId="17">
    <w:name w:val="header"/>
    <w:basedOn w:val="1"/>
    <w:unhideWhenUsed/>
    <w:qFormat/>
    <w:uiPriority w:val="99"/>
    <w:pPr>
      <w:pBdr>
        <w:bottom w:val="single" w:color="auto" w:sz="6" w:space="1"/>
      </w:pBdr>
      <w:tabs>
        <w:tab w:val="center" w:pos="4153"/>
        <w:tab w:val="right" w:pos="8306"/>
      </w:tabs>
      <w:snapToGrid w:val="0"/>
      <w:spacing w:beforeLines="0" w:afterLines="0"/>
      <w:jc w:val="center"/>
    </w:pPr>
    <w:rPr>
      <w:rFonts w:hint="default"/>
      <w:sz w:val="18"/>
      <w:szCs w:val="18"/>
    </w:rPr>
  </w:style>
  <w:style w:type="paragraph" w:styleId="18">
    <w:name w:val="toc 1"/>
    <w:basedOn w:val="1"/>
    <w:next w:val="1"/>
    <w:unhideWhenUsed/>
    <w:qFormat/>
    <w:uiPriority w:val="99"/>
    <w:pPr>
      <w:spacing w:before="120" w:beforeLines="0" w:after="120" w:afterLines="0"/>
    </w:pPr>
    <w:rPr>
      <w:rFonts w:hint="default" w:ascii="Calibri" w:hAnsi="Calibri" w:cs="Calibri"/>
      <w:b/>
      <w:caps/>
      <w:sz w:val="20"/>
      <w:szCs w:val="20"/>
    </w:rPr>
  </w:style>
  <w:style w:type="paragraph" w:styleId="19">
    <w:name w:val="toc 2"/>
    <w:basedOn w:val="1"/>
    <w:next w:val="1"/>
    <w:qFormat/>
    <w:uiPriority w:val="0"/>
    <w:pPr>
      <w:ind w:left="420" w:leftChars="200"/>
    </w:pPr>
  </w:style>
  <w:style w:type="paragraph" w:styleId="20">
    <w:name w:val="Normal (Web)"/>
    <w:basedOn w:val="1"/>
    <w:unhideWhenUsed/>
    <w:qFormat/>
    <w:uiPriority w:val="99"/>
    <w:pPr>
      <w:widowControl/>
      <w:spacing w:before="100" w:beforeLines="0" w:beforeAutospacing="1" w:after="100" w:afterLines="0" w:afterAutospacing="1"/>
    </w:pPr>
    <w:rPr>
      <w:rFonts w:hint="default" w:ascii="宋体" w:hAnsi="宋体" w:cs="宋体"/>
      <w:sz w:val="24"/>
      <w:szCs w:val="24"/>
    </w:rPr>
  </w:style>
  <w:style w:type="paragraph" w:styleId="21">
    <w:name w:val="Body Text First Indent"/>
    <w:basedOn w:val="11"/>
    <w:next w:val="22"/>
    <w:qFormat/>
    <w:uiPriority w:val="99"/>
    <w:pPr>
      <w:ind w:firstLine="420" w:firstLineChars="100"/>
    </w:pPr>
    <w:rPr>
      <w:rFonts w:ascii="宋体"/>
    </w:rPr>
  </w:style>
  <w:style w:type="paragraph" w:styleId="22">
    <w:name w:val="Body Text First Indent 2"/>
    <w:basedOn w:val="12"/>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unhideWhenUsed/>
    <w:qFormat/>
    <w:uiPriority w:val="99"/>
    <w:rPr>
      <w:rFonts w:hint="default"/>
      <w:b/>
      <w:sz w:val="24"/>
      <w:szCs w:val="24"/>
    </w:rPr>
  </w:style>
  <w:style w:type="character" w:styleId="27">
    <w:name w:val="page number"/>
    <w:qFormat/>
    <w:uiPriority w:val="0"/>
  </w:style>
  <w:style w:type="character" w:styleId="28">
    <w:name w:val="Hyperlink"/>
    <w:basedOn w:val="25"/>
    <w:qFormat/>
    <w:uiPriority w:val="0"/>
    <w:rPr>
      <w:color w:val="0000FF"/>
      <w:u w:val="none"/>
    </w:rPr>
  </w:style>
  <w:style w:type="paragraph" w:customStyle="1" w:styleId="29">
    <w:name w:val="Table Text"/>
    <w:basedOn w:val="1"/>
    <w:autoRedefine/>
    <w:semiHidden/>
    <w:qFormat/>
    <w:uiPriority w:val="0"/>
    <w:rPr>
      <w:rFonts w:ascii="仿宋" w:hAnsi="仿宋" w:eastAsia="仿宋" w:cs="仿宋"/>
      <w:sz w:val="24"/>
      <w:szCs w:val="24"/>
      <w:lang w:val="en-US" w:eastAsia="en-US" w:bidi="ar-SA"/>
    </w:rPr>
  </w:style>
  <w:style w:type="paragraph" w:customStyle="1" w:styleId="30">
    <w:name w:val="Table Paragraph"/>
    <w:basedOn w:val="1"/>
    <w:autoRedefine/>
    <w:qFormat/>
    <w:uiPriority w:val="1"/>
  </w:style>
  <w:style w:type="paragraph" w:customStyle="1" w:styleId="31">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2">
    <w:name w:val="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33">
    <w:name w:val="标题 3 Char"/>
    <w:link w:val="4"/>
    <w:autoRedefine/>
    <w:unhideWhenUsed/>
    <w:qFormat/>
    <w:uiPriority w:val="99"/>
    <w:rPr>
      <w:rFonts w:ascii="Times New Roman" w:hAnsi="Times New Roman"/>
      <w:b/>
      <w:sz w:val="24"/>
      <w:szCs w:val="24"/>
    </w:rPr>
  </w:style>
  <w:style w:type="table" w:customStyle="1" w:styleId="34">
    <w:name w:val="Table Normal"/>
    <w:autoRedefine/>
    <w:semiHidden/>
    <w:unhideWhenUsed/>
    <w:qFormat/>
    <w:uiPriority w:val="0"/>
    <w:tblPr>
      <w:tblCellMar>
        <w:top w:w="0" w:type="dxa"/>
        <w:left w:w="0" w:type="dxa"/>
        <w:bottom w:w="0" w:type="dxa"/>
        <w:right w:w="0" w:type="dxa"/>
      </w:tblCellMar>
    </w:tblPr>
  </w:style>
  <w:style w:type="paragraph" w:customStyle="1" w:styleId="35">
    <w:name w:val="专业分类"/>
    <w:basedOn w:val="1"/>
    <w:autoRedefine/>
    <w:qFormat/>
    <w:uiPriority w:val="0"/>
    <w:pPr>
      <w:numPr>
        <w:ilvl w:val="0"/>
        <w:numId w:val="1"/>
      </w:numPr>
      <w:tabs>
        <w:tab w:val="left" w:pos="0"/>
      </w:tabs>
    </w:pPr>
    <w:rPr>
      <w:b/>
      <w:sz w:val="28"/>
    </w:rPr>
  </w:style>
  <w:style w:type="paragraph" w:customStyle="1" w:styleId="36">
    <w:name w:val="标题2"/>
    <w:basedOn w:val="1"/>
    <w:autoRedefine/>
    <w:qFormat/>
    <w:uiPriority w:val="0"/>
    <w:pPr>
      <w:numPr>
        <w:ilvl w:val="1"/>
        <w:numId w:val="2"/>
      </w:numPr>
      <w:tabs>
        <w:tab w:val="left" w:pos="0"/>
        <w:tab w:val="clear" w:pos="720"/>
      </w:tabs>
      <w:ind w:left="0" w:firstLine="0"/>
    </w:pPr>
    <w:rPr>
      <w:b/>
      <w:sz w:val="28"/>
    </w:rPr>
  </w:style>
  <w:style w:type="paragraph" w:customStyle="1" w:styleId="37">
    <w:name w:val="标题3"/>
    <w:basedOn w:val="1"/>
    <w:autoRedefine/>
    <w:qFormat/>
    <w:uiPriority w:val="0"/>
    <w:pPr>
      <w:numPr>
        <w:ilvl w:val="2"/>
        <w:numId w:val="3"/>
      </w:numPr>
      <w:tabs>
        <w:tab w:val="left" w:pos="0"/>
        <w:tab w:val="clear" w:pos="1080"/>
      </w:tabs>
      <w:ind w:left="0" w:firstLine="0"/>
    </w:pPr>
    <w:rPr>
      <w:b/>
      <w:sz w:val="28"/>
    </w:rPr>
  </w:style>
  <w:style w:type="paragraph" w:customStyle="1" w:styleId="38">
    <w:name w:val="标题1"/>
    <w:basedOn w:val="1"/>
    <w:autoRedefine/>
    <w:qFormat/>
    <w:uiPriority w:val="0"/>
    <w:pPr>
      <w:numPr>
        <w:ilvl w:val="0"/>
        <w:numId w:val="4"/>
      </w:numPr>
      <w:tabs>
        <w:tab w:val="left" w:pos="0"/>
        <w:tab w:val="clear" w:pos="720"/>
      </w:tabs>
      <w:ind w:left="0" w:firstLine="0"/>
    </w:pPr>
    <w:rPr>
      <w:b/>
      <w:sz w:val="28"/>
    </w:rPr>
  </w:style>
  <w:style w:type="table" w:customStyle="1" w:styleId="39">
    <w:name w:val="网格型1"/>
    <w:basedOn w:val="23"/>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0">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sz w:val="28"/>
      <w:szCs w:val="20"/>
    </w:rPr>
  </w:style>
  <w:style w:type="paragraph" w:customStyle="1" w:styleId="41">
    <w:name w:val="null3"/>
    <w:hidden/>
    <w:qFormat/>
    <w:uiPriority w:val="0"/>
    <w:rPr>
      <w:rFonts w:hint="eastAsia" w:asciiTheme="minorHAnsi" w:hAnsiTheme="minorHAnsi" w:eastAsiaTheme="minorEastAsia" w:cstheme="minorBidi"/>
      <w:lang w:val="en-US" w:eastAsia="zh-Hans"/>
    </w:rPr>
  </w:style>
  <w:style w:type="paragraph" w:customStyle="1" w:styleId="42">
    <w:name w:val="Normal_0"/>
    <w:qFormat/>
    <w:uiPriority w:val="99"/>
    <w:rPr>
      <w:rFonts w:ascii="Times New Roman" w:hAnsi="Times New Roman" w:eastAsia="宋体" w:cs="Times New Roman"/>
      <w:sz w:val="24"/>
      <w:szCs w:val="24"/>
      <w:lang w:val="en-US" w:eastAsia="zh-CN" w:bidi="ar-SA"/>
    </w:rPr>
  </w:style>
  <w:style w:type="paragraph" w:customStyle="1" w:styleId="43">
    <w:name w:val="正文缩进1"/>
    <w:basedOn w:val="1"/>
    <w:qFormat/>
    <w:uiPriority w:val="0"/>
    <w:pPr>
      <w:spacing w:line="360" w:lineRule="auto"/>
      <w:ind w:firstLine="420" w:firstLineChars="200"/>
    </w:pPr>
  </w:style>
  <w:style w:type="paragraph" w:customStyle="1" w:styleId="44">
    <w:name w:val="样式2"/>
    <w:basedOn w:val="45"/>
    <w:qFormat/>
    <w:uiPriority w:val="0"/>
    <w:pPr>
      <w:spacing w:line="560" w:lineRule="exact"/>
      <w:ind w:firstLine="643" w:firstLineChars="200"/>
      <w:jc w:val="both"/>
    </w:pPr>
    <w:rPr>
      <w:rFonts w:ascii="仿宋_GB2312" w:hAnsi="仿宋" w:eastAsia="仿宋_GB2312"/>
      <w:b/>
      <w:bCs/>
      <w:szCs w:val="32"/>
    </w:rPr>
  </w:style>
  <w:style w:type="paragraph" w:customStyle="1" w:styleId="45">
    <w:name w:val="@标题"/>
    <w:basedOn w:val="1"/>
    <w:next w:val="46"/>
    <w:qFormat/>
    <w:uiPriority w:val="0"/>
    <w:pPr>
      <w:keepNext/>
      <w:spacing w:before="50" w:beforeLines="50" w:after="50" w:afterLines="50"/>
      <w:jc w:val="center"/>
      <w:outlineLvl w:val="1"/>
    </w:pPr>
    <w:rPr>
      <w:rFonts w:ascii="Calibri" w:hAnsi="Calibri" w:eastAsia="黑体"/>
      <w:kern w:val="32"/>
      <w:sz w:val="32"/>
    </w:rPr>
  </w:style>
  <w:style w:type="paragraph" w:customStyle="1" w:styleId="46">
    <w:name w:val="@正文"/>
    <w:basedOn w:val="47"/>
    <w:qFormat/>
    <w:uiPriority w:val="0"/>
    <w:pPr>
      <w:wordWrap/>
      <w:spacing w:line="240" w:lineRule="auto"/>
      <w:ind w:firstLine="200" w:firstLineChars="200"/>
      <w:jc w:val="both"/>
    </w:pPr>
    <w:rPr>
      <w:rFonts w:ascii="Calibri" w:hAnsi="Calibri" w:eastAsia="宋体" w:cs="Calibri"/>
      <w:color w:val="000000"/>
      <w:kern w:val="24"/>
      <w:sz w:val="24"/>
      <w:szCs w:val="24"/>
    </w:rPr>
  </w:style>
  <w:style w:type="paragraph" w:customStyle="1" w:styleId="47">
    <w:name w:val="※正文"/>
    <w:basedOn w:val="1"/>
    <w:next w:val="1"/>
    <w:qFormat/>
    <w:uiPriority w:val="0"/>
    <w:pPr>
      <w:wordWrap w:val="0"/>
      <w:spacing w:line="400" w:lineRule="exact"/>
    </w:pPr>
    <w:rPr>
      <w:rFonts w:ascii="Calibri Light" w:hAnsi="Calibri Light" w:eastAsia="华文仿宋"/>
      <w:sz w:val="28"/>
      <w:szCs w:val="28"/>
    </w:rPr>
  </w:style>
  <w:style w:type="paragraph" w:styleId="4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113</Pages>
  <Words>33068</Words>
  <Characters>35720</Characters>
  <Lines>0</Lines>
  <Paragraphs>0</Paragraphs>
  <TotalTime>99</TotalTime>
  <ScaleCrop>false</ScaleCrop>
  <LinksUpToDate>false</LinksUpToDate>
  <CharactersWithSpaces>36051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2025-06-19T05:55:00Z</dcterms:created>
  <dc:creator>Administrator</dc:creator>
  <cp:lastModifiedBy>doit</cp:lastModifiedBy>
  <dcterms:modified xsi:type="dcterms:W3CDTF">2026-07-24T09:11:16Z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eyJoZGlkIjoiZTlmZjU3ZjUxOWZkMWQyZTBlNDQ4MTNhOTIwZjAyOWYiLCJ1c2VySWQiOiI1NDQyNTk1OTUifQ==</vt:lpwstr>
  </property>
  <property fmtid="{D5CDD505-2E9C-101B-9397-08002B2CF9AE}" pid="4" name="ICV">
    <vt:lpwstr>C37C614DB88F493BB8A6B4A3012C05A7_13</vt:lpwstr>
  </property>
</Properties>
</file>