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版本号：SXDY-2026-252.1B120260814001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校园网络建设项目(二次)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SXDY-2026-252.1B1</w:t>
      </w:r>
      <w:r>
        <w:br/>
      </w:r>
      <w:r>
        <w:br/>
      </w:r>
      <w:r>
        <w:br/>
      </w:r>
    </w:p>
    <w:p>
      <w:pPr>
        <w:pStyle w:val="null3"/>
        <w:jc w:val="center"/>
        <w:outlineLvl w:val="2"/>
      </w:pPr>
      <w:r>
        <w:rPr>
          <w:rFonts w:ascii="仿宋_GB2312" w:hAnsi="仿宋_GB2312" w:cs="仿宋_GB2312" w:eastAsia="仿宋_GB2312"/>
          <w:sz w:val="28"/>
          <w:b/>
        </w:rPr>
        <w:t>略阳县荣程中学</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略阳县荣程中学</w:t>
      </w:r>
      <w:r>
        <w:rPr>
          <w:rFonts w:ascii="仿宋_GB2312" w:hAnsi="仿宋_GB2312" w:cs="仿宋_GB2312" w:eastAsia="仿宋_GB2312"/>
        </w:rPr>
        <w:t>委托，拟对</w:t>
      </w:r>
      <w:r>
        <w:rPr>
          <w:rFonts w:ascii="仿宋_GB2312" w:hAnsi="仿宋_GB2312" w:cs="仿宋_GB2312" w:eastAsia="仿宋_GB2312"/>
        </w:rPr>
        <w:t>校园网络建设项目(二次)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SXDY-2026-252.1B1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校园网络建设项目(二次)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略阳县荣程中学校园⽹络建设：1.全光⽹络管理平台、综合⽹络布线。2.核⼼交换机、⽆线控制器、出⼝防⽕墙、上⽹⾏为管理等。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1、主体资格：供应商为具有独⽴承担⺠事责任能⼒的法⼈或其他组织或⾃然⼈，并出具合法有效的营业执照或事业法⼈证书等国家规定的相关证明，⾃然⼈参与的提供其⾝份证明；</w:t>
      </w:r>
    </w:p>
    <w:p>
      <w:pPr>
        <w:pStyle w:val="null3"/>
      </w:pPr>
      <w:r>
        <w:rPr>
          <w:rFonts w:ascii="仿宋_GB2312" w:hAnsi="仿宋_GB2312" w:cs="仿宋_GB2312" w:eastAsia="仿宋_GB2312"/>
        </w:rPr>
        <w:t>2、法定代表⼈证明书及授权书：法定代表⼈（负责⼈）委托授权书法定代表⼈（负责⼈）委托代理⼈参加采购活动时，应提供法定代表⼈（负责⼈）委托授权书；法定代表⼈（负责⼈）亲⾃参加采购活动时，应提供法定代表⼈（负责⼈）⾝份证复印件。如法⼈的分⽀机构参与采购活动的，除提供《法定代表⼈授权委托书》外，还须同时提供法⼈给分⽀机构出具的授权书，并加盖公章。法⼈只能授权⼀家分⽀机构参与采购活动，且不能与分⽀机构同时参与采购活动；</w:t>
      </w:r>
    </w:p>
    <w:p>
      <w:pPr>
        <w:pStyle w:val="null3"/>
      </w:pPr>
      <w:r>
        <w:rPr>
          <w:rFonts w:ascii="仿宋_GB2312" w:hAnsi="仿宋_GB2312" w:cs="仿宋_GB2312" w:eastAsia="仿宋_GB2312"/>
        </w:rPr>
        <w:t>3、信誉要求：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需提供加盖公章的《汉中市政府采购供应商资格承诺函》；</w:t>
      </w:r>
    </w:p>
    <w:p>
      <w:pPr>
        <w:pStyle w:val="null3"/>
      </w:pPr>
      <w:r>
        <w:rPr>
          <w:rFonts w:ascii="仿宋_GB2312" w:hAnsi="仿宋_GB2312" w:cs="仿宋_GB2312" w:eastAsia="仿宋_GB2312"/>
        </w:rPr>
        <w:t>4、其他要求：本项⽬不接受联合体投标，供应商需提供⾮联合体书⾯声明。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略阳县荣程中学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县城中学路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略阳县荣程中学经办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0916-4830515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陕西省汉中市汉台区前进路和西环路十字天汉龙城三楼301室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略阳县荣程中学</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略阳县荣程中学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略阳县荣程中学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陕西大用项目管理有限公司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①、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②、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③、如采用投标人所不拥有的知识产权，则在投标报价中必须包括合法使用该知识产权的相关费用。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地址：陕西省汉中市汉台区前进路和西环路十字天汉龙城三楼301室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略阳县荣程中学校园网络建设：1.全光网络管理平台、综合网络布线。2.核心交换机、无线控制器、出口防火墙、上网行为管理等。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校园网络建设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标的名称：校园网络建设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8"/>
              <w:gridCol w:w="264"/>
              <w:gridCol w:w="1830"/>
              <w:gridCol w:w="181"/>
              <w:gridCol w:w="167"/>
            </w:tblGrid>
            <w:tr>
              <w:tc>
                <w:tcPr>
                  <w:tcW w:type="dxa" w:w="2550"/>
                  <w:gridSpan w:val="5"/>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(一)综合布线</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技术参数</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室外主光缆</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单模，室外≥12芯轻铠架空光缆，从中心机房到其他楼宇，跨空施工，要求：从楼顶跨空，用≥7/2.2热镀锌钢绞线拉直，间隔50CM 挂钩将室外光纤敷设到另一幢楼，窜PVC管下楼汇聚设备箱位置，光纤转弯半径要≥线径20倍。穿墙时洞口内高外低且线在外面做滴水弯，洞口用防火泥封堵。钢绞线必须固定牢固。</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650</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室外支光缆</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参数要求：单模，室外8芯轻铠光缆，跨空敷设要求同上。</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1570</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入室光纤线</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单模≥4芯光纤，楼内有桥架的必须装进桥架，在桥架中穿PVC管，管径由施工方定，要求管内要有一半的余留空间，无桥架的用线槽或线管明装，进弱电箱接入终端盒。到教室、办公室。</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7500</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网线</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六类非屏蔽UTP，纯铜芯，单芯直径≥0.56mm，从交换机出来用线槽或线管明装，敷设到设备位置，做水晶头接入设备，预留1米，含线槽或线管敷设。</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4564</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机房ODF配线架</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两个≥24口24芯，7个≥12 口配线架，单模SC或LC满配，包含理线器。每幢楼光纤一个配线架，两个24 口用于A楼6根支8芯光缆</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汇聚侧ODF配线架</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约144口(按实际芯数+冗余20%选)，单模SC或LC满配，包含理线器。放在汇聚交换机侧，按需配置配线架箱，箱和线均要贴机打标签，标签号见设计图。</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8 口光纤终端盒</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8口单模光纤终端盒，SC/LC 满配。放设备箱。</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4 口光纤终端盒</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4 口单模满配光纤终端盒，SC/LC满配。放弱电箱。</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光跳线</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配置单模所需要的接口和长度的跳线。</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批</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光纤熔接</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所有配线架和终端盒上的光纤熔接。</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批</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电源线</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按实际满截的电流6倍配线，最低线径3*2.5平方纯铜线交联阻燃电缆。</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846</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电源排插</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≥10A插线板。按需配置。机房机柜内用PDU。</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批</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壁挂机柜</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网络机柜 前钢化玻璃后板门 6-12U，尺寸按需选配。有一台要防水机箱挂主席台旁。</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教室、小办弱电箱</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明装弱电箱，能容纳一台8口交换机、光纤终端盒及电源插座。</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8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（二）校园网络设备</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技术参数</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出口防火墙</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★1.千兆电口数量≥8个，千兆光口数量≥2个，万兆光口数量≥4个，扩展槽≥2个；</w:t>
                  </w:r>
                  <w:r>
                    <w:br/>
                  </w:r>
                  <w:r>
                    <w:rPr>
                      <w:rFonts w:ascii="仿宋_GB2312" w:hAnsi="仿宋_GB2312" w:cs="仿宋_GB2312" w:eastAsia="仿宋_GB2312"/>
                      <w:sz w:val="22"/>
                      <w:color w:val="000000"/>
                    </w:rPr>
                    <w:t xml:space="preserve"> 2.配置可插拔≥1TB HDD硬盘 ；</w:t>
                  </w:r>
                  <w:r>
                    <w:br/>
                  </w:r>
                  <w:r>
                    <w:rPr>
                      <w:rFonts w:ascii="仿宋_GB2312" w:hAnsi="仿宋_GB2312" w:cs="仿宋_GB2312" w:eastAsia="仿宋_GB2312"/>
                      <w:sz w:val="22"/>
                      <w:color w:val="000000"/>
                    </w:rPr>
                    <w:t xml:space="preserve"> ★3.最大整机吞吐≥4Gbps ，IPS吞吐量≥4Gbps，最大并发连接≥100万，最大新建连接≥12万；</w:t>
                  </w:r>
                  <w:r>
                    <w:br/>
                  </w:r>
                  <w:r>
                    <w:rPr>
                      <w:rFonts w:ascii="仿宋_GB2312" w:hAnsi="仿宋_GB2312" w:cs="仿宋_GB2312" w:eastAsia="仿宋_GB2312"/>
                      <w:sz w:val="22"/>
                      <w:color w:val="000000"/>
                    </w:rPr>
                    <w:t xml:space="preserve"> ★4.支持策略模拟功能，提供虚拟策略空间运行创建的模拟策略，模拟策略不会对真实业务流量产生影响 ，能够把模拟策略的执行结果与现有的真实策略的不同的处置动作进行对比展现，方便判断模拟策略是否会对业务产生不良影响，如模拟策略符合需求，可一键转化为真实策略；</w:t>
                  </w:r>
                  <w:r>
                    <w:br/>
                  </w:r>
                  <w:r>
                    <w:rPr>
                      <w:rFonts w:ascii="仿宋_GB2312" w:hAnsi="仿宋_GB2312" w:cs="仿宋_GB2312" w:eastAsia="仿宋_GB2312"/>
                      <w:sz w:val="22"/>
                      <w:color w:val="000000"/>
                    </w:rPr>
                    <w:t xml:space="preserve"> 5.支持自动扫描用户网内资产，自动识别资产端口和协议启用情况，结合用户资产信息生成推荐的安全防护策略；</w:t>
                  </w:r>
                  <w:r>
                    <w:br/>
                  </w:r>
                  <w:r>
                    <w:rPr>
                      <w:rFonts w:ascii="仿宋_GB2312" w:hAnsi="仿宋_GB2312" w:cs="仿宋_GB2312" w:eastAsia="仿宋_GB2312"/>
                      <w:sz w:val="22"/>
                      <w:color w:val="000000"/>
                    </w:rPr>
                    <w:t xml:space="preserve"> 6.支持基于流量学习的方式对网内资产的互访关系进行梳理，可视化展示目标资产的端口的访问关系，包括：访问源IP、命中策略、阻断次数、最近一次阻断时间等信息；</w:t>
                  </w:r>
                  <w:r>
                    <w:br/>
                  </w:r>
                  <w:r>
                    <w:rPr>
                      <w:rFonts w:ascii="仿宋_GB2312" w:hAnsi="仿宋_GB2312" w:cs="仿宋_GB2312" w:eastAsia="仿宋_GB2312"/>
                      <w:sz w:val="22"/>
                      <w:color w:val="000000"/>
                    </w:rPr>
                    <w:t xml:space="preserve"> 7.支持策略配置向导功能，运维人员可通过向导流程完成地址对象创建、策略创建、策略模拟运行、策略执行等必要配置步骤；</w:t>
                  </w:r>
                  <w:r>
                    <w:br/>
                  </w:r>
                  <w:r>
                    <w:rPr>
                      <w:rFonts w:ascii="仿宋_GB2312" w:hAnsi="仿宋_GB2312" w:cs="仿宋_GB2312" w:eastAsia="仿宋_GB2312"/>
                      <w:sz w:val="22"/>
                      <w:color w:val="000000"/>
                    </w:rPr>
                    <w:t xml:space="preserve"> 8.支持显示策略来源、首次创建时间、源安全区域、源地址、目的安全区域、目的地址、服务、应用、首次匹配时间、命中次数统计；</w:t>
                  </w:r>
                  <w:r>
                    <w:br/>
                  </w:r>
                  <w:r>
                    <w:rPr>
                      <w:rFonts w:ascii="仿宋_GB2312" w:hAnsi="仿宋_GB2312" w:cs="仿宋_GB2312" w:eastAsia="仿宋_GB2312"/>
                      <w:sz w:val="22"/>
                      <w:color w:val="000000"/>
                    </w:rPr>
                    <w:t xml:space="preserve"> 9.支持策略优化能力，能够对配置的策略进行梳理，识别策略问题，问题类型包括但不限于一般问题、严重问题、建议优化等。分析维度包括但不限于从未匹配、7天未匹配、30天未匹配、90天未匹配、冗余策略、冲突策略、组合策略、过期策略等。对问题策略支持列表展示，并提供优化建议；</w:t>
                  </w:r>
                  <w:r>
                    <w:br/>
                  </w:r>
                  <w:r>
                    <w:rPr>
                      <w:rFonts w:ascii="仿宋_GB2312" w:hAnsi="仿宋_GB2312" w:cs="仿宋_GB2312" w:eastAsia="仿宋_GB2312"/>
                      <w:sz w:val="22"/>
                      <w:color w:val="000000"/>
                    </w:rPr>
                    <w:t xml:space="preserve"> 10.支持策略的全生命周期展现，包括策略的变更时间、变更类型、变更账号、变更策略、变更内容等；支持通过颜色区分策略的变更项、删除等；支持策略项变更前后的对比展示；</w:t>
                  </w:r>
                  <w:r>
                    <w:br/>
                  </w:r>
                  <w:r>
                    <w:rPr>
                      <w:rFonts w:ascii="仿宋_GB2312" w:hAnsi="仿宋_GB2312" w:cs="仿宋_GB2312" w:eastAsia="仿宋_GB2312"/>
                      <w:sz w:val="22"/>
                      <w:color w:val="000000"/>
                    </w:rPr>
                    <w:t xml:space="preserve"> 11.支持自定义情报功能，能够导入恶意情报信息，自定义情报在未取得威胁情报特征库更新授权的状态下依然可以生效；当自定义情报中个别对象的风险消失时，可一键将自定义的威胁对象设置为例外，设置例外后不再对该例外对象拦截阻断。</w:t>
                  </w:r>
                  <w:r>
                    <w:br/>
                  </w:r>
                  <w:r>
                    <w:rPr>
                      <w:rFonts w:ascii="仿宋_GB2312" w:hAnsi="仿宋_GB2312" w:cs="仿宋_GB2312" w:eastAsia="仿宋_GB2312"/>
                      <w:sz w:val="22"/>
                      <w:color w:val="000000"/>
                    </w:rPr>
                    <w:t xml:space="preserve"> 12.支持将设备添加到云平台进行管理，可实现把防火墙的系统状态在云平台进行监控和展示</w:t>
                  </w:r>
                  <w:r>
                    <w:br/>
                  </w:r>
                  <w:r>
                    <w:rPr>
                      <w:rFonts w:ascii="仿宋_GB2312" w:hAnsi="仿宋_GB2312" w:cs="仿宋_GB2312" w:eastAsia="仿宋_GB2312"/>
                      <w:sz w:val="22"/>
                      <w:color w:val="000000"/>
                    </w:rPr>
                    <w:t xml:space="preserve"> 13.支持静态地址、DHCP、PPPoE等网络连接类型；支持静态路由、子接口、安全域、NAT等基础网络功能；</w:t>
                  </w:r>
                  <w:r>
                    <w:br/>
                  </w:r>
                  <w:r>
                    <w:rPr>
                      <w:rFonts w:ascii="仿宋_GB2312" w:hAnsi="仿宋_GB2312" w:cs="仿宋_GB2312" w:eastAsia="仿宋_GB2312"/>
                      <w:sz w:val="22"/>
                      <w:color w:val="000000"/>
                    </w:rPr>
                    <w:t xml:space="preserve"> 14.支持对HTTP、TCP、UDP、DNS、TLS等常用协议及应用的攻击检测和防御；</w:t>
                  </w:r>
                  <w:r>
                    <w:br/>
                  </w:r>
                  <w:r>
                    <w:rPr>
                      <w:rFonts w:ascii="仿宋_GB2312" w:hAnsi="仿宋_GB2312" w:cs="仿宋_GB2312" w:eastAsia="仿宋_GB2312"/>
                      <w:sz w:val="22"/>
                      <w:color w:val="000000"/>
                    </w:rPr>
                    <w:t xml:space="preserve"> 15.支持对欺骗攻击、注入攻击、跨站请求伪造、跨站脚本攻击、代码执行、释放重利用等多种类别的威胁进行检测和防御；</w:t>
                  </w:r>
                  <w:r>
                    <w:br/>
                  </w:r>
                  <w:r>
                    <w:rPr>
                      <w:rFonts w:ascii="仿宋_GB2312" w:hAnsi="仿宋_GB2312" w:cs="仿宋_GB2312" w:eastAsia="仿宋_GB2312"/>
                      <w:sz w:val="22"/>
                      <w:color w:val="000000"/>
                    </w:rPr>
                    <w:t xml:space="preserve"> 16.配置≥5年入侵防御特征库、≥5年防病毒特征库、≥5年应用识别特征库授权</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上网行为管理</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★1.提供≥6个千兆电口，≥2个千兆光口，≥2个万兆光口。存储容量≥1TB。</w:t>
                  </w:r>
                  <w:r>
                    <w:br/>
                  </w:r>
                  <w:r>
                    <w:rPr>
                      <w:rFonts w:ascii="仿宋_GB2312" w:hAnsi="仿宋_GB2312" w:cs="仿宋_GB2312" w:eastAsia="仿宋_GB2312"/>
                      <w:sz w:val="22"/>
                      <w:color w:val="000000"/>
                    </w:rPr>
                    <w:t xml:space="preserve"> ★2.设备最大吞吐≥1Gbps，全功能开启适用审计带宽≥100Mbps（单向），整机最大支持并发连接数≥50万，每秒新建连接数≥7000/秒。</w:t>
                  </w:r>
                  <w:r>
                    <w:br/>
                  </w:r>
                  <w:r>
                    <w:rPr>
                      <w:rFonts w:ascii="仿宋_GB2312" w:hAnsi="仿宋_GB2312" w:cs="仿宋_GB2312" w:eastAsia="仿宋_GB2312"/>
                      <w:sz w:val="22"/>
                      <w:color w:val="000000"/>
                    </w:rPr>
                    <w:t xml:space="preserve"> 3.支持自定义设置识别方式的可信度，支持再次违规，多倍惩罚；支持旁路防共享。</w:t>
                  </w:r>
                  <w:r>
                    <w:br/>
                  </w:r>
                  <w:r>
                    <w:rPr>
                      <w:rFonts w:ascii="仿宋_GB2312" w:hAnsi="仿宋_GB2312" w:cs="仿宋_GB2312" w:eastAsia="仿宋_GB2312"/>
                      <w:sz w:val="22"/>
                      <w:color w:val="000000"/>
                    </w:rPr>
                    <w:t xml:space="preserve"> 4.ARP表/邻居表支持Web管理ARP表查看，并支持指定静态ARP；支持Web管理IPv6邻居表查看，并支持指定静态。</w:t>
                  </w:r>
                  <w:r>
                    <w:br/>
                  </w:r>
                  <w:r>
                    <w:rPr>
                      <w:rFonts w:ascii="仿宋_GB2312" w:hAnsi="仿宋_GB2312" w:cs="仿宋_GB2312" w:eastAsia="仿宋_GB2312"/>
                      <w:sz w:val="22"/>
                      <w:color w:val="000000"/>
                    </w:rPr>
                    <w:t xml:space="preserve"> 5.支持基于应用层服务和SAAS的策略路由，可基于IP、国家列表、ISP自动地址表（电信、移动、网通、铁通等）和域名来控制目的地址。</w:t>
                  </w:r>
                  <w:r>
                    <w:br/>
                  </w:r>
                  <w:r>
                    <w:rPr>
                      <w:rFonts w:ascii="仿宋_GB2312" w:hAnsi="仿宋_GB2312" w:cs="仿宋_GB2312" w:eastAsia="仿宋_GB2312"/>
                      <w:sz w:val="22"/>
                      <w:color w:val="000000"/>
                    </w:rPr>
                    <w:t xml:space="preserve"> 6.针对内网用户的Web访问质量进行检测，对整体网络提供清晰的整体网络质量评级。</w:t>
                  </w:r>
                  <w:r>
                    <w:br/>
                  </w:r>
                  <w:r>
                    <w:rPr>
                      <w:rFonts w:ascii="仿宋_GB2312" w:hAnsi="仿宋_GB2312" w:cs="仿宋_GB2312" w:eastAsia="仿宋_GB2312"/>
                      <w:sz w:val="22"/>
                      <w:color w:val="000000"/>
                    </w:rPr>
                    <w:t xml:space="preserve"> 7.支持DNS链路健康检查算法，支持ICMP链路健康检查算法，支持TCP链路健康检查算法；支持自定义的链路健康检查算法。</w:t>
                  </w:r>
                  <w:r>
                    <w:br/>
                  </w:r>
                  <w:r>
                    <w:rPr>
                      <w:rFonts w:ascii="仿宋_GB2312" w:hAnsi="仿宋_GB2312" w:cs="仿宋_GB2312" w:eastAsia="仿宋_GB2312"/>
                      <w:sz w:val="22"/>
                      <w:color w:val="000000"/>
                    </w:rPr>
                    <w:t xml:space="preserve"> 8.用户有效期设置：支持临时账户、绑定账户、认证账户等多种用户身份的有效期设置，支持过期冻结、支持无流量自动下线。</w:t>
                  </w:r>
                  <w:r>
                    <w:br/>
                  </w:r>
                  <w:r>
                    <w:rPr>
                      <w:rFonts w:ascii="仿宋_GB2312" w:hAnsi="仿宋_GB2312" w:cs="仿宋_GB2312" w:eastAsia="仿宋_GB2312"/>
                      <w:sz w:val="22"/>
                      <w:color w:val="000000"/>
                    </w:rPr>
                    <w:t xml:space="preserve"> 9.支持钉钉对接认证或企业微信对接认证，临时账号支持二维码扫描接入认证。</w:t>
                  </w:r>
                  <w:r>
                    <w:br/>
                  </w:r>
                  <w:r>
                    <w:rPr>
                      <w:rFonts w:ascii="仿宋_GB2312" w:hAnsi="仿宋_GB2312" w:cs="仿宋_GB2312" w:eastAsia="仿宋_GB2312"/>
                      <w:sz w:val="22"/>
                      <w:color w:val="000000"/>
                    </w:rPr>
                    <w:t xml:space="preserve"> 10.支持违规网站、违规搜索、违规帖子、违规上传、违规邮件、潜在威胁的告警记录。</w:t>
                  </w:r>
                  <w:r>
                    <w:br/>
                  </w:r>
                  <w:r>
                    <w:rPr>
                      <w:rFonts w:ascii="仿宋_GB2312" w:hAnsi="仿宋_GB2312" w:cs="仿宋_GB2312" w:eastAsia="仿宋_GB2312"/>
                      <w:sz w:val="22"/>
                      <w:color w:val="000000"/>
                    </w:rPr>
                    <w:t xml:space="preserve"> 11.告警策略支持Syslog、短信、邮件、日志记录，以及任意的方式组合。</w:t>
                  </w:r>
                  <w:r>
                    <w:br/>
                  </w:r>
                  <w:r>
                    <w:rPr>
                      <w:rFonts w:ascii="仿宋_GB2312" w:hAnsi="仿宋_GB2312" w:cs="仿宋_GB2312" w:eastAsia="仿宋_GB2312"/>
                      <w:sz w:val="22"/>
                      <w:color w:val="000000"/>
                    </w:rPr>
                    <w:t xml:space="preserve"> 12.支持URL白名单，添加到白名单的URL不受策略控制和审计。</w:t>
                  </w:r>
                  <w:r>
                    <w:br/>
                  </w:r>
                  <w:r>
                    <w:rPr>
                      <w:rFonts w:ascii="仿宋_GB2312" w:hAnsi="仿宋_GB2312" w:cs="仿宋_GB2312" w:eastAsia="仿宋_GB2312"/>
                      <w:sz w:val="22"/>
                      <w:color w:val="000000"/>
                    </w:rPr>
                    <w:t xml:space="preserve"> 13.支持对每用户“每日/每周/每月”使用的流量(上行/下行/双向)总和超过预设阀值，则自动进入黑名单。每用户在连续一段时间的“上行速率/下行速率”超过预设阀值，则自动进入黑名单。每用户在连续一段时间的并发会话数(上行/下行)超过预设阀值，则自动进入黑名单。对进入黑名单的用户可采取强制下线或修改“上行带宽/下行带宽/上行会话数/下行会话数”的方式对用户进行惩罚。惩罚时间到期，可正常上网。对连续进入黑名单多次（如5次，可配置）的用户，可对用户进行加倍惩罚，惩罚时间可以原来的N倍。</w:t>
                  </w:r>
                  <w:r>
                    <w:br/>
                  </w:r>
                  <w:r>
                    <w:rPr>
                      <w:rFonts w:ascii="仿宋_GB2312" w:hAnsi="仿宋_GB2312" w:cs="仿宋_GB2312" w:eastAsia="仿宋_GB2312"/>
                      <w:sz w:val="22"/>
                      <w:color w:val="000000"/>
                    </w:rPr>
                    <w:t xml:space="preserve"> 14.基于个人的所有行为监控报表，包括：网页标题记录、发贴记录、网页评论记录、在搜索引擎上的搜索记录、网页文件上传记录、URL访问记录、即时通讯的登录信息/聊天内容/文件传输记录、邮件记录（详细内容、附件）、FTP登录信息/上传记录/下载记录。</w:t>
                  </w:r>
                </w:p>
                <w:p>
                  <w:pPr>
                    <w:pStyle w:val="null3"/>
                  </w:pPr>
                  <w:r>
                    <w:rPr>
                      <w:rFonts w:ascii="仿宋_GB2312" w:hAnsi="仿宋_GB2312" w:cs="仿宋_GB2312" w:eastAsia="仿宋_GB2312"/>
                      <w:sz w:val="22"/>
                      <w:color w:val="000000"/>
                    </w:rPr>
                    <w:t>15.提供≥5年应用识别特征库、≥5年URL库升级授权</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核心交换机 （核心产品）</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★1.交换容量≥60Tbps，包转发率≥50000Mpps。</w:t>
                  </w:r>
                  <w:r>
                    <w:br/>
                  </w:r>
                  <w:r>
                    <w:rPr>
                      <w:rFonts w:ascii="仿宋_GB2312" w:hAnsi="仿宋_GB2312" w:cs="仿宋_GB2312" w:eastAsia="仿宋_GB2312"/>
                      <w:sz w:val="22"/>
                      <w:color w:val="000000"/>
                    </w:rPr>
                    <w:t xml:space="preserve"> 2.主控引擎与业务板卡完全物理分离, 采用全分布式转发处理架构，独立主控引擎插槽≥2个，独立业务插槽数≥3个；</w:t>
                  </w:r>
                  <w:r>
                    <w:br/>
                  </w:r>
                  <w:r>
                    <w:rPr>
                      <w:rFonts w:ascii="仿宋_GB2312" w:hAnsi="仿宋_GB2312" w:cs="仿宋_GB2312" w:eastAsia="仿宋_GB2312"/>
                      <w:sz w:val="22"/>
                      <w:color w:val="000000"/>
                    </w:rPr>
                    <w:t xml:space="preserve"> 3.支持主从引擎等关键模块，在转发数据流的期间进行热插拔零丢包；</w:t>
                  </w:r>
                  <w:r>
                    <w:br/>
                  </w:r>
                  <w:r>
                    <w:rPr>
                      <w:rFonts w:ascii="仿宋_GB2312" w:hAnsi="仿宋_GB2312" w:cs="仿宋_GB2312" w:eastAsia="仿宋_GB2312"/>
                      <w:sz w:val="22"/>
                      <w:color w:val="000000"/>
                    </w:rPr>
                    <w:t xml:space="preserve"> 4.支持硬件健康状态可视化，可以对风扇状态、电源、温度、板载电压进行监控，尤其是在日常巡查中发现电压异常前兆，可及时处理，避免出现电压异常宕机。</w:t>
                  </w:r>
                  <w:r>
                    <w:br/>
                  </w:r>
                  <w:r>
                    <w:rPr>
                      <w:rFonts w:ascii="仿宋_GB2312" w:hAnsi="仿宋_GB2312" w:cs="仿宋_GB2312" w:eastAsia="仿宋_GB2312"/>
                      <w:sz w:val="22"/>
                      <w:color w:val="000000"/>
                    </w:rPr>
                    <w:t xml:space="preserve"> 5.支持硬件层级双boot，采用两个FLASH芯片存储boot软件（系统引导程序），实现硬件级boot冗余备份，避免因FLASH芯片故障导致交换机无法启动；</w:t>
                  </w:r>
                  <w:r>
                    <w:br/>
                  </w:r>
                  <w:r>
                    <w:rPr>
                      <w:rFonts w:ascii="仿宋_GB2312" w:hAnsi="仿宋_GB2312" w:cs="仿宋_GB2312" w:eastAsia="仿宋_GB2312"/>
                      <w:sz w:val="22"/>
                      <w:color w:val="000000"/>
                    </w:rPr>
                    <w:t xml:space="preserve"> 6.要求设备采用节能设计，交换机10G端口在负载100%的情况下每端口功率≤2W。</w:t>
                  </w:r>
                  <w:r>
                    <w:br/>
                  </w:r>
                  <w:r>
                    <w:rPr>
                      <w:rFonts w:ascii="仿宋_GB2312" w:hAnsi="仿宋_GB2312" w:cs="仿宋_GB2312" w:eastAsia="仿宋_GB2312"/>
                      <w:sz w:val="22"/>
                      <w:color w:val="000000"/>
                    </w:rPr>
                    <w:t xml:space="preserve"> 7.要求采用高密度端口设计，整机最大支持转发业务物理端口≥150个；</w:t>
                  </w:r>
                  <w:r>
                    <w:br/>
                  </w:r>
                  <w:r>
                    <w:rPr>
                      <w:rFonts w:ascii="仿宋_GB2312" w:hAnsi="仿宋_GB2312" w:cs="仿宋_GB2312" w:eastAsia="仿宋_GB2312"/>
                      <w:sz w:val="22"/>
                      <w:color w:val="000000"/>
                    </w:rPr>
                    <w:t xml:space="preserve"> 8.支持N:1虚拟化：可将2台物理设备虚拟化为1台逻辑设备，查看所有设备的设备信息、接口信息，支持一键升级</w:t>
                  </w:r>
                  <w:r>
                    <w:br/>
                  </w:r>
                  <w:r>
                    <w:rPr>
                      <w:rFonts w:ascii="仿宋_GB2312" w:hAnsi="仿宋_GB2312" w:cs="仿宋_GB2312" w:eastAsia="仿宋_GB2312"/>
                      <w:sz w:val="22"/>
                      <w:color w:val="000000"/>
                    </w:rPr>
                    <w:t xml:space="preserve"> 9.支持VXLAN桥模式，VXLAN路由模式，支持MP-BGP EVPN</w:t>
                  </w:r>
                  <w:r>
                    <w:br/>
                  </w:r>
                  <w:r>
                    <w:rPr>
                      <w:rFonts w:ascii="仿宋_GB2312" w:hAnsi="仿宋_GB2312" w:cs="仿宋_GB2312" w:eastAsia="仿宋_GB2312"/>
                      <w:sz w:val="22"/>
                      <w:color w:val="000000"/>
                    </w:rPr>
                    <w:t xml:space="preserve"> 10.支持静态路由、RIP、RIPng、OSPF、OSPFv3、BGP、BGP4+、ISIS、ISISv6，支持路由协议多实例，支持GR for OSPF/IS-IS/BGP，支持策略路由。</w:t>
                  </w:r>
                  <w:r>
                    <w:br/>
                  </w:r>
                  <w:r>
                    <w:rPr>
                      <w:rFonts w:ascii="仿宋_GB2312" w:hAnsi="仿宋_GB2312" w:cs="仿宋_GB2312" w:eastAsia="仿宋_GB2312"/>
                      <w:sz w:val="22"/>
                      <w:color w:val="000000"/>
                    </w:rPr>
                    <w:t xml:space="preserve"> 11.支持IGMPv1/v2/v3、IGMP Snooping 、PIM DM、PIM SM、PIM SSM；</w:t>
                  </w:r>
                  <w:r>
                    <w:br/>
                  </w:r>
                  <w:r>
                    <w:rPr>
                      <w:rFonts w:ascii="仿宋_GB2312" w:hAnsi="仿宋_GB2312" w:cs="仿宋_GB2312" w:eastAsia="仿宋_GB2312"/>
                      <w:sz w:val="22"/>
                      <w:color w:val="000000"/>
                    </w:rPr>
                    <w:t xml:space="preserve"> 12.为保证IPv6的可部署性和应用性，所投交换机具备IPv6 Ready Phase2认证证书。</w:t>
                  </w:r>
                  <w:r>
                    <w:br/>
                  </w:r>
                  <w:r>
                    <w:rPr>
                      <w:rFonts w:ascii="仿宋_GB2312" w:hAnsi="仿宋_GB2312" w:cs="仿宋_GB2312" w:eastAsia="仿宋_GB2312"/>
                      <w:sz w:val="22"/>
                      <w:color w:val="000000"/>
                    </w:rPr>
                    <w:t xml:space="preserve"> ★13.配置冗余引擎、冗余电源、冗余风扇，配置≥14个20G/40G自适应聚合光口，≥4个100G自适应光口，≥4个25G自适应光口，≥8个万兆光口，≥8个千兆光口，≥24个千兆电口。</w:t>
                  </w:r>
                  <w:r>
                    <w:br/>
                  </w:r>
                  <w:r>
                    <w:rPr>
                      <w:rFonts w:ascii="仿宋_GB2312" w:hAnsi="仿宋_GB2312" w:cs="仿宋_GB2312" w:eastAsia="仿宋_GB2312"/>
                      <w:sz w:val="22"/>
                      <w:color w:val="000000"/>
                    </w:rPr>
                    <w:t xml:space="preserve"> 14.配置6个原厂万兆多模光模块。</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24口POE交换机</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1.交换容量≥650Gbps，包转发率≥170Mpps。</w:t>
                  </w:r>
                  <w:r>
                    <w:br/>
                  </w:r>
                  <w:r>
                    <w:rPr>
                      <w:rFonts w:ascii="仿宋_GB2312" w:hAnsi="仿宋_GB2312" w:cs="仿宋_GB2312" w:eastAsia="仿宋_GB2312"/>
                      <w:sz w:val="22"/>
                      <w:color w:val="000000"/>
                    </w:rPr>
                    <w:t xml:space="preserve"> 2.10/100/1000M以太网电口≥24，1000M/2.5G SFP千兆光接口≥4个</w:t>
                  </w:r>
                  <w:r>
                    <w:br/>
                  </w:r>
                  <w:r>
                    <w:rPr>
                      <w:rFonts w:ascii="仿宋_GB2312" w:hAnsi="仿宋_GB2312" w:cs="仿宋_GB2312" w:eastAsia="仿宋_GB2312"/>
                      <w:sz w:val="22"/>
                      <w:color w:val="000000"/>
                    </w:rPr>
                    <w:t xml:space="preserve"> 3.支持POE和POE+，同时可POE供电端口≥24个，POE输出功率≥370W</w:t>
                  </w:r>
                  <w:r>
                    <w:br/>
                  </w:r>
                  <w:r>
                    <w:rPr>
                      <w:rFonts w:ascii="仿宋_GB2312" w:hAnsi="仿宋_GB2312" w:cs="仿宋_GB2312" w:eastAsia="仿宋_GB2312"/>
                      <w:sz w:val="22"/>
                      <w:color w:val="000000"/>
                    </w:rPr>
                    <w:t xml:space="preserve"> 4.设备采用降噪设计，整机噪声≤39dB</w:t>
                  </w:r>
                  <w:r>
                    <w:br/>
                  </w:r>
                  <w:r>
                    <w:rPr>
                      <w:rFonts w:ascii="仿宋_GB2312" w:hAnsi="仿宋_GB2312" w:cs="仿宋_GB2312" w:eastAsia="仿宋_GB2312"/>
                      <w:sz w:val="22"/>
                      <w:color w:val="000000"/>
                    </w:rPr>
                    <w:t xml:space="preserve"> 5.要求所投产品端口浪涌抗扰度≥10KV（即具备10KV的防雷能力）</w:t>
                  </w:r>
                  <w:r>
                    <w:br/>
                  </w:r>
                  <w:r>
                    <w:rPr>
                      <w:rFonts w:ascii="仿宋_GB2312" w:hAnsi="仿宋_GB2312" w:cs="仿宋_GB2312" w:eastAsia="仿宋_GB2312"/>
                      <w:sz w:val="22"/>
                      <w:color w:val="000000"/>
                    </w:rPr>
                    <w:t xml:space="preserve"> 6.支持IPV4/IPV6静态路由协议，支持RIP/RIPng、OSPFv2/OSPFv3三层路由协议</w:t>
                  </w:r>
                  <w:r>
                    <w:br/>
                  </w:r>
                  <w:r>
                    <w:rPr>
                      <w:rFonts w:ascii="仿宋_GB2312" w:hAnsi="仿宋_GB2312" w:cs="仿宋_GB2312" w:eastAsia="仿宋_GB2312"/>
                      <w:sz w:val="22"/>
                      <w:color w:val="000000"/>
                    </w:rPr>
                    <w:t xml:space="preserve"> 7.支持快速以太网链路检测协议，可快速检测链路的通断和光纤链路的单向性，并支持端口下的环路检测功能，防止端口下因私接Hub等设备形成的环路而导致网络故障的现象</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8口POE交换机</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1.交换容量≥650Gbps，包转发率≥120Mpps。</w:t>
                  </w:r>
                  <w:r>
                    <w:br/>
                  </w:r>
                  <w:r>
                    <w:rPr>
                      <w:rFonts w:ascii="仿宋_GB2312" w:hAnsi="仿宋_GB2312" w:cs="仿宋_GB2312" w:eastAsia="仿宋_GB2312"/>
                      <w:sz w:val="22"/>
                      <w:color w:val="000000"/>
                    </w:rPr>
                    <w:t xml:space="preserve"> 2.10/100/1000M以太网电口≥8个，1G/2.5G/10G SFP+光接口≥1个。</w:t>
                  </w:r>
                  <w:r>
                    <w:br/>
                  </w:r>
                  <w:r>
                    <w:rPr>
                      <w:rFonts w:ascii="仿宋_GB2312" w:hAnsi="仿宋_GB2312" w:cs="仿宋_GB2312" w:eastAsia="仿宋_GB2312"/>
                      <w:sz w:val="22"/>
                      <w:color w:val="000000"/>
                    </w:rPr>
                    <w:t xml:space="preserve"> 3.支持放入400mm*300mm*100mm的标准弱电箱中部署。</w:t>
                  </w:r>
                  <w:r>
                    <w:br/>
                  </w:r>
                  <w:r>
                    <w:rPr>
                      <w:rFonts w:ascii="仿宋_GB2312" w:hAnsi="仿宋_GB2312" w:cs="仿宋_GB2312" w:eastAsia="仿宋_GB2312"/>
                      <w:sz w:val="22"/>
                      <w:color w:val="000000"/>
                    </w:rPr>
                    <w:t xml:space="preserve"> 4.要求所投产品支持POE和POE+远程供电，POE供电功率≥125W</w:t>
                  </w:r>
                  <w:r>
                    <w:br/>
                  </w:r>
                  <w:r>
                    <w:rPr>
                      <w:rFonts w:ascii="仿宋_GB2312" w:hAnsi="仿宋_GB2312" w:cs="仿宋_GB2312" w:eastAsia="仿宋_GB2312"/>
                      <w:sz w:val="22"/>
                      <w:color w:val="000000"/>
                    </w:rPr>
                    <w:t xml:space="preserve"> 5.要求设备采用静音设计，噪声值＜20dBA5。</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24口交换机</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1.交换容量≥650Gbps，包转发率≥170Mpps。</w:t>
                  </w:r>
                  <w:r>
                    <w:br/>
                  </w:r>
                  <w:r>
                    <w:rPr>
                      <w:rFonts w:ascii="仿宋_GB2312" w:hAnsi="仿宋_GB2312" w:cs="仿宋_GB2312" w:eastAsia="仿宋_GB2312"/>
                      <w:sz w:val="22"/>
                      <w:color w:val="000000"/>
                    </w:rPr>
                    <w:t xml:space="preserve"> 2.固化10/100/1000M以太网电口≥24，1000M/2.5G SFP千兆光接口≥4个</w:t>
                  </w:r>
                  <w:r>
                    <w:br/>
                  </w:r>
                  <w:r>
                    <w:rPr>
                      <w:rFonts w:ascii="仿宋_GB2312" w:hAnsi="仿宋_GB2312" w:cs="仿宋_GB2312" w:eastAsia="仿宋_GB2312"/>
                      <w:sz w:val="22"/>
                      <w:color w:val="000000"/>
                    </w:rPr>
                    <w:t xml:space="preserve"> 3.设备采用静音无风扇节能设计</w:t>
                  </w:r>
                  <w:r>
                    <w:br/>
                  </w:r>
                  <w:r>
                    <w:rPr>
                      <w:rFonts w:ascii="仿宋_GB2312" w:hAnsi="仿宋_GB2312" w:cs="仿宋_GB2312" w:eastAsia="仿宋_GB2312"/>
                      <w:sz w:val="22"/>
                      <w:color w:val="000000"/>
                    </w:rPr>
                    <w:t xml:space="preserve"> 4.采用绿色环保设计，整机最大功耗≤16W</w:t>
                  </w:r>
                  <w:r>
                    <w:br/>
                  </w:r>
                  <w:r>
                    <w:rPr>
                      <w:rFonts w:ascii="仿宋_GB2312" w:hAnsi="仿宋_GB2312" w:cs="仿宋_GB2312" w:eastAsia="仿宋_GB2312"/>
                      <w:sz w:val="22"/>
                      <w:color w:val="000000"/>
                    </w:rPr>
                    <w:t xml:space="preserve"> 5.要求所投产品端口浪涌抗扰度≥10KV（即具备10KV的防雷能力）</w:t>
                  </w:r>
                  <w:r>
                    <w:br/>
                  </w:r>
                  <w:r>
                    <w:rPr>
                      <w:rFonts w:ascii="仿宋_GB2312" w:hAnsi="仿宋_GB2312" w:cs="仿宋_GB2312" w:eastAsia="仿宋_GB2312"/>
                      <w:sz w:val="22"/>
                      <w:color w:val="000000"/>
                    </w:rPr>
                    <w:t xml:space="preserve"> 6.要求所投交换机IK防护测试级别至少达到IK05。</w:t>
                  </w:r>
                  <w:r>
                    <w:br/>
                  </w:r>
                  <w:r>
                    <w:rPr>
                      <w:rFonts w:ascii="仿宋_GB2312" w:hAnsi="仿宋_GB2312" w:cs="仿宋_GB2312" w:eastAsia="仿宋_GB2312"/>
                      <w:sz w:val="22"/>
                      <w:color w:val="000000"/>
                    </w:rPr>
                    <w:t xml:space="preserve"> 7.支持IPV4/IPV6静态路由协议，支持RIP/RIPng、OSPFv2/OSPFv3三层路由协议</w:t>
                  </w:r>
                  <w:r>
                    <w:br/>
                  </w:r>
                  <w:r>
                    <w:rPr>
                      <w:rFonts w:ascii="仿宋_GB2312" w:hAnsi="仿宋_GB2312" w:cs="仿宋_GB2312" w:eastAsia="仿宋_GB2312"/>
                      <w:sz w:val="22"/>
                      <w:color w:val="000000"/>
                    </w:rPr>
                    <w:t xml:space="preserve"> 8.支持快速以太网链路检测协议，可快速检测链路的通断和光纤链路的单向性，并支持端口下的环路检测功能，防止端口下因私接Hub等设备形成的环路而导致网络故障的现象</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8口交换机</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1.交换容量≥650Gbps，包转发率≥120Mpps。</w:t>
                  </w:r>
                  <w:r>
                    <w:br/>
                  </w:r>
                  <w:r>
                    <w:rPr>
                      <w:rFonts w:ascii="仿宋_GB2312" w:hAnsi="仿宋_GB2312" w:cs="仿宋_GB2312" w:eastAsia="仿宋_GB2312"/>
                      <w:sz w:val="22"/>
                      <w:color w:val="000000"/>
                    </w:rPr>
                    <w:t xml:space="preserve"> 2.10/100/1000M以太网电口≥8个，1G/2.5G/10G SFP+光接口≥1个。</w:t>
                  </w:r>
                  <w:r>
                    <w:br/>
                  </w:r>
                  <w:r>
                    <w:rPr>
                      <w:rFonts w:ascii="仿宋_GB2312" w:hAnsi="仿宋_GB2312" w:cs="仿宋_GB2312" w:eastAsia="仿宋_GB2312"/>
                      <w:sz w:val="22"/>
                      <w:color w:val="000000"/>
                    </w:rPr>
                    <w:t xml:space="preserve"> 3.支持放入约400mm*300mm*100mm的标准弱电箱中部署。</w:t>
                  </w:r>
                  <w:r>
                    <w:br/>
                  </w:r>
                  <w:r>
                    <w:rPr>
                      <w:rFonts w:ascii="仿宋_GB2312" w:hAnsi="仿宋_GB2312" w:cs="仿宋_GB2312" w:eastAsia="仿宋_GB2312"/>
                      <w:sz w:val="22"/>
                      <w:color w:val="000000"/>
                    </w:rPr>
                    <w:t xml:space="preserve"> 4.要求设备采用静音设计，噪声值＜20dBA</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4口交换机</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1.交换容量≥400Gbps，包转发率≥70Mpps。</w:t>
                  </w:r>
                  <w:r>
                    <w:br/>
                  </w:r>
                  <w:r>
                    <w:rPr>
                      <w:rFonts w:ascii="仿宋_GB2312" w:hAnsi="仿宋_GB2312" w:cs="仿宋_GB2312" w:eastAsia="仿宋_GB2312"/>
                      <w:sz w:val="22"/>
                      <w:color w:val="000000"/>
                    </w:rPr>
                    <w:t xml:space="preserve"> 2.固化10/100/1000M以太网电口≥4个，1G/2.5G SFP光接口≥1个</w:t>
                  </w:r>
                  <w:r>
                    <w:br/>
                  </w:r>
                  <w:r>
                    <w:rPr>
                      <w:rFonts w:ascii="仿宋_GB2312" w:hAnsi="仿宋_GB2312" w:cs="仿宋_GB2312" w:eastAsia="仿宋_GB2312"/>
                      <w:sz w:val="22"/>
                      <w:color w:val="000000"/>
                    </w:rPr>
                    <w:t xml:space="preserve"> 3.采用静音无风扇设计，产品底座采用金属设计并具备散热孔，增强散热</w:t>
                  </w:r>
                  <w:r>
                    <w:br/>
                  </w:r>
                  <w:r>
                    <w:rPr>
                      <w:rFonts w:ascii="仿宋_GB2312" w:hAnsi="仿宋_GB2312" w:cs="仿宋_GB2312" w:eastAsia="仿宋_GB2312"/>
                      <w:sz w:val="22"/>
                      <w:color w:val="000000"/>
                    </w:rPr>
                    <w:t xml:space="preserve"> 4.支持直接安装部署在86*86盒底座上，设备底座支持冗余光纤绕盘，电源线与接口处有防碰防踹设计</w:t>
                  </w:r>
                  <w:r>
                    <w:br/>
                  </w:r>
                  <w:r>
                    <w:rPr>
                      <w:rFonts w:ascii="仿宋_GB2312" w:hAnsi="仿宋_GB2312" w:cs="仿宋_GB2312" w:eastAsia="仿宋_GB2312"/>
                      <w:sz w:val="22"/>
                      <w:color w:val="000000"/>
                    </w:rPr>
                    <w:t xml:space="preserve"> 5.支持本地适配器供电，支持POF集中供电 ，支持TypeC取电</w:t>
                  </w:r>
                  <w:r>
                    <w:br/>
                  </w:r>
                  <w:r>
                    <w:rPr>
                      <w:rFonts w:ascii="仿宋_GB2312" w:hAnsi="仿宋_GB2312" w:cs="仿宋_GB2312" w:eastAsia="仿宋_GB2312"/>
                      <w:sz w:val="22"/>
                      <w:color w:val="000000"/>
                    </w:rPr>
                    <w:t xml:space="preserve"> ★6.提供≥1个专业网络拓展接口，支持通过此接口实现两台设备统一供电；支持两台设备通过此接口级联进行端口扩展。</w:t>
                  </w:r>
                  <w:r>
                    <w:br/>
                  </w:r>
                  <w:r>
                    <w:rPr>
                      <w:rFonts w:ascii="仿宋_GB2312" w:hAnsi="仿宋_GB2312" w:cs="仿宋_GB2312" w:eastAsia="仿宋_GB2312"/>
                      <w:sz w:val="22"/>
                      <w:color w:val="000000"/>
                    </w:rPr>
                    <w:t xml:space="preserve"> 7.支持专门针对CPU的保护机制，能够针对发往CPU处理的各种报文进行流区分和优先级队列分级处理，保护交换机在各种环境下稳定工作</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4口电口面板AP</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1.支持802.11be标准，采用双射频设计。</w:t>
                  </w:r>
                  <w:r>
                    <w:br/>
                  </w:r>
                  <w:r>
                    <w:rPr>
                      <w:rFonts w:ascii="仿宋_GB2312" w:hAnsi="仿宋_GB2312" w:cs="仿宋_GB2312" w:eastAsia="仿宋_GB2312"/>
                      <w:sz w:val="22"/>
                      <w:color w:val="000000"/>
                    </w:rPr>
                    <w:t xml:space="preserve"> 2.支持嵌入86面板安装方式。</w:t>
                  </w:r>
                  <w:r>
                    <w:br/>
                  </w:r>
                  <w:r>
                    <w:rPr>
                      <w:rFonts w:ascii="仿宋_GB2312" w:hAnsi="仿宋_GB2312" w:cs="仿宋_GB2312" w:eastAsia="仿宋_GB2312"/>
                      <w:sz w:val="22"/>
                      <w:color w:val="000000"/>
                    </w:rPr>
                    <w:t xml:space="preserve"> 3.整机空间流≥4条，最大无线速率≥3.5Gbps。</w:t>
                  </w:r>
                  <w:r>
                    <w:br/>
                  </w:r>
                  <w:r>
                    <w:rPr>
                      <w:rFonts w:ascii="仿宋_GB2312" w:hAnsi="仿宋_GB2312" w:cs="仿宋_GB2312" w:eastAsia="仿宋_GB2312"/>
                      <w:sz w:val="22"/>
                      <w:color w:val="000000"/>
                    </w:rPr>
                    <w:t xml:space="preserve"> 4.上行支持≥1个2.5G以太网电口，下行支持≥4个1G以太网电口。</w:t>
                  </w:r>
                  <w:r>
                    <w:br/>
                  </w:r>
                  <w:r>
                    <w:rPr>
                      <w:rFonts w:ascii="仿宋_GB2312" w:hAnsi="仿宋_GB2312" w:cs="仿宋_GB2312" w:eastAsia="仿宋_GB2312"/>
                      <w:sz w:val="22"/>
                      <w:color w:val="000000"/>
                    </w:rPr>
                    <w:t xml:space="preserve"> 5.支持基于终端数或流量的智能负载均衡。</w:t>
                  </w:r>
                  <w:r>
                    <w:br/>
                  </w:r>
                  <w:r>
                    <w:rPr>
                      <w:rFonts w:ascii="仿宋_GB2312" w:hAnsi="仿宋_GB2312" w:cs="仿宋_GB2312" w:eastAsia="仿宋_GB2312"/>
                      <w:sz w:val="22"/>
                      <w:color w:val="000000"/>
                    </w:rPr>
                    <w:t xml:space="preserve"> 6.支持带宽限制，支持基于STA/SSID/AP的限速。</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吸顶AP</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1.支持802.11be标准；采用双射频设计；</w:t>
                  </w:r>
                  <w:r>
                    <w:br/>
                  </w:r>
                  <w:r>
                    <w:rPr>
                      <w:rFonts w:ascii="仿宋_GB2312" w:hAnsi="仿宋_GB2312" w:cs="仿宋_GB2312" w:eastAsia="仿宋_GB2312"/>
                      <w:sz w:val="22"/>
                      <w:color w:val="000000"/>
                    </w:rPr>
                    <w:t xml:space="preserve"> 2.整机空间流≥4条，最大无线速率≥3.5Gbps。</w:t>
                  </w:r>
                  <w:r>
                    <w:br/>
                  </w:r>
                  <w:r>
                    <w:rPr>
                      <w:rFonts w:ascii="仿宋_GB2312" w:hAnsi="仿宋_GB2312" w:cs="仿宋_GB2312" w:eastAsia="仿宋_GB2312"/>
                      <w:sz w:val="22"/>
                      <w:color w:val="000000"/>
                    </w:rPr>
                    <w:t xml:space="preserve"> 3.支持≥1个2.5以太网电口。</w:t>
                  </w:r>
                  <w:r>
                    <w:br/>
                  </w:r>
                  <w:r>
                    <w:rPr>
                      <w:rFonts w:ascii="仿宋_GB2312" w:hAnsi="仿宋_GB2312" w:cs="仿宋_GB2312" w:eastAsia="仿宋_GB2312"/>
                      <w:sz w:val="22"/>
                      <w:color w:val="000000"/>
                    </w:rPr>
                    <w:t xml:space="preserve"> 4.内置蓝牙5.3。</w:t>
                  </w:r>
                  <w:r>
                    <w:br/>
                  </w:r>
                  <w:r>
                    <w:rPr>
                      <w:rFonts w:ascii="仿宋_GB2312" w:hAnsi="仿宋_GB2312" w:cs="仿宋_GB2312" w:eastAsia="仿宋_GB2312"/>
                      <w:sz w:val="22"/>
                      <w:color w:val="000000"/>
                    </w:rPr>
                    <w:t xml:space="preserve"> 5.支持基于终端数或流量的智能负载均衡。</w:t>
                  </w:r>
                  <w:r>
                    <w:br/>
                  </w:r>
                  <w:r>
                    <w:rPr>
                      <w:rFonts w:ascii="仿宋_GB2312" w:hAnsi="仿宋_GB2312" w:cs="仿宋_GB2312" w:eastAsia="仿宋_GB2312"/>
                      <w:sz w:val="22"/>
                      <w:color w:val="000000"/>
                    </w:rPr>
                    <w:t xml:space="preserve"> 6.支持带宽限制，支持基于STA/SSID/AP的限速。</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高密AP</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1.支持802.11be标准；大于三射频设计；</w:t>
                  </w:r>
                  <w:r>
                    <w:br/>
                  </w:r>
                  <w:r>
                    <w:rPr>
                      <w:rFonts w:ascii="仿宋_GB2312" w:hAnsi="仿宋_GB2312" w:cs="仿宋_GB2312" w:eastAsia="仿宋_GB2312"/>
                      <w:sz w:val="22"/>
                      <w:color w:val="000000"/>
                    </w:rPr>
                    <w:t xml:space="preserve"> 2.整机空间流≥8条，最大无线速率≥6Gbps。</w:t>
                  </w:r>
                  <w:r>
                    <w:br/>
                  </w:r>
                  <w:r>
                    <w:rPr>
                      <w:rFonts w:ascii="仿宋_GB2312" w:hAnsi="仿宋_GB2312" w:cs="仿宋_GB2312" w:eastAsia="仿宋_GB2312"/>
                      <w:sz w:val="22"/>
                      <w:color w:val="000000"/>
                    </w:rPr>
                    <w:t xml:space="preserve"> 3.支持内置蓝牙5.3。</w:t>
                  </w:r>
                  <w:r>
                    <w:br/>
                  </w:r>
                  <w:r>
                    <w:rPr>
                      <w:rFonts w:ascii="仿宋_GB2312" w:hAnsi="仿宋_GB2312" w:cs="仿宋_GB2312" w:eastAsia="仿宋_GB2312"/>
                      <w:sz w:val="22"/>
                      <w:color w:val="000000"/>
                    </w:rPr>
                    <w:t xml:space="preserve"> 4.提供≥1个5G电口，≥1个10G光口</w:t>
                  </w:r>
                  <w:r>
                    <w:br/>
                  </w:r>
                  <w:r>
                    <w:rPr>
                      <w:rFonts w:ascii="仿宋_GB2312" w:hAnsi="仿宋_GB2312" w:cs="仿宋_GB2312" w:eastAsia="仿宋_GB2312"/>
                      <w:sz w:val="22"/>
                      <w:color w:val="000000"/>
                    </w:rPr>
                    <w:t xml:space="preserve"> 5.支持基于终端数或流量的智能负载均衡。</w:t>
                  </w:r>
                  <w:r>
                    <w:br/>
                  </w:r>
                  <w:r>
                    <w:rPr>
                      <w:rFonts w:ascii="仿宋_GB2312" w:hAnsi="仿宋_GB2312" w:cs="仿宋_GB2312" w:eastAsia="仿宋_GB2312"/>
                      <w:sz w:val="22"/>
                      <w:color w:val="000000"/>
                    </w:rPr>
                    <w:t xml:space="preserve"> 6.支持带宽限制，支持基于STA/SSID/AP的限速。</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室外AP</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1.室外型无线接入点。</w:t>
                  </w:r>
                  <w:r>
                    <w:br/>
                  </w:r>
                  <w:r>
                    <w:rPr>
                      <w:rFonts w:ascii="仿宋_GB2312" w:hAnsi="仿宋_GB2312" w:cs="仿宋_GB2312" w:eastAsia="仿宋_GB2312"/>
                      <w:sz w:val="22"/>
                      <w:color w:val="000000"/>
                    </w:rPr>
                    <w:t xml:space="preserve"> 2.整机双射频，4条空间流，整机最大无线接入速率≥3.57Gbps。</w:t>
                  </w:r>
                  <w:r>
                    <w:br/>
                  </w:r>
                  <w:r>
                    <w:rPr>
                      <w:rFonts w:ascii="仿宋_GB2312" w:hAnsi="仿宋_GB2312" w:cs="仿宋_GB2312" w:eastAsia="仿宋_GB2312"/>
                      <w:sz w:val="22"/>
                      <w:color w:val="000000"/>
                    </w:rPr>
                    <w:t xml:space="preserve"> 3.内置定向天线设计.</w:t>
                  </w:r>
                  <w:r>
                    <w:br/>
                  </w:r>
                  <w:r>
                    <w:rPr>
                      <w:rFonts w:ascii="仿宋_GB2312" w:hAnsi="仿宋_GB2312" w:cs="仿宋_GB2312" w:eastAsia="仿宋_GB2312"/>
                      <w:sz w:val="22"/>
                      <w:color w:val="000000"/>
                    </w:rPr>
                    <w:t xml:space="preserve"> 4.支持1G有线接口≥1个，支持2.5G光口≥1个。</w:t>
                  </w:r>
                  <w:r>
                    <w:br/>
                  </w:r>
                  <w:r>
                    <w:rPr>
                      <w:rFonts w:ascii="仿宋_GB2312" w:hAnsi="仿宋_GB2312" w:cs="仿宋_GB2312" w:eastAsia="仿宋_GB2312"/>
                      <w:sz w:val="22"/>
                      <w:color w:val="000000"/>
                    </w:rPr>
                    <w:t xml:space="preserve"> 5.防水防尘等级≥IP68</w:t>
                  </w:r>
                  <w:r>
                    <w:br/>
                  </w:r>
                  <w:r>
                    <w:rPr>
                      <w:rFonts w:ascii="仿宋_GB2312" w:hAnsi="仿宋_GB2312" w:cs="仿宋_GB2312" w:eastAsia="仿宋_GB2312"/>
                      <w:sz w:val="22"/>
                      <w:color w:val="000000"/>
                    </w:rPr>
                    <w:t xml:space="preserve"> 6.支持基于终端数或流量的智能负载均衡。</w:t>
                  </w:r>
                  <w:r>
                    <w:br/>
                  </w:r>
                  <w:r>
                    <w:rPr>
                      <w:rFonts w:ascii="仿宋_GB2312" w:hAnsi="仿宋_GB2312" w:cs="仿宋_GB2312" w:eastAsia="仿宋_GB2312"/>
                      <w:sz w:val="22"/>
                      <w:color w:val="000000"/>
                    </w:rPr>
                    <w:t xml:space="preserve"> 7.支持带宽限制，支持基于STA/SSID/AP的限速。</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无线控制器</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★1.交换容量≥38Tbps，转发性能≥7000Mpps</w:t>
                  </w:r>
                  <w:r>
                    <w:br/>
                  </w:r>
                  <w:r>
                    <w:rPr>
                      <w:rFonts w:ascii="仿宋_GB2312" w:hAnsi="仿宋_GB2312" w:cs="仿宋_GB2312" w:eastAsia="仿宋_GB2312"/>
                      <w:sz w:val="22"/>
                      <w:color w:val="000000"/>
                    </w:rPr>
                    <w:t xml:space="preserve"> ★2.独立插槽≥8个；</w:t>
                  </w:r>
                  <w:r>
                    <w:br/>
                  </w:r>
                  <w:r>
                    <w:rPr>
                      <w:rFonts w:ascii="仿宋_GB2312" w:hAnsi="仿宋_GB2312" w:cs="仿宋_GB2312" w:eastAsia="仿宋_GB2312"/>
                      <w:sz w:val="22"/>
                      <w:color w:val="000000"/>
                    </w:rPr>
                    <w:t xml:space="preserve"> 3.可拔插双模块化电源，实现1+1冗余，支持热插拔</w:t>
                  </w:r>
                  <w:r>
                    <w:br/>
                  </w:r>
                  <w:r>
                    <w:rPr>
                      <w:rFonts w:ascii="仿宋_GB2312" w:hAnsi="仿宋_GB2312" w:cs="仿宋_GB2312" w:eastAsia="仿宋_GB2312"/>
                      <w:sz w:val="22"/>
                      <w:color w:val="000000"/>
                    </w:rPr>
                    <w:t xml:space="preserve"> 4.采用正交交换架构，交换网板与线卡成垂直90°正交连接，业务板槽位采用竖插槽方式设计</w:t>
                  </w:r>
                  <w:r>
                    <w:br/>
                  </w:r>
                  <w:r>
                    <w:rPr>
                      <w:rFonts w:ascii="仿宋_GB2312" w:hAnsi="仿宋_GB2312" w:cs="仿宋_GB2312" w:eastAsia="仿宋_GB2312"/>
                      <w:sz w:val="22"/>
                      <w:color w:val="000000"/>
                    </w:rPr>
                    <w:t xml:space="preserve"> 5.为适应机柜并排部署，采取严格前后风道散热设计，确保与机房散热风道保持一致，提升散热效率；</w:t>
                  </w:r>
                  <w:r>
                    <w:br/>
                  </w:r>
                  <w:r>
                    <w:rPr>
                      <w:rFonts w:ascii="仿宋_GB2312" w:hAnsi="仿宋_GB2312" w:cs="仿宋_GB2312" w:eastAsia="仿宋_GB2312"/>
                      <w:sz w:val="22"/>
                      <w:color w:val="000000"/>
                    </w:rPr>
                    <w:t xml:space="preserve"> 6.支持静态路由、等价路由、策略路由；支持OSPF v2/v3、RIPv1/v2、RIPng、BGPv4、BGP4+、IS-ISv4/v6等路由协议</w:t>
                  </w:r>
                  <w:r>
                    <w:br/>
                  </w:r>
                  <w:r>
                    <w:rPr>
                      <w:rFonts w:ascii="仿宋_GB2312" w:hAnsi="仿宋_GB2312" w:cs="仿宋_GB2312" w:eastAsia="仿宋_GB2312"/>
                      <w:sz w:val="22"/>
                      <w:color w:val="000000"/>
                    </w:rPr>
                    <w:t xml:space="preserve"> 7.支持防攻击、AAA、RADIUS、ARP安全等</w:t>
                  </w:r>
                  <w:r>
                    <w:br/>
                  </w:r>
                  <w:r>
                    <w:rPr>
                      <w:rFonts w:ascii="仿宋_GB2312" w:hAnsi="仿宋_GB2312" w:cs="仿宋_GB2312" w:eastAsia="仿宋_GB2312"/>
                      <w:sz w:val="22"/>
                      <w:color w:val="000000"/>
                    </w:rPr>
                    <w:t xml:space="preserve"> 8.支持硬件健康状态可视化，可以对风扇状态、电源、温度进行监控</w:t>
                  </w:r>
                  <w:r>
                    <w:br/>
                  </w:r>
                  <w:r>
                    <w:rPr>
                      <w:rFonts w:ascii="仿宋_GB2312" w:hAnsi="仿宋_GB2312" w:cs="仿宋_GB2312" w:eastAsia="仿宋_GB2312"/>
                      <w:sz w:val="22"/>
                      <w:color w:val="000000"/>
                    </w:rPr>
                    <w:t xml:space="preserve"> 9.实配无线控制器板卡≥1张，最大可管理AP数量≥512个</w:t>
                  </w:r>
                  <w:r>
                    <w:br/>
                  </w:r>
                  <w:r>
                    <w:rPr>
                      <w:rFonts w:ascii="仿宋_GB2312" w:hAnsi="仿宋_GB2312" w:cs="仿宋_GB2312" w:eastAsia="仿宋_GB2312"/>
                      <w:sz w:val="22"/>
                      <w:color w:val="000000"/>
                    </w:rPr>
                    <w:t xml:space="preserve"> 10.支持本地转发和集中转发</w:t>
                  </w:r>
                  <w:r>
                    <w:br/>
                  </w:r>
                  <w:r>
                    <w:rPr>
                      <w:rFonts w:ascii="仿宋_GB2312" w:hAnsi="仿宋_GB2312" w:cs="仿宋_GB2312" w:eastAsia="仿宋_GB2312"/>
                      <w:sz w:val="22"/>
                      <w:color w:val="000000"/>
                    </w:rPr>
                    <w:t xml:space="preserve"> 11.支持实现AP虚拟化功能，实现一台AP虚拟为多台AP，分别受不同AC设备独立管理，互不影响。不同虚拟 AP之间数据隔离，虚拟AP在AC上不占用AP License。</w:t>
                  </w:r>
                  <w:r>
                    <w:br/>
                  </w:r>
                  <w:r>
                    <w:rPr>
                      <w:rFonts w:ascii="仿宋_GB2312" w:hAnsi="仿宋_GB2312" w:cs="仿宋_GB2312" w:eastAsia="仿宋_GB2312"/>
                      <w:sz w:val="22"/>
                      <w:color w:val="000000"/>
                    </w:rPr>
                    <w:t xml:space="preserve"> 12.支持对非法无线接入点进行探测，并对非法AP进行屏蔽。</w:t>
                  </w:r>
                  <w:r>
                    <w:br/>
                  </w:r>
                  <w:r>
                    <w:rPr>
                      <w:rFonts w:ascii="仿宋_GB2312" w:hAnsi="仿宋_GB2312" w:cs="仿宋_GB2312" w:eastAsia="仿宋_GB2312"/>
                      <w:sz w:val="22"/>
                      <w:color w:val="000000"/>
                    </w:rPr>
                    <w:t xml:space="preserve"> 13.配置≥4个万兆光口，配置本次项目所需无线AP管理授权</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全光网络管理平台</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1.提供任务式网络运维管理工作台，用户关键任务一页呈现。</w:t>
                  </w:r>
                  <w:r>
                    <w:br/>
                  </w:r>
                  <w:r>
                    <w:rPr>
                      <w:rFonts w:ascii="仿宋_GB2312" w:hAnsi="仿宋_GB2312" w:cs="仿宋_GB2312" w:eastAsia="仿宋_GB2312"/>
                      <w:sz w:val="22"/>
                      <w:color w:val="000000"/>
                    </w:rPr>
                    <w:t xml:space="preserve"> 2.支持网络拓扑自定义，按需调整。</w:t>
                  </w:r>
                  <w:r>
                    <w:br/>
                  </w:r>
                  <w:r>
                    <w:rPr>
                      <w:rFonts w:ascii="仿宋_GB2312" w:hAnsi="仿宋_GB2312" w:cs="仿宋_GB2312" w:eastAsia="仿宋_GB2312"/>
                      <w:sz w:val="22"/>
                      <w:color w:val="000000"/>
                    </w:rPr>
                    <w:t xml:space="preserve"> ★3.支持拓扑运维，可以在拓扑上呈现：环路告警、离线告警、光链路告警；提供界面截图。</w:t>
                  </w:r>
                  <w:r>
                    <w:br/>
                  </w:r>
                  <w:r>
                    <w:rPr>
                      <w:rFonts w:ascii="仿宋_GB2312" w:hAnsi="仿宋_GB2312" w:cs="仿宋_GB2312" w:eastAsia="仿宋_GB2312"/>
                      <w:sz w:val="22"/>
                      <w:color w:val="000000"/>
                    </w:rPr>
                    <w:t xml:space="preserve"> 4.支持光链路状态周期巡检、手动巡检；支持单台设备光链路状态检测；支持光链路光衰预警；巡检结果支持呈现光网络链路上下联设备名称，设备IP,设备位置，设备端口，支持呈现光网络链路连接的ODF名称，ODF端口。</w:t>
                  </w:r>
                  <w:r>
                    <w:br/>
                  </w:r>
                  <w:r>
                    <w:rPr>
                      <w:rFonts w:ascii="仿宋_GB2312" w:hAnsi="仿宋_GB2312" w:cs="仿宋_GB2312" w:eastAsia="仿宋_GB2312"/>
                      <w:sz w:val="22"/>
                      <w:color w:val="000000"/>
                    </w:rPr>
                    <w:t xml:space="preserve"> 5.支持POE链路周期巡检，定期设备POE供电情况，并提供POE供电口重启能力。</w:t>
                  </w:r>
                  <w:r>
                    <w:br/>
                  </w:r>
                  <w:r>
                    <w:rPr>
                      <w:rFonts w:ascii="仿宋_GB2312" w:hAnsi="仿宋_GB2312" w:cs="仿宋_GB2312" w:eastAsia="仿宋_GB2312"/>
                      <w:sz w:val="22"/>
                      <w:color w:val="000000"/>
                    </w:rPr>
                    <w:t xml:space="preserve"> 6.支持设备CPU节点，内存节点，MAC地址表，ARP表采集自定义。</w:t>
                  </w:r>
                  <w:r>
                    <w:br/>
                  </w:r>
                  <w:r>
                    <w:rPr>
                      <w:rFonts w:ascii="仿宋_GB2312" w:hAnsi="仿宋_GB2312" w:cs="仿宋_GB2312" w:eastAsia="仿宋_GB2312"/>
                      <w:sz w:val="22"/>
                      <w:color w:val="000000"/>
                    </w:rPr>
                    <w:t xml:space="preserve"> 7.支持接入交换机零配置上线。根据不同区域的业务创建相应业务模板后，绑定设备区域位置信息，设备开箱上电后配置即可自动从软件下发，无需在接入设备端刷入配置。提供产品功能界面截图。</w:t>
                  </w:r>
                  <w:r>
                    <w:br/>
                  </w:r>
                  <w:r>
                    <w:rPr>
                      <w:rFonts w:ascii="仿宋_GB2312" w:hAnsi="仿宋_GB2312" w:cs="仿宋_GB2312" w:eastAsia="仿宋_GB2312"/>
                      <w:sz w:val="22"/>
                      <w:color w:val="000000"/>
                    </w:rPr>
                    <w:t xml:space="preserve"> 8.持通过Excel批量导入、基于楼栋交换机端口两种方式绑定设备区域位置管理资产信息，适应不同工程厂商在网络开局阶段的工作流程，提供高效的资产登记和网络规划方案。提供产品功能界面截图。</w:t>
                  </w:r>
                  <w:r>
                    <w:br/>
                  </w:r>
                  <w:r>
                    <w:rPr>
                      <w:rFonts w:ascii="仿宋_GB2312" w:hAnsi="仿宋_GB2312" w:cs="仿宋_GB2312" w:eastAsia="仿宋_GB2312"/>
                      <w:sz w:val="22"/>
                      <w:color w:val="000000"/>
                    </w:rPr>
                    <w:t xml:space="preserve"> 9.支持创建接入交换机的业务模板，支持图形化界面提前规划各端口业务。</w:t>
                  </w:r>
                  <w:r>
                    <w:br/>
                  </w:r>
                  <w:r>
                    <w:rPr>
                      <w:rFonts w:ascii="仿宋_GB2312" w:hAnsi="仿宋_GB2312" w:cs="仿宋_GB2312" w:eastAsia="仿宋_GB2312"/>
                      <w:sz w:val="22"/>
                      <w:color w:val="000000"/>
                    </w:rPr>
                    <w:t xml:space="preserve"> 10.当接入交换机出现故障，支持使用新设备的零配置替换故障设备，新设备上电后配置自动下发，无需手动配置。</w:t>
                  </w:r>
                  <w:r>
                    <w:br/>
                  </w:r>
                  <w:r>
                    <w:rPr>
                      <w:rFonts w:ascii="仿宋_GB2312" w:hAnsi="仿宋_GB2312" w:cs="仿宋_GB2312" w:eastAsia="仿宋_GB2312"/>
                      <w:sz w:val="22"/>
                      <w:color w:val="000000"/>
                    </w:rPr>
                    <w:t xml:space="preserve"> ★11.当接入交换机出现故障，替换用的新设备支持智能零替换。支持自适应不同型号间的设备替换，以及替换后新设备支持终端在任意端口接入，并且终端在原有设备接入端口的配置可自动跟随到新设备端口。提供产品功能界面截图证明。</w:t>
                  </w:r>
                  <w:r>
                    <w:br/>
                  </w:r>
                  <w:r>
                    <w:rPr>
                      <w:rFonts w:ascii="仿宋_GB2312" w:hAnsi="仿宋_GB2312" w:cs="仿宋_GB2312" w:eastAsia="仿宋_GB2312"/>
                      <w:sz w:val="22"/>
                      <w:color w:val="000000"/>
                    </w:rPr>
                    <w:t xml:space="preserve"> ★12.当网络出现环路时能自动产生告警，并在拓扑中显示具体的环路设备告警，能够查询到具体的环路端口，提供功能截图。</w:t>
                  </w:r>
                  <w:r>
                    <w:br/>
                  </w:r>
                  <w:r>
                    <w:rPr>
                      <w:rFonts w:ascii="仿宋_GB2312" w:hAnsi="仿宋_GB2312" w:cs="仿宋_GB2312" w:eastAsia="仿宋_GB2312"/>
                      <w:sz w:val="22"/>
                      <w:color w:val="000000"/>
                    </w:rPr>
                    <w:t xml:space="preserve"> 13.支持设置多个告警接收邮箱，允许指定告警推送的严重级别、告警主题范围及时间段。</w:t>
                  </w:r>
                  <w:r>
                    <w:br/>
                  </w:r>
                  <w:r>
                    <w:rPr>
                      <w:rFonts w:ascii="仿宋_GB2312" w:hAnsi="仿宋_GB2312" w:cs="仿宋_GB2312" w:eastAsia="仿宋_GB2312"/>
                      <w:sz w:val="22"/>
                      <w:color w:val="000000"/>
                    </w:rPr>
                    <w:t xml:space="preserve"> 14.支持设置多个告警接收手机号， 允许指定短信推送周期，以及告警严重等级、告警主题范围和时间段；</w:t>
                  </w:r>
                  <w:r>
                    <w:br/>
                  </w:r>
                  <w:r>
                    <w:rPr>
                      <w:rFonts w:ascii="仿宋_GB2312" w:hAnsi="仿宋_GB2312" w:cs="仿宋_GB2312" w:eastAsia="仿宋_GB2312"/>
                      <w:sz w:val="22"/>
                      <w:color w:val="000000"/>
                    </w:rPr>
                    <w:t xml:space="preserve"> 15.支持开启微信告警，网络告警推送到用户微信公众号；</w:t>
                  </w:r>
                  <w:r>
                    <w:br/>
                  </w:r>
                  <w:r>
                    <w:rPr>
                      <w:rFonts w:ascii="仿宋_GB2312" w:hAnsi="仿宋_GB2312" w:cs="仿宋_GB2312" w:eastAsia="仿宋_GB2312"/>
                      <w:sz w:val="22"/>
                      <w:color w:val="000000"/>
                    </w:rPr>
                    <w:t xml:space="preserve"> 16.支持可视化呈现设备接口信息：端口类型、接口名、接口类型、接口描述、流量、速率、MTU；支持VLAN信息显示。</w:t>
                  </w:r>
                  <w:r>
                    <w:br/>
                  </w:r>
                  <w:r>
                    <w:rPr>
                      <w:rFonts w:ascii="仿宋_GB2312" w:hAnsi="仿宋_GB2312" w:cs="仿宋_GB2312" w:eastAsia="仿宋_GB2312"/>
                      <w:sz w:val="22"/>
                      <w:color w:val="000000"/>
                    </w:rPr>
                    <w:t xml:space="preserve"> 17.支持网络连通性检测：能够手动或定时批量检测设备的PING、SNMP、Telnet/SSH、MQTT、CWMP连通性。</w:t>
                  </w:r>
                  <w:r>
                    <w:br/>
                  </w:r>
                  <w:r>
                    <w:rPr>
                      <w:rFonts w:ascii="仿宋_GB2312" w:hAnsi="仿宋_GB2312" w:cs="仿宋_GB2312" w:eastAsia="仿宋_GB2312"/>
                      <w:sz w:val="22"/>
                      <w:color w:val="000000"/>
                    </w:rPr>
                    <w:t xml:space="preserve"> 18.支持呈现设备的CPU、内存运行状态。</w:t>
                  </w:r>
                  <w:r>
                    <w:br/>
                  </w:r>
                  <w:r>
                    <w:rPr>
                      <w:rFonts w:ascii="仿宋_GB2312" w:hAnsi="仿宋_GB2312" w:cs="仿宋_GB2312" w:eastAsia="仿宋_GB2312"/>
                      <w:sz w:val="22"/>
                      <w:color w:val="000000"/>
                    </w:rPr>
                    <w:t xml:space="preserve"> 19.支持呈现关键设备的端口速率趋势。</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楼宇8口汇聚设备</w:t>
                  </w:r>
                </w:p>
              </w:tc>
              <w:tc>
                <w:tcPr>
                  <w:tcW w:type="dxa" w:w="183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1.支持标准机柜上架安装，≥3个端口扩展插槽</w:t>
                  </w:r>
                  <w:r>
                    <w:br/>
                  </w:r>
                  <w:r>
                    <w:rPr>
                      <w:rFonts w:ascii="仿宋_GB2312" w:hAnsi="仿宋_GB2312" w:cs="仿宋_GB2312" w:eastAsia="仿宋_GB2312"/>
                      <w:sz w:val="22"/>
                      <w:color w:val="000000"/>
                    </w:rPr>
                    <w:t xml:space="preserve"> 2.配置≥8个1G/2.5G/10G自适应下行光口，满配2.5G或以上光口两端互联单模10KM光模块8组；</w:t>
                  </w:r>
                  <w:r>
                    <w:br/>
                  </w:r>
                  <w:r>
                    <w:rPr>
                      <w:rFonts w:ascii="仿宋_GB2312" w:hAnsi="仿宋_GB2312" w:cs="仿宋_GB2312" w:eastAsia="仿宋_GB2312"/>
                      <w:sz w:val="22"/>
                      <w:color w:val="000000"/>
                    </w:rPr>
                    <w:t xml:space="preserve"> ★3.配置≥1个≥20G上行光口，提供20G或以上光口两端互联单模10KM光模块1组；</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楼宇16口汇聚设备</w:t>
                  </w:r>
                </w:p>
              </w:tc>
              <w:tc>
                <w:tcPr>
                  <w:tcW w:type="dxa" w:w="183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1.支持标准机柜上架安装，≥3个端口扩展插槽</w:t>
                  </w:r>
                  <w:r>
                    <w:br/>
                  </w:r>
                  <w:r>
                    <w:rPr>
                      <w:rFonts w:ascii="仿宋_GB2312" w:hAnsi="仿宋_GB2312" w:cs="仿宋_GB2312" w:eastAsia="仿宋_GB2312"/>
                      <w:sz w:val="22"/>
                      <w:color w:val="000000"/>
                    </w:rPr>
                    <w:t xml:space="preserve"> 2.配置≥16个1G/2.5G/10G自适应下行光口，满配2.5G或以上光口两端互联单模10KM光模块16组；</w:t>
                  </w:r>
                  <w:r>
                    <w:br/>
                  </w:r>
                  <w:r>
                    <w:rPr>
                      <w:rFonts w:ascii="仿宋_GB2312" w:hAnsi="仿宋_GB2312" w:cs="仿宋_GB2312" w:eastAsia="仿宋_GB2312"/>
                      <w:sz w:val="22"/>
                      <w:color w:val="000000"/>
                    </w:rPr>
                    <w:t xml:space="preserve"> ★3.配置≥1个≥40G上行光口，提供40G或以上光口两端互联单模10KM光模块1组；</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机房电路保护系统</w:t>
                  </w:r>
                </w:p>
              </w:tc>
              <w:tc>
                <w:tcPr>
                  <w:tcW w:type="dxa" w:w="183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要求为软硬件一体机≤1.5U，双电源，内置显示屏，通讯接口包含RJ45、4G、WIFI，标配网络防雷接口≥6路、接地通路接口≥2路、漏电监测接口≥6路、RS485接口≥6路、RS232串口≥1路、USB接口≥2路、HDMI接口≥1路、电源输出接口≥6路16A国标五孔插座；</w:t>
                  </w:r>
                  <w:r>
                    <w:br/>
                  </w:r>
                  <w:r>
                    <w:rPr>
                      <w:rFonts w:ascii="仿宋_GB2312" w:hAnsi="仿宋_GB2312" w:cs="仿宋_GB2312" w:eastAsia="仿宋_GB2312"/>
                      <w:sz w:val="22"/>
                      <w:color w:val="000000"/>
                    </w:rPr>
                    <w:t xml:space="preserve"> 2.具有电涌保护功能支持网络和电源系统防雷击防浪涌；</w:t>
                  </w:r>
                  <w:r>
                    <w:br/>
                  </w:r>
                  <w:r>
                    <w:rPr>
                      <w:rFonts w:ascii="仿宋_GB2312" w:hAnsi="仿宋_GB2312" w:cs="仿宋_GB2312" w:eastAsia="仿宋_GB2312"/>
                      <w:sz w:val="22"/>
                      <w:color w:val="000000"/>
                    </w:rPr>
                    <w:t xml:space="preserve"> 3.产品符合GB/T 18802.21-2016《低压电涌保护器 第21部分:电信和信号网络的电涌保护器(SPD)性能要求和试验方法》：冲击耐受能力(1.2/50us-8/20us)≥10kV/5kA；</w:t>
                  </w:r>
                  <w:r>
                    <w:br/>
                  </w:r>
                  <w:r>
                    <w:rPr>
                      <w:rFonts w:ascii="仿宋_GB2312" w:hAnsi="仿宋_GB2312" w:cs="仿宋_GB2312" w:eastAsia="仿宋_GB2312"/>
                      <w:sz w:val="22"/>
                      <w:color w:val="000000"/>
                    </w:rPr>
                    <w:t xml:space="preserve"> 4.产品符合GB/T 18802.11-2020《低压电涌保护器(SPD)第11部分:低压电源系统的电涌保护器性能要求和试验方法》：电压保护水平Up≤1.6kV，标称放电电流In(8/20μs)≥20kA，最大放电电流Imax(8/20μs)≥40kA；</w:t>
                  </w:r>
                  <w:r>
                    <w:br/>
                  </w:r>
                  <w:r>
                    <w:rPr>
                      <w:rFonts w:ascii="仿宋_GB2312" w:hAnsi="仿宋_GB2312" w:cs="仿宋_GB2312" w:eastAsia="仿宋_GB2312"/>
                      <w:sz w:val="22"/>
                      <w:color w:val="000000"/>
                    </w:rPr>
                    <w:t xml:space="preserve"> 5.网络防雷接口支持POE供电，可为监控摄像头远程供电，管理平台可实时查看监控画面，支持对视频流的网络传输进行优化整形，降低网络传输引发的视频卡顿风险；</w:t>
                  </w:r>
                  <w:r>
                    <w:br/>
                  </w:r>
                  <w:r>
                    <w:rPr>
                      <w:rFonts w:ascii="仿宋_GB2312" w:hAnsi="仿宋_GB2312" w:cs="仿宋_GB2312" w:eastAsia="仿宋_GB2312"/>
                      <w:sz w:val="22"/>
                      <w:color w:val="000000"/>
                    </w:rPr>
                    <w:t xml:space="preserve"> 6.运维方式支持管理平台查询、故障报修、管理派发工单；</w:t>
                  </w:r>
                  <w:r>
                    <w:br/>
                  </w:r>
                  <w:r>
                    <w:rPr>
                      <w:rFonts w:ascii="仿宋_GB2312" w:hAnsi="仿宋_GB2312" w:cs="仿宋_GB2312" w:eastAsia="仿宋_GB2312"/>
                      <w:sz w:val="22"/>
                      <w:color w:val="000000"/>
                    </w:rPr>
                    <w:t xml:space="preserve"> 7.支持设备漏电监测，当漏电监测接口所连接设备的漏电流≤25mA时就可触发报警；</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42U网络机柜</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600*600*2055网络标准机柜，配PDU防雷电源8位10A插排2个，下面配置工业连接器与3*6mm2电缆连接，在机房配电箱，每个PDU接一个空开，每个机柜一路接市电，一路接UPS电。双电源的设备一路插入市电PDU，一路插入UPS供电的PDU。</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550"/>
                  <w:gridSpan w:val="5"/>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(三)机房整理</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8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要求</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规整机房</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 xml:space="preserve"> 整理机房配电箱及各电源回路和网络线路，配电箱安装防雷模块、规整各回路空气开关。清理机房地板上下杂物灰尘，将机房线路和设备均按国家标准打上标签。线路规整，对墙壁、窗户、地面进行清理、美化装饰，制度上墙。</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批</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隔墙</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轻质隔墙，轻钢75龙骨，双面9.5mm石膏板.批腻涂乳胶漆。</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配置灭火器材</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七氟丙烷机房专用灭火器，8KG七氟丙烷*2+灭火器箱</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窗帘</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隔光阻燃窗帘，网络中心隔出来的两间房子东边整墙窗帘，包含材料、加工、安装、导轨等。窗帘用料要符合GB 50222-2017《建筑内部装修设计防火规范》、符合GB8624-2025和GB/T17591-2025《阻燃织物》B1级标准。</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空调</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制冷型大2P柜机，智能控制定时开关，远程开关，定温自动开关。额定制冷量≥ 5250W，供电220V。从楼层配电箱单独用3*6mm2纯铜电缆专线供电，在空调后面墙上安装空开控制供电。（提供节能产品认证证书）</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0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接地</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制作机房接地阻值不大于1欧姆</w:t>
                  </w:r>
                </w:p>
              </w:tc>
              <w:tc>
                <w:tcPr>
                  <w:tcW w:type="dxa" w:w="18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2550"/>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（四）辅材及安装调试费</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辅材及安装调试费</w:t>
                  </w:r>
                </w:p>
              </w:tc>
              <w:tc>
                <w:tcPr>
                  <w:tcW w:type="dxa" w:w="18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设备安装所需要的辅材、配件、设备箱、电源线、托盘、打标签材料、支架等辅材和设备安装调试、运费、税金等费用总和。</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2550"/>
                  <w:gridSpan w:val="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其他相关要求：</w:t>
                  </w:r>
                  <w:r>
                    <w:br/>
                  </w:r>
                  <w:r>
                    <w:rPr>
                      <w:rFonts w:ascii="仿宋_GB2312" w:hAnsi="仿宋_GB2312" w:cs="仿宋_GB2312" w:eastAsia="仿宋_GB2312"/>
                      <w:sz w:val="22"/>
                      <w:color w:val="000000"/>
                    </w:rPr>
                    <w:t xml:space="preserve"> 1、带有★号的技术参数需提供：供应商应按要求提供所投的设备（产品）的技术资料，包括但不限于制造商官方网站截图或产品彩页或产品白皮书或第三方机构检验报告、测试报告、原厂专项技术说明函等相关证明材料，未提供证明材料或证明材料无法支撑的，或响应内容无法满足采购需求的，该条款按无效响应处理。</w:t>
                  </w:r>
                  <w:r>
                    <w:br/>
                  </w:r>
                  <w:r>
                    <w:rPr>
                      <w:rFonts w:ascii="仿宋_GB2312" w:hAnsi="仿宋_GB2312" w:cs="仿宋_GB2312" w:eastAsia="仿宋_GB2312"/>
                      <w:sz w:val="22"/>
                      <w:color w:val="000000"/>
                    </w:rPr>
                    <w:t xml:space="preserve"> 2、质量要求：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r>
                    <w:br/>
                  </w:r>
                  <w:r>
                    <w:rPr>
                      <w:rFonts w:ascii="仿宋_GB2312" w:hAnsi="仿宋_GB2312" w:cs="仿宋_GB2312" w:eastAsia="仿宋_GB2312"/>
                      <w:sz w:val="22"/>
                      <w:color w:val="000000"/>
                    </w:rPr>
                    <w:t xml:space="preserve"> 3、安全要求：认真贯彻执行国家及省、市有关安全文明生产的法律法规规章和强制性标准、安全操作规程等，建立健全安装现场安全文明生产保证体系，落实各项具体措施，切实履行安全文明生产责任和义务，保护职工身体健康和生命安全，以及社会公众安全，保护环境卫生，保持安装现场整齐有序，做到文明施工。</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进度款，全部产品安装调试完毕并完成验收合格后，达到付款条件起15个工作日内，支付合同总金额的100.0%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的国家标准或国家⾏政部⻔颁布的法律法规、规章制度等，是项⽬验收的重要依据，采购⼈单位按照国家（⾏业）强制性标准及合同约定对成交供应商所提供的货物（产品）或服务进⾏检查或验收，成交供应商须⽆条件地接受采购⼈和第三方检测机构的各类检查或验收；若验收不通过或质量不合格，成交供应商应在⼀定期限进⾏整改完善，以采购⼈要求的标准提供合格的货物（产品）或服务；若成交供应商在接受检查整改后，仍不能提供符合采购要求的合格货物（产品）或服务，采购⼈有权按违约予以撤项，具体按合同相关条款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质保期5年，软件免费升级，从项目验收合格之日起算；2小时内快速上门响应，包含设备维护、网络故障排查等配套服务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①采购⼈及供应商双⽅必须遵守采购合同并执⾏合同中的各项规定，保证采购合同的正常履⾏。任何⼀⽅违约给对⽅造成的直接损失均负有赔偿责任，对⽅均有权视情况要求对⽅继续履⾏合同或提出解除合同。 ②如因供应商在履⾏过程中的疏忽、失职、过错等故意或者过失原因给采购⼈造成损失或侵害，包括但不限于采购⼈本⾝的财产损失、由此⽽导致的采购⼈对任何第三⽅的法律责任等，供应商对此均应承担全部的赔偿责任。 ③如供应商提交的货物达不到相关质量要求或未按采购⼈时间进度安排完成交货，采购⼈有权扣除合同⽀付⾦额和提出解除合同。 （2）争议解决办法 ①采购⼈及供应商双⽅就采购合同所产⽣的任何争议都应该进⾏友好协商，协商解决不成的，任何⼀⽅均可向项⽬所在地法院申请诉讼。 ②诉讼费应由败诉⽅承担。 ③在诉讼期间，除正在进⾏诉讼的部分外，合同其他部分继续执⾏。</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采购代理服务费、税金、利润及不可预见费等费用；在供货、安装、调试、培训等工作中出现硬件、软件等的任何遗漏，均由供应商免费提供，采购人将不再支付任何费用。 （供应商在最终报价（二次报价）时，仅需对总价进行调整，而分项单价将按照总价的下浮比例自动同步调整，调整后单价 = 原单价 × (二次报价总价 / 首次报价总价)例如，若首次报价总价为100万元，二次报价总价为90万元（下浮10%），则所有分项单价均按10%比例下调） 二、参与本项目采购的供应商应通过陕西省政府采购综合管理平台的项目电子化交易系统在线实施响应、谈判、报价等操作，谈判响应时无需供应商现场提供纸质响应文件。在中标（成交）后，中标（成交）需提供纸质响应文件3份用于备案，纸质响应，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法定代表⼈证明书及授权书</w:t>
            </w:r>
          </w:p>
        </w:tc>
        <w:tc>
          <w:tcPr>
            <w:tcW w:type="dxa" w:w="3322"/>
          </w:tcPr>
          <w:p>
            <w:pPr>
              <w:pStyle w:val="null3"/>
            </w:pPr>
            <w:r>
              <w:rPr>
                <w:rFonts w:ascii="仿宋_GB2312" w:hAnsi="仿宋_GB2312" w:cs="仿宋_GB2312" w:eastAsia="仿宋_GB2312"/>
              </w:rPr>
              <w:t>法定代表⼈（负责⼈）委托授权书法定代表⼈（负责⼈）委托代理⼈参加采购活动时，应提供法定代表⼈（负责⼈）委托授权书；法定代表⼈（负责⼈）亲⾃参加采购活动时，应提供法定代表⼈（负责⼈）⾝份证复印件。如法⼈的分⽀机构参与采购活动的，除提供《法定代表⼈授权委托书》外，还须同时提供法⼈给分⽀机构出具的授权书，并加盖公章。法⼈只能授权⼀家分⽀机构参与采购活动，且不能与分⽀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w:t>
            </w:r>
          </w:p>
        </w:tc>
        <w:tc>
          <w:tcPr>
            <w:tcW w:type="dxa" w:w="3322"/>
          </w:tcPr>
          <w:p>
            <w:pPr>
              <w:pStyle w:val="null3"/>
            </w:pPr>
            <w:r>
              <w:rPr>
                <w:rFonts w:ascii="仿宋_GB2312" w:hAnsi="仿宋_GB2312" w:cs="仿宋_GB2312" w:eastAsia="仿宋_GB2312"/>
              </w:rPr>
              <w:t>符合谈判⽂件要求，响应⽂件内容⻬全、⽆遗漏；响应⽂件按谈判⽂件要求签署、盖章。</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响应⽂件报价有效及唯⼀性</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★号技术指标</w:t>
            </w:r>
          </w:p>
        </w:tc>
        <w:tc>
          <w:tcPr>
            <w:tcW w:type="dxa" w:w="3322"/>
          </w:tcPr>
          <w:p>
            <w:pPr>
              <w:pStyle w:val="null3"/>
            </w:pPr>
            <w:r>
              <w:rPr>
                <w:rFonts w:ascii="仿宋_GB2312" w:hAnsi="仿宋_GB2312" w:cs="仿宋_GB2312" w:eastAsia="仿宋_GB2312"/>
              </w:rPr>
              <w:t>应符合谈判文件第三章谈判项目技术、服务、商务及其他要求中★号技术指标参数，供应商未按要求提供相关证明材料或技术指标参数存在负偏离的，均按无效响应。</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