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版本号：ZLC-XA-202601220260817001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2026年市政道路定线及放点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ZLC-XA-2026012</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西安众力诚工程项目管理有限公司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西安众力诚工程项目管理有限公司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2026年市政道路定线及放点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ZLC-XA-2026012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2026年市政道路定线及放点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据《中华人民共和国测绘法》《中华人民共和国城乡规划法》相关规定，结合以往项目实施经验，为保障市政道路工程精准落地、规范用地管理、夯实基础测绘数据，2026年西安市计划实施300千米道路新建改建工程，涵盖主干路治理、路口优化、区县级道路改造，对测绘数据精度提出更高要求。 全市本年度共布局重点市政道路项目21项、区县级项目89项，坚持当年立项、当年完工，年度投资170亿元。本项目为道路用地管理前置基础工作，严格按照行业测量规范开展测绘及红线放样工作，厘清用地红线与既有建构筑物、管线空间关系。项目可提供各类基础测绘成果，助力路网完善与城市精细化管理，规避用地纠纷，为道路工程全流程提供精准测绘依据，助力西安国家中心城市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1、营业执照：供应商应是独立承担民事责任能力的法人、其他组织或自然人，法人、其他组织须提供合法有效的营业执照或事业单位法人证等证明资料，自然人须提供身份证明；</w:t>
      </w:r>
    </w:p>
    <w:p>
      <w:pPr>
        <w:pStyle w:val="null3"/>
      </w:pPr>
      <w:r>
        <w:rPr>
          <w:rFonts w:ascii="仿宋_GB2312" w:hAnsi="仿宋_GB2312" w:cs="仿宋_GB2312" w:eastAsia="仿宋_GB2312"/>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7、履行合同承诺：提供具有履行合同所必需的设备和专业技术能力的承诺函；</w:t>
      </w:r>
    </w:p>
    <w:p>
      <w:pPr>
        <w:pStyle w:val="null3"/>
      </w:pPr>
      <w:r>
        <w:rPr>
          <w:rFonts w:ascii="仿宋_GB2312" w:hAnsi="仿宋_GB2312" w:cs="仿宋_GB2312" w:eastAsia="仿宋_GB2312"/>
        </w:rPr>
        <w:t>8、供应商资质要求：供应商需具备工程测量、界线与不动产测绘、摄影测量与遥感、地理信息系统工程甲级测绘资质。</w:t>
      </w:r>
    </w:p>
    <w:p>
      <w:pPr>
        <w:pStyle w:val="null3"/>
      </w:pPr>
      <w:r>
        <w:rPr>
          <w:rFonts w:ascii="仿宋_GB2312" w:hAnsi="仿宋_GB2312" w:cs="仿宋_GB2312" w:eastAsia="仿宋_GB2312"/>
        </w:rPr>
        <w:t>9、授权书：法定代表人授权委托书：法定代表人直接参加开标的，须出具法定代表人身份证及法定代表人身份证明，法定代表人授权代表参加开标的，须出具法定代表人授权书。</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西安市未央区凤城九路139号市级机关凤城九路办公区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西安众力诚工程项目管理有限公司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西安市经济技术开发区凤城九路海博广场C座5幢1单元3-315室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029-83228339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采购包1：2,511,100.00元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中标单位在领取中标通知书前，须向招标代理机构一次性支付招标代理服务费。 招标代理服务费账户： 户名：西安众力诚工程项目管理有限公司 开户行：中国银行股份有限公司西安西影路东段支行 账 号：103292368638 联系电话：029-83228339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西安众力诚工程项目管理有限公司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西安众力诚工程项目管理有限公司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西安众力诚工程项目管理有限公司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由采购人组织相关部门及专家共同对项目进行验收。其内容包括是否保质保量按照采购人要求提供服务、是否在规定时间内完成服务等。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西安市自然资源和规划局（本级）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西安众力诚工程项目管理有限公司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联系人：郝晋</w:t>
      </w:r>
    </w:p>
    <w:p>
      <w:pPr>
        <w:pStyle w:val="null3"/>
      </w:pPr>
      <w:r>
        <w:rPr>
          <w:rFonts w:ascii="仿宋_GB2312" w:hAnsi="仿宋_GB2312" w:cs="仿宋_GB2312" w:eastAsia="仿宋_GB2312"/>
        </w:rPr>
        <w:t>联系电话：029-83228339</w:t>
      </w:r>
    </w:p>
    <w:p>
      <w:pPr>
        <w:pStyle w:val="null3"/>
      </w:pPr>
      <w:r>
        <w:rPr>
          <w:rFonts w:ascii="仿宋_GB2312" w:hAnsi="仿宋_GB2312" w:cs="仿宋_GB2312" w:eastAsia="仿宋_GB2312"/>
        </w:rPr>
        <w:t>地址：西安市经济技术开发区凤城九路海博广场C座5幢1单元3-315室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中华人民共和国测绘法》《中华人民共和国城乡规划法》相关规定，结合以往项目实施经验，为保障市政道路工程精准落地、规范用地管理、夯实基础测绘数据，2026年西安市计划实施300千米道路新建改建工程，涵盖主干路治理、路口优化、区县级道路改造，对测绘数据精度提出更高要求。 全市本年度共布局重点市政道路项目21项、区县级项目89项，坚持当年立项、当年完工，年度投资170亿元。本项目为道路用地管理前置基础工作，严格按照行业测量规范开展测绘及红线放样工作，厘清用地红线与既有建构筑物、管线空间关系。项目可提供各类基础测绘成果，助力路网完善与城市精细化管理，规避用地纠纷，为道路工程全流程提供精准测绘依据，助力西安国家中心城市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2,511,100.00</w:t>
      </w:r>
    </w:p>
    <w:p>
      <w:pPr>
        <w:pStyle w:val="null3"/>
      </w:pPr>
      <w:r>
        <w:rPr>
          <w:rFonts w:ascii="仿宋_GB2312" w:hAnsi="仿宋_GB2312" w:cs="仿宋_GB2312" w:eastAsia="仿宋_GB2312"/>
        </w:rPr>
        <w:t>采购包最高限价（元）: 2,511,100.00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2026年市政道路定线及放点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2,511,100.00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标的名称：2026年市政道路定线及放点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一、项目概况</w:t>
            </w:r>
          </w:p>
          <w:p>
            <w:pPr>
              <w:pStyle w:val="null3"/>
              <w:jc w:val="both"/>
            </w:pPr>
            <w:r>
              <w:rPr>
                <w:rFonts w:ascii="仿宋_GB2312" w:hAnsi="仿宋_GB2312" w:cs="仿宋_GB2312" w:eastAsia="仿宋_GB2312"/>
                <w:sz w:val="24"/>
              </w:rPr>
              <w:t>依据《中华人民共和国测绘法》《中华人民共和国城乡规划法》相关规</w:t>
            </w:r>
            <w:r>
              <w:rPr>
                <w:rFonts w:ascii="仿宋_GB2312" w:hAnsi="仿宋_GB2312" w:cs="仿宋_GB2312" w:eastAsia="仿宋_GB2312"/>
                <w:sz w:val="24"/>
              </w:rPr>
              <w:t>定，结合以往项目实施经验，为保障市政道路工程精准落地、规范用地管理、夯实基础测绘数据，</w:t>
            </w:r>
            <w:r>
              <w:rPr>
                <w:rFonts w:ascii="仿宋_GB2312" w:hAnsi="仿宋_GB2312" w:cs="仿宋_GB2312" w:eastAsia="仿宋_GB2312"/>
                <w:sz w:val="24"/>
              </w:rPr>
              <w:t>2026</w:t>
            </w:r>
            <w:r>
              <w:rPr>
                <w:rFonts w:ascii="仿宋_GB2312" w:hAnsi="仿宋_GB2312" w:cs="仿宋_GB2312" w:eastAsia="仿宋_GB2312"/>
                <w:sz w:val="24"/>
              </w:rPr>
              <w:t>年西安市计划实施</w:t>
            </w:r>
            <w:r>
              <w:rPr>
                <w:rFonts w:ascii="仿宋_GB2312" w:hAnsi="仿宋_GB2312" w:cs="仿宋_GB2312" w:eastAsia="仿宋_GB2312"/>
                <w:sz w:val="24"/>
              </w:rPr>
              <w:t>300</w:t>
            </w:r>
            <w:r>
              <w:rPr>
                <w:rFonts w:ascii="仿宋_GB2312" w:hAnsi="仿宋_GB2312" w:cs="仿宋_GB2312" w:eastAsia="仿宋_GB2312"/>
                <w:sz w:val="24"/>
              </w:rPr>
              <w:t>千米道路新建改建工程，涵盖主干路治理、路口优化、区县级道路改造，对测绘数据精度提出更高要求。全市本年度共布局重点市政道路项目</w:t>
            </w:r>
            <w:r>
              <w:rPr>
                <w:rFonts w:ascii="仿宋_GB2312" w:hAnsi="仿宋_GB2312" w:cs="仿宋_GB2312" w:eastAsia="仿宋_GB2312"/>
                <w:sz w:val="24"/>
              </w:rPr>
              <w:t>21</w:t>
            </w:r>
            <w:r>
              <w:rPr>
                <w:rFonts w:ascii="仿宋_GB2312" w:hAnsi="仿宋_GB2312" w:cs="仿宋_GB2312" w:eastAsia="仿宋_GB2312"/>
                <w:sz w:val="24"/>
              </w:rPr>
              <w:t>项、区县级项目</w:t>
            </w:r>
            <w:r>
              <w:rPr>
                <w:rFonts w:ascii="仿宋_GB2312" w:hAnsi="仿宋_GB2312" w:cs="仿宋_GB2312" w:eastAsia="仿宋_GB2312"/>
                <w:sz w:val="24"/>
              </w:rPr>
              <w:t>89</w:t>
            </w:r>
            <w:r>
              <w:rPr>
                <w:rFonts w:ascii="仿宋_GB2312" w:hAnsi="仿宋_GB2312" w:cs="仿宋_GB2312" w:eastAsia="仿宋_GB2312"/>
                <w:sz w:val="24"/>
              </w:rPr>
              <w:t>项，坚持当年立项、当年完工，年度投资</w:t>
            </w:r>
            <w:r>
              <w:rPr>
                <w:rFonts w:ascii="仿宋_GB2312" w:hAnsi="仿宋_GB2312" w:cs="仿宋_GB2312" w:eastAsia="仿宋_GB2312"/>
                <w:sz w:val="24"/>
              </w:rPr>
              <w:t>170</w:t>
            </w:r>
            <w:r>
              <w:rPr>
                <w:rFonts w:ascii="仿宋_GB2312" w:hAnsi="仿宋_GB2312" w:cs="仿宋_GB2312" w:eastAsia="仿宋_GB2312"/>
                <w:sz w:val="24"/>
              </w:rPr>
              <w:t>亿元。本项目为道路用地管理前置基础工作，严格按照行业测量规范开展测绘及红线放样工作，厘清用地红线与既有建构筑物、管线空间关系。项目可提供各类基础测绘成果，助力路网完善与城市精细化管理，规避用地纠纷，为道路工程全流程提供精准测绘依据，助力西安国家中心城市建设。</w:t>
            </w:r>
          </w:p>
          <w:p>
            <w:pPr>
              <w:pStyle w:val="null3"/>
              <w:jc w:val="both"/>
            </w:pPr>
            <w:r>
              <w:rPr>
                <w:rFonts w:ascii="仿宋_GB2312" w:hAnsi="仿宋_GB2312" w:cs="仿宋_GB2312" w:eastAsia="仿宋_GB2312"/>
                <w:sz w:val="28"/>
                <w:b/>
              </w:rPr>
              <w:t>二、服务内容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工作区域</w:t>
            </w:r>
          </w:p>
          <w:p>
            <w:pPr>
              <w:pStyle w:val="null3"/>
              <w:jc w:val="both"/>
            </w:pPr>
            <w:r>
              <w:rPr>
                <w:rFonts w:ascii="仿宋_GB2312" w:hAnsi="仿宋_GB2312" w:cs="仿宋_GB2312" w:eastAsia="仿宋_GB2312"/>
                <w:sz w:val="24"/>
              </w:rPr>
              <w:t>西安市域</w:t>
            </w:r>
            <w:r>
              <w:rPr>
                <w:rFonts w:ascii="仿宋_GB2312" w:hAnsi="仿宋_GB2312" w:cs="仿宋_GB2312" w:eastAsia="仿宋_GB2312"/>
                <w:sz w:val="24"/>
              </w:rPr>
              <w:t>(</w:t>
            </w:r>
            <w:r>
              <w:rPr>
                <w:rFonts w:ascii="仿宋_GB2312" w:hAnsi="仿宋_GB2312" w:cs="仿宋_GB2312" w:eastAsia="仿宋_GB2312"/>
                <w:sz w:val="24"/>
              </w:rPr>
              <w:t>含西咸新区</w:t>
            </w:r>
            <w:r>
              <w:rPr>
                <w:rFonts w:ascii="仿宋_GB2312" w:hAnsi="仿宋_GB2312" w:cs="仿宋_GB2312" w:eastAsia="仿宋_GB2312"/>
                <w:sz w:val="24"/>
              </w:rPr>
              <w:t>),</w:t>
            </w:r>
            <w:r>
              <w:rPr>
                <w:rFonts w:ascii="仿宋_GB2312" w:hAnsi="仿宋_GB2312" w:cs="仿宋_GB2312" w:eastAsia="仿宋_GB2312"/>
                <w:sz w:val="24"/>
              </w:rPr>
              <w:t>具体项目以采购人委托为准。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工作内容</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市本级范围外的地形图、影像图和管线图</w:t>
            </w:r>
          </w:p>
          <w:p>
            <w:pPr>
              <w:pStyle w:val="null3"/>
              <w:jc w:val="both"/>
            </w:pPr>
            <w:r>
              <w:rPr>
                <w:rFonts w:ascii="仿宋_GB2312" w:hAnsi="仿宋_GB2312" w:cs="仿宋_GB2312" w:eastAsia="仿宋_GB2312"/>
                <w:sz w:val="24"/>
              </w:rPr>
              <w:t>针对</w:t>
            </w:r>
            <w:r>
              <w:rPr>
                <w:rFonts w:ascii="仿宋_GB2312" w:hAnsi="仿宋_GB2312" w:cs="仿宋_GB2312" w:eastAsia="仿宋_GB2312"/>
                <w:sz w:val="24"/>
              </w:rPr>
              <w:t>市本级</w:t>
            </w:r>
            <w:r>
              <w:rPr>
                <w:rFonts w:ascii="仿宋_GB2312" w:hAnsi="仿宋_GB2312" w:cs="仿宋_GB2312" w:eastAsia="仿宋_GB2312"/>
                <w:sz w:val="24"/>
              </w:rPr>
              <w:t>负责</w:t>
            </w:r>
            <w:r>
              <w:rPr>
                <w:rFonts w:ascii="仿宋_GB2312" w:hAnsi="仿宋_GB2312" w:cs="仿宋_GB2312" w:eastAsia="仿宋_GB2312"/>
                <w:sz w:val="24"/>
              </w:rPr>
              <w:t>实施</w:t>
            </w:r>
            <w:r>
              <w:rPr>
                <w:rFonts w:ascii="仿宋_GB2312" w:hAnsi="仿宋_GB2312" w:cs="仿宋_GB2312" w:eastAsia="仿宋_GB2312"/>
                <w:sz w:val="24"/>
              </w:rPr>
              <w:t>的</w:t>
            </w:r>
            <w:r>
              <w:rPr>
                <w:rFonts w:ascii="仿宋_GB2312" w:hAnsi="仿宋_GB2312" w:cs="仿宋_GB2312" w:eastAsia="仿宋_GB2312"/>
                <w:sz w:val="24"/>
              </w:rPr>
              <w:t>道路</w:t>
            </w:r>
            <w:r>
              <w:rPr>
                <w:rFonts w:ascii="仿宋_GB2312" w:hAnsi="仿宋_GB2312" w:cs="仿宋_GB2312" w:eastAsia="仿宋_GB2312"/>
                <w:sz w:val="24"/>
              </w:rPr>
              <w:t>工程</w:t>
            </w:r>
            <w:r>
              <w:rPr>
                <w:rFonts w:ascii="仿宋_GB2312" w:hAnsi="仿宋_GB2312" w:cs="仿宋_GB2312" w:eastAsia="仿宋_GB2312"/>
                <w:sz w:val="24"/>
              </w:rPr>
              <w:t>和</w:t>
            </w:r>
            <w:r>
              <w:rPr>
                <w:rFonts w:ascii="仿宋_GB2312" w:hAnsi="仿宋_GB2312" w:cs="仿宋_GB2312" w:eastAsia="仿宋_GB2312"/>
                <w:sz w:val="24"/>
              </w:rPr>
              <w:t>相关</w:t>
            </w:r>
            <w:r>
              <w:rPr>
                <w:rFonts w:ascii="仿宋_GB2312" w:hAnsi="仿宋_GB2312" w:cs="仿宋_GB2312" w:eastAsia="仿宋_GB2312"/>
                <w:sz w:val="24"/>
              </w:rPr>
              <w:t>市政</w:t>
            </w:r>
            <w:r>
              <w:rPr>
                <w:rFonts w:ascii="仿宋_GB2312" w:hAnsi="仿宋_GB2312" w:cs="仿宋_GB2312" w:eastAsia="仿宋_GB2312"/>
                <w:sz w:val="24"/>
              </w:rPr>
              <w:t>工程</w:t>
            </w:r>
            <w:r>
              <w:rPr>
                <w:rFonts w:ascii="仿宋_GB2312" w:hAnsi="仿宋_GB2312" w:cs="仿宋_GB2312" w:eastAsia="仿宋_GB2312"/>
                <w:sz w:val="24"/>
              </w:rPr>
              <w:t>，</w:t>
            </w:r>
            <w:r>
              <w:rPr>
                <w:rFonts w:ascii="仿宋_GB2312" w:hAnsi="仿宋_GB2312" w:cs="仿宋_GB2312" w:eastAsia="仿宋_GB2312"/>
                <w:sz w:val="24"/>
              </w:rPr>
              <w:t>就</w:t>
            </w:r>
            <w:r>
              <w:rPr>
                <w:rFonts w:ascii="仿宋_GB2312" w:hAnsi="仿宋_GB2312" w:cs="仿宋_GB2312" w:eastAsia="仿宋_GB2312"/>
                <w:sz w:val="24"/>
              </w:rPr>
              <w:t>市本级范围外</w:t>
            </w:r>
            <w:r>
              <w:rPr>
                <w:rFonts w:ascii="仿宋_GB2312" w:hAnsi="仿宋_GB2312" w:cs="仿宋_GB2312" w:eastAsia="仿宋_GB2312"/>
                <w:sz w:val="24"/>
              </w:rPr>
              <w:t>(</w:t>
            </w:r>
            <w:r>
              <w:rPr>
                <w:rFonts w:ascii="仿宋_GB2312" w:hAnsi="仿宋_GB2312" w:cs="仿宋_GB2312" w:eastAsia="仿宋_GB2312"/>
                <w:sz w:val="24"/>
              </w:rPr>
              <w:t>含相关区县、开发区</w:t>
            </w:r>
            <w:r>
              <w:rPr>
                <w:rFonts w:ascii="仿宋_GB2312" w:hAnsi="仿宋_GB2312" w:cs="仿宋_GB2312" w:eastAsia="仿宋_GB2312"/>
                <w:sz w:val="24"/>
              </w:rPr>
              <w:t>)</w:t>
            </w:r>
            <w:r>
              <w:rPr>
                <w:rFonts w:ascii="仿宋_GB2312" w:hAnsi="仿宋_GB2312" w:cs="仿宋_GB2312" w:eastAsia="仿宋_GB2312"/>
                <w:sz w:val="24"/>
              </w:rPr>
              <w:t>涉及</w:t>
            </w:r>
            <w:r>
              <w:rPr>
                <w:rFonts w:ascii="仿宋_GB2312" w:hAnsi="仿宋_GB2312" w:cs="仿宋_GB2312" w:eastAsia="仿宋_GB2312"/>
                <w:sz w:val="24"/>
              </w:rPr>
              <w:t>项目</w:t>
            </w:r>
            <w:r>
              <w:rPr>
                <w:rFonts w:ascii="仿宋_GB2312" w:hAnsi="仿宋_GB2312" w:cs="仿宋_GB2312" w:eastAsia="仿宋_GB2312"/>
                <w:sz w:val="24"/>
              </w:rPr>
              <w:t>所需的地形图、影像图及管线图进行全面收集、整理与现势性核查。对于缺失或现势性不足的区域，组织开展补充测绘与更新，确保基础图件资料的准确性、完整</w:t>
            </w:r>
            <w:r>
              <w:rPr>
                <w:rFonts w:ascii="仿宋_GB2312" w:hAnsi="仿宋_GB2312" w:cs="仿宋_GB2312" w:eastAsia="仿宋_GB2312"/>
                <w:sz w:val="24"/>
              </w:rPr>
              <w:t>性和时效性，为道路定点及高程引测提供统一、可靠的基础底图数据。</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市本级道路建设过程中所需开展的定线及放线等工作</w:t>
            </w:r>
          </w:p>
          <w:p>
            <w:pPr>
              <w:pStyle w:val="null3"/>
              <w:jc w:val="both"/>
            </w:pPr>
            <w:r>
              <w:rPr>
                <w:rFonts w:ascii="仿宋_GB2312" w:hAnsi="仿宋_GB2312" w:cs="仿宋_GB2312" w:eastAsia="仿宋_GB2312"/>
                <w:sz w:val="24"/>
              </w:rPr>
              <w:t>根据</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度道路建设计划，对</w:t>
            </w:r>
            <w:r>
              <w:rPr>
                <w:rFonts w:ascii="仿宋_GB2312" w:hAnsi="仿宋_GB2312" w:cs="仿宋_GB2312" w:eastAsia="仿宋_GB2312"/>
                <w:sz w:val="24"/>
              </w:rPr>
              <w:t>市本级</w:t>
            </w:r>
            <w:r>
              <w:rPr>
                <w:rFonts w:ascii="仿宋_GB2312" w:hAnsi="仿宋_GB2312" w:cs="仿宋_GB2312" w:eastAsia="仿宋_GB2312"/>
                <w:sz w:val="24"/>
              </w:rPr>
              <w:t>负责</w:t>
            </w:r>
            <w:r>
              <w:rPr>
                <w:rFonts w:ascii="仿宋_GB2312" w:hAnsi="仿宋_GB2312" w:cs="仿宋_GB2312" w:eastAsia="仿宋_GB2312"/>
                <w:sz w:val="24"/>
              </w:rPr>
              <w:t>的</w:t>
            </w:r>
            <w:r>
              <w:rPr>
                <w:rFonts w:ascii="仿宋_GB2312" w:hAnsi="仿宋_GB2312" w:cs="仿宋_GB2312" w:eastAsia="仿宋_GB2312"/>
                <w:sz w:val="24"/>
              </w:rPr>
              <w:t>新建、改建</w:t>
            </w:r>
            <w:r>
              <w:rPr>
                <w:rFonts w:ascii="仿宋_GB2312" w:hAnsi="仿宋_GB2312" w:cs="仿宋_GB2312" w:eastAsia="仿宋_GB2312"/>
                <w:sz w:val="24"/>
              </w:rPr>
              <w:t>、</w:t>
            </w:r>
            <w:r>
              <w:rPr>
                <w:rFonts w:ascii="仿宋_GB2312" w:hAnsi="仿宋_GB2312" w:cs="仿宋_GB2312" w:eastAsia="仿宋_GB2312"/>
                <w:sz w:val="24"/>
              </w:rPr>
              <w:t>扩建</w:t>
            </w:r>
            <w:r>
              <w:rPr>
                <w:rFonts w:ascii="仿宋_GB2312" w:hAnsi="仿宋_GB2312" w:cs="仿宋_GB2312" w:eastAsia="仿宋_GB2312"/>
                <w:sz w:val="24"/>
              </w:rPr>
              <w:t>和</w:t>
            </w:r>
            <w:r>
              <w:rPr>
                <w:rFonts w:ascii="仿宋_GB2312" w:hAnsi="仿宋_GB2312" w:cs="仿宋_GB2312" w:eastAsia="仿宋_GB2312"/>
                <w:sz w:val="24"/>
              </w:rPr>
              <w:t>微改造</w:t>
            </w:r>
            <w:r>
              <w:rPr>
                <w:rFonts w:ascii="仿宋_GB2312" w:hAnsi="仿宋_GB2312" w:cs="仿宋_GB2312" w:eastAsia="仿宋_GB2312"/>
                <w:sz w:val="24"/>
              </w:rPr>
              <w:t>市政道路工程开展定线、中线桩位测设、放点及复核等工作。严格按照规范要求进行现场测绘，核定</w:t>
            </w:r>
            <w:r>
              <w:rPr>
                <w:rFonts w:ascii="仿宋_GB2312" w:hAnsi="仿宋_GB2312" w:cs="仿宋_GB2312" w:eastAsia="仿宋_GB2312"/>
                <w:sz w:val="24"/>
              </w:rPr>
              <w:t>用地红线与既有建构筑物、地下管线等空间关系，确保道路工程精准落地。对测量成果进行标准化整理、坐标转换及成果质量检查，形成规范的定线及</w:t>
            </w:r>
            <w:r>
              <w:rPr>
                <w:rFonts w:ascii="仿宋_GB2312" w:hAnsi="仿宋_GB2312" w:cs="仿宋_GB2312" w:eastAsia="仿宋_GB2312"/>
                <w:sz w:val="24"/>
              </w:rPr>
              <w:t>放点成果资料。</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市政府投资类建设项目的定线及放线等工作</w:t>
            </w:r>
          </w:p>
          <w:p>
            <w:pPr>
              <w:pStyle w:val="null3"/>
              <w:jc w:val="both"/>
            </w:pPr>
            <w:r>
              <w:rPr>
                <w:rFonts w:ascii="仿宋_GB2312" w:hAnsi="仿宋_GB2312" w:cs="仿宋_GB2312" w:eastAsia="仿宋_GB2312"/>
                <w:sz w:val="24"/>
              </w:rPr>
              <w:t>为市政府投资类建设项目提供必要基础测绘资料与现场技术支持，配合行政管理部门开展项目前期选址选线、规划审批等环节所需的基础测绘保障，重点承担项目建设过程中的规划定线、实地放点、技术复核等测量工作，确保各项任务按时、保质完成。</w:t>
            </w:r>
          </w:p>
          <w:p>
            <w:pPr>
              <w:pStyle w:val="null3"/>
              <w:jc w:val="both"/>
            </w:pPr>
            <w:r>
              <w:rPr>
                <w:rFonts w:ascii="仿宋_GB2312" w:hAnsi="仿宋_GB2312" w:cs="仿宋_GB2312" w:eastAsia="仿宋_GB2312"/>
                <w:sz w:val="28"/>
                <w:b/>
              </w:rPr>
              <w:t>三、技术要求</w:t>
            </w:r>
          </w:p>
          <w:p>
            <w:pPr>
              <w:pStyle w:val="null3"/>
              <w:jc w:val="both"/>
            </w:pPr>
            <w:r>
              <w:rPr>
                <w:rFonts w:ascii="仿宋_GB2312" w:hAnsi="仿宋_GB2312" w:cs="仿宋_GB2312" w:eastAsia="仿宋_GB2312"/>
                <w:sz w:val="24"/>
              </w:rPr>
              <w:t>服务成果应符合以下技术标准和国家及行业的相关标准：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《城市测量规范》《国家基本比例尺地图图式第</w:t>
            </w:r>
            <w:r>
              <w:rPr>
                <w:rFonts w:ascii="仿宋_GB2312" w:hAnsi="仿宋_GB2312" w:cs="仿宋_GB2312" w:eastAsia="仿宋_GB2312"/>
                <w:sz w:val="24"/>
              </w:rPr>
              <w:t>1</w:t>
            </w:r>
            <w:r>
              <w:rPr>
                <w:rFonts w:ascii="仿宋_GB2312" w:hAnsi="仿宋_GB2312" w:cs="仿宋_GB2312" w:eastAsia="仿宋_GB2312"/>
                <w:sz w:val="24"/>
              </w:rPr>
              <w:t>部分：</w:t>
            </w:r>
            <w:r>
              <w:rPr>
                <w:rFonts w:ascii="仿宋_GB2312" w:hAnsi="仿宋_GB2312" w:cs="仿宋_GB2312" w:eastAsia="仿宋_GB2312"/>
                <w:sz w:val="24"/>
              </w:rPr>
              <w:t>1:5001:1000 1:2000</w:t>
            </w:r>
            <w:r>
              <w:rPr>
                <w:rFonts w:ascii="仿宋_GB2312" w:hAnsi="仿宋_GB2312" w:cs="仿宋_GB2312" w:eastAsia="仿宋_GB2312"/>
                <w:sz w:val="24"/>
              </w:rPr>
              <w:t>地形图图式》《城市地下管线探测技术规程》等；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成果统一采用西安</w:t>
            </w:r>
            <w:r>
              <w:rPr>
                <w:rFonts w:ascii="仿宋_GB2312" w:hAnsi="仿宋_GB2312" w:cs="仿宋_GB2312" w:eastAsia="仿宋_GB2312"/>
                <w:sz w:val="24"/>
              </w:rPr>
              <w:t>2000</w:t>
            </w:r>
            <w:r>
              <w:rPr>
                <w:rFonts w:ascii="仿宋_GB2312" w:hAnsi="仿宋_GB2312" w:cs="仿宋_GB2312" w:eastAsia="仿宋_GB2312"/>
                <w:sz w:val="24"/>
              </w:rPr>
              <w:t>坐标系及</w:t>
            </w:r>
            <w:r>
              <w:rPr>
                <w:rFonts w:ascii="仿宋_GB2312" w:hAnsi="仿宋_GB2312" w:cs="仿宋_GB2312" w:eastAsia="仿宋_GB2312"/>
                <w:sz w:val="24"/>
              </w:rPr>
              <w:t xml:space="preserve">1985 </w:t>
            </w:r>
            <w:r>
              <w:rPr>
                <w:rFonts w:ascii="仿宋_GB2312" w:hAnsi="仿宋_GB2312" w:cs="仿宋_GB2312" w:eastAsia="仿宋_GB2312"/>
                <w:sz w:val="24"/>
              </w:rPr>
              <w:t>国家高程基准，严禁混用不同坐标系、高程基准数据。</w:t>
            </w:r>
          </w:p>
          <w:p>
            <w:pPr>
              <w:pStyle w:val="null3"/>
              <w:jc w:val="both"/>
            </w:pPr>
            <w:r>
              <w:rPr>
                <w:rFonts w:ascii="仿宋_GB2312" w:hAnsi="仿宋_GB2312" w:cs="仿宋_GB2312" w:eastAsia="仿宋_GB2312"/>
                <w:sz w:val="28"/>
                <w:b/>
              </w:rPr>
              <w:t>四、服务要求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、及时响应采购人需求，在规定时间提交采购人所需的各类测量成果。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、各类服务形成相关报告文档，提交采购人进行审核，并修改完善。</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、配置大地测量、测绘工程、摄影测量与遥感、地理信息系统等多学科 专业技术团队力量开展具体工作。</w:t>
            </w:r>
          </w:p>
          <w:p>
            <w:pPr>
              <w:pStyle w:val="null3"/>
              <w:jc w:val="both"/>
            </w:pPr>
            <w:r>
              <w:rPr>
                <w:rFonts w:ascii="仿宋_GB2312" w:hAnsi="仿宋_GB2312" w:cs="仿宋_GB2312" w:eastAsia="仿宋_GB2312"/>
                <w:sz w:val="28"/>
                <w:b/>
              </w:rPr>
              <w:t>五、商务要求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服务期限</w:t>
            </w:r>
          </w:p>
          <w:p>
            <w:pPr>
              <w:pStyle w:val="null3"/>
              <w:ind w:firstLine="640"/>
              <w:jc w:val="left"/>
            </w:pPr>
            <w:r>
              <w:rPr>
                <w:rFonts w:ascii="仿宋_GB2312" w:hAnsi="仿宋_GB2312" w:cs="仿宋_GB2312" w:eastAsia="仿宋_GB2312"/>
                <w:sz w:val="24"/>
              </w:rPr>
              <w:t>自合同签订之日起至</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12</w:t>
            </w:r>
            <w:r>
              <w:rPr>
                <w:rFonts w:ascii="仿宋_GB2312" w:hAnsi="仿宋_GB2312" w:cs="仿宋_GB2312" w:eastAsia="仿宋_GB2312"/>
                <w:sz w:val="24"/>
              </w:rPr>
              <w:t>月</w:t>
            </w:r>
            <w:r>
              <w:rPr>
                <w:rFonts w:ascii="仿宋_GB2312" w:hAnsi="仿宋_GB2312" w:cs="仿宋_GB2312" w:eastAsia="仿宋_GB2312"/>
                <w:sz w:val="24"/>
              </w:rPr>
              <w:t>15</w:t>
            </w:r>
            <w:r>
              <w:rPr>
                <w:rFonts w:ascii="仿宋_GB2312" w:hAnsi="仿宋_GB2312" w:cs="仿宋_GB2312" w:eastAsia="仿宋_GB2312"/>
                <w:sz w:val="24"/>
              </w:rPr>
              <w:t>日前完成全部服务内容。</w:t>
            </w:r>
            <w:r>
              <w:rPr>
                <w:rFonts w:ascii="仿宋_GB2312" w:hAnsi="仿宋_GB2312" w:cs="仿宋_GB2312" w:eastAsia="仿宋_GB2312"/>
                <w:sz w:val="24"/>
              </w:rPr>
              <w:t>考虑到本项目为政府投资项目，项目服务周期应随政府工作进展调整，可提前或者推后服务期限。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款项结算</w:t>
            </w:r>
          </w:p>
          <w:p>
            <w:pPr>
              <w:pStyle w:val="null3"/>
              <w:ind w:firstLine="640"/>
              <w:jc w:val="both"/>
            </w:pPr>
            <w:r>
              <w:rPr>
                <w:rFonts w:ascii="仿宋_GB2312" w:hAnsi="仿宋_GB2312" w:cs="仿宋_GB2312" w:eastAsia="仿宋_GB2312"/>
                <w:sz w:val="24"/>
              </w:rPr>
              <w:t>合同签订后</w:t>
            </w:r>
            <w:r>
              <w:rPr>
                <w:rFonts w:ascii="仿宋_GB2312" w:hAnsi="仿宋_GB2312" w:cs="仿宋_GB2312" w:eastAsia="仿宋_GB2312"/>
                <w:sz w:val="24"/>
              </w:rPr>
              <w:t>10</w:t>
            </w:r>
            <w:r>
              <w:rPr>
                <w:rFonts w:ascii="仿宋_GB2312" w:hAnsi="仿宋_GB2312" w:cs="仿宋_GB2312" w:eastAsia="仿宋_GB2312"/>
                <w:sz w:val="24"/>
              </w:rPr>
              <w:t>个工作日内支付合同总价款的</w:t>
            </w:r>
            <w:r>
              <w:rPr>
                <w:rFonts w:ascii="仿宋_GB2312" w:hAnsi="仿宋_GB2312" w:cs="仿宋_GB2312" w:eastAsia="仿宋_GB2312"/>
                <w:sz w:val="24"/>
              </w:rPr>
              <w:t>50%;</w:t>
            </w:r>
            <w:r>
              <w:rPr>
                <w:rFonts w:ascii="仿宋_GB2312" w:hAnsi="仿宋_GB2312" w:cs="仿宋_GB2312" w:eastAsia="仿宋_GB2312"/>
                <w:sz w:val="24"/>
              </w:rPr>
              <w:t>项目成果交付验收合 格后，</w:t>
            </w:r>
            <w:r>
              <w:rPr>
                <w:rFonts w:ascii="仿宋_GB2312" w:hAnsi="仿宋_GB2312" w:cs="仿宋_GB2312" w:eastAsia="仿宋_GB2312"/>
                <w:sz w:val="24"/>
              </w:rPr>
              <w:t>10</w:t>
            </w:r>
            <w:r>
              <w:rPr>
                <w:rFonts w:ascii="仿宋_GB2312" w:hAnsi="仿宋_GB2312" w:cs="仿宋_GB2312" w:eastAsia="仿宋_GB2312"/>
                <w:sz w:val="24"/>
              </w:rPr>
              <w:t>个工作日内支付合同总价款的</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项目经</w:t>
            </w:r>
            <w:r>
              <w:rPr>
                <w:rFonts w:ascii="仿宋_GB2312" w:hAnsi="仿宋_GB2312" w:cs="仿宋_GB2312" w:eastAsia="仿宋_GB2312"/>
                <w:sz w:val="24"/>
              </w:rPr>
              <w:t>费实</w:t>
            </w:r>
            <w:r>
              <w:rPr>
                <w:rFonts w:ascii="仿宋_GB2312" w:hAnsi="仿宋_GB2312" w:cs="仿宋_GB2312" w:eastAsia="仿宋_GB2312"/>
                <w:sz w:val="24"/>
              </w:rPr>
              <w:t>“</w:t>
            </w:r>
            <w:r>
              <w:rPr>
                <w:rFonts w:ascii="仿宋_GB2312" w:hAnsi="仿宋_GB2312" w:cs="仿宋_GB2312" w:eastAsia="仿宋_GB2312"/>
                <w:sz w:val="24"/>
              </w:rPr>
              <w:t>包干制</w:t>
            </w:r>
            <w:r>
              <w:rPr>
                <w:rFonts w:ascii="仿宋_GB2312" w:hAnsi="仿宋_GB2312" w:cs="仿宋_GB2312" w:eastAsia="仿宋_GB2312"/>
                <w:sz w:val="24"/>
              </w:rPr>
              <w:t>”</w:t>
            </w:r>
            <w:r>
              <w:rPr>
                <w:rFonts w:ascii="仿宋_GB2312" w:hAnsi="仿宋_GB2312" w:cs="仿宋_GB2312" w:eastAsia="仿宋_GB2312"/>
                <w:sz w:val="24"/>
              </w:rPr>
              <w:t>，所需测绘成果单价按照财政部、国家测绘局《测绘生产成本费用定额》（财建〔</w:t>
            </w:r>
            <w:r>
              <w:rPr>
                <w:rFonts w:ascii="仿宋_GB2312" w:hAnsi="仿宋_GB2312" w:cs="仿宋_GB2312" w:eastAsia="仿宋_GB2312"/>
                <w:sz w:val="24"/>
              </w:rPr>
              <w:t>2009</w:t>
            </w: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号）标准执行。实际工作量超过预算总金额的按照合同金额执行；实际工作量未超过预算总金额和合同金额的，按照实际工作量据实结算费用。</w:t>
            </w:r>
          </w:p>
          <w:p>
            <w:pPr>
              <w:pStyle w:val="null3"/>
              <w:jc w:val="both"/>
            </w:pPr>
            <w:r>
              <w:rPr>
                <w:rFonts w:ascii="仿宋_GB2312" w:hAnsi="仿宋_GB2312" w:cs="仿宋_GB2312" w:eastAsia="仿宋_GB2312"/>
                <w:sz w:val="28"/>
                <w:b/>
              </w:rPr>
              <w:t>六、其他</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资质要求</w:t>
            </w:r>
          </w:p>
          <w:p>
            <w:pPr>
              <w:pStyle w:val="null3"/>
              <w:jc w:val="both"/>
            </w:pPr>
            <w:r>
              <w:rPr>
                <w:rFonts w:ascii="仿宋_GB2312" w:hAnsi="仿宋_GB2312" w:cs="仿宋_GB2312" w:eastAsia="仿宋_GB2312"/>
                <w:sz w:val="24"/>
              </w:rPr>
              <w:t>供应商需具备工程测量、界线与不动产测绘、摄影测量与遥感、地理信</w:t>
            </w:r>
            <w:r>
              <w:rPr>
                <w:rFonts w:ascii="仿宋_GB2312" w:hAnsi="仿宋_GB2312" w:cs="仿宋_GB2312" w:eastAsia="仿宋_GB2312"/>
                <w:sz w:val="24"/>
              </w:rPr>
              <w:t>息系统工程甲级测绘资质。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成果交付要求</w:t>
            </w:r>
          </w:p>
          <w:p>
            <w:pPr>
              <w:pStyle w:val="null3"/>
              <w:jc w:val="both"/>
            </w:pPr>
            <w:r>
              <w:rPr>
                <w:rFonts w:ascii="仿宋_GB2312" w:hAnsi="仿宋_GB2312" w:cs="仿宋_GB2312" w:eastAsia="仿宋_GB2312"/>
                <w:sz w:val="24"/>
              </w:rPr>
              <w:t>按照要求在规定时间内向采购人或采购人要求的其他单位提供地形图、</w:t>
            </w:r>
            <w:r>
              <w:rPr>
                <w:rFonts w:ascii="仿宋_GB2312" w:hAnsi="仿宋_GB2312" w:cs="仿宋_GB2312" w:eastAsia="仿宋_GB2312"/>
                <w:sz w:val="24"/>
              </w:rPr>
              <w:t>管线图、影像图、用地定点及相关工作的测量成果。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数据安全与合规要求</w:t>
            </w:r>
          </w:p>
          <w:p>
            <w:pPr>
              <w:pStyle w:val="null3"/>
              <w:jc w:val="both"/>
            </w:pPr>
            <w:r>
              <w:rPr>
                <w:rFonts w:ascii="仿宋_GB2312" w:hAnsi="仿宋_GB2312" w:cs="仿宋_GB2312" w:eastAsia="仿宋_GB2312"/>
                <w:sz w:val="24"/>
              </w:rPr>
              <w:t>严格遵守数据安全与保密规定，确保数据处理、传输、存储全流程安全合规，不泄露涉密信息。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验收标准</w:t>
            </w:r>
          </w:p>
          <w:p>
            <w:pPr>
              <w:pStyle w:val="null3"/>
            </w:pPr>
            <w:r>
              <w:rPr>
                <w:rFonts w:ascii="仿宋_GB2312" w:hAnsi="仿宋_GB2312" w:cs="仿宋_GB2312" w:eastAsia="仿宋_GB2312"/>
                <w:sz w:val="24"/>
              </w:rPr>
              <w:t>由采购人组织相关部门及专家共同对项目进行验收。其内容包括是否保</w:t>
            </w:r>
            <w:r>
              <w:rPr>
                <w:rFonts w:ascii="仿宋_GB2312" w:hAnsi="仿宋_GB2312" w:cs="仿宋_GB2312" w:eastAsia="仿宋_GB2312"/>
                <w:sz w:val="24"/>
              </w:rPr>
              <w:t>质保量按照采购人要求提供服务、是否在规定时间内完成服务等。</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自合同签订之日起至2026年12月15日前完成全部服务内容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西安市域(含西咸新区),具体项目以采购人委托为准。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按照要求在规定时间内向采购人或采购人要求的其他单位提供地形图、 管线图、影像图、用地定点及相关工作的测量成果。 由采购人组织相关部门及专家共同对项目进行验收。其内容包括是否保 质保量按照采购人要求提供服务、是否在规定时间内完成服务等。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进度款，项目成果交付验收合格后，达到付款条件起10个工作日内，支付合同总金额的50.0%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1.本项目采购包1为非专门面向中小企业采购。 2.本项目采购包1采购标的所属行业为：其他未列明行业。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其他证明资料.docx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供应商应是独立承担民事责任能力的法人、其他组织或自然人，法人、其他组织须提供合法有效的营业执照或事业单位法人证等证明资料，自然人须提供身份证明；</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其他证明资料.docx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供应商需具备工程测量、界线与不动产测绘、摄影测量与遥感、地理信息系统工程甲级测绘资质。</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其他证明资料.docx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 服务内容及服务要求应答表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业绩一览表.docx 投标函 中小企业声明函 残疾人福利性单位声明函 商务应答表 服务方案 服务内容及服务要求应答表 标的清单 投标文件封面 监狱企业的证明文件 投标人应提交的相关资格证明材料 其他证明资料.docx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业绩一览表.docx 投标函 中小企业声明函 残疾人福利性单位声明函 商务应答表 服务方案 服务内容及服务要求应答表 标的清单 投标文件封面 监狱企业的证明文件 投标人应提交的相关资格证明材料 其他证明资料.docx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针对本项目提供的服务方案内容，包括但不限于：(1)服务思路；(2)服务内容；(3)服务方法； 上述3项方案共计得分12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针对本项目提供的进度安排及保障措施内容，包括但不限于:(1)目标任务；(2)工作内容；(3)对项目理解程度等； 上述3项方案共计得分12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针对本项目提供的进度安排及保障措施内容，包括但不限于:(1)进度计划；(2)各阶段实施流程； 上述2项方案共计得分8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针对本项目提供的质量保障措施内容，包括但不限于:(1)质量管理方案；（2）质量保证措施； 上述2项方案共计得分8分，每项方案内容为4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项目负责人配备情况（本项最高10分） （1）具有行业主管部门颁发的注册测绘师证书，或具备测绘高级及以上职称证书，得5分； （2）从2022年8月1日至今具有测绘类项目负责人业绩，得5分。 注：项目负责人须为在本单位在职人员，提供社保缴纳证明，缺少证明材料不予得分。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其他证明资料.docx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拟投入项目团队人员（项目负责人除外） 每提供一名具有测绘专业高级及以上技术职称，或注册测绘师执业资格证书得4分，（同一成员具备两种证书不可以累积计分），最高得20分。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从2022年8月1日至今的类似业绩证明材料，每提供一份业绩合同得5分，满分为20分。 注：以合同签订时间或中标通知书落款日期为准。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