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版本号：ZZHC-2026-1220260519005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标准化考点升级改造服务项目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ZZHC-2026-12</w:t>
      </w:r>
      <w:r>
        <w:br/>
      </w:r>
      <w:r>
        <w:br/>
      </w:r>
      <w:r>
        <w:br/>
      </w:r>
    </w:p>
    <w:p>
      <w:pPr>
        <w:pStyle w:val="null3"/>
        <w:jc w:val="center"/>
        <w:outlineLvl w:val="2"/>
      </w:pPr>
      <w:r>
        <w:rPr>
          <w:rFonts w:ascii="仿宋_GB2312" w:hAnsi="仿宋_GB2312" w:cs="仿宋_GB2312" w:eastAsia="仿宋_GB2312"/>
          <w:sz w:val="28"/>
          <w:b/>
        </w:rPr>
        <w:t>澄城县教育考试中心</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澄城县教育考试中心</w:t>
      </w:r>
      <w:r>
        <w:rPr>
          <w:rFonts w:ascii="仿宋_GB2312" w:hAnsi="仿宋_GB2312" w:cs="仿宋_GB2312" w:eastAsia="仿宋_GB2312"/>
        </w:rPr>
        <w:t>委托，拟对</w:t>
      </w:r>
      <w:r>
        <w:rPr>
          <w:rFonts w:ascii="仿宋_GB2312" w:hAnsi="仿宋_GB2312" w:cs="仿宋_GB2312" w:eastAsia="仿宋_GB2312"/>
        </w:rPr>
        <w:t>标准化考点升级改造服务项目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ZZHC-2026-12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标准化考点升级改造服务项目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采购3个考点国家教育考试外语听力系统升级改造服务、澄城中学标准化考点网络升级改造服务。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委托书：法定代表人(负责人)授权委托书（附法定代表人（负责人）、被授权人身份证复印件并加盖投标人公章），（法定代表人（负责人）参加投标只须提供法定代表人(负责人)身份证明及身份证复印件并加盖投标人公章）；</w:t>
      </w:r>
    </w:p>
    <w:p>
      <w:pPr>
        <w:pStyle w:val="null3"/>
      </w:pPr>
      <w:r>
        <w:rPr>
          <w:rFonts w:ascii="仿宋_GB2312" w:hAnsi="仿宋_GB2312" w:cs="仿宋_GB2312" w:eastAsia="仿宋_GB2312"/>
        </w:rPr>
        <w:t>3、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5、社会保障资金缴纳证明：提供投标截止时间前六个月任意一个月的社会保障资金缴存单据或社保机构开具的社会保险参保缴费情况证明；（依法不需要缴纳社会保障资金的投标人应提供相关证明）；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6、承诺：提供具有履行合同所必需的设备和专业技术能力的说明及承诺；</w:t>
      </w:r>
    </w:p>
    <w:p>
      <w:pPr>
        <w:pStyle w:val="null3"/>
      </w:pPr>
      <w:r>
        <w:rPr>
          <w:rFonts w:ascii="仿宋_GB2312" w:hAnsi="仿宋_GB2312" w:cs="仿宋_GB2312" w:eastAsia="仿宋_GB2312"/>
        </w:rPr>
        <w:t>7、书面声明：提供参加政府采购活动前三年内在经营活动中没有重大违法记录的书面声明；</w:t>
      </w:r>
    </w:p>
    <w:p>
      <w:pPr>
        <w:pStyle w:val="null3"/>
      </w:pPr>
      <w:r>
        <w:rPr>
          <w:rFonts w:ascii="仿宋_GB2312" w:hAnsi="仿宋_GB2312" w:cs="仿宋_GB2312" w:eastAsia="仿宋_GB2312"/>
        </w:rPr>
        <w:t>8、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澄城县古徵街八路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弥王奇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0913-6868862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采购包1：1,672,173.00元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澄城县教育考试中心</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按照陕西省高考外语听力考试播放设备技术标准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地址：陕西省西安市国家民用航天产业基地东长安街航天新天地三号楼1630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采购3个考点国家教育考试外语听力系统升级改造服务、澄城中学标准化考点网络升级改造服务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1,672,173.00</w:t>
      </w:r>
    </w:p>
    <w:p>
      <w:pPr>
        <w:pStyle w:val="null3"/>
      </w:pPr>
      <w:r>
        <w:rPr>
          <w:rFonts w:ascii="仿宋_GB2312" w:hAnsi="仿宋_GB2312" w:cs="仿宋_GB2312" w:eastAsia="仿宋_GB2312"/>
        </w:rPr>
        <w:t>采购包最高限价（元）: 1,672,173.00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标准化考点升级改造服务项目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1,672,173.00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标的名称：标准化考点升级改造服务项目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21"/>
              <w:gridCol w:w="221"/>
              <w:gridCol w:w="2109"/>
            </w:tblGrid>
            <w:tr>
              <w:tc>
                <w:tcPr>
                  <w:tcW w:type="dxa" w:w="2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221"/>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服务项目名称</w:t>
                  </w:r>
                </w:p>
              </w:tc>
              <w:tc>
                <w:tcPr>
                  <w:tcW w:type="dxa" w:w="2109"/>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技术参数</w:t>
                  </w:r>
                </w:p>
              </w:tc>
            </w:tr>
            <w:tr>
              <w:tc>
                <w:tcPr>
                  <w:tcW w:type="dxa" w:w="221"/>
                  <w:vMerge/>
                  <w:tcBorders>
                    <w:top w:val="single" w:color="000000" w:sz="4"/>
                    <w:left w:val="single" w:color="000000" w:sz="4"/>
                    <w:bottom w:val="single" w:color="000000" w:sz="4"/>
                    <w:right w:val="single" w:color="000000" w:sz="4"/>
                  </w:tcBorders>
                </w:tcPr>
                <w:p/>
              </w:tc>
              <w:tc>
                <w:tcPr>
                  <w:tcW w:type="dxa" w:w="221"/>
                  <w:vMerge/>
                  <w:tcBorders>
                    <w:top w:val="single" w:color="000000" w:sz="4"/>
                    <w:left w:val="none" w:color="000000" w:sz="4"/>
                    <w:bottom w:val="single" w:color="000000" w:sz="4"/>
                    <w:right w:val="single" w:color="000000" w:sz="4"/>
                  </w:tcBorders>
                </w:tcPr>
                <w:p/>
              </w:tc>
              <w:tc>
                <w:tcPr>
                  <w:tcW w:type="dxa" w:w="2109"/>
                  <w:vMerge/>
                  <w:tcBorders>
                    <w:top w:val="single" w:color="000000" w:sz="4"/>
                    <w:left w:val="none" w:color="000000" w:sz="4"/>
                    <w:bottom w:val="single" w:color="000000" w:sz="4"/>
                    <w:right w:val="single" w:color="000000" w:sz="4"/>
                  </w:tcBorders>
                </w:tcP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数字化网络广播系统服务平台</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1.基于国产银河麒麟系统开发搭建应用，系统支持多种登录方式，包括账户密码、PIN码、图案密码，可设置登录错误次数限制，可自定义锁定时间。</w:t>
                  </w:r>
                  <w:r>
                    <w:br/>
                  </w:r>
                  <w:r>
                    <w:rPr>
                      <w:rFonts w:ascii="仿宋_GB2312" w:hAnsi="仿宋_GB2312" w:cs="仿宋_GB2312" w:eastAsia="仿宋_GB2312"/>
                      <w:sz w:val="22"/>
                      <w:color w:val="000000"/>
                    </w:rPr>
                    <w:t xml:space="preserve"> 2.平台支持新建用户，并对其权限进行管理，包括终端和分组权限。</w:t>
                  </w:r>
                  <w:r>
                    <w:br/>
                  </w:r>
                  <w:r>
                    <w:rPr>
                      <w:rFonts w:ascii="仿宋_GB2312" w:hAnsi="仿宋_GB2312" w:cs="仿宋_GB2312" w:eastAsia="仿宋_GB2312"/>
                      <w:sz w:val="22"/>
                      <w:color w:val="000000"/>
                    </w:rPr>
                    <w:t xml:space="preserve"> 3.系统可对终端进行≥10段均衡器调节。</w:t>
                  </w:r>
                  <w:r>
                    <w:br/>
                  </w:r>
                  <w:r>
                    <w:rPr>
                      <w:rFonts w:ascii="仿宋_GB2312" w:hAnsi="仿宋_GB2312" w:cs="仿宋_GB2312" w:eastAsia="仿宋_GB2312"/>
                      <w:sz w:val="22"/>
                      <w:color w:val="000000"/>
                    </w:rPr>
                    <w:t xml:space="preserve"> 4.支持遥控配置功能，可查阅遥控器列表、遥控任务、遥控话筒任务，支持配置≥20个按键任务，可配置任务音量、优先级、混音配置、播放音源信息，播放音源支持选择话筒、快捷音源、音乐播放。</w:t>
                  </w:r>
                  <w:r>
                    <w:br/>
                  </w:r>
                  <w:r>
                    <w:rPr>
                      <w:rFonts w:ascii="仿宋_GB2312" w:hAnsi="仿宋_GB2312" w:cs="仿宋_GB2312" w:eastAsia="仿宋_GB2312"/>
                      <w:sz w:val="22"/>
                      <w:color w:val="000000"/>
                    </w:rPr>
                    <w:t xml:space="preserve"> 5.支持多语言一键切换，支持中文简体、中文繁体、英文、韩语、葡萄牙语、西班牙语、俄语、法语、阿拉伯语的语言切换。</w:t>
                  </w:r>
                  <w:r>
                    <w:br/>
                  </w:r>
                  <w:r>
                    <w:rPr>
                      <w:rFonts w:ascii="仿宋_GB2312" w:hAnsi="仿宋_GB2312" w:cs="仿宋_GB2312" w:eastAsia="仿宋_GB2312"/>
                      <w:sz w:val="22"/>
                      <w:color w:val="000000"/>
                    </w:rPr>
                    <w:t xml:space="preserve"> 6.具有资源共享功能，用户可以自定义共享权限，可共享分组管理、定时打铃、定时任务、一键报警任务、云播音室、媒体库。具有4×100级自定义配置任务优先级(服务器优先级、任务优先级、用户优先级、终端优先级），满足各种优先级任务自动调度。</w:t>
                  </w:r>
                  <w:r>
                    <w:br/>
                  </w:r>
                  <w:r>
                    <w:rPr>
                      <w:rFonts w:ascii="仿宋_GB2312" w:hAnsi="仿宋_GB2312" w:cs="仿宋_GB2312" w:eastAsia="仿宋_GB2312"/>
                      <w:sz w:val="22"/>
                      <w:color w:val="000000"/>
                    </w:rPr>
                    <w:t xml:space="preserve"> 7.具有数字混音功能，支持任务自定义混音配置，支持对各端的广播/对讲/终端点播任务设置混音配置。支持麦克风前景音与背景音的配置选项，并允许用户调节背景音的音量强度。</w:t>
                  </w:r>
                  <w:r>
                    <w:br/>
                  </w:r>
                  <w:r>
                    <w:rPr>
                      <w:rFonts w:ascii="仿宋_GB2312" w:hAnsi="仿宋_GB2312" w:cs="仿宋_GB2312" w:eastAsia="仿宋_GB2312"/>
                      <w:sz w:val="22"/>
                      <w:color w:val="000000"/>
                    </w:rPr>
                    <w:t xml:space="preserve"> 8.具有系统小助手，实现操作手册、模块说明、任务提醒、意见反馈的快捷查看。</w:t>
                  </w:r>
                  <w:r>
                    <w:br/>
                  </w:r>
                  <w:r>
                    <w:rPr>
                      <w:rFonts w:ascii="仿宋_GB2312" w:hAnsi="仿宋_GB2312" w:cs="仿宋_GB2312" w:eastAsia="仿宋_GB2312"/>
                      <w:sz w:val="22"/>
                      <w:color w:val="000000"/>
                    </w:rPr>
                    <w:t xml:space="preserve"> 9.系统具有抗丢包功能，数据冗余编解码算法，实现在网络丢包严重的网络环境下音频播放无卡顿，可支持≥37.5%丢包率。</w:t>
                  </w:r>
                  <w:r>
                    <w:br/>
                  </w:r>
                  <w:r>
                    <w:rPr>
                      <w:rFonts w:ascii="仿宋_GB2312" w:hAnsi="仿宋_GB2312" w:cs="仿宋_GB2312" w:eastAsia="仿宋_GB2312"/>
                      <w:sz w:val="22"/>
                      <w:color w:val="000000"/>
                    </w:rPr>
                    <w:t xml:space="preserve"> 10.支持多套定时打铃方案同时启用，每套定时打铃方案支持多套任务同时进行，支持一键启用/停用所有方案。</w:t>
                  </w:r>
                  <w:r>
                    <w:br/>
                  </w:r>
                  <w:r>
                    <w:rPr>
                      <w:rFonts w:ascii="仿宋_GB2312" w:hAnsi="仿宋_GB2312" w:cs="仿宋_GB2312" w:eastAsia="仿宋_GB2312"/>
                      <w:sz w:val="22"/>
                      <w:color w:val="000000"/>
                    </w:rPr>
                    <w:t xml:space="preserve"> 11.具有定时插播模式，可设置执行时间点范围、间隔时间，批量自动生成打铃任务。</w:t>
                  </w:r>
                  <w:r>
                    <w:br/>
                  </w:r>
                  <w:r>
                    <w:rPr>
                      <w:rFonts w:ascii="仿宋_GB2312" w:hAnsi="仿宋_GB2312" w:cs="仿宋_GB2312" w:eastAsia="仿宋_GB2312"/>
                      <w:sz w:val="22"/>
                      <w:color w:val="000000"/>
                    </w:rPr>
                    <w:t xml:space="preserve"> 12.▲具有系统状态（可用硬盘、内存剩余、进程检测、网络检测）、终端状态（CPU、内存、负载均衡、播放状态、声卡状态、链路越点、网络丢包率、最大帧间隔、音频相似度）的系统检测功能，支持一键导出报告（须提供相应的功能证明材料，包括但不限于检测报告、测试报告、官网和功能截图等，并加盖供应商公章）。</w:t>
                  </w:r>
                  <w:r>
                    <w:br/>
                  </w:r>
                  <w:r>
                    <w:rPr>
                      <w:rFonts w:ascii="仿宋_GB2312" w:hAnsi="仿宋_GB2312" w:cs="仿宋_GB2312" w:eastAsia="仿宋_GB2312"/>
                      <w:sz w:val="22"/>
                      <w:color w:val="000000"/>
                    </w:rPr>
                    <w:t xml:space="preserve"> 13.▲用户可选择特定的终端设备，并设定具体的时间点，系统将在该时间点自动对选定的终端执行音量均衡调整，可以对音量进行等比例的设置（须提供相应的功能证明材料，包括但不限于检测报告、测试报告、官网和功能截图等，并加盖供应商公章）。</w:t>
                  </w:r>
                  <w:r>
                    <w:br/>
                  </w:r>
                  <w:r>
                    <w:rPr>
                      <w:rFonts w:ascii="仿宋_GB2312" w:hAnsi="仿宋_GB2312" w:cs="仿宋_GB2312" w:eastAsia="仿宋_GB2312"/>
                      <w:sz w:val="22"/>
                      <w:color w:val="000000"/>
                    </w:rPr>
                    <w:t xml:space="preserve"> 14.系统支持监控配置，支持客户端接入≥6路视频监控信号，用户实时查看与设备绑定的监控点现场画面。此外，客户端还具备对特定监控设备关联的广播设备进行广播的功能。系统包括移动侦测、越界侦测、区域入侵侦测、目标进入区域、目标离开区域、遮挡报警、徘徊行为检测监控的配置，并能自动触发预设的音频报警，实现实时告警。</w:t>
                  </w: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数字化管理及状态监测系统</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涵盖音频广播系统平台部署调试，支持终端一键批量添加、在线状态实时监测，可按指定时间自动完成终端音量均衡及等比例调节。系统采用B/S架构，实现音频流传输、双向对讲通话、节目播放、音频存储、录音管理与内部语音调度。支持终端、定时打铃清单批量导入导出，具备终端上下线管控、音量批量编辑功能。搭载GIS电子地图，可视化点位部署、状态查看与一键广播操作，同时可自定义终端灯光启停时长，多维度精细化管控考场音频设备。</w:t>
                  </w:r>
                  <w:r>
                    <w:br/>
                  </w:r>
                  <w:r>
                    <w:rPr>
                      <w:rFonts w:ascii="仿宋_GB2312" w:hAnsi="仿宋_GB2312" w:cs="仿宋_GB2312" w:eastAsia="仿宋_GB2312"/>
                      <w:sz w:val="22"/>
                      <w:color w:val="000000"/>
                    </w:rPr>
                    <w:t xml:space="preserve"> 1.终端状态处可见配置的中继服务器上所有终端，包括序号、终端状态、终端名称、唯 一码、终端 IP、呼叫编码、所在中继服务、终端音量、均衡音量、当前任务、终端系统状 态、终端类型，对不同状态的终端有编辑、结束任务（将终端从任务剔除，任务不结束）、 十段均衡器调节、功率控制分区配置，支持设置列表展示字段。</w:t>
                  </w:r>
                  <w:r>
                    <w:br/>
                  </w:r>
                  <w:r>
                    <w:rPr>
                      <w:rFonts w:ascii="仿宋_GB2312" w:hAnsi="仿宋_GB2312" w:cs="仿宋_GB2312" w:eastAsia="仿宋_GB2312"/>
                      <w:sz w:val="22"/>
                      <w:color w:val="000000"/>
                    </w:rPr>
                    <w:t xml:space="preserve"> 2.点击均衡器设置按钮，可根据需求对该终端进行十段均衡配置，并且可以自定义方案 一键应用到其他终端。</w:t>
                  </w:r>
                  <w:r>
                    <w:br/>
                  </w:r>
                  <w:r>
                    <w:rPr>
                      <w:rFonts w:ascii="仿宋_GB2312" w:hAnsi="仿宋_GB2312" w:cs="仿宋_GB2312" w:eastAsia="仿宋_GB2312"/>
                      <w:sz w:val="22"/>
                      <w:color w:val="000000"/>
                    </w:rPr>
                    <w:t xml:space="preserve"> 3.特殊类型的终端有对特殊功能的配置操作，图例为分区终端的功率控制分区配置。在执行任务时可点击操作进行修改配置。</w:t>
                  </w:r>
                  <w:r>
                    <w:br/>
                  </w:r>
                  <w:r>
                    <w:rPr>
                      <w:rFonts w:ascii="仿宋_GB2312" w:hAnsi="仿宋_GB2312" w:cs="仿宋_GB2312" w:eastAsia="仿宋_GB2312"/>
                      <w:sz w:val="22"/>
                      <w:color w:val="000000"/>
                    </w:rPr>
                    <w:t xml:space="preserve"> 4.服务状态的状态显示。</w:t>
                  </w:r>
                  <w:r>
                    <w:br/>
                  </w:r>
                  <w:r>
                    <w:rPr>
                      <w:rFonts w:ascii="仿宋_GB2312" w:hAnsi="仿宋_GB2312" w:cs="仿宋_GB2312" w:eastAsia="仿宋_GB2312"/>
                      <w:sz w:val="22"/>
                      <w:color w:val="000000"/>
                    </w:rPr>
                    <w:t xml:space="preserve"> 5.搜索服务名称。</w:t>
                  </w:r>
                  <w:r>
                    <w:br/>
                  </w:r>
                  <w:r>
                    <w:rPr>
                      <w:rFonts w:ascii="仿宋_GB2312" w:hAnsi="仿宋_GB2312" w:cs="仿宋_GB2312" w:eastAsia="仿宋_GB2312"/>
                      <w:sz w:val="22"/>
                      <w:color w:val="000000"/>
                    </w:rPr>
                    <w:t xml:space="preserve"> 6.筛选服务状态分为在线、离线和异常。</w:t>
                  </w:r>
                  <w:r>
                    <w:br/>
                  </w:r>
                  <w:r>
                    <w:rPr>
                      <w:rFonts w:ascii="仿宋_GB2312" w:hAnsi="仿宋_GB2312" w:cs="仿宋_GB2312" w:eastAsia="仿宋_GB2312"/>
                      <w:sz w:val="22"/>
                      <w:color w:val="000000"/>
                    </w:rPr>
                    <w:t xml:space="preserve"> 7.类型分为管控服务、中继服务、77 中继服务、数据服务、定时服务、语音服务、业务服务和录音服务。</w:t>
                  </w:r>
                  <w:r>
                    <w:br/>
                  </w:r>
                  <w:r>
                    <w:rPr>
                      <w:rFonts w:ascii="仿宋_GB2312" w:hAnsi="仿宋_GB2312" w:cs="仿宋_GB2312" w:eastAsia="仿宋_GB2312"/>
                      <w:sz w:val="22"/>
                      <w:color w:val="000000"/>
                    </w:rPr>
                    <w:t xml:space="preserve"> 8.列表展示序号、服务名称、注册号、服务类型、IP 地址和状态。</w:t>
                  </w:r>
                  <w:r>
                    <w:br/>
                  </w:r>
                  <w:r>
                    <w:rPr>
                      <w:rFonts w:ascii="仿宋_GB2312" w:hAnsi="仿宋_GB2312" w:cs="仿宋_GB2312" w:eastAsia="仿宋_GB2312"/>
                      <w:sz w:val="22"/>
                      <w:color w:val="000000"/>
                    </w:rPr>
                    <w:t xml:space="preserve"> 9.用户可根据不同场景灵活使用电子地图。点击地图旁“+”将场景地图导入并命名可新增电子地图，有电子地图后终端显示在终端栏，拖动终端可放置在电子地图上。放置在电子地图上的终端可根据右侧的状态标识显示当前的终端状态。</w:t>
                  </w:r>
                  <w:r>
                    <w:br/>
                  </w:r>
                  <w:r>
                    <w:rPr>
                      <w:rFonts w:ascii="仿宋_GB2312" w:hAnsi="仿宋_GB2312" w:cs="仿宋_GB2312" w:eastAsia="仿宋_GB2312"/>
                      <w:sz w:val="22"/>
                      <w:color w:val="000000"/>
                    </w:rPr>
                    <w:t xml:space="preserve"> 10.点击清除标记按钮可将当前地图中的所有终端清空；鼠标悬停在地图上的某个终端，点击出现的垃圾桶图标可将单个终端从当前地图删除。</w:t>
                  </w:r>
                  <w:r>
                    <w:br/>
                  </w:r>
                  <w:r>
                    <w:rPr>
                      <w:rFonts w:ascii="仿宋_GB2312" w:hAnsi="仿宋_GB2312" w:cs="仿宋_GB2312" w:eastAsia="仿宋_GB2312"/>
                      <w:sz w:val="22"/>
                      <w:color w:val="000000"/>
                    </w:rPr>
                    <w:t xml:space="preserve"> 11.点击终端可弹出终端详情，支持查看终端名称、状态、音量、MAC 地址、呼叫编码、任务名称和会话类型。</w:t>
                  </w:r>
                  <w:r>
                    <w:br/>
                  </w:r>
                  <w:r>
                    <w:rPr>
                      <w:rFonts w:ascii="仿宋_GB2312" w:hAnsi="仿宋_GB2312" w:cs="仿宋_GB2312" w:eastAsia="仿宋_GB2312"/>
                      <w:sz w:val="22"/>
                      <w:color w:val="000000"/>
                    </w:rPr>
                    <w:t xml:space="preserve"> 12.修改地图/终端位置后，需要点击“保存地图”保存修改。</w:t>
                  </w:r>
                  <w:r>
                    <w:br/>
                  </w:r>
                  <w:r>
                    <w:rPr>
                      <w:rFonts w:ascii="仿宋_GB2312" w:hAnsi="仿宋_GB2312" w:cs="仿宋_GB2312" w:eastAsia="仿宋_GB2312"/>
                      <w:sz w:val="22"/>
                      <w:color w:val="000000"/>
                    </w:rPr>
                    <w:t xml:space="preserve"> 13.当在编辑地图时，点击其他地图则会弹出弹窗。</w:t>
                  </w: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考试功能模块管理系统</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提供考试功能模块管理系统部署、配置与调试服务，可按需求为指定终端设定时段并启用考试模式。系统支持数字与模拟音频智能切换，无数字音频时优先播放模拟音频，数字音频正常时自动切换播放。考试模式适配终端采集、声卡采集同步联动使用，仅限两类采集任务应用。同时支持全局管控，可一键终止所有终端设备考试模式，保障听力考试音频播放稳定有序、规范可控。</w:t>
                  </w:r>
                  <w:r>
                    <w:br/>
                  </w:r>
                  <w:r>
                    <w:rPr>
                      <w:rFonts w:ascii="仿宋_GB2312" w:hAnsi="仿宋_GB2312" w:cs="仿宋_GB2312" w:eastAsia="仿宋_GB2312"/>
                      <w:sz w:val="22"/>
                      <w:color w:val="000000"/>
                    </w:rPr>
                    <w:t xml:space="preserve"> 1.此功能用于配置指定终端在指定时间段内启用考试模式；</w:t>
                  </w:r>
                  <w:r>
                    <w:br/>
                  </w:r>
                  <w:r>
                    <w:rPr>
                      <w:rFonts w:ascii="仿宋_GB2312" w:hAnsi="仿宋_GB2312" w:cs="仿宋_GB2312" w:eastAsia="仿宋_GB2312"/>
                      <w:sz w:val="22"/>
                      <w:color w:val="000000"/>
                    </w:rPr>
                    <w:t xml:space="preserve"> 2.考试模式下，数模备份能进行相互切换。在没有数字音频的情况下，优先播放模拟音频；</w:t>
                  </w:r>
                  <w:r>
                    <w:br/>
                  </w:r>
                  <w:r>
                    <w:rPr>
                      <w:rFonts w:ascii="仿宋_GB2312" w:hAnsi="仿宋_GB2312" w:cs="仿宋_GB2312" w:eastAsia="仿宋_GB2312"/>
                      <w:sz w:val="22"/>
                      <w:color w:val="000000"/>
                    </w:rPr>
                    <w:t xml:space="preserve"> 当数字音频正常时，播放数字音频；</w:t>
                  </w:r>
                  <w:r>
                    <w:br/>
                  </w:r>
                  <w:r>
                    <w:rPr>
                      <w:rFonts w:ascii="仿宋_GB2312" w:hAnsi="仿宋_GB2312" w:cs="仿宋_GB2312" w:eastAsia="仿宋_GB2312"/>
                      <w:sz w:val="22"/>
                      <w:color w:val="000000"/>
                    </w:rPr>
                    <w:t xml:space="preserve"> 3.建议考试模式与终端采集或声卡采集同步（同时间段）使用；</w:t>
                  </w:r>
                  <w:r>
                    <w:br/>
                  </w:r>
                  <w:r>
                    <w:rPr>
                      <w:rFonts w:ascii="仿宋_GB2312" w:hAnsi="仿宋_GB2312" w:cs="仿宋_GB2312" w:eastAsia="仿宋_GB2312"/>
                      <w:sz w:val="22"/>
                      <w:color w:val="000000"/>
                    </w:rPr>
                    <w:t xml:space="preserve"> 4.考试模式只针对声卡采集、终端采集，不针对其他任务；</w:t>
                  </w:r>
                  <w:r>
                    <w:br/>
                  </w:r>
                  <w:r>
                    <w:rPr>
                      <w:rFonts w:ascii="仿宋_GB2312" w:hAnsi="仿宋_GB2312" w:cs="仿宋_GB2312" w:eastAsia="仿宋_GB2312"/>
                      <w:sz w:val="22"/>
                      <w:color w:val="000000"/>
                    </w:rPr>
                    <w:t xml:space="preserve"> 5.支持一键结束所有设备的考试模式；</w:t>
                  </w:r>
                  <w:r>
                    <w:br/>
                  </w:r>
                  <w:r>
                    <w:rPr>
                      <w:rFonts w:ascii="仿宋_GB2312" w:hAnsi="仿宋_GB2312" w:cs="仿宋_GB2312" w:eastAsia="仿宋_GB2312"/>
                      <w:sz w:val="22"/>
                      <w:color w:val="000000"/>
                    </w:rPr>
                    <w:t xml:space="preserve"> 6.考试模式策略最多支持 5 条，生效时间为最早时间和最迟结束时间，建议只配一条。</w:t>
                  </w: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一键巡检模块系统</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提供一键巡检模块系统部署与调试服务，可自动采集考场音箱终端实时发声状态，将音频信号同步回传至主控管理平台。系统通过智能音频算法，对终端回传音频与原始下发音频逐路自动比对、计算相似度，精准识别无声、断音、失真等异常状况，自动生成标准化巡检比对报告，清晰呈现终端运行状态、匹配度与异常点位，实现听力考试终端设备智能化、高效化巡检管控。</w:t>
                  </w:r>
                  <w:r>
                    <w:br/>
                  </w:r>
                  <w:r>
                    <w:rPr>
                      <w:rFonts w:ascii="仿宋_GB2312" w:hAnsi="仿宋_GB2312" w:cs="仿宋_GB2312" w:eastAsia="仿宋_GB2312"/>
                      <w:sz w:val="22"/>
                      <w:color w:val="000000"/>
                    </w:rPr>
                    <w:t xml:space="preserve"> 1.考前巡检</w:t>
                  </w:r>
                  <w:r>
                    <w:br/>
                  </w:r>
                  <w:r>
                    <w:rPr>
                      <w:rFonts w:ascii="仿宋_GB2312" w:hAnsi="仿宋_GB2312" w:cs="仿宋_GB2312" w:eastAsia="仿宋_GB2312"/>
                      <w:sz w:val="22"/>
                      <w:color w:val="000000"/>
                    </w:rPr>
                    <w:t xml:space="preserve"> 一键巡检功能：实现系统一键自检，并提供系统的故障分析报告。</w:t>
                  </w:r>
                  <w:r>
                    <w:br/>
                  </w:r>
                  <w:r>
                    <w:rPr>
                      <w:rFonts w:ascii="仿宋_GB2312" w:hAnsi="仿宋_GB2312" w:cs="仿宋_GB2312" w:eastAsia="仿宋_GB2312"/>
                      <w:sz w:val="22"/>
                      <w:color w:val="000000"/>
                    </w:rPr>
                    <w:t xml:space="preserve"> 巡检声场分析：通过专用拾音器，对音箱播放的巡检音频拾音分析，实现考试声场效果诊断。</w:t>
                  </w:r>
                  <w:r>
                    <w:br/>
                  </w:r>
                  <w:r>
                    <w:rPr>
                      <w:rFonts w:ascii="仿宋_GB2312" w:hAnsi="仿宋_GB2312" w:cs="仿宋_GB2312" w:eastAsia="仿宋_GB2312"/>
                      <w:sz w:val="22"/>
                      <w:color w:val="000000"/>
                    </w:rPr>
                    <w:t xml:space="preserve"> 2.考中保障</w:t>
                  </w:r>
                  <w:r>
                    <w:br/>
                  </w:r>
                  <w:r>
                    <w:rPr>
                      <w:rFonts w:ascii="仿宋_GB2312" w:hAnsi="仿宋_GB2312" w:cs="仿宋_GB2312" w:eastAsia="仿宋_GB2312"/>
                      <w:sz w:val="22"/>
                      <w:color w:val="000000"/>
                    </w:rPr>
                    <w:t xml:space="preserve"> 无感数模备份：支持网络与模拟100V主备切换，采用实时全链路检测技术，实现断电、断网自动备份切换（切换时间小于0.03秒），切换过程无延时、无卡顿、不掉字，不影响正常播出。</w:t>
                  </w:r>
                  <w:r>
                    <w:br/>
                  </w:r>
                  <w:r>
                    <w:rPr>
                      <w:rFonts w:ascii="仿宋_GB2312" w:hAnsi="仿宋_GB2312" w:cs="仿宋_GB2312" w:eastAsia="仿宋_GB2312"/>
                      <w:sz w:val="22"/>
                      <w:color w:val="000000"/>
                    </w:rPr>
                    <w:t xml:space="preserve"> CD音源备份：采用音频保障机的音源备份技术，实现双CD音源备份。</w:t>
                  </w:r>
                  <w:r>
                    <w:br/>
                  </w:r>
                  <w:r>
                    <w:rPr>
                      <w:rFonts w:ascii="仿宋_GB2312" w:hAnsi="仿宋_GB2312" w:cs="仿宋_GB2312" w:eastAsia="仿宋_GB2312"/>
                      <w:sz w:val="22"/>
                      <w:color w:val="000000"/>
                    </w:rPr>
                    <w:t xml:space="preserve"> 功放备份技术：结合主备切换器，实现功放故障备份。</w:t>
                  </w:r>
                  <w:r>
                    <w:br/>
                  </w:r>
                  <w:r>
                    <w:rPr>
                      <w:rFonts w:ascii="仿宋_GB2312" w:hAnsi="仿宋_GB2312" w:cs="仿宋_GB2312" w:eastAsia="仿宋_GB2312"/>
                      <w:sz w:val="22"/>
                      <w:color w:val="000000"/>
                    </w:rPr>
                    <w:t xml:space="preserve"> 3.考后分析</w:t>
                  </w:r>
                  <w:r>
                    <w:br/>
                  </w:r>
                  <w:r>
                    <w:rPr>
                      <w:rFonts w:ascii="仿宋_GB2312" w:hAnsi="仿宋_GB2312" w:cs="仿宋_GB2312" w:eastAsia="仿宋_GB2312"/>
                      <w:sz w:val="22"/>
                      <w:color w:val="000000"/>
                    </w:rPr>
                    <w:t xml:space="preserve"> 数据分析：考试播放次数、播放时长等数据统计分析，助力考情分析。</w:t>
                  </w: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网络系统设备配置、调试、策略部署</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 机房核心设备配置</w:t>
                  </w:r>
                  <w:r>
                    <w:br/>
                  </w:r>
                  <w:r>
                    <w:rPr>
                      <w:rFonts w:ascii="仿宋_GB2312" w:hAnsi="仿宋_GB2312" w:cs="仿宋_GB2312" w:eastAsia="仿宋_GB2312"/>
                      <w:sz w:val="22"/>
                      <w:color w:val="000000"/>
                    </w:rPr>
                    <w:t xml:space="preserve"> 配置数字广播服务器、网络广播主机、定时播放主机、IP网络音频解码器、专业调音台、数字功放、应急话筒、UPS不间断电源等核心设备。核心设备集中部署于校园机房，统一管理全校广播任务，支持音频编码、信号处理、权限管理、数据存储、故障监测等功能，可稳定承载全校终端同时在线并发运行。</w:t>
                  </w:r>
                  <w:r>
                    <w:br/>
                  </w:r>
                  <w:r>
                    <w:rPr>
                      <w:rFonts w:ascii="仿宋_GB2312" w:hAnsi="仿宋_GB2312" w:cs="仿宋_GB2312" w:eastAsia="仿宋_GB2312"/>
                      <w:sz w:val="22"/>
                      <w:color w:val="000000"/>
                    </w:rPr>
                    <w:t xml:space="preserve"> 2. 网络传输设备配置</w:t>
                  </w:r>
                  <w:r>
                    <w:br/>
                  </w:r>
                  <w:r>
                    <w:rPr>
                      <w:rFonts w:ascii="仿宋_GB2312" w:hAnsi="仿宋_GB2312" w:cs="仿宋_GB2312" w:eastAsia="仿宋_GB2312"/>
                      <w:sz w:val="22"/>
                      <w:color w:val="000000"/>
                    </w:rPr>
                    <w:t xml:space="preserve"> 依托校园千兆局域网，配套接入专用网络交换机，划分独立广播VLAN，隔离广播业务与校园普通网络数据，避免卡顿、延迟、串扰及网络风暴问题，保障音频传输低延迟、高稳定。所有终端采用网线稳定接入，关键区域预留双线路备份。</w:t>
                  </w:r>
                  <w:r>
                    <w:br/>
                  </w:r>
                  <w:r>
                    <w:rPr>
                      <w:rFonts w:ascii="仿宋_GB2312" w:hAnsi="仿宋_GB2312" w:cs="仿宋_GB2312" w:eastAsia="仿宋_GB2312"/>
                      <w:sz w:val="22"/>
                      <w:color w:val="000000"/>
                    </w:rPr>
                    <w:t xml:space="preserve"> 3. 前端终端设备配置</w:t>
                  </w:r>
                  <w:r>
                    <w:br/>
                  </w:r>
                  <w:r>
                    <w:rPr>
                      <w:rFonts w:ascii="仿宋_GB2312" w:hAnsi="仿宋_GB2312" w:cs="仿宋_GB2312" w:eastAsia="仿宋_GB2312"/>
                      <w:sz w:val="22"/>
                      <w:color w:val="000000"/>
                    </w:rPr>
                    <w:t xml:space="preserve"> 校园考场按需部署IP网络音箱、壁挂终端终端设备。所有终端支持网络自动寻址、在线状态监测、独立分区受控播放。</w:t>
                  </w:r>
                  <w:r>
                    <w:br/>
                  </w:r>
                  <w:r>
                    <w:rPr>
                      <w:rFonts w:ascii="仿宋_GB2312" w:hAnsi="仿宋_GB2312" w:cs="仿宋_GB2312" w:eastAsia="仿宋_GB2312"/>
                      <w:sz w:val="22"/>
                      <w:color w:val="000000"/>
                    </w:rPr>
                    <w:t xml:space="preserve"> 4. 辅助配套设备配置</w:t>
                  </w:r>
                  <w:r>
                    <w:br/>
                  </w:r>
                  <w:r>
                    <w:rPr>
                      <w:rFonts w:ascii="仿宋_GB2312" w:hAnsi="仿宋_GB2312" w:cs="仿宋_GB2312" w:eastAsia="仿宋_GB2312"/>
                      <w:sz w:val="22"/>
                      <w:color w:val="000000"/>
                    </w:rPr>
                    <w:t xml:space="preserve"> 配置专业音频拾音设备、应急报警装置、电源时序器、防雷接地装置、音频线材及配套辅材，保障系统音质清晰、供电稳定、防雷防静电、安全可靠运行。</w:t>
                  </w:r>
                  <w:r>
                    <w:br/>
                  </w:r>
                  <w:r>
                    <w:rPr>
                      <w:rFonts w:ascii="仿宋_GB2312" w:hAnsi="仿宋_GB2312" w:cs="仿宋_GB2312" w:eastAsia="仿宋_GB2312"/>
                      <w:sz w:val="22"/>
                      <w:color w:val="000000"/>
                    </w:rPr>
                    <w:t xml:space="preserve"> 5.系统施工完成后，按照设备单机调试、网络链路调试、系统联调、功能测试、稳定性测试五步流程完成全系统调试，</w:t>
                  </w:r>
                </w:p>
              </w:tc>
            </w:tr>
            <w:tr>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21"/>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系统集成服务</w:t>
                  </w:r>
                </w:p>
              </w:tc>
              <w:tc>
                <w:tcPr>
                  <w:tcW w:type="dxa" w:w="210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听力考试备用模拟音频及备用电源系统、网络系统、教育考试视频监控巡查等系统集成服务。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按照陕西省高考外语听力考试播放设备技术标准，由建设方组织验收。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预付款，预付款为合同价款的30%，达到付款条件起15个工作日内，支付合同总金额的30.0%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剩余款项，满足项目要求，提交最终成果后 15 个工作日内付款70%，达到付款条件起15个工作日内，支付合同总金额的70.0%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负责人)授权委托书（附法定代表人（负责人）、被授权人身份证复印件并加盖投标人公章），（法定代表人（负责人）参加投标只须提供法定代表人(负责人)身份证明及身份证复印件并加盖投标人公章）；</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提供投标截止时间前六个月任意一个月的社会保障资金缴存单据或社保机构开具的社会保险参保缴费情况证明；（依法不需要缴纳社会保障资金的投标人应提供相关证明）；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供应商应提交得相关资格证明文件.docx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供应商应提交得相关资格证明文件.docx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w:t>
            </w:r>
          </w:p>
        </w:tc>
        <w:tc>
          <w:tcPr>
            <w:tcW w:type="dxa" w:w="1661"/>
          </w:tcPr>
          <w:p>
            <w:pPr>
              <w:pStyle w:val="null3"/>
            </w:pPr>
            <w:r>
              <w:rPr>
                <w:rFonts w:ascii="仿宋_GB2312" w:hAnsi="仿宋_GB2312" w:cs="仿宋_GB2312" w:eastAsia="仿宋_GB2312"/>
              </w:rPr>
              <w:t>技术（服务）响应偏离表.docx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磋商总报价唯一且未超过项目预算</w:t>
            </w:r>
          </w:p>
        </w:tc>
        <w:tc>
          <w:tcPr>
            <w:tcW w:type="dxa" w:w="1661"/>
          </w:tcPr>
          <w:p>
            <w:pPr>
              <w:pStyle w:val="null3"/>
            </w:pPr>
            <w:r>
              <w:rPr>
                <w:rFonts w:ascii="仿宋_GB2312" w:hAnsi="仿宋_GB2312" w:cs="仿宋_GB2312" w:eastAsia="仿宋_GB2312"/>
              </w:rPr>
              <w:t>标的清单 报价表 响应函 分项报价表(服务).docx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符合磋商文件</w:t>
            </w:r>
          </w:p>
        </w:tc>
        <w:tc>
          <w:tcPr>
            <w:tcW w:type="dxa" w:w="1661"/>
          </w:tcPr>
          <w:p>
            <w:pPr>
              <w:pStyle w:val="null3"/>
            </w:pPr>
            <w:r>
              <w:rPr>
                <w:rFonts w:ascii="仿宋_GB2312" w:hAnsi="仿宋_GB2312" w:cs="仿宋_GB2312" w:eastAsia="仿宋_GB2312"/>
              </w:rPr>
              <w:t>中小企业声明函 供应商应提交得相关资格证明文件.docx 报价表 分项报价表(服务).docx 响应文件封面 商务响应偏离表.docx 残疾人福利性单位声明函 服务方案 标的清单 保证金缴纳凭证.docx 技术（服务）响应偏离表.docx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w:t>
            </w:r>
          </w:p>
        </w:tc>
        <w:tc>
          <w:tcPr>
            <w:tcW w:type="dxa" w:w="1661"/>
          </w:tcPr>
          <w:p>
            <w:pPr>
              <w:pStyle w:val="null3"/>
            </w:pPr>
            <w:r>
              <w:rPr>
                <w:rFonts w:ascii="仿宋_GB2312" w:hAnsi="仿宋_GB2312" w:cs="仿宋_GB2312" w:eastAsia="仿宋_GB2312"/>
              </w:rPr>
              <w:t>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整体服务方案应能充分体现采购人的需求、思路，能做到简单易用、系统稳定、细节完善且能体现完整、实用、先进（根据系统设计思想、项目现状分析、技术特点、总体架构、功能需求建设、与原有系统、数据对接等）进行综合评价。 （1）服务方案内容全面且论证充分，系统结构科学合理，对技术参数支撑程度高，技术先进，安全性高，操作便捷，计（10-20）分； （2）服务方案内容全面无重大疏漏，系统结构基本合理，对技术参数支撑程度较高，技术较先进，安全性较高，操作较便捷等，计（5-10）分； （3）服务方案存在重大疏漏，系统结构混乱且存在错误，对技术参数支撑程度低，技术落后，安全性差，操作繁琐，计（1-5）分； （4）未提供上述内容，或提供的不完整的不得分。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针对本项目编写的项目运营方案（包含但不限于①所有设施、硬件、网络、供电设施、防雷设施、第三方软件、应用软件等的维护、维修方案②更换故障设备和产品升级方案③充足的备品备件保证措施④软硬件的运维服务方案（日常监测、定期巡检、故障响应机制、服务咨询、特殊保障和升级优化等））进行计分： （1）结合本项目实际需求列出项目运营方案，实施计划条理清晰主旨突出；维护、维修方案内容全面；升级方案合理，并有详细解决措施的计（10-15）分； （2）提供相关方案但未贴合项目实际情况进行论述，或内容中未包括具体实施细节及措施的计（5-10）分； （3）提供的项目运营方案内容不全，内容描述不细致计（1-5） （4）未提供上述内容，或提供的不完整的不得分。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系统功能齐全，性能稳定，符合执法规范，满足实际应用需要，符合磋商文件的功能要求，对各个功能模块有全面、准确的功能描述、并提供平台软件相关截图；优秀的得（5-10）分；良好的得（3-5）分，一般得（1-3）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项目实施与管理科学，实施组织机构与人员安排分工合理、责任明确，可保障项目质量及进度；根据其响应程度，优秀的得（5-10）分；良好的得（3-5）分，一般得（1-3）分，未提供的不得分。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提供本项目安装调试方案，包含但不仅限于①硬件安装②系统测试③性能测试④缺陷处理⑤技术升级等五项，优秀的得（5-8）分；良好的得（3-5）分，一般得（1-3）分，未提供的不得分。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针对本项目有具体可行的服务承诺，承诺内容贴近采购需求、细节描述详细、完整合理，得 1-4 分；未提供售后服务及承诺不得分。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拥有建立健全的系统软件运行服务保障，应急预案应全面考虑系统实施中可能遇到的问题，并提出完整详细的解决措施，根据其响应程度得，优秀的得（5-8）分；良好的得（3-5分），一般得（1-3）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详尽的培训方案并列出培训的具体内容及方式(包括但不限于培训对象和内容、培训方式、培训流程、培训日程安排等)，确保使用人员能够独立操作，并进行简单故障排查处理、紧急情况的处理等，根据其响应程度得，优秀得（2-4）分；良好得（1-2）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供应商提供2023年5月至今同类项目业绩，每提供1份得2分，最高得6分；业绩证明（以合同或中标通知书为准，须在投标文件中附合同或中标通知书的扫描件加盖单位公章）弄虚作假者，取消其中标资格；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分项报价表(服务).docx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价格分统一采用低价优先法计算，即满足磋商文件要求且磋商价格最低的响应报价为磋商基准价，其价格分为满分（报价高于预算价或低于成本价为无效报价）其他供应商的价格分统一按照下列公式计算： 磋商报价得分=(磋商基准价／响应报价)×15分 2.计算分数时四舍五入取小数点后两位。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详见附件：供应商应提交得相关资格证明文件.docx</w:t>
      </w:r>
    </w:p>
    <w:p>
      <w:pPr>
        <w:pStyle w:val="null3"/>
        <w:ind w:firstLine="960"/>
      </w:pPr>
      <w:r>
        <w:rPr>
          <w:rFonts w:ascii="仿宋_GB2312" w:hAnsi="仿宋_GB2312" w:cs="仿宋_GB2312" w:eastAsia="仿宋_GB2312"/>
        </w:rPr>
        <w:t>详见附件：技术（服务）响应偏离表.docx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