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版本号：CGZC-2026-095、XACH2026-08420260731001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交大附中陆港学校2026年厨房设备采购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CGZC-2026-095、XACH2026-084</w:t>
      </w:r>
      <w:r>
        <w:br/>
      </w:r>
      <w:r>
        <w:br/>
      </w:r>
      <w:r>
        <w:br/>
      </w:r>
    </w:p>
    <w:p>
      <w:pPr>
        <w:pStyle w:val="null3"/>
        <w:jc w:val="center"/>
        <w:outlineLvl w:val="2"/>
      </w:pPr>
      <w:r>
        <w:rPr>
          <w:rFonts w:ascii="仿宋_GB2312" w:hAnsi="仿宋_GB2312" w:cs="仿宋_GB2312" w:eastAsia="仿宋_GB2312"/>
          <w:sz w:val="28"/>
          <w:b/>
        </w:rPr>
        <w:t>西安市浐灞国际港交通大学附属中学陆港学校</w:t>
      </w:r>
    </w:p>
    <w:p>
      <w:pPr>
        <w:pStyle w:val="null3"/>
        <w:jc w:val="center"/>
        <w:outlineLvl w:val="2"/>
      </w:pPr>
      <w:r>
        <w:rPr>
          <w:rFonts w:ascii="仿宋_GB2312" w:hAnsi="仿宋_GB2312" w:cs="仿宋_GB2312" w:eastAsia="仿宋_GB2312"/>
          <w:sz w:val="28"/>
          <w:b/>
        </w:rPr>
        <w:t>西安辰和工程咨询有限公司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西安辰和工程咨询有限公司</w:t>
      </w:r>
      <w:r>
        <w:rPr>
          <w:rFonts w:ascii="仿宋_GB2312" w:hAnsi="仿宋_GB2312" w:cs="仿宋_GB2312" w:eastAsia="仿宋_GB2312"/>
        </w:rPr>
        <w:t>（以下简称“代理机构”）受</w:t>
      </w:r>
      <w:r>
        <w:rPr>
          <w:rFonts w:ascii="仿宋_GB2312" w:hAnsi="仿宋_GB2312" w:cs="仿宋_GB2312" w:eastAsia="仿宋_GB2312"/>
        </w:rPr>
        <w:t>西安市浐灞国际港交通大学附属中学陆港学校</w:t>
      </w:r>
      <w:r>
        <w:rPr>
          <w:rFonts w:ascii="仿宋_GB2312" w:hAnsi="仿宋_GB2312" w:cs="仿宋_GB2312" w:eastAsia="仿宋_GB2312"/>
        </w:rPr>
        <w:t>委托，拟对</w:t>
      </w:r>
      <w:r>
        <w:rPr>
          <w:rFonts w:ascii="仿宋_GB2312" w:hAnsi="仿宋_GB2312" w:cs="仿宋_GB2312" w:eastAsia="仿宋_GB2312"/>
        </w:rPr>
        <w:t>交大附中陆港学校2026年厨房设备采购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CGZC-2026-095、XACH2026-084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交大附中陆港学校2026年厨房设备采购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交大附中陆港学校2026年厨房设备采购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磋商全过程：法定代表人授权委托书（附法定代表人身份证复印件）及被授权委托人身份证（法定代表人参加磋商只需提供法定代表人身份证）；供应商需在项目电子化交易系统中按要求上传相应证明文件并进行电子签章。</w:t>
      </w:r>
    </w:p>
    <w:p>
      <w:pPr>
        <w:pStyle w:val="null3"/>
      </w:pPr>
      <w:r>
        <w:rPr>
          <w:rFonts w:ascii="仿宋_GB2312" w:hAnsi="仿宋_GB2312" w:cs="仿宋_GB2312" w:eastAsia="仿宋_GB2312"/>
        </w:rPr>
        <w:t>3、供应商基本资格条件承诺函：供应商须满足《中华人民共和国政府采购法》第二十二条规定（提供承诺函）；供应商需在项目电子化交易系统中按要求上传相应证明文件并进行电子签章。</w:t>
      </w:r>
    </w:p>
    <w:p>
      <w:pPr>
        <w:pStyle w:val="null3"/>
      </w:pPr>
      <w:r>
        <w:rPr>
          <w:rFonts w:ascii="仿宋_GB2312" w:hAnsi="仿宋_GB2312" w:cs="仿宋_GB2312" w:eastAsia="仿宋_GB2312"/>
        </w:rPr>
        <w:t>4、非联合体磋商：非联合体磋商声明；供应商需在项目电子化交易系统中按要求上传相应证明文件并进行电子签章。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西安市浐灞国际港交通大学附属中学陆港学校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西安浐灞国际港奥体大道交通大学附属中学陆港学校</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韦老师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13629249990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西安辰和工程咨询有限公司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西安高新区锦业路59号高科智慧园B座四层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刘娜娜、单云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029-82285837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成交供应商支付代理服务费，代理服务费参照《国家计委关于印发&lt;招标代理服务收费管理暂行办法&gt;的通知》（计价格〔2002〕1980号）和发改办价格〔2003〕857号以及发改价格〔2011〕534号文中规定的标准执行，按差额定率累进法收取费用，100万以下按1.5%收取,不足5000元，按5000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西安市浐灞国际港交通大学附属中学陆港学校</w:t>
      </w:r>
      <w:r>
        <w:rPr>
          <w:rFonts w:ascii="仿宋_GB2312" w:hAnsi="仿宋_GB2312" w:cs="仿宋_GB2312" w:eastAsia="仿宋_GB2312"/>
        </w:rPr>
        <w:t>和</w:t>
      </w:r>
      <w:r>
        <w:rPr>
          <w:rFonts w:ascii="仿宋_GB2312" w:hAnsi="仿宋_GB2312" w:cs="仿宋_GB2312" w:eastAsia="仿宋_GB2312"/>
        </w:rPr>
        <w:t>西安辰和工程咨询有限公司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西安市浐灞国际港交通大学附属中学陆港学校</w:t>
      </w:r>
      <w:r>
        <w:rPr>
          <w:rFonts w:ascii="仿宋_GB2312" w:hAnsi="仿宋_GB2312" w:cs="仿宋_GB2312" w:eastAsia="仿宋_GB2312"/>
        </w:rPr>
        <w:t>负责解释。除上述磋商文件内容，其他内容由</w:t>
      </w:r>
      <w:r>
        <w:rPr>
          <w:rFonts w:ascii="仿宋_GB2312" w:hAnsi="仿宋_GB2312" w:cs="仿宋_GB2312" w:eastAsia="仿宋_GB2312"/>
        </w:rPr>
        <w:t>西安辰和工程咨询有限公司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西安市浐灞国际港交通大学附属中学陆港学校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西安辰和工程咨询有限公司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（1）质量符合国家法律法规规定的合格标准、竞争性磋商文件的要求。 （2）验收依据：合同文本、竞争性磋商文件和竞争性磋商响应文件。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联系人：刘娜娜</w:t>
      </w:r>
    </w:p>
    <w:p>
      <w:pPr>
        <w:pStyle w:val="null3"/>
      </w:pPr>
      <w:r>
        <w:rPr>
          <w:rFonts w:ascii="仿宋_GB2312" w:hAnsi="仿宋_GB2312" w:cs="仿宋_GB2312" w:eastAsia="仿宋_GB2312"/>
        </w:rPr>
        <w:t>联系电话：029-82285837</w:t>
      </w:r>
    </w:p>
    <w:p>
      <w:pPr>
        <w:pStyle w:val="null3"/>
      </w:pPr>
      <w:r>
        <w:rPr>
          <w:rFonts w:ascii="仿宋_GB2312" w:hAnsi="仿宋_GB2312" w:cs="仿宋_GB2312" w:eastAsia="仿宋_GB2312"/>
        </w:rPr>
        <w:t>地址：西安高新区锦业路59号高科智慧园B座四层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交大附中陆港学校2026年厨房设备采购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320,000.00</w:t>
      </w:r>
    </w:p>
    <w:p>
      <w:pPr>
        <w:pStyle w:val="null3"/>
      </w:pPr>
      <w:r>
        <w:rPr>
          <w:rFonts w:ascii="仿宋_GB2312" w:hAnsi="仿宋_GB2312" w:cs="仿宋_GB2312" w:eastAsia="仿宋_GB2312"/>
        </w:rPr>
        <w:t>采购包最高限价（元）: 240,000.00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交大附中陆港学校2026年厨房设备采购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标的名称：交大附中陆港学校2026年厨房设备采购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采购清单</w:t>
            </w:r>
          </w:p>
          <w:tbl>
            <w:tblPr>
              <w:tblInd w:type="dxa" w:w="210"/>
              <w:tblBorders>
                <w:top w:val="none" w:color="000000" w:sz="4"/>
                <w:left w:val="none" w:color="000000" w:sz="4"/>
                <w:bottom w:val="none" w:color="000000" w:sz="4"/>
                <w:right w:val="none" w:color="000000" w:sz="4"/>
                <w:insideH w:val="none"/>
                <w:insideV w:val="none"/>
              </w:tblBorders>
            </w:tblPr>
            <w:tblGrid>
              <w:gridCol w:w="185"/>
              <w:gridCol w:w="220"/>
              <w:gridCol w:w="450"/>
              <w:gridCol w:w="1266"/>
              <w:gridCol w:w="205"/>
              <w:gridCol w:w="215"/>
            </w:tblGrid>
            <w:tr>
              <w:tc>
                <w:tcPr>
                  <w:tcW w:type="dxa" w:w="18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22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部室名称</w:t>
                  </w:r>
                  <w:r>
                    <w:rPr>
                      <w:rFonts w:ascii="仿宋_GB2312" w:hAnsi="仿宋_GB2312" w:cs="仿宋_GB2312" w:eastAsia="仿宋_GB2312"/>
                      <w:sz w:val="22"/>
                      <w:color w:val="000000"/>
                    </w:rPr>
                    <w:t>/</w:t>
                  </w:r>
                  <w:r>
                    <w:rPr>
                      <w:rFonts w:ascii="仿宋_GB2312" w:hAnsi="仿宋_GB2312" w:cs="仿宋_GB2312" w:eastAsia="仿宋_GB2312"/>
                      <w:sz w:val="22"/>
                      <w:color w:val="000000"/>
                    </w:rPr>
                    <w:t>项目名称</w:t>
                  </w:r>
                </w:p>
              </w:tc>
              <w:tc>
                <w:tcPr>
                  <w:tcW w:type="dxa" w:w="45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设施设备名称</w:t>
                  </w:r>
                  <w:r>
                    <w:br/>
                  </w:r>
                  <w:r>
                    <w:rPr>
                      <w:rFonts w:ascii="仿宋_GB2312" w:hAnsi="仿宋_GB2312" w:cs="仿宋_GB2312" w:eastAsia="仿宋_GB2312"/>
                      <w:sz w:val="22"/>
                      <w:color w:val="000000"/>
                    </w:rPr>
                    <w:t>项目名称</w:t>
                  </w:r>
                </w:p>
              </w:tc>
              <w:tc>
                <w:tcPr>
                  <w:tcW w:type="dxa" w:w="126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规格参数</w:t>
                  </w:r>
                </w:p>
              </w:tc>
              <w:tc>
                <w:tcPr>
                  <w:tcW w:type="dxa" w:w="20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单位</w:t>
                  </w:r>
                </w:p>
              </w:tc>
              <w:tc>
                <w:tcPr>
                  <w:tcW w:type="dxa" w:w="21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数量</w:t>
                  </w:r>
                </w:p>
              </w:tc>
            </w:tr>
            <w:tr>
              <w:tc>
                <w:tcPr>
                  <w:tcW w:type="dxa" w:w="1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厨房</w:t>
                  </w:r>
                </w:p>
              </w:tc>
              <w:tc>
                <w:tcPr>
                  <w:tcW w:type="dxa" w:w="4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筷子桶</w:t>
                  </w:r>
                </w:p>
              </w:tc>
              <w:tc>
                <w:tcPr>
                  <w:tcW w:type="dxa" w:w="12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304</w:t>
                  </w:r>
                  <w:r>
                    <w:rPr>
                      <w:rFonts w:ascii="仿宋_GB2312" w:hAnsi="仿宋_GB2312" w:cs="仿宋_GB2312" w:eastAsia="仿宋_GB2312"/>
                      <w:sz w:val="22"/>
                      <w:color w:val="000000"/>
                    </w:rPr>
                    <w:t>不锈钢，尺寸：</w:t>
                  </w:r>
                  <w:r>
                    <w:rPr>
                      <w:rFonts w:ascii="仿宋_GB2312" w:hAnsi="仿宋_GB2312" w:cs="仿宋_GB2312" w:eastAsia="仿宋_GB2312"/>
                      <w:sz w:val="22"/>
                      <w:color w:val="000000"/>
                    </w:rPr>
                    <w:t>≥28*24cm。</w:t>
                  </w:r>
                </w:p>
              </w:tc>
              <w:tc>
                <w:tcPr>
                  <w:tcW w:type="dxa" w:w="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r>
            <w:tr>
              <w:tc>
                <w:tcPr>
                  <w:tcW w:type="dxa" w:w="1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厨房</w:t>
                  </w:r>
                </w:p>
              </w:tc>
              <w:tc>
                <w:tcPr>
                  <w:tcW w:type="dxa" w:w="4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鹿皮巾</w:t>
                  </w:r>
                </w:p>
              </w:tc>
              <w:tc>
                <w:tcPr>
                  <w:tcW w:type="dxa" w:w="12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66*43*0.2cm</w:t>
                  </w:r>
                </w:p>
              </w:tc>
              <w:tc>
                <w:tcPr>
                  <w:tcW w:type="dxa" w:w="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r>
            <w:tr>
              <w:tc>
                <w:tcPr>
                  <w:tcW w:type="dxa" w:w="1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厨房</w:t>
                  </w:r>
                </w:p>
              </w:tc>
              <w:tc>
                <w:tcPr>
                  <w:tcW w:type="dxa" w:w="4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合金筷子</w:t>
                  </w:r>
                </w:p>
              </w:tc>
              <w:tc>
                <w:tcPr>
                  <w:tcW w:type="dxa" w:w="12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规格：</w:t>
                  </w:r>
                  <w:r>
                    <w:rPr>
                      <w:rFonts w:ascii="仿宋_GB2312" w:hAnsi="仿宋_GB2312" w:cs="仿宋_GB2312" w:eastAsia="仿宋_GB2312"/>
                      <w:sz w:val="22"/>
                      <w:color w:val="000000"/>
                    </w:rPr>
                    <w:t>27cm</w:t>
                  </w:r>
                  <w:r>
                    <w:rPr>
                      <w:rFonts w:ascii="仿宋_GB2312" w:hAnsi="仿宋_GB2312" w:cs="仿宋_GB2312" w:eastAsia="仿宋_GB2312"/>
                      <w:sz w:val="22"/>
                      <w:color w:val="000000"/>
                    </w:rPr>
                    <w:t>；合金筷</w:t>
                  </w:r>
                </w:p>
              </w:tc>
              <w:tc>
                <w:tcPr>
                  <w:tcW w:type="dxa" w:w="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w:t>
                  </w:r>
                </w:p>
              </w:tc>
              <w:tc>
                <w:tcPr>
                  <w:tcW w:type="dxa" w:w="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w:t>
                  </w:r>
                </w:p>
              </w:tc>
            </w:tr>
            <w:tr>
              <w:tc>
                <w:tcPr>
                  <w:tcW w:type="dxa" w:w="1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厨房</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密胺瓷餐盘</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规格：</w:t>
                  </w:r>
                  <w:r>
                    <w:rPr>
                      <w:rFonts w:ascii="仿宋_GB2312" w:hAnsi="仿宋_GB2312" w:cs="仿宋_GB2312" w:eastAsia="仿宋_GB2312"/>
                      <w:sz w:val="22"/>
                      <w:color w:val="000000"/>
                    </w:rPr>
                    <w:t>14寸五格快餐盘，尺寸：≥350*250*25mm；重量≥600g；</w:t>
                  </w:r>
                </w:p>
              </w:tc>
              <w:tc>
                <w:tcPr>
                  <w:tcW w:type="dxa" w:w="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w:t>
                  </w:r>
                </w:p>
              </w:tc>
            </w:tr>
            <w:tr>
              <w:tc>
                <w:tcPr>
                  <w:tcW w:type="dxa" w:w="1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厨房</w:t>
                  </w:r>
                </w:p>
              </w:tc>
              <w:tc>
                <w:tcPr>
                  <w:tcW w:type="dxa" w:w="4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不锈钢双层隔热汤碗</w:t>
                  </w:r>
                </w:p>
              </w:tc>
              <w:tc>
                <w:tcPr>
                  <w:tcW w:type="dxa" w:w="12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规格：直径</w:t>
                  </w:r>
                  <w:r>
                    <w:rPr>
                      <w:rFonts w:ascii="仿宋_GB2312" w:hAnsi="仿宋_GB2312" w:cs="仿宋_GB2312" w:eastAsia="仿宋_GB2312"/>
                      <w:sz w:val="22"/>
                      <w:color w:val="000000"/>
                    </w:rPr>
                    <w:t>12cm</w:t>
                  </w:r>
                  <w:r>
                    <w:rPr>
                      <w:rFonts w:ascii="仿宋_GB2312" w:hAnsi="仿宋_GB2312" w:cs="仿宋_GB2312" w:eastAsia="仿宋_GB2312"/>
                      <w:sz w:val="22"/>
                      <w:color w:val="000000"/>
                    </w:rPr>
                    <w:t>；</w:t>
                  </w:r>
                  <w:r>
                    <w:rPr>
                      <w:rFonts w:ascii="仿宋_GB2312" w:hAnsi="仿宋_GB2312" w:cs="仿宋_GB2312" w:eastAsia="仿宋_GB2312"/>
                      <w:sz w:val="22"/>
                      <w:color w:val="000000"/>
                    </w:rPr>
                    <w:t>304</w:t>
                  </w:r>
                  <w:r>
                    <w:rPr>
                      <w:rFonts w:ascii="仿宋_GB2312" w:hAnsi="仿宋_GB2312" w:cs="仿宋_GB2312" w:eastAsia="仿宋_GB2312"/>
                      <w:sz w:val="22"/>
                      <w:color w:val="000000"/>
                    </w:rPr>
                    <w:t>不锈钢双层隔热碗；</w:t>
                  </w:r>
                  <w:r>
                    <w:rPr>
                      <w:rFonts w:ascii="仿宋_GB2312" w:hAnsi="仿宋_GB2312" w:cs="仿宋_GB2312" w:eastAsia="仿宋_GB2312"/>
                      <w:sz w:val="21"/>
                      <w:color w:val="000000"/>
                    </w:rPr>
                    <w:t xml:space="preserve"> </w:t>
                  </w:r>
                </w:p>
              </w:tc>
              <w:tc>
                <w:tcPr>
                  <w:tcW w:type="dxa" w:w="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w:t>
                  </w:r>
                </w:p>
              </w:tc>
            </w:tr>
            <w:tr>
              <w:tc>
                <w:tcPr>
                  <w:tcW w:type="dxa" w:w="1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厨房</w:t>
                  </w:r>
                </w:p>
              </w:tc>
              <w:tc>
                <w:tcPr>
                  <w:tcW w:type="dxa" w:w="4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不锈钢筷子</w:t>
                  </w:r>
                </w:p>
              </w:tc>
              <w:tc>
                <w:tcPr>
                  <w:tcW w:type="dxa" w:w="12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规格：长度</w:t>
                  </w:r>
                  <w:r>
                    <w:rPr>
                      <w:rFonts w:ascii="仿宋_GB2312" w:hAnsi="仿宋_GB2312" w:cs="仿宋_GB2312" w:eastAsia="仿宋_GB2312"/>
                      <w:sz w:val="22"/>
                      <w:color w:val="000000"/>
                    </w:rPr>
                    <w:t>18.5cm</w:t>
                  </w:r>
                  <w:r>
                    <w:rPr>
                      <w:rFonts w:ascii="仿宋_GB2312" w:hAnsi="仿宋_GB2312" w:cs="仿宋_GB2312" w:eastAsia="仿宋_GB2312"/>
                      <w:sz w:val="22"/>
                      <w:color w:val="000000"/>
                    </w:rPr>
                    <w:t>；</w:t>
                  </w:r>
                  <w:r>
                    <w:rPr>
                      <w:rFonts w:ascii="仿宋_GB2312" w:hAnsi="仿宋_GB2312" w:cs="仿宋_GB2312" w:eastAsia="仿宋_GB2312"/>
                      <w:sz w:val="22"/>
                      <w:color w:val="000000"/>
                    </w:rPr>
                    <w:t>304</w:t>
                  </w:r>
                  <w:r>
                    <w:rPr>
                      <w:rFonts w:ascii="仿宋_GB2312" w:hAnsi="仿宋_GB2312" w:cs="仿宋_GB2312" w:eastAsia="仿宋_GB2312"/>
                      <w:sz w:val="22"/>
                      <w:color w:val="000000"/>
                    </w:rPr>
                    <w:t>不锈钢</w:t>
                  </w:r>
                </w:p>
              </w:tc>
              <w:tc>
                <w:tcPr>
                  <w:tcW w:type="dxa" w:w="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w:t>
                  </w:r>
                </w:p>
              </w:tc>
              <w:tc>
                <w:tcPr>
                  <w:tcW w:type="dxa" w:w="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1500</w:t>
                  </w:r>
                </w:p>
              </w:tc>
            </w:tr>
            <w:tr>
              <w:tc>
                <w:tcPr>
                  <w:tcW w:type="dxa" w:w="1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厨房</w:t>
                  </w:r>
                </w:p>
              </w:tc>
              <w:tc>
                <w:tcPr>
                  <w:tcW w:type="dxa" w:w="4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固定分餐车</w:t>
                  </w:r>
                </w:p>
              </w:tc>
              <w:tc>
                <w:tcPr>
                  <w:tcW w:type="dxa" w:w="12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车身整体采用</w:t>
                  </w:r>
                  <w:r>
                    <w:rPr>
                      <w:rFonts w:ascii="仿宋_GB2312" w:hAnsi="仿宋_GB2312" w:cs="仿宋_GB2312" w:eastAsia="仿宋_GB2312"/>
                      <w:sz w:val="22"/>
                      <w:color w:val="000000"/>
                    </w:rPr>
                    <w:t>SUS</w:t>
                  </w:r>
                  <w:r>
                    <w:rPr>
                      <w:rFonts w:ascii="仿宋_GB2312" w:hAnsi="仿宋_GB2312" w:cs="仿宋_GB2312" w:eastAsia="仿宋_GB2312"/>
                      <w:sz w:val="22"/>
                      <w:color w:val="000000"/>
                    </w:rPr>
                    <w:t>304</w:t>
                  </w:r>
                  <w:r>
                    <w:rPr>
                      <w:rFonts w:ascii="仿宋_GB2312" w:hAnsi="仿宋_GB2312" w:cs="仿宋_GB2312" w:eastAsia="仿宋_GB2312"/>
                      <w:sz w:val="22"/>
                      <w:color w:val="000000"/>
                    </w:rPr>
                    <w:t>磨砂贴塑不锈钢板制作，厚度</w:t>
                  </w:r>
                  <w:r>
                    <w:rPr>
                      <w:rFonts w:ascii="仿宋_GB2312" w:hAnsi="仿宋_GB2312" w:cs="仿宋_GB2312" w:eastAsia="仿宋_GB2312"/>
                      <w:sz w:val="22"/>
                      <w:color w:val="000000"/>
                    </w:rPr>
                    <w:t>≥</w:t>
                  </w:r>
                  <w:r>
                    <w:rPr>
                      <w:rFonts w:ascii="仿宋_GB2312" w:hAnsi="仿宋_GB2312" w:cs="仿宋_GB2312" w:eastAsia="仿宋_GB2312"/>
                      <w:sz w:val="22"/>
                      <w:color w:val="000000"/>
                    </w:rPr>
                    <w:t>1.2mm、外形尺寸</w:t>
                  </w:r>
                  <w:r>
                    <w:rPr>
                      <w:rFonts w:ascii="仿宋_GB2312" w:hAnsi="仿宋_GB2312" w:cs="仿宋_GB2312" w:eastAsia="仿宋_GB2312"/>
                      <w:sz w:val="20"/>
                      <w:color w:val="000000"/>
                    </w:rPr>
                    <w:t>≥</w:t>
                  </w:r>
                  <w:r>
                    <w:rPr>
                      <w:rFonts w:ascii="仿宋_GB2312" w:hAnsi="仿宋_GB2312" w:cs="仿宋_GB2312" w:eastAsia="仿宋_GB2312"/>
                      <w:sz w:val="22"/>
                      <w:color w:val="000000"/>
                    </w:rPr>
                    <w:t>2279*600*700mm，共2层，每层承重≥3</w:t>
                  </w:r>
                  <w:r>
                    <w:rPr>
                      <w:rFonts w:ascii="仿宋_GB2312" w:hAnsi="仿宋_GB2312" w:cs="仿宋_GB2312" w:eastAsia="仿宋_GB2312"/>
                      <w:sz w:val="22"/>
                      <w:color w:val="000000"/>
                    </w:rPr>
                    <w:t>00kg</w:t>
                  </w:r>
                  <w:r>
                    <w:rPr>
                      <w:rFonts w:ascii="仿宋_GB2312" w:hAnsi="仿宋_GB2312" w:cs="仿宋_GB2312" w:eastAsia="仿宋_GB2312"/>
                      <w:sz w:val="22"/>
                      <w:color w:val="000000"/>
                    </w:rPr>
                    <w:t>，配静音万向轮，轮子带刹车功能，汤桶平台为抽拉式带轮子、承重</w:t>
                  </w:r>
                  <w:r>
                    <w:rPr>
                      <w:rFonts w:ascii="仿宋_GB2312" w:hAnsi="仿宋_GB2312" w:cs="仿宋_GB2312" w:eastAsia="仿宋_GB2312"/>
                      <w:sz w:val="22"/>
                      <w:color w:val="000000"/>
                    </w:rPr>
                    <w:t>≥300kg。</w:t>
                  </w:r>
                </w:p>
              </w:tc>
              <w:tc>
                <w:tcPr>
                  <w:tcW w:type="dxa" w:w="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r>
            <w:tr>
              <w:tc>
                <w:tcPr>
                  <w:tcW w:type="dxa" w:w="1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厨房</w:t>
                  </w:r>
                </w:p>
              </w:tc>
              <w:tc>
                <w:tcPr>
                  <w:tcW w:type="dxa" w:w="4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送餐电动平板车</w:t>
                  </w:r>
                </w:p>
              </w:tc>
              <w:tc>
                <w:tcPr>
                  <w:tcW w:type="dxa" w:w="12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车体外形尺寸</w:t>
                  </w:r>
                  <w:r>
                    <w:rPr>
                      <w:rFonts w:ascii="仿宋_GB2312" w:hAnsi="仿宋_GB2312" w:cs="仿宋_GB2312" w:eastAsia="仿宋_GB2312"/>
                      <w:sz w:val="22"/>
                      <w:color w:val="000000"/>
                    </w:rPr>
                    <w:t>≥1400*870*1000mm,车身整体国标钢管板焊接而成，表面喷漆处理，加装钢管焊接围栏，围栏高度≥800MM，电瓶48V，电机</w:t>
                  </w:r>
                  <w:r>
                    <w:rPr>
                      <w:rFonts w:ascii="仿宋_GB2312" w:hAnsi="仿宋_GB2312" w:cs="仿宋_GB2312" w:eastAsia="仿宋_GB2312"/>
                      <w:sz w:val="22"/>
                      <w:color w:val="000000"/>
                    </w:rPr>
                    <w:t>≥</w:t>
                  </w:r>
                  <w:r>
                    <w:rPr>
                      <w:rFonts w:ascii="仿宋_GB2312" w:hAnsi="仿宋_GB2312" w:cs="仿宋_GB2312" w:eastAsia="仿宋_GB2312"/>
                      <w:sz w:val="22"/>
                      <w:color w:val="000000"/>
                    </w:rPr>
                    <w:t>850W,液压碟刹制动，手握式转向功能，手握式制动功能，加装车辆限速器装置、限制时速5KM/H，承重≥300kg。</w:t>
                  </w:r>
                </w:p>
              </w:tc>
              <w:tc>
                <w:tcPr>
                  <w:tcW w:type="dxa" w:w="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r>
            <w:tr>
              <w:tc>
                <w:tcPr>
                  <w:tcW w:type="dxa" w:w="1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厨房</w:t>
                  </w:r>
                </w:p>
              </w:tc>
              <w:tc>
                <w:tcPr>
                  <w:tcW w:type="dxa" w:w="4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拉货平板车</w:t>
                  </w:r>
                </w:p>
              </w:tc>
              <w:tc>
                <w:tcPr>
                  <w:tcW w:type="dxa" w:w="12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、规格：</w:t>
                  </w:r>
                  <w:r>
                    <w:rPr>
                      <w:rFonts w:ascii="仿宋_GB2312" w:hAnsi="仿宋_GB2312" w:cs="仿宋_GB2312" w:eastAsia="仿宋_GB2312"/>
                      <w:sz w:val="22"/>
                      <w:color w:val="000000"/>
                    </w:rPr>
                    <w:t>≥</w:t>
                  </w:r>
                  <w:r>
                    <w:rPr>
                      <w:rFonts w:ascii="仿宋_GB2312" w:hAnsi="仿宋_GB2312" w:cs="仿宋_GB2312" w:eastAsia="仿宋_GB2312"/>
                      <w:sz w:val="22"/>
                      <w:color w:val="000000"/>
                    </w:rPr>
                    <w:t>900*600*800mm</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、技术参数：车身整体为</w:t>
                  </w:r>
                  <w:r>
                    <w:rPr>
                      <w:rFonts w:ascii="仿宋_GB2312" w:hAnsi="仿宋_GB2312" w:cs="仿宋_GB2312" w:eastAsia="仿宋_GB2312"/>
                      <w:sz w:val="22"/>
                      <w:color w:val="000000"/>
                    </w:rPr>
                    <w:t>201不锈钢，厚度：</w:t>
                  </w:r>
                  <w:r>
                    <w:rPr>
                      <w:rFonts w:ascii="仿宋_GB2312" w:hAnsi="仿宋_GB2312" w:cs="仿宋_GB2312" w:eastAsia="仿宋_GB2312"/>
                      <w:sz w:val="22"/>
                      <w:color w:val="000000"/>
                    </w:rPr>
                    <w:t>≥</w:t>
                  </w:r>
                  <w:r>
                    <w:rPr>
                      <w:rFonts w:ascii="仿宋_GB2312" w:hAnsi="仿宋_GB2312" w:cs="仿宋_GB2312" w:eastAsia="仿宋_GB2312"/>
                      <w:sz w:val="22"/>
                      <w:color w:val="000000"/>
                    </w:rPr>
                    <w:t>1.2mm</w:t>
                  </w:r>
                  <w:r>
                    <w:rPr>
                      <w:rFonts w:ascii="仿宋_GB2312" w:hAnsi="仿宋_GB2312" w:cs="仿宋_GB2312" w:eastAsia="仿宋_GB2312"/>
                      <w:sz w:val="22"/>
                      <w:color w:val="000000"/>
                    </w:rPr>
                    <w:t>尼龙车轮选用</w:t>
                  </w:r>
                  <w:r>
                    <w:rPr>
                      <w:rFonts w:ascii="仿宋_GB2312" w:hAnsi="仿宋_GB2312" w:cs="仿宋_GB2312" w:eastAsia="仿宋_GB2312"/>
                      <w:sz w:val="22"/>
                      <w:color w:val="000000"/>
                    </w:rPr>
                    <w:t>4</w:t>
                  </w:r>
                  <w:r>
                    <w:rPr>
                      <w:rFonts w:ascii="仿宋_GB2312" w:hAnsi="仿宋_GB2312" w:cs="仿宋_GB2312" w:eastAsia="仿宋_GB2312"/>
                      <w:sz w:val="22"/>
                      <w:color w:val="000000"/>
                    </w:rPr>
                    <w:t>寸轮，后轮带刹车。</w:t>
                  </w:r>
                </w:p>
              </w:tc>
              <w:tc>
                <w:tcPr>
                  <w:tcW w:type="dxa" w:w="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r>
            <w:tr>
              <w:tc>
                <w:tcPr>
                  <w:tcW w:type="dxa" w:w="1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厨房</w:t>
                  </w:r>
                </w:p>
              </w:tc>
              <w:tc>
                <w:tcPr>
                  <w:tcW w:type="dxa" w:w="4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送餐保温汤桶</w:t>
                  </w:r>
                </w:p>
              </w:tc>
              <w:tc>
                <w:tcPr>
                  <w:tcW w:type="dxa" w:w="12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容量约</w:t>
                  </w:r>
                  <w:r>
                    <w:rPr>
                      <w:rFonts w:ascii="仿宋_GB2312" w:hAnsi="仿宋_GB2312" w:cs="仿宋_GB2312" w:eastAsia="仿宋_GB2312"/>
                      <w:sz w:val="22"/>
                      <w:color w:val="000000"/>
                    </w:rPr>
                    <w:t>30L</w:t>
                  </w:r>
                  <w:r>
                    <w:rPr>
                      <w:rFonts w:ascii="仿宋_GB2312" w:hAnsi="仿宋_GB2312" w:cs="仿宋_GB2312" w:eastAsia="仿宋_GB2312"/>
                      <w:sz w:val="22"/>
                      <w:color w:val="000000"/>
                    </w:rPr>
                    <w:t>，加厚</w:t>
                  </w:r>
                  <w:r>
                    <w:rPr>
                      <w:rFonts w:ascii="仿宋_GB2312" w:hAnsi="仿宋_GB2312" w:cs="仿宋_GB2312" w:eastAsia="仿宋_GB2312"/>
                      <w:sz w:val="22"/>
                      <w:color w:val="000000"/>
                    </w:rPr>
                    <w:t>PP外壳，内胆采用食品级304不锈钢，带盖子。</w:t>
                  </w:r>
                </w:p>
              </w:tc>
              <w:tc>
                <w:tcPr>
                  <w:tcW w:type="dxa" w:w="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r>
            <w:tr>
              <w:tc>
                <w:tcPr>
                  <w:tcW w:type="dxa" w:w="1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厨房</w:t>
                  </w:r>
                </w:p>
              </w:tc>
              <w:tc>
                <w:tcPr>
                  <w:tcW w:type="dxa" w:w="4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送餐保温箱</w:t>
                  </w:r>
                </w:p>
              </w:tc>
              <w:tc>
                <w:tcPr>
                  <w:tcW w:type="dxa" w:w="12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容量</w:t>
                  </w:r>
                  <w:r>
                    <w:rPr>
                      <w:rFonts w:ascii="仿宋_GB2312" w:hAnsi="仿宋_GB2312" w:cs="仿宋_GB2312" w:eastAsia="仿宋_GB2312"/>
                      <w:sz w:val="22"/>
                      <w:color w:val="000000"/>
                    </w:rPr>
                    <w:t>30L</w:t>
                  </w:r>
                  <w:r>
                    <w:rPr>
                      <w:rFonts w:ascii="仿宋_GB2312" w:hAnsi="仿宋_GB2312" w:cs="仿宋_GB2312" w:eastAsia="仿宋_GB2312"/>
                      <w:sz w:val="22"/>
                      <w:color w:val="000000"/>
                    </w:rPr>
                    <w:t>，箱体采用</w:t>
                  </w:r>
                  <w:r>
                    <w:rPr>
                      <w:rFonts w:ascii="仿宋_GB2312" w:hAnsi="仿宋_GB2312" w:cs="仿宋_GB2312" w:eastAsia="仿宋_GB2312"/>
                      <w:sz w:val="22"/>
                      <w:color w:val="000000"/>
                    </w:rPr>
                    <w:t>EPP食品级材质。</w:t>
                  </w:r>
                </w:p>
              </w:tc>
              <w:tc>
                <w:tcPr>
                  <w:tcW w:type="dxa" w:w="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r>
            <w:tr>
              <w:tc>
                <w:tcPr>
                  <w:tcW w:type="dxa" w:w="1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厨房</w:t>
                  </w:r>
                </w:p>
              </w:tc>
              <w:tc>
                <w:tcPr>
                  <w:tcW w:type="dxa" w:w="4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米饭保温箱</w:t>
                  </w:r>
                </w:p>
              </w:tc>
              <w:tc>
                <w:tcPr>
                  <w:tcW w:type="dxa" w:w="12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50L，</w:t>
                  </w:r>
                  <w:r>
                    <w:rPr>
                      <w:rFonts w:ascii="仿宋_GB2312" w:hAnsi="仿宋_GB2312" w:cs="仿宋_GB2312" w:eastAsia="仿宋_GB2312"/>
                      <w:sz w:val="22"/>
                      <w:color w:val="000000"/>
                    </w:rPr>
                    <w:t>外壳：</w:t>
                  </w:r>
                  <w:r>
                    <w:rPr>
                      <w:rFonts w:ascii="仿宋_GB2312" w:hAnsi="仿宋_GB2312" w:cs="仿宋_GB2312" w:eastAsia="仿宋_GB2312"/>
                      <w:sz w:val="22"/>
                      <w:color w:val="000000"/>
                    </w:rPr>
                    <w:t>PP材质，内胆：食品级PP材质，夹层：EPS泡沫材质。</w:t>
                  </w:r>
                </w:p>
              </w:tc>
              <w:tc>
                <w:tcPr>
                  <w:tcW w:type="dxa" w:w="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r>
            <w:tr>
              <w:tc>
                <w:tcPr>
                  <w:tcW w:type="dxa" w:w="1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厨房</w:t>
                  </w:r>
                </w:p>
              </w:tc>
              <w:tc>
                <w:tcPr>
                  <w:tcW w:type="dxa" w:w="4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整理箱</w:t>
                  </w:r>
                </w:p>
              </w:tc>
              <w:tc>
                <w:tcPr>
                  <w:tcW w:type="dxa" w:w="12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补充材质：食品级</w:t>
                  </w:r>
                  <w:r>
                    <w:rPr>
                      <w:rFonts w:ascii="仿宋_GB2312" w:hAnsi="仿宋_GB2312" w:cs="仿宋_GB2312" w:eastAsia="仿宋_GB2312"/>
                      <w:sz w:val="22"/>
                      <w:color w:val="000000"/>
                    </w:rPr>
                    <w:t>PP材质，尺寸：≥45*32*30cm</w:t>
                  </w:r>
                </w:p>
              </w:tc>
              <w:tc>
                <w:tcPr>
                  <w:tcW w:type="dxa" w:w="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r>
            <w:tr>
              <w:tc>
                <w:tcPr>
                  <w:tcW w:type="dxa" w:w="1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厨房</w:t>
                  </w:r>
                </w:p>
              </w:tc>
              <w:tc>
                <w:tcPr>
                  <w:tcW w:type="dxa" w:w="4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残食箱</w:t>
                  </w:r>
                </w:p>
              </w:tc>
              <w:tc>
                <w:tcPr>
                  <w:tcW w:type="dxa" w:w="12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材质：食品级</w:t>
                  </w:r>
                  <w:r>
                    <w:rPr>
                      <w:rFonts w:ascii="仿宋_GB2312" w:hAnsi="仿宋_GB2312" w:cs="仿宋_GB2312" w:eastAsia="仿宋_GB2312"/>
                      <w:sz w:val="22"/>
                      <w:color w:val="000000"/>
                    </w:rPr>
                    <w:t>PP材质，尺寸：≥40*30*20cm</w:t>
                  </w:r>
                </w:p>
              </w:tc>
              <w:tc>
                <w:tcPr>
                  <w:tcW w:type="dxa" w:w="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r>
            <w:tr>
              <w:tc>
                <w:tcPr>
                  <w:tcW w:type="dxa" w:w="1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厨房</w:t>
                  </w:r>
                </w:p>
              </w:tc>
              <w:tc>
                <w:tcPr>
                  <w:tcW w:type="dxa" w:w="4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留样勺</w:t>
                  </w:r>
                </w:p>
              </w:tc>
              <w:tc>
                <w:tcPr>
                  <w:tcW w:type="dxa" w:w="12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食品级</w:t>
                  </w:r>
                  <w:r>
                    <w:rPr>
                      <w:rFonts w:ascii="仿宋_GB2312" w:hAnsi="仿宋_GB2312" w:cs="仿宋_GB2312" w:eastAsia="仿宋_GB2312"/>
                      <w:sz w:val="22"/>
                      <w:color w:val="000000"/>
                    </w:rPr>
                    <w:t>304#</w:t>
                  </w:r>
                  <w:r>
                    <w:rPr>
                      <w:rFonts w:ascii="仿宋_GB2312" w:hAnsi="仿宋_GB2312" w:cs="仿宋_GB2312" w:eastAsia="仿宋_GB2312"/>
                      <w:sz w:val="22"/>
                      <w:color w:val="000000"/>
                    </w:rPr>
                    <w:t>不锈钢，尺寸：</w:t>
                  </w:r>
                  <w:r>
                    <w:rPr>
                      <w:rFonts w:ascii="仿宋_GB2312" w:hAnsi="仿宋_GB2312" w:cs="仿宋_GB2312" w:eastAsia="仿宋_GB2312"/>
                      <w:sz w:val="22"/>
                      <w:color w:val="000000"/>
                    </w:rPr>
                    <w:t>≥</w:t>
                  </w:r>
                  <w:r>
                    <w:rPr>
                      <w:rFonts w:ascii="仿宋_GB2312" w:hAnsi="仿宋_GB2312" w:cs="仿宋_GB2312" w:eastAsia="仿宋_GB2312"/>
                      <w:sz w:val="22"/>
                      <w:color w:val="000000"/>
                    </w:rPr>
                    <w:t>34*132mm</w:t>
                  </w:r>
                </w:p>
              </w:tc>
              <w:tc>
                <w:tcPr>
                  <w:tcW w:type="dxa" w:w="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r>
            <w:tr>
              <w:tc>
                <w:tcPr>
                  <w:tcW w:type="dxa" w:w="1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厨房</w:t>
                  </w:r>
                </w:p>
              </w:tc>
              <w:tc>
                <w:tcPr>
                  <w:tcW w:type="dxa" w:w="4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紫外线消毒灯</w:t>
                  </w:r>
                </w:p>
              </w:tc>
              <w:tc>
                <w:tcPr>
                  <w:tcW w:type="dxa" w:w="12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920*130*80mm,</w:t>
                  </w:r>
                  <w:r>
                    <w:rPr>
                      <w:rFonts w:ascii="仿宋_GB2312" w:hAnsi="仿宋_GB2312" w:cs="仿宋_GB2312" w:eastAsia="仿宋_GB2312"/>
                      <w:sz w:val="22"/>
                      <w:color w:val="000000"/>
                    </w:rPr>
                    <w:t>吸顶式，含电力布线，电压</w:t>
                  </w:r>
                  <w:r>
                    <w:rPr>
                      <w:rFonts w:ascii="仿宋_GB2312" w:hAnsi="仿宋_GB2312" w:cs="仿宋_GB2312" w:eastAsia="仿宋_GB2312"/>
                      <w:sz w:val="22"/>
                      <w:color w:val="000000"/>
                    </w:rPr>
                    <w:t>220V、功率40W，一根灯管。</w:t>
                  </w:r>
                </w:p>
              </w:tc>
              <w:tc>
                <w:tcPr>
                  <w:tcW w:type="dxa" w:w="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r>
            <w:tr>
              <w:tc>
                <w:tcPr>
                  <w:tcW w:type="dxa" w:w="1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厨房</w:t>
                  </w:r>
                </w:p>
              </w:tc>
              <w:tc>
                <w:tcPr>
                  <w:tcW w:type="dxa" w:w="4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切菜机</w:t>
                  </w:r>
                </w:p>
              </w:tc>
              <w:tc>
                <w:tcPr>
                  <w:tcW w:type="dxa" w:w="12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电压</w:t>
                  </w:r>
                  <w:r>
                    <w:rPr>
                      <w:rFonts w:ascii="仿宋_GB2312" w:hAnsi="仿宋_GB2312" w:cs="仿宋_GB2312" w:eastAsia="仿宋_GB2312"/>
                      <w:sz w:val="22"/>
                      <w:color w:val="000000"/>
                    </w:rPr>
                    <w:t>;220V，</w:t>
                  </w:r>
                  <w:r>
                    <w:rPr>
                      <w:rFonts w:ascii="仿宋_GB2312" w:hAnsi="仿宋_GB2312" w:cs="仿宋_GB2312" w:eastAsia="仿宋_GB2312"/>
                      <w:sz w:val="22"/>
                      <w:color w:val="000000"/>
                    </w:rPr>
                    <w:t>功率</w:t>
                  </w:r>
                  <w:r>
                    <w:rPr>
                      <w:rFonts w:ascii="仿宋_GB2312" w:hAnsi="仿宋_GB2312" w:cs="仿宋_GB2312" w:eastAsia="仿宋_GB2312"/>
                      <w:sz w:val="22"/>
                      <w:color w:val="000000"/>
                    </w:rPr>
                    <w:t>≥2.22kw</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工作效率：</w:t>
                  </w:r>
                  <w:r>
                    <w:rPr>
                      <w:rFonts w:ascii="仿宋_GB2312" w:hAnsi="仿宋_GB2312" w:cs="仿宋_GB2312" w:eastAsia="仿宋_GB2312"/>
                      <w:sz w:val="22"/>
                      <w:color w:val="000000"/>
                    </w:rPr>
                    <w:t>300-1000kg/h</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叶菜切制规格：</w:t>
                  </w:r>
                  <w:r>
                    <w:rPr>
                      <w:rFonts w:ascii="仿宋_GB2312" w:hAnsi="仿宋_GB2312" w:cs="仿宋_GB2312" w:eastAsia="仿宋_GB2312"/>
                      <w:sz w:val="22"/>
                      <w:color w:val="000000"/>
                    </w:rPr>
                    <w:t>1-60mm</w:t>
                  </w:r>
                  <w:r>
                    <w:rPr>
                      <w:rFonts w:ascii="仿宋_GB2312" w:hAnsi="仿宋_GB2312" w:cs="仿宋_GB2312" w:eastAsia="仿宋_GB2312"/>
                      <w:sz w:val="22"/>
                      <w:color w:val="000000"/>
                    </w:rPr>
                    <w:t>；随机刀具至少包含大双刀</w:t>
                  </w:r>
                  <w:r>
                    <w:rPr>
                      <w:rFonts w:ascii="仿宋_GB2312" w:hAnsi="仿宋_GB2312" w:cs="仿宋_GB2312" w:eastAsia="仿宋_GB2312"/>
                      <w:sz w:val="22"/>
                      <w:color w:val="000000"/>
                    </w:rPr>
                    <w:t>1</w:t>
                  </w:r>
                  <w:r>
                    <w:rPr>
                      <w:rFonts w:ascii="仿宋_GB2312" w:hAnsi="仿宋_GB2312" w:cs="仿宋_GB2312" w:eastAsia="仿宋_GB2312"/>
                      <w:sz w:val="22"/>
                      <w:color w:val="000000"/>
                    </w:rPr>
                    <w:t>组（叶菜）；切片刀盘、切丝刀盘、切丁刀盘各一组；至少配置两个变频器、用于输送部及叶菜部速度调整；输送宽度：约</w:t>
                  </w:r>
                  <w:r>
                    <w:rPr>
                      <w:rFonts w:ascii="仿宋_GB2312" w:hAnsi="仿宋_GB2312" w:cs="仿宋_GB2312" w:eastAsia="仿宋_GB2312"/>
                      <w:sz w:val="22"/>
                      <w:color w:val="000000"/>
                    </w:rPr>
                    <w:t>120mm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4.</w:t>
                  </w:r>
                  <w:r>
                    <w:rPr>
                      <w:rFonts w:ascii="仿宋_GB2312" w:hAnsi="仿宋_GB2312" w:cs="仿宋_GB2312" w:eastAsia="仿宋_GB2312"/>
                      <w:sz w:val="22"/>
                      <w:color w:val="000000"/>
                    </w:rPr>
                    <w:t>外形尺寸：</w:t>
                  </w:r>
                  <w:r>
                    <w:rPr>
                      <w:rFonts w:ascii="仿宋_GB2312" w:hAnsi="仿宋_GB2312" w:cs="仿宋_GB2312" w:eastAsia="仿宋_GB2312"/>
                      <w:sz w:val="22"/>
                      <w:color w:val="000000"/>
                    </w:rPr>
                    <w:t>≥</w:t>
                  </w:r>
                  <w:r>
                    <w:rPr>
                      <w:rFonts w:ascii="仿宋_GB2312" w:hAnsi="仿宋_GB2312" w:cs="仿宋_GB2312" w:eastAsia="仿宋_GB2312"/>
                      <w:sz w:val="22"/>
                      <w:color w:val="000000"/>
                    </w:rPr>
                    <w:t>1160*530*1000mm</w:t>
                  </w:r>
                  <w:r>
                    <w:rPr>
                      <w:rFonts w:ascii="仿宋_GB2312" w:hAnsi="仿宋_GB2312" w:cs="仿宋_GB2312" w:eastAsia="仿宋_GB2312"/>
                      <w:sz w:val="21"/>
                      <w:color w:val="000000"/>
                    </w:rPr>
                    <w:t xml:space="preserve"> </w:t>
                  </w:r>
                  <w:r>
                    <w:br/>
                  </w:r>
                  <w:r>
                    <w:rPr>
                      <w:rFonts w:ascii="仿宋_GB2312" w:hAnsi="仿宋_GB2312" w:cs="仿宋_GB2312" w:eastAsia="仿宋_GB2312"/>
                      <w:sz w:val="22"/>
                      <w:color w:val="000000"/>
                    </w:rPr>
                    <w:t>5.</w:t>
                  </w:r>
                  <w:r>
                    <w:rPr>
                      <w:rFonts w:ascii="仿宋_GB2312" w:hAnsi="仿宋_GB2312" w:cs="仿宋_GB2312" w:eastAsia="仿宋_GB2312"/>
                      <w:sz w:val="22"/>
                      <w:color w:val="000000"/>
                    </w:rPr>
                    <w:t>产品两侧切刀门处需设有安全连锁机构、配备热过载继电器及紧急停止按钮等安全装置保障安全。</w:t>
                  </w:r>
                </w:p>
              </w:tc>
              <w:tc>
                <w:tcPr>
                  <w:tcW w:type="dxa" w:w="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1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厨房</w:t>
                  </w:r>
                </w:p>
              </w:tc>
              <w:tc>
                <w:tcPr>
                  <w:tcW w:type="dxa" w:w="4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双门醒发箱</w:t>
                  </w:r>
                </w:p>
              </w:tc>
              <w:tc>
                <w:tcPr>
                  <w:tcW w:type="dxa" w:w="12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不锈钢双门</w:t>
                  </w:r>
                  <w:r>
                    <w:rPr>
                      <w:rFonts w:ascii="仿宋_GB2312" w:hAnsi="仿宋_GB2312" w:cs="仿宋_GB2312" w:eastAsia="仿宋_GB2312"/>
                      <w:sz w:val="22"/>
                      <w:color w:val="000000"/>
                    </w:rPr>
                    <w:t>32</w:t>
                  </w:r>
                  <w:r>
                    <w:rPr>
                      <w:rFonts w:ascii="仿宋_GB2312" w:hAnsi="仿宋_GB2312" w:cs="仿宋_GB2312" w:eastAsia="仿宋_GB2312"/>
                      <w:sz w:val="22"/>
                      <w:color w:val="000000"/>
                    </w:rPr>
                    <w:t>盘，电压</w:t>
                  </w:r>
                  <w:r>
                    <w:rPr>
                      <w:rFonts w:ascii="仿宋_GB2312" w:hAnsi="仿宋_GB2312" w:cs="仿宋_GB2312" w:eastAsia="仿宋_GB2312"/>
                      <w:sz w:val="22"/>
                      <w:color w:val="000000"/>
                    </w:rPr>
                    <w:t>220V,</w:t>
                  </w:r>
                  <w:r>
                    <w:rPr>
                      <w:rFonts w:ascii="仿宋_GB2312" w:hAnsi="仿宋_GB2312" w:cs="仿宋_GB2312" w:eastAsia="仿宋_GB2312"/>
                      <w:sz w:val="22"/>
                      <w:color w:val="000000"/>
                    </w:rPr>
                    <w:t>功率</w:t>
                  </w:r>
                  <w:r>
                    <w:rPr>
                      <w:rFonts w:ascii="仿宋_GB2312" w:hAnsi="仿宋_GB2312" w:cs="仿宋_GB2312" w:eastAsia="仿宋_GB2312"/>
                      <w:sz w:val="22"/>
                      <w:color w:val="000000"/>
                    </w:rPr>
                    <w:t>≥</w:t>
                  </w:r>
                  <w:r>
                    <w:rPr>
                      <w:rFonts w:ascii="仿宋_GB2312" w:hAnsi="仿宋_GB2312" w:cs="仿宋_GB2312" w:eastAsia="仿宋_GB2312"/>
                      <w:sz w:val="22"/>
                      <w:color w:val="000000"/>
                    </w:rPr>
                    <w:t>2.8KW，</w:t>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w:t>
                  </w:r>
                  <w:r>
                    <w:rPr>
                      <w:rFonts w:ascii="仿宋_GB2312" w:hAnsi="仿宋_GB2312" w:cs="仿宋_GB2312" w:eastAsia="仿宋_GB2312"/>
                      <w:sz w:val="22"/>
                      <w:color w:val="000000"/>
                    </w:rPr>
                    <w:t>1000*685*1985mm</w:t>
                  </w:r>
                  <w:r>
                    <w:rPr>
                      <w:rFonts w:ascii="仿宋_GB2312" w:hAnsi="仿宋_GB2312" w:cs="仿宋_GB2312" w:eastAsia="仿宋_GB2312"/>
                      <w:sz w:val="22"/>
                      <w:color w:val="000000"/>
                    </w:rPr>
                    <w:t>。</w:t>
                  </w:r>
                </w:p>
              </w:tc>
              <w:tc>
                <w:tcPr>
                  <w:tcW w:type="dxa" w:w="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1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厨房</w:t>
                  </w:r>
                </w:p>
              </w:tc>
              <w:tc>
                <w:tcPr>
                  <w:tcW w:type="dxa" w:w="4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全自动揉</w:t>
                  </w:r>
                </w:p>
                <w:p>
                  <w:pPr>
                    <w:pStyle w:val="null3"/>
                    <w:jc w:val="center"/>
                  </w:pPr>
                  <w:r>
                    <w:rPr>
                      <w:rFonts w:ascii="仿宋_GB2312" w:hAnsi="仿宋_GB2312" w:cs="仿宋_GB2312" w:eastAsia="仿宋_GB2312"/>
                      <w:sz w:val="22"/>
                      <w:color w:val="000000"/>
                    </w:rPr>
                    <w:t>面机</w:t>
                  </w:r>
                </w:p>
              </w:tc>
              <w:tc>
                <w:tcPr>
                  <w:tcW w:type="dxa" w:w="12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生产能力：</w:t>
                  </w:r>
                  <w:r>
                    <w:rPr>
                      <w:rFonts w:ascii="仿宋_GB2312" w:hAnsi="仿宋_GB2312" w:cs="仿宋_GB2312" w:eastAsia="仿宋_GB2312"/>
                      <w:sz w:val="22"/>
                      <w:color w:val="000000"/>
                    </w:rPr>
                    <w:t>≥</w:t>
                  </w:r>
                  <w:r>
                    <w:rPr>
                      <w:rFonts w:ascii="仿宋_GB2312" w:hAnsi="仿宋_GB2312" w:cs="仿宋_GB2312" w:eastAsia="仿宋_GB2312"/>
                      <w:sz w:val="22"/>
                      <w:color w:val="000000"/>
                    </w:rPr>
                    <w:t>900kg/h</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电机功率：</w:t>
                  </w:r>
                  <w:r>
                    <w:rPr>
                      <w:rFonts w:ascii="仿宋_GB2312" w:hAnsi="仿宋_GB2312" w:cs="仿宋_GB2312" w:eastAsia="仿宋_GB2312"/>
                      <w:sz w:val="22"/>
                      <w:color w:val="000000"/>
                    </w:rPr>
                    <w:t>≥</w:t>
                  </w:r>
                  <w:r>
                    <w:rPr>
                      <w:rFonts w:ascii="仿宋_GB2312" w:hAnsi="仿宋_GB2312" w:cs="仿宋_GB2312" w:eastAsia="仿宋_GB2312"/>
                      <w:sz w:val="22"/>
                      <w:color w:val="000000"/>
                    </w:rPr>
                    <w:t>3kw</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外型尺寸：</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1130*755*1240mm </w:t>
                  </w:r>
                  <w:r>
                    <w:br/>
                  </w:r>
                  <w:r>
                    <w:rPr>
                      <w:rFonts w:ascii="仿宋_GB2312" w:hAnsi="仿宋_GB2312" w:cs="仿宋_GB2312" w:eastAsia="仿宋_GB2312"/>
                      <w:sz w:val="22"/>
                      <w:color w:val="000000"/>
                    </w:rPr>
                    <w:t>4.</w:t>
                  </w:r>
                  <w:r>
                    <w:rPr>
                      <w:rFonts w:ascii="仿宋_GB2312" w:hAnsi="仿宋_GB2312" w:cs="仿宋_GB2312" w:eastAsia="仿宋_GB2312"/>
                      <w:sz w:val="22"/>
                      <w:color w:val="000000"/>
                    </w:rPr>
                    <w:t>整机采用</w:t>
                  </w:r>
                  <w:r>
                    <w:rPr>
                      <w:rFonts w:ascii="仿宋_GB2312" w:hAnsi="仿宋_GB2312" w:cs="仿宋_GB2312" w:eastAsia="仿宋_GB2312"/>
                      <w:sz w:val="22"/>
                      <w:color w:val="000000"/>
                    </w:rPr>
                    <w:t>304</w:t>
                  </w:r>
                  <w:r>
                    <w:rPr>
                      <w:rFonts w:ascii="仿宋_GB2312" w:hAnsi="仿宋_GB2312" w:cs="仿宋_GB2312" w:eastAsia="仿宋_GB2312"/>
                      <w:sz w:val="22"/>
                      <w:color w:val="000000"/>
                    </w:rPr>
                    <w:t>不锈钢，铜芯电机</w:t>
                  </w:r>
                  <w:r>
                    <w:rPr>
                      <w:rFonts w:ascii="仿宋_GB2312" w:hAnsi="仿宋_GB2312" w:cs="仿宋_GB2312" w:eastAsia="仿宋_GB2312"/>
                      <w:sz w:val="22"/>
                      <w:color w:val="000000"/>
                    </w:rPr>
                    <w:t>。</w:t>
                  </w:r>
                </w:p>
              </w:tc>
              <w:tc>
                <w:tcPr>
                  <w:tcW w:type="dxa" w:w="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1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厨房</w:t>
                  </w:r>
                </w:p>
              </w:tc>
              <w:tc>
                <w:tcPr>
                  <w:tcW w:type="dxa" w:w="4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快检实验桌</w:t>
                  </w:r>
                </w:p>
              </w:tc>
              <w:tc>
                <w:tcPr>
                  <w:tcW w:type="dxa" w:w="12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外形尺寸</w:t>
                  </w:r>
                  <w:r>
                    <w:rPr>
                      <w:rFonts w:ascii="仿宋_GB2312" w:hAnsi="仿宋_GB2312" w:cs="仿宋_GB2312" w:eastAsia="仿宋_GB2312"/>
                      <w:sz w:val="22"/>
                      <w:color w:val="000000"/>
                    </w:rPr>
                    <w:t>≥</w:t>
                  </w:r>
                  <w:r>
                    <w:rPr>
                      <w:rFonts w:ascii="仿宋_GB2312" w:hAnsi="仿宋_GB2312" w:cs="仿宋_GB2312" w:eastAsia="仿宋_GB2312"/>
                      <w:sz w:val="22"/>
                      <w:color w:val="000000"/>
                    </w:rPr>
                    <w:t>1200*600*760mm</w:t>
                  </w:r>
                  <w:r>
                    <w:rPr>
                      <w:rFonts w:ascii="仿宋_GB2312" w:hAnsi="仿宋_GB2312" w:cs="仿宋_GB2312" w:eastAsia="仿宋_GB2312"/>
                      <w:sz w:val="22"/>
                      <w:color w:val="000000"/>
                    </w:rPr>
                    <w:t>，钢木结构，台面：</w:t>
                  </w:r>
                  <w:r>
                    <w:rPr>
                      <w:rFonts w:ascii="仿宋_GB2312" w:hAnsi="仿宋_GB2312" w:cs="仿宋_GB2312" w:eastAsia="仿宋_GB2312"/>
                      <w:sz w:val="22"/>
                      <w:color w:val="000000"/>
                    </w:rPr>
                    <w:t>≥</w:t>
                  </w:r>
                  <w:r>
                    <w:rPr>
                      <w:rFonts w:ascii="仿宋_GB2312" w:hAnsi="仿宋_GB2312" w:cs="仿宋_GB2312" w:eastAsia="仿宋_GB2312"/>
                      <w:sz w:val="22"/>
                      <w:color w:val="000000"/>
                    </w:rPr>
                    <w:t>12.7mm</w:t>
                  </w:r>
                  <w:r>
                    <w:rPr>
                      <w:rFonts w:ascii="仿宋_GB2312" w:hAnsi="仿宋_GB2312" w:cs="仿宋_GB2312" w:eastAsia="仿宋_GB2312"/>
                      <w:sz w:val="22"/>
                      <w:color w:val="000000"/>
                    </w:rPr>
                    <w:t>实芯理化板、易清洗，柜体：</w:t>
                  </w:r>
                  <w:r>
                    <w:rPr>
                      <w:rFonts w:ascii="仿宋_GB2312" w:hAnsi="仿宋_GB2312" w:cs="仿宋_GB2312" w:eastAsia="仿宋_GB2312"/>
                      <w:sz w:val="22"/>
                      <w:color w:val="000000"/>
                    </w:rPr>
                    <w:t>≥</w:t>
                  </w:r>
                  <w:r>
                    <w:rPr>
                      <w:rFonts w:ascii="仿宋_GB2312" w:hAnsi="仿宋_GB2312" w:cs="仿宋_GB2312" w:eastAsia="仿宋_GB2312"/>
                      <w:sz w:val="22"/>
                      <w:color w:val="000000"/>
                    </w:rPr>
                    <w:t>18mm</w:t>
                  </w:r>
                  <w:r>
                    <w:rPr>
                      <w:rFonts w:ascii="仿宋_GB2312" w:hAnsi="仿宋_GB2312" w:cs="仿宋_GB2312" w:eastAsia="仿宋_GB2312"/>
                      <w:sz w:val="22"/>
                      <w:color w:val="000000"/>
                    </w:rPr>
                    <w:t>厚饰</w:t>
                  </w:r>
                  <w:r>
                    <w:rPr>
                      <w:rFonts w:ascii="仿宋_GB2312" w:hAnsi="仿宋_GB2312" w:cs="仿宋_GB2312" w:eastAsia="仿宋_GB2312"/>
                      <w:sz w:val="22"/>
                      <w:color w:val="000000"/>
                    </w:rPr>
                    <w:t>面板，</w:t>
                  </w:r>
                  <w:r>
                    <w:rPr>
                      <w:rFonts w:ascii="仿宋_GB2312" w:hAnsi="仿宋_GB2312" w:cs="仿宋_GB2312" w:eastAsia="仿宋_GB2312"/>
                      <w:sz w:val="22"/>
                      <w:color w:val="000000"/>
                    </w:rPr>
                    <w:t>甲醛释放量</w:t>
                  </w:r>
                  <w:r>
                    <w:rPr>
                      <w:rFonts w:ascii="仿宋_GB2312" w:hAnsi="仿宋_GB2312" w:cs="仿宋_GB2312" w:eastAsia="仿宋_GB2312"/>
                      <w:sz w:val="22"/>
                      <w:color w:val="000000"/>
                    </w:rPr>
                    <w:t>满足</w:t>
                  </w:r>
                  <w:r>
                    <w:rPr>
                      <w:rFonts w:ascii="仿宋_GB2312" w:hAnsi="仿宋_GB2312" w:cs="仿宋_GB2312" w:eastAsia="仿宋_GB2312"/>
                      <w:sz w:val="22"/>
                      <w:color w:val="000000"/>
                    </w:rPr>
                    <w:t>国家标准要求，不翘不裂、耐潮耐热、质地结实。</w:t>
                  </w:r>
                </w:p>
              </w:tc>
              <w:tc>
                <w:tcPr>
                  <w:tcW w:type="dxa" w:w="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厨房</w:t>
                  </w:r>
                </w:p>
              </w:tc>
              <w:tc>
                <w:tcPr>
                  <w:tcW w:type="dxa" w:w="4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农药残留快速测试仪</w:t>
                  </w:r>
                </w:p>
              </w:tc>
              <w:tc>
                <w:tcPr>
                  <w:tcW w:type="dxa" w:w="12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功能</w:t>
                  </w:r>
                  <w:r>
                    <w:rPr>
                      <w:rFonts w:ascii="仿宋_GB2312" w:hAnsi="仿宋_GB2312" w:cs="仿宋_GB2312" w:eastAsia="仿宋_GB2312"/>
                      <w:sz w:val="22"/>
                      <w:color w:val="000000"/>
                    </w:rPr>
                    <w:t>:用于蔬菜、瓜果、等食品中有机磷和氨基甲酸酯类、菊酯类农药残留的检测。</w:t>
                  </w:r>
                </w:p>
                <w:p>
                  <w:pPr>
                    <w:pStyle w:val="null3"/>
                    <w:jc w:val="left"/>
                  </w:pPr>
                  <w:r>
                    <w:rPr>
                      <w:rFonts w:ascii="仿宋_GB2312" w:hAnsi="仿宋_GB2312" w:cs="仿宋_GB2312" w:eastAsia="仿宋_GB2312"/>
                      <w:sz w:val="22"/>
                      <w:color w:val="000000"/>
                    </w:rPr>
                    <w:t>参数</w:t>
                  </w:r>
                  <w:r>
                    <w:rPr>
                      <w:rFonts w:ascii="仿宋_GB2312" w:hAnsi="仿宋_GB2312" w:cs="仿宋_GB2312" w:eastAsia="仿宋_GB2312"/>
                      <w:sz w:val="22"/>
                      <w:color w:val="000000"/>
                    </w:rPr>
                    <w:t>:液晶彩色触摸屏≥10.1 英寸，分辨率≥1280*800。</w:t>
                  </w:r>
                </w:p>
                <w:p>
                  <w:pPr>
                    <w:pStyle w:val="null3"/>
                    <w:jc w:val="left"/>
                  </w:pPr>
                  <w:r>
                    <w:rPr>
                      <w:rFonts w:ascii="仿宋_GB2312" w:hAnsi="仿宋_GB2312" w:cs="仿宋_GB2312" w:eastAsia="仿宋_GB2312"/>
                      <w:sz w:val="22"/>
                      <w:color w:val="000000"/>
                    </w:rPr>
                    <w:t>检测通道</w:t>
                  </w:r>
                  <w:r>
                    <w:rPr>
                      <w:rFonts w:ascii="仿宋_GB2312" w:hAnsi="仿宋_GB2312" w:cs="仿宋_GB2312" w:eastAsia="仿宋_GB2312"/>
                      <w:sz w:val="22"/>
                      <w:color w:val="000000"/>
                    </w:rPr>
                    <w:t>≥16个，多通道可以同时检测。</w:t>
                  </w:r>
                </w:p>
              </w:tc>
              <w:tc>
                <w:tcPr>
                  <w:tcW w:type="dxa" w:w="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厨房</w:t>
                  </w:r>
                </w:p>
              </w:tc>
              <w:tc>
                <w:tcPr>
                  <w:tcW w:type="dxa" w:w="4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农残速测试剂</w:t>
                  </w:r>
                  <w:r>
                    <w:rPr>
                      <w:rFonts w:ascii="仿宋_GB2312" w:hAnsi="仿宋_GB2312" w:cs="仿宋_GB2312" w:eastAsia="仿宋_GB2312"/>
                      <w:sz w:val="22"/>
                      <w:color w:val="000000"/>
                    </w:rPr>
                    <w:t>(GB)500</w:t>
                  </w:r>
                  <w:r>
                    <w:rPr>
                      <w:rFonts w:ascii="仿宋_GB2312" w:hAnsi="仿宋_GB2312" w:cs="仿宋_GB2312" w:eastAsia="仿宋_GB2312"/>
                      <w:sz w:val="22"/>
                      <w:color w:val="000000"/>
                    </w:rPr>
                    <w:t>次</w:t>
                  </w:r>
                  <w:r>
                    <w:rPr>
                      <w:rFonts w:ascii="仿宋_GB2312" w:hAnsi="仿宋_GB2312" w:cs="仿宋_GB2312" w:eastAsia="仿宋_GB2312"/>
                      <w:sz w:val="22"/>
                      <w:color w:val="000000"/>
                    </w:rPr>
                    <w:t>/</w:t>
                  </w:r>
                  <w:r>
                    <w:rPr>
                      <w:rFonts w:ascii="仿宋_GB2312" w:hAnsi="仿宋_GB2312" w:cs="仿宋_GB2312" w:eastAsia="仿宋_GB2312"/>
                      <w:sz w:val="22"/>
                      <w:color w:val="000000"/>
                    </w:rPr>
                    <w:t>盒</w:t>
                  </w:r>
                </w:p>
              </w:tc>
              <w:tc>
                <w:tcPr>
                  <w:tcW w:type="dxa" w:w="12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甲胺磷：</w:t>
                  </w:r>
                  <w:r>
                    <w:rPr>
                      <w:rFonts w:ascii="仿宋_GB2312" w:hAnsi="仿宋_GB2312" w:cs="仿宋_GB2312" w:eastAsia="仿宋_GB2312"/>
                      <w:sz w:val="22"/>
                      <w:color w:val="000000"/>
                    </w:rPr>
                    <w:t>0.2mg/kg</w:t>
                  </w:r>
                  <w:r>
                    <w:rPr>
                      <w:rFonts w:ascii="仿宋_GB2312" w:hAnsi="仿宋_GB2312" w:cs="仿宋_GB2312" w:eastAsia="仿宋_GB2312"/>
                      <w:sz w:val="22"/>
                      <w:color w:val="000000"/>
                    </w:rPr>
                    <w:t>、克百威：</w:t>
                  </w:r>
                  <w:r>
                    <w:rPr>
                      <w:rFonts w:ascii="仿宋_GB2312" w:hAnsi="仿宋_GB2312" w:cs="仿宋_GB2312" w:eastAsia="仿宋_GB2312"/>
                      <w:sz w:val="22"/>
                      <w:color w:val="000000"/>
                    </w:rPr>
                    <w:t>0.025mk/kg</w:t>
                  </w:r>
                  <w:r>
                    <w:rPr>
                      <w:rFonts w:ascii="仿宋_GB2312" w:hAnsi="仿宋_GB2312" w:cs="仿宋_GB2312" w:eastAsia="仿宋_GB2312"/>
                      <w:sz w:val="22"/>
                      <w:color w:val="000000"/>
                    </w:rPr>
                    <w:t>、辛硫磷：</w:t>
                  </w:r>
                  <w:r>
                    <w:rPr>
                      <w:rFonts w:ascii="仿宋_GB2312" w:hAnsi="仿宋_GB2312" w:cs="仿宋_GB2312" w:eastAsia="仿宋_GB2312"/>
                      <w:sz w:val="22"/>
                      <w:color w:val="000000"/>
                    </w:rPr>
                    <w:t>0.1mg/kg</w:t>
                  </w:r>
                </w:p>
              </w:tc>
              <w:tc>
                <w:tcPr>
                  <w:tcW w:type="dxa" w:w="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r>
            <w:tr>
              <w:tc>
                <w:tcPr>
                  <w:tcW w:type="dxa" w:w="1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食堂</w:t>
                  </w:r>
                </w:p>
              </w:tc>
              <w:tc>
                <w:tcPr>
                  <w:tcW w:type="dxa" w:w="4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钢制储藏柜</w:t>
                  </w:r>
                </w:p>
              </w:tc>
              <w:tc>
                <w:tcPr>
                  <w:tcW w:type="dxa" w:w="12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规格</w:t>
                  </w:r>
                  <w:r>
                    <w:rPr>
                      <w:rFonts w:ascii="仿宋_GB2312" w:hAnsi="仿宋_GB2312" w:cs="仿宋_GB2312" w:eastAsia="仿宋_GB2312"/>
                      <w:sz w:val="22"/>
                      <w:color w:val="000000"/>
                    </w:rPr>
                    <w:t>≥</w:t>
                  </w:r>
                  <w:r>
                    <w:rPr>
                      <w:rFonts w:ascii="仿宋_GB2312" w:hAnsi="仿宋_GB2312" w:cs="仿宋_GB2312" w:eastAsia="仿宋_GB2312"/>
                      <w:sz w:val="22"/>
                      <w:color w:val="000000"/>
                    </w:rPr>
                    <w:t>900*450*1800mm</w:t>
                  </w:r>
                  <w:r>
                    <w:rPr>
                      <w:rFonts w:ascii="仿宋_GB2312" w:hAnsi="仿宋_GB2312" w:cs="仿宋_GB2312" w:eastAsia="仿宋_GB2312"/>
                      <w:sz w:val="22"/>
                      <w:color w:val="000000"/>
                    </w:rPr>
                    <w:t>，钢制，厚度</w:t>
                  </w:r>
                  <w:r>
                    <w:rPr>
                      <w:rFonts w:ascii="仿宋_GB2312" w:hAnsi="仿宋_GB2312" w:cs="仿宋_GB2312" w:eastAsia="仿宋_GB2312"/>
                      <w:sz w:val="22"/>
                      <w:color w:val="000000"/>
                    </w:rPr>
                    <w:t>≥1.0mm，四门，共4层，不要抽屉，表面喷塑处理，玻璃门，带锁。</w:t>
                  </w:r>
                </w:p>
              </w:tc>
              <w:tc>
                <w:tcPr>
                  <w:tcW w:type="dxa" w:w="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食堂</w:t>
                  </w:r>
                </w:p>
              </w:tc>
              <w:tc>
                <w:tcPr>
                  <w:tcW w:type="dxa" w:w="4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九门更衣柜</w:t>
                  </w:r>
                </w:p>
              </w:tc>
              <w:tc>
                <w:tcPr>
                  <w:tcW w:type="dxa" w:w="12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尺寸：</w:t>
                  </w:r>
                  <w:r>
                    <w:rPr>
                      <w:rFonts w:ascii="仿宋_GB2312" w:hAnsi="仿宋_GB2312" w:cs="仿宋_GB2312" w:eastAsia="仿宋_GB2312"/>
                      <w:sz w:val="20"/>
                      <w:color w:val="000000"/>
                    </w:rPr>
                    <w:t>≥</w:t>
                  </w:r>
                  <w:r>
                    <w:rPr>
                      <w:rFonts w:ascii="仿宋_GB2312" w:hAnsi="仿宋_GB2312" w:cs="仿宋_GB2312" w:eastAsia="仿宋_GB2312"/>
                      <w:sz w:val="22"/>
                      <w:color w:val="000000"/>
                    </w:rPr>
                    <w:t>900*450*1800mm,</w:t>
                  </w:r>
                  <w:r>
                    <w:rPr>
                      <w:rFonts w:ascii="仿宋_GB2312" w:hAnsi="仿宋_GB2312" w:cs="仿宋_GB2312" w:eastAsia="仿宋_GB2312"/>
                      <w:sz w:val="22"/>
                      <w:color w:val="000000"/>
                    </w:rPr>
                    <w:t>≥</w:t>
                  </w:r>
                  <w:r>
                    <w:rPr>
                      <w:rFonts w:ascii="仿宋_GB2312" w:hAnsi="仿宋_GB2312" w:cs="仿宋_GB2312" w:eastAsia="仿宋_GB2312"/>
                      <w:sz w:val="22"/>
                      <w:color w:val="000000"/>
                    </w:rPr>
                    <w:t>1.0mm</w:t>
                  </w:r>
                  <w:r>
                    <w:rPr>
                      <w:rFonts w:ascii="仿宋_GB2312" w:hAnsi="仿宋_GB2312" w:cs="仿宋_GB2312" w:eastAsia="仿宋_GB2312"/>
                      <w:sz w:val="22"/>
                      <w:color w:val="000000"/>
                    </w:rPr>
                    <w:t>钢板焊接而成，表面喷塑处理，白色、带锁具，带标牌卡槽，下层带置鞋隔层。</w:t>
                  </w:r>
                </w:p>
              </w:tc>
              <w:tc>
                <w:tcPr>
                  <w:tcW w:type="dxa" w:w="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r>
            <w:tr>
              <w:tc>
                <w:tcPr>
                  <w:tcW w:type="dxa" w:w="1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食堂</w:t>
                  </w:r>
                </w:p>
              </w:tc>
              <w:tc>
                <w:tcPr>
                  <w:tcW w:type="dxa" w:w="4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更衣排椅</w:t>
                  </w:r>
                </w:p>
              </w:tc>
              <w:tc>
                <w:tcPr>
                  <w:tcW w:type="dxa" w:w="12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w:t>
                  </w:r>
                  <w:r>
                    <w:rPr>
                      <w:rFonts w:ascii="仿宋_GB2312" w:hAnsi="仿宋_GB2312" w:cs="仿宋_GB2312" w:eastAsia="仿宋_GB2312"/>
                      <w:sz w:val="22"/>
                      <w:color w:val="000000"/>
                    </w:rPr>
                    <w:t>1000*300*450mm</w:t>
                  </w:r>
                  <w:r>
                    <w:rPr>
                      <w:rFonts w:ascii="仿宋_GB2312" w:hAnsi="仿宋_GB2312" w:cs="仿宋_GB2312" w:eastAsia="仿宋_GB2312"/>
                      <w:sz w:val="22"/>
                      <w:color w:val="000000"/>
                    </w:rPr>
                    <w:t>，椅架</w:t>
                  </w:r>
                  <w:r>
                    <w:rPr>
                      <w:rFonts w:ascii="仿宋_GB2312" w:hAnsi="仿宋_GB2312" w:cs="仿宋_GB2312" w:eastAsia="仿宋_GB2312"/>
                      <w:sz w:val="22"/>
                      <w:color w:val="000000"/>
                    </w:rPr>
                    <w:t>≥</w:t>
                  </w:r>
                  <w:r>
                    <w:rPr>
                      <w:rFonts w:ascii="仿宋_GB2312" w:hAnsi="仿宋_GB2312" w:cs="仿宋_GB2312" w:eastAsia="仿宋_GB2312"/>
                      <w:sz w:val="22"/>
                      <w:color w:val="000000"/>
                    </w:rPr>
                    <w:t>50*50*1.5mm</w:t>
                  </w:r>
                  <w:r>
                    <w:rPr>
                      <w:rFonts w:ascii="仿宋_GB2312" w:hAnsi="仿宋_GB2312" w:cs="仿宋_GB2312" w:eastAsia="仿宋_GB2312"/>
                      <w:sz w:val="22"/>
                      <w:color w:val="000000"/>
                    </w:rPr>
                    <w:t>钢管焊接而成，表面喷塑处理，凳面采用工程塑料成品凳面。</w:t>
                  </w:r>
                </w:p>
              </w:tc>
              <w:tc>
                <w:tcPr>
                  <w:tcW w:type="dxa" w:w="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1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食堂</w:t>
                  </w:r>
                </w:p>
              </w:tc>
              <w:tc>
                <w:tcPr>
                  <w:tcW w:type="dxa" w:w="4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钢制储藏柜</w:t>
                  </w:r>
                </w:p>
              </w:tc>
              <w:tc>
                <w:tcPr>
                  <w:tcW w:type="dxa" w:w="12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规格</w:t>
                  </w:r>
                  <w:r>
                    <w:rPr>
                      <w:rFonts w:ascii="仿宋_GB2312" w:hAnsi="仿宋_GB2312" w:cs="仿宋_GB2312" w:eastAsia="仿宋_GB2312"/>
                      <w:sz w:val="22"/>
                      <w:color w:val="000000"/>
                    </w:rPr>
                    <w:t>≥</w:t>
                  </w:r>
                  <w:r>
                    <w:rPr>
                      <w:rFonts w:ascii="仿宋_GB2312" w:hAnsi="仿宋_GB2312" w:cs="仿宋_GB2312" w:eastAsia="仿宋_GB2312"/>
                      <w:sz w:val="22"/>
                      <w:color w:val="000000"/>
                    </w:rPr>
                    <w:t>900*450*1800mm</w:t>
                  </w:r>
                  <w:r>
                    <w:rPr>
                      <w:rFonts w:ascii="仿宋_GB2312" w:hAnsi="仿宋_GB2312" w:cs="仿宋_GB2312" w:eastAsia="仿宋_GB2312"/>
                      <w:sz w:val="22"/>
                      <w:color w:val="000000"/>
                    </w:rPr>
                    <w:t>，钢制，厚度</w:t>
                  </w:r>
                  <w:r>
                    <w:rPr>
                      <w:rFonts w:ascii="仿宋_GB2312" w:hAnsi="仿宋_GB2312" w:cs="仿宋_GB2312" w:eastAsia="仿宋_GB2312"/>
                      <w:sz w:val="22"/>
                      <w:color w:val="000000"/>
                    </w:rPr>
                    <w:t>≥1.0mm，四门，共4层，不要抽屉，表面喷塑处理，玻璃门，带锁。</w:t>
                  </w:r>
                </w:p>
              </w:tc>
              <w:tc>
                <w:tcPr>
                  <w:tcW w:type="dxa" w:w="2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r>
          </w:tbl>
          <w:p>
            <w:pPr>
              <w:pStyle w:val="null3"/>
            </w:pPr>
            <w:r>
              <w:rPr>
                <w:rFonts w:ascii="仿宋_GB2312" w:hAnsi="仿宋_GB2312" w:cs="仿宋_GB2312" w:eastAsia="仿宋_GB2312"/>
                <w:sz w:val="22"/>
                <w:color w:val="000000"/>
              </w:rPr>
              <w:t>1.本项目核心产品为</w:t>
            </w:r>
            <w:r>
              <w:rPr>
                <w:rFonts w:ascii="仿宋_GB2312" w:hAnsi="仿宋_GB2312" w:cs="仿宋_GB2312" w:eastAsia="仿宋_GB2312"/>
                <w:sz w:val="22"/>
                <w:b/>
                <w:color w:val="000000"/>
              </w:rPr>
              <w:t>：切菜机</w:t>
            </w:r>
            <w:r>
              <w:rPr>
                <w:rFonts w:ascii="仿宋_GB2312" w:hAnsi="仿宋_GB2312" w:cs="仿宋_GB2312" w:eastAsia="仿宋_GB2312"/>
                <w:sz w:val="21"/>
                <w:color w:val="000000"/>
              </w:rPr>
              <w:t xml:space="preserve"> </w:t>
            </w:r>
          </w:p>
          <w:p>
            <w:pPr>
              <w:pStyle w:val="null3"/>
            </w:pPr>
            <w:r>
              <w:rPr>
                <w:rFonts w:ascii="仿宋_GB2312" w:hAnsi="仿宋_GB2312" w:cs="仿宋_GB2312" w:eastAsia="仿宋_GB2312"/>
                <w:sz w:val="22"/>
                <w:color w:val="000000"/>
              </w:rPr>
              <w:t>2.以上所有尺寸均为参考尺寸，供应商供货时均以采购人现场实际及要求为准;定制类产品必须以采购人确认过的规格、颜色等为准。供货清单经各采购人确认后供货。</w:t>
            </w:r>
          </w:p>
          <w:p>
            <w:pPr>
              <w:pStyle w:val="null3"/>
            </w:pPr>
            <w:r>
              <w:rPr>
                <w:rFonts w:ascii="仿宋_GB2312" w:hAnsi="仿宋_GB2312" w:cs="仿宋_GB2312" w:eastAsia="仿宋_GB2312"/>
                <w:sz w:val="22"/>
                <w:color w:val="000000"/>
              </w:rPr>
              <w:t>3.本项目所投消毒产品应在上市前完成卫生安全评价，并在“全国消毒产品网上备案信息服务平台”备案，生产厂家须具有《消毒产品生产企业卫生许可证》。</w:t>
            </w:r>
          </w:p>
          <w:p>
            <w:pPr>
              <w:pStyle w:val="null3"/>
            </w:pPr>
            <w:r>
              <w:rPr>
                <w:rFonts w:ascii="仿宋_GB2312" w:hAnsi="仿宋_GB2312" w:cs="仿宋_GB2312" w:eastAsia="仿宋_GB2312"/>
                <w:sz w:val="22"/>
                <w:color w:val="000000"/>
              </w:rPr>
              <w:t>4.本项目所投产品若属于《食品相关产品生产许可实施细则(五)》单元划分及产品品种，生产厂家须具有《全国工业产品生产许可证(电热食品加工设备)》。</w:t>
            </w:r>
          </w:p>
          <w:p>
            <w:pPr>
              <w:pStyle w:val="null3"/>
            </w:pPr>
            <w:r>
              <w:rPr>
                <w:rFonts w:ascii="仿宋_GB2312" w:hAnsi="仿宋_GB2312" w:cs="仿宋_GB2312" w:eastAsia="仿宋_GB2312"/>
                <w:sz w:val="22"/>
                <w:color w:val="000000"/>
              </w:rPr>
              <w:t>5.本项目所投产品若属于《食品相关产品生产许可实施细则(一)》单元划分及产品品种，生产厂家须具有《全国工业产品生产许可证》。</w:t>
            </w:r>
          </w:p>
          <w:p>
            <w:pPr>
              <w:pStyle w:val="null3"/>
            </w:pPr>
            <w:r>
              <w:rPr>
                <w:rFonts w:ascii="仿宋_GB2312" w:hAnsi="仿宋_GB2312" w:cs="仿宋_GB2312" w:eastAsia="仿宋_GB2312"/>
                <w:sz w:val="22"/>
                <w:color w:val="000000"/>
              </w:rPr>
              <w:t>6.本项目所投产品若属于《强制性产品认证目录》及《强制性产品认证目录描述与界定表(2023年修订)》范围，应具有3c认证证书。</w:t>
            </w:r>
          </w:p>
          <w:p>
            <w:pPr>
              <w:pStyle w:val="null3"/>
            </w:pPr>
            <w:r>
              <w:rPr>
                <w:rFonts w:ascii="仿宋_GB2312" w:hAnsi="仿宋_GB2312" w:cs="仿宋_GB2312" w:eastAsia="仿宋_GB2312"/>
                <w:sz w:val="22"/>
                <w:color w:val="000000"/>
              </w:rPr>
              <w:t>7.供应商所投产品须符合国家强制节能标准。</w:t>
            </w:r>
          </w:p>
          <w:p>
            <w:pPr>
              <w:pStyle w:val="null3"/>
            </w:pPr>
            <w:r>
              <w:rPr>
                <w:rFonts w:ascii="仿宋_GB2312" w:hAnsi="仿宋_GB2312" w:cs="仿宋_GB2312" w:eastAsia="仿宋_GB2312"/>
                <w:sz w:val="22"/>
              </w:rPr>
              <w:t>8.</w:t>
            </w:r>
            <w:r>
              <w:rPr>
                <w:rFonts w:ascii="仿宋_GB2312" w:hAnsi="仿宋_GB2312" w:cs="仿宋_GB2312" w:eastAsia="仿宋_GB2312"/>
                <w:sz w:val="21"/>
              </w:rPr>
              <w:t>碗、筷、盘供货时需在实物上标注不锈钢牌号。</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交货期：合同签订后15日内完成供货、安装、调试；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进度款，货物全部进场并经采购人签收后支付合同暂定价的40%，达到付款条件起15个工作日内，支付合同总金额的40.0%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进度款，验收合格后根据实际采购量及合同单价据实结算，支付至合同结算价款的100%，达到付款条件起15个工作日内，支付合同总金额的60.0%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1、验收时间：供应商提出验收申请后，采购人应及时组织验收，采购人验收合格后应当出具验收报告。 2、验收标准： （1）应有产品合格证、产品说明书、保修证明、易损件备件、专用工具清单和其他应具有的单证。 （2）质量符合国家法律法规规定的合格标准、磋商文件、磋商响应文件的要求。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自终验合格之日起一年及以上。</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磋商报价为完成本项目磋商文件中所提出的工作范围及要求的全部内容，并达到国家及采购人验收标准而产生的所有费用，包括但不限于货物价款(含通常配备的备品备件、易损件）、人工费、货物（产品）设计费、包装费、仓储费、运输费、装卸费、保险费、安装费、调试费、培训费、配件费、售后服务、验收费、招标代理服务费、利润、风险、税金等在项目实施过程中所发生的所有费用，任何错报、漏报由供应商自行负责。 3.5.2落实政府采购政策《国务院办公厅关于在政府采购中实施本国产品标准及相关政策的通知》（国办发〔2025〕34 号的相关评审办法： ①仅有本国产品参与竞争的项目，本国产品不享受价格扣除评审优惠。 ②非专门面向中小企业的采购项目，既有本国产品也有非本国产品参与竞争，且提供本国产品的供应商同时为小微企业的，对该供应商的产品同时给予支持本国产品和小微企业产品的价格评审优惠。相关价格评审扣除优惠，均在供应商原始报价基础上计算，用扣除后的价格参与评审。 ③供应商提供的符合本国产品标准的产品成本之和占提供的全部产品成本之和的比例达到80%以上时，且供应商在投标（响应）文件中对此作出承诺的，对该供应商提供的全部产品给予价格评审优惠，即对该供应商提供的全部产品的总报价给予20%的价格扣除，用扣除后的价格参与评审。全部产品是指货物或服务采购项目或采购包中包含的全部货物、服务产品。 3.5.3本项目所属行业：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3.5.4售后服务响应时间：供应商必须按照磋商文件及磋商响应文件的服务标准执行，保证7×24小时电话应急响应，保证3小时内到现场处理相关问题，费用由供应商负责。如供应商在接到通知工作日的6小时内没有答复和处理问题，则视为供应商承认质量问题并承担由此而发生的一切费用。质保期间因产品的任何质量问题原因造成的直接经济损失应全部由供应商自行负责。提供每年至少1次的免费货物巡回检修服务。 3.5.5成交人领取成交通知书时须向代理机构提交纸质版响应文件：正本壹份、副本贰份、电子版（U盘）贰份。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法定代表人授权委托书（附法定代表人身份证复印件）及被授权委托人身份证（法定代表人参加磋商只需提供法定代表人身份证）；供应商需在项目电子化交易系统中按要求上传相应证明文件并进行电子签章。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供应商须满足《中华人民共和国政府采购法》第二十二条规定（提供承诺函）；供应商需在项目电子化交易系统中按要求上传相应证明文件并进行电子签章。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非联合体磋商声明；供应商需在项目电子化交易系统中按要求上传相应证明文件并进行电子签章。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详见6.4.2评分标准 异常低价审查</w:t>
            </w:r>
          </w:p>
        </w:tc>
        <w:tc>
          <w:tcPr>
            <w:tcW w:type="dxa" w:w="1661"/>
          </w:tcPr>
          <w:p>
            <w:pPr>
              <w:pStyle w:val="null3"/>
            </w:pPr>
            <w:r>
              <w:rPr>
                <w:rFonts w:ascii="仿宋_GB2312" w:hAnsi="仿宋_GB2312" w:cs="仿宋_GB2312" w:eastAsia="仿宋_GB2312"/>
              </w:rPr>
              <w:t>报价一览表.docx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磋商响应文件签署</w:t>
            </w:r>
          </w:p>
        </w:tc>
        <w:tc>
          <w:tcPr>
            <w:tcW w:type="dxa" w:w="3322"/>
          </w:tcPr>
          <w:p>
            <w:pPr>
              <w:pStyle w:val="null3"/>
            </w:pPr>
            <w:r>
              <w:rPr>
                <w:rFonts w:ascii="仿宋_GB2312" w:hAnsi="仿宋_GB2312" w:cs="仿宋_GB2312" w:eastAsia="仿宋_GB2312"/>
              </w:rPr>
              <w:t>响应文件按照规定格式签字、盖章；</w:t>
            </w:r>
          </w:p>
        </w:tc>
        <w:tc>
          <w:tcPr>
            <w:tcW w:type="dxa" w:w="1661"/>
          </w:tcPr>
          <w:p>
            <w:pPr>
              <w:pStyle w:val="null3"/>
            </w:pPr>
            <w:r>
              <w:rPr>
                <w:rFonts w:ascii="仿宋_GB2312" w:hAnsi="仿宋_GB2312" w:cs="仿宋_GB2312" w:eastAsia="仿宋_GB2312"/>
              </w:rPr>
              <w:t>报价一览表.docx 中小企业声明函 商务应答表 承诺书.docx 报价表 资格证明文件.docx 响应文件封面 产品技术参数表 业绩证明文件及响应方案说明.docx 残疾人福利性单位声明函 标的清单 关于符合本国产品标准的声明函 响应函 相关产品佐证材料.docx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响应文件磋商有效期达到磋商文件的要求；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供应商针对同一货物及服务未递交两份或多份内容不同的响应文件，未出现选择性报价；</w:t>
            </w:r>
          </w:p>
        </w:tc>
        <w:tc>
          <w:tcPr>
            <w:tcW w:type="dxa" w:w="1661"/>
          </w:tcPr>
          <w:p>
            <w:pPr>
              <w:pStyle w:val="null3"/>
            </w:pPr>
            <w:r>
              <w:rPr>
                <w:rFonts w:ascii="仿宋_GB2312" w:hAnsi="仿宋_GB2312" w:cs="仿宋_GB2312" w:eastAsia="仿宋_GB2312"/>
              </w:rPr>
              <w:t>报价一览表.docx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符合商务要求</w:t>
            </w:r>
          </w:p>
        </w:tc>
        <w:tc>
          <w:tcPr>
            <w:tcW w:type="dxa" w:w="3322"/>
          </w:tcPr>
          <w:p>
            <w:pPr>
              <w:pStyle w:val="null3"/>
            </w:pPr>
            <w:r>
              <w:rPr>
                <w:rFonts w:ascii="仿宋_GB2312" w:hAnsi="仿宋_GB2312" w:cs="仿宋_GB2312" w:eastAsia="仿宋_GB2312"/>
              </w:rPr>
              <w:t>符合商务要求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响应文件未附有采购人不能接受的条件</w:t>
            </w:r>
          </w:p>
        </w:tc>
        <w:tc>
          <w:tcPr>
            <w:tcW w:type="dxa" w:w="3322"/>
          </w:tcPr>
          <w:p>
            <w:pPr>
              <w:pStyle w:val="null3"/>
            </w:pPr>
            <w:r>
              <w:rPr>
                <w:rFonts w:ascii="仿宋_GB2312" w:hAnsi="仿宋_GB2312" w:cs="仿宋_GB2312" w:eastAsia="仿宋_GB2312"/>
              </w:rPr>
              <w:t>响应文件未附有采购人不能接受的条件；</w:t>
            </w:r>
          </w:p>
        </w:tc>
        <w:tc>
          <w:tcPr>
            <w:tcW w:type="dxa" w:w="1661"/>
          </w:tcPr>
          <w:p>
            <w:pPr>
              <w:pStyle w:val="null3"/>
            </w:pPr>
            <w:r>
              <w:rPr>
                <w:rFonts w:ascii="仿宋_GB2312" w:hAnsi="仿宋_GB2312" w:cs="仿宋_GB2312" w:eastAsia="仿宋_GB2312"/>
              </w:rPr>
              <w:t>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符合磋商文件规定的其他实质性要求</w:t>
            </w:r>
          </w:p>
        </w:tc>
        <w:tc>
          <w:tcPr>
            <w:tcW w:type="dxa" w:w="3322"/>
          </w:tcPr>
          <w:p>
            <w:pPr>
              <w:pStyle w:val="null3"/>
            </w:pPr>
            <w:r>
              <w:rPr>
                <w:rFonts w:ascii="仿宋_GB2312" w:hAnsi="仿宋_GB2312" w:cs="仿宋_GB2312" w:eastAsia="仿宋_GB2312"/>
              </w:rPr>
              <w:t>符合磋商文件规定的其他实质性要求</w:t>
            </w:r>
          </w:p>
        </w:tc>
        <w:tc>
          <w:tcPr>
            <w:tcW w:type="dxa" w:w="1661"/>
          </w:tcPr>
          <w:p>
            <w:pPr>
              <w:pStyle w:val="null3"/>
            </w:pPr>
            <w:r>
              <w:rPr>
                <w:rFonts w:ascii="仿宋_GB2312" w:hAnsi="仿宋_GB2312" w:cs="仿宋_GB2312" w:eastAsia="仿宋_GB2312"/>
              </w:rPr>
              <w:t>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符合《中华人民共和国政府采购法》有关规定和磋商纪律</w:t>
            </w:r>
          </w:p>
        </w:tc>
        <w:tc>
          <w:tcPr>
            <w:tcW w:type="dxa" w:w="3322"/>
          </w:tcPr>
          <w:p>
            <w:pPr>
              <w:pStyle w:val="null3"/>
            </w:pPr>
            <w:r>
              <w:rPr>
                <w:rFonts w:ascii="仿宋_GB2312" w:hAnsi="仿宋_GB2312" w:cs="仿宋_GB2312" w:eastAsia="仿宋_GB2312"/>
              </w:rPr>
              <w:t>符合《中华人民共和国政府采购法》有关规定和磋商纪律。</w:t>
            </w:r>
          </w:p>
        </w:tc>
        <w:tc>
          <w:tcPr>
            <w:tcW w:type="dxa" w:w="1661"/>
          </w:tcPr>
          <w:p>
            <w:pPr>
              <w:pStyle w:val="null3"/>
            </w:pPr>
            <w:r>
              <w:rPr>
                <w:rFonts w:ascii="仿宋_GB2312" w:hAnsi="仿宋_GB2312" w:cs="仿宋_GB2312" w:eastAsia="仿宋_GB2312"/>
              </w:rPr>
              <w:t>报价一览表.docx 中小企业声明函 商务应答表 承诺书.docx 报价表 资格证明文件.docx 响应文件封面 产品技术参数表 业绩证明文件及响应方案说明.docx 残疾人福利性单位声明函 标的清单 关于符合本国产品标准的声明函 响应函 相关产品佐证材料.docx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提供2023年以来类似项目业绩合同（以合同签订时间为准），每份计2.5分，满分10分。 （注：以上证明文件在磋商响应文件中附业绩合同扫描件并加盖公司公章。）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货物技术参数指标</w:t>
            </w:r>
          </w:p>
        </w:tc>
        <w:tc>
          <w:tcPr>
            <w:tcW w:type="dxa" w:w="2492"/>
          </w:tcPr>
          <w:p>
            <w:pPr>
              <w:pStyle w:val="null3"/>
            </w:pPr>
            <w:r>
              <w:rPr>
                <w:rFonts w:ascii="仿宋_GB2312" w:hAnsi="仿宋_GB2312" w:cs="仿宋_GB2312" w:eastAsia="仿宋_GB2312"/>
              </w:rPr>
              <w:t>所投产品参数、功能指标无负偏离，完全符合磋商文件参数要求计满分25分。每负偏离一项扣1分；扣完为止。（须在技术要求偏离表中据实响应，注明参数响应情况[正偏离/无偏离/负偏离]）。 注：供应商需附产品技术资料（包括但不限于检测报告或产品彩页或官网截图或厂家证明等材料）。</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货物来源渠道证明</w:t>
            </w:r>
          </w:p>
        </w:tc>
        <w:tc>
          <w:tcPr>
            <w:tcW w:type="dxa" w:w="2492"/>
          </w:tcPr>
          <w:p>
            <w:pPr>
              <w:pStyle w:val="null3"/>
            </w:pPr>
            <w:r>
              <w:rPr>
                <w:rFonts w:ascii="仿宋_GB2312" w:hAnsi="仿宋_GB2312" w:cs="仿宋_GB2312" w:eastAsia="仿宋_GB2312"/>
              </w:rPr>
              <w:t>产品进货渠道证明材料。产品进货渠道正规，提供证明材料不限于销售协议或代理协议或厂家授权等相关资料，每提供一个所投产品进货渠道证明材料得0.5分，本项最高得5.0分。（须在磋商响应文件中以醒目方式标注。）</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质保期限、交货期及售后响应时间</w:t>
            </w:r>
          </w:p>
        </w:tc>
        <w:tc>
          <w:tcPr>
            <w:tcW w:type="dxa" w:w="2492"/>
          </w:tcPr>
          <w:p>
            <w:pPr>
              <w:pStyle w:val="null3"/>
            </w:pPr>
            <w:r>
              <w:rPr>
                <w:rFonts w:ascii="仿宋_GB2312" w:hAnsi="仿宋_GB2312" w:cs="仿宋_GB2312" w:eastAsia="仿宋_GB2312"/>
              </w:rPr>
              <w:t>①同时满足磋商文件整体最低质保年限外，每延长6个月质保期加1分，满分2分。整体质保承诺无书面盖章承诺函的，本项0分。(注:单项产品的质保期不作为评分参考) ②供应商承诺的交货期优于磋商文件要求的交付期4天（含）以上得2分，优于磋商文件要求的交付期2天（含）以上得1分，少于2天不计分。 ③售后服务响应时间：供应商承诺的售后服务到场响应时间短于磋商文件规定标准的，每提前1小时得1分，最多得2分。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拟投入本项目人员，包含项目负责人、供货、安装、售后保障等岗位人员配置计2.5分，未配置或者以上岗位缺陷、漏项不得分。 评审依据：供应商相关社保证明或劳动关系材料，未提供不予计分。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原厂配件保障能力</w:t>
            </w:r>
          </w:p>
        </w:tc>
        <w:tc>
          <w:tcPr>
            <w:tcW w:type="dxa" w:w="2492"/>
          </w:tcPr>
          <w:p>
            <w:pPr>
              <w:pStyle w:val="null3"/>
            </w:pPr>
            <w:r>
              <w:rPr>
                <w:rFonts w:ascii="仿宋_GB2312" w:hAnsi="仿宋_GB2312" w:cs="仿宋_GB2312" w:eastAsia="仿宋_GB2312"/>
              </w:rPr>
              <w:t>承诺提供原厂配件、配件价格透明、配件库存充足且提供厂家售后保障承诺函的得2分；仅承诺提供配件、无厂家售后保障承诺函的得0.5分；无承诺得0分。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①项目对接与前置统筹准备；②供货安排；③货物运输及派送；④货物安装调试；⑤交付使用；⑥应急保障方案。 二、评审标准 1.完整性：方案须全面，对评审内容中的各项要求有详细描述； 2.可实施性：切合本项目实际情况，实施步骤清晰、合理； 3.针对性：方案能够紧扣项目实际情况，内容科学合理。 三、赋分标准 ①项目对接与前置统筹准备：每完全满足一项评审标准计0.5分，满分1.5分。 ②供货安排：每完全满足一项评审标准计0.5分，满分1.5分。 ③货物运输及派送：每完全满足一项评审标准计0.5分，满分1.5分。 ④货物安装调试：每完全满足一项评审标准计0.5分，满分1.5分。 ⑤交付使用：每完全满足一项评审标准计0.5分，满分1.5分 ⑥应急保障方案：每完全满足一项评审标准计0.5分，满分1.5分。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供货保障措施</w:t>
            </w:r>
          </w:p>
        </w:tc>
        <w:tc>
          <w:tcPr>
            <w:tcW w:type="dxa" w:w="2492"/>
          </w:tcPr>
          <w:p>
            <w:pPr>
              <w:pStyle w:val="null3"/>
            </w:pPr>
            <w:r>
              <w:rPr>
                <w:rFonts w:ascii="仿宋_GB2312" w:hAnsi="仿宋_GB2312" w:cs="仿宋_GB2312" w:eastAsia="仿宋_GB2312"/>
              </w:rPr>
              <w:t>一、评审内容： ①实施进度计划保障；②产品仓储备货、包装防护措施；③质量保障；④备品备件配备保证措施。 二、评审标准 1.完整性：方案须全面，对评审内容中的各项要求有详细描述； 2.可实施性：切合本项目实际情况，实施步骤清晰、合理； 3.针对性：方案能够紧扣项目实际情况，内容科学合理。 三、赋分标准 ①实施进度计划保障：每完全满足一项评审标准计0.5分，满分1.5分。 ②产品仓储备货、包装防护措施：每完全满足一项评审标准计0.5分，满分1.5分。 ③质量保障：每完全满足一项评审标准计0.5分，满分1.5分。 ④备品备件配备保证措施：每完全满足一项评审标准计0.5分，满分1.5分。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一、评审内容 售后服务评审内容点如下：①上门巡检、紧固、调试、维修、保养服务方案；②竣工整体保洁、成品保护方案；③增值服务。 二、评审标准 1.完整性：方案须全面，对评审内容中的各项要求有详细描述； 2.可实施性：切合本项目实际情况，实施步骤清晰、合理； 3.针对性：方案能够紧扣项目实际情况，内容科学合理。 三、赋分标准 ①上门巡检、紧固、调试、维修、保养服务方案：每完全满足一项评审标准计0.5分，满分1.5分。 ②竣工整体保洁、成品保护方案：每完全满足一项评审标准计0.5分，满分1.5分。 ③增值服务：每完全满足一项评审标准计0.5分，满分1.5分。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小组基于专业判断，认为供应商投标（响应）报价过低，有可能影响产品质量或者不能诚信履约的其他情形。评审小组启动异常低价投标审查后，属于前述第1项至第4项情形的，相关供应商在30分钟内通过项目电子化交易系统进行提交，对投标（响应）价格作出解释，提供项目具体成本测算等与报价合理性相关的书面说明及必要的证明材料，包括但不限于原材料成本、人工成本、制造费用等。评审小组依据专业经验，参考同类项目中标（成交）价格、类似产品市场价格水平、行业人工费用标准、国家有关部门指导行业协会发布的行业平均成本等情况，对报价合理性进行判断。供应商提交的相关证明材料，应当加盖供应商（法定名称）电子印章，供应商不能提供书面说明、证明材料，或者提供的书面说明、证明材料不能证明其报价合理性的，评审小组应当将其作为无效投标（响应）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磋商报价得分=（磋商基准价/最后磋商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对于经主管预算单位统筹后未预留份额专门面向中小企业采购的采购项目，以及预留份额项目中的非预留部分采购包，对符合《政府采购促进中小企业发展管理办法》（财库〔2020〕46号）、《关于进一步加大政府采购支持中小企业力度的通知》（财库〔2022〕19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 2.采购标的对应的所属行业：工业。根据《工业和信息化部、国家统计局、国家发展和改革委员会、财政部关于印发中小企业划型标准规定的通知》（工信部联企业〔2011〕300号）规定的划分标准，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关于符合本国产品标准的声明函的补充.docx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详见附件：关于符合本国产品标准的声明函的补充.docx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详见附件：相关产品佐证材料.docx</w:t>
      </w:r>
    </w:p>
    <w:p>
      <w:pPr>
        <w:pStyle w:val="null3"/>
        <w:ind w:firstLine="960"/>
      </w:pPr>
      <w:r>
        <w:rPr>
          <w:rFonts w:ascii="仿宋_GB2312" w:hAnsi="仿宋_GB2312" w:cs="仿宋_GB2312" w:eastAsia="仿宋_GB2312"/>
        </w:rPr>
        <w:t>详见附件：业绩证明文件及响应方案说明.docx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