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5EE3D">
      <w:pPr>
        <w:keepNext/>
        <w:keepLines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 w:line="240" w:lineRule="auto"/>
        <w:jc w:val="center"/>
        <w:textAlignment w:val="auto"/>
        <w:outlineLvl w:val="2"/>
        <w:rPr>
          <w:rFonts w:hint="default" w:ascii="宋体" w:hAnsi="宋体" w:eastAsia="宋体" w:cs="宋体"/>
          <w:b/>
          <w:kern w:val="0"/>
          <w:sz w:val="28"/>
          <w:szCs w:val="28"/>
          <w:u w:val="none"/>
        </w:rPr>
      </w:pPr>
      <w:r>
        <w:rPr>
          <w:rFonts w:hint="default" w:ascii="宋体" w:hAnsi="宋体" w:eastAsia="宋体" w:cs="宋体"/>
          <w:b/>
          <w:kern w:val="0"/>
          <w:sz w:val="28"/>
          <w:szCs w:val="28"/>
          <w:u w:val="none"/>
        </w:rPr>
        <w:t>分项报价表</w:t>
      </w:r>
    </w:p>
    <w:p w14:paraId="5DFB96FB">
      <w:pPr>
        <w:spacing w:beforeLines="0" w:afterLines="0" w:line="360" w:lineRule="auto"/>
        <w:rPr>
          <w:rFonts w:hint="default" w:ascii="宋体" w:hAnsi="宋体" w:eastAsia="宋体" w:cs="宋体"/>
          <w:sz w:val="24"/>
          <w:szCs w:val="24"/>
          <w:u w:val="single"/>
        </w:rPr>
      </w:pPr>
      <w:r>
        <w:rPr>
          <w:rFonts w:hint="default" w:ascii="宋体" w:hAnsi="宋体" w:eastAsia="宋体" w:cs="宋体"/>
          <w:sz w:val="24"/>
          <w:szCs w:val="24"/>
          <w:u w:val="none"/>
        </w:rPr>
        <w:t>项目名称：</w:t>
      </w:r>
      <w:r>
        <w:rPr>
          <w:rFonts w:hint="default" w:ascii="宋体" w:hAnsi="宋体" w:eastAsia="宋体" w:cs="宋体"/>
          <w:sz w:val="24"/>
          <w:szCs w:val="24"/>
          <w:u w:val="single"/>
        </w:rPr>
        <w:t xml:space="preserve">          </w:t>
      </w:r>
    </w:p>
    <w:p w14:paraId="07AAEB4C">
      <w:pPr>
        <w:spacing w:beforeLines="0" w:afterLines="0" w:line="360" w:lineRule="auto"/>
        <w:rPr>
          <w:rFonts w:hint="default" w:ascii="宋体" w:hAnsi="宋体" w:eastAsia="宋体" w:cs="宋体"/>
          <w:sz w:val="24"/>
          <w:szCs w:val="24"/>
          <w:u w:val="none"/>
        </w:rPr>
      </w:pPr>
      <w:r>
        <w:rPr>
          <w:rFonts w:hint="default" w:ascii="宋体" w:hAnsi="宋体" w:eastAsia="宋体" w:cs="宋体"/>
          <w:sz w:val="24"/>
          <w:szCs w:val="24"/>
          <w:u w:val="none"/>
        </w:rPr>
        <w:t>项目编号：</w:t>
      </w:r>
      <w:r>
        <w:rPr>
          <w:rFonts w:hint="default" w:ascii="宋体" w:hAnsi="宋体" w:eastAsia="宋体" w:cs="宋体"/>
          <w:sz w:val="24"/>
          <w:szCs w:val="24"/>
          <w:u w:val="single"/>
        </w:rPr>
        <w:t xml:space="preserve">          </w:t>
      </w:r>
    </w:p>
    <w:tbl>
      <w:tblPr>
        <w:tblStyle w:val="3"/>
        <w:tblW w:w="55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3102"/>
        <w:gridCol w:w="1075"/>
        <w:gridCol w:w="3180"/>
        <w:gridCol w:w="1435"/>
      </w:tblGrid>
      <w:tr w14:paraId="046C8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C2F2DA">
            <w:pPr>
              <w:widowControl/>
              <w:spacing w:beforeLines="0" w:afterLines="0" w:line="360" w:lineRule="auto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pacing w:val="11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color w:val="auto"/>
                <w:spacing w:val="11"/>
                <w:sz w:val="24"/>
                <w:szCs w:val="24"/>
                <w:u w:val="none"/>
              </w:rPr>
              <w:t>序号</w:t>
            </w:r>
          </w:p>
        </w:tc>
        <w:tc>
          <w:tcPr>
            <w:tcW w:w="1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BA2B29">
            <w:pPr>
              <w:widowControl/>
              <w:spacing w:beforeLines="0" w:afterLines="0" w:line="360" w:lineRule="auto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pacing w:val="11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color w:val="auto"/>
                <w:spacing w:val="11"/>
                <w:sz w:val="24"/>
                <w:szCs w:val="24"/>
                <w:u w:val="none"/>
              </w:rPr>
              <w:t>报价名称</w:t>
            </w:r>
          </w:p>
        </w:tc>
        <w:tc>
          <w:tcPr>
            <w:tcW w:w="5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EA09FC">
            <w:pPr>
              <w:spacing w:beforeLines="0" w:afterLines="0"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u w:val="none"/>
              </w:rPr>
              <w:t>价格占比</w:t>
            </w:r>
          </w:p>
        </w:tc>
        <w:tc>
          <w:tcPr>
            <w:tcW w:w="1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B8A0AF">
            <w:pPr>
              <w:spacing w:beforeLines="0" w:afterLines="0"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u w:val="none"/>
              </w:rPr>
              <w:t>报价（元）</w:t>
            </w: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848FAC">
            <w:pPr>
              <w:spacing w:beforeLines="0" w:afterLines="0"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>评标加权价（元）</w:t>
            </w:r>
          </w:p>
        </w:tc>
      </w:tr>
      <w:tr w14:paraId="2A4B6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31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D61357">
            <w:pPr>
              <w:widowControl/>
              <w:spacing w:beforeLines="0" w:afterLines="0" w:line="360" w:lineRule="auto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pacing w:val="11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color w:val="auto"/>
                <w:spacing w:val="11"/>
                <w:sz w:val="24"/>
                <w:szCs w:val="24"/>
                <w:u w:val="none"/>
              </w:rPr>
              <w:t>1</w:t>
            </w:r>
          </w:p>
        </w:tc>
        <w:tc>
          <w:tcPr>
            <w:tcW w:w="165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C060AC">
            <w:pPr>
              <w:widowControl/>
              <w:spacing w:beforeLines="0" w:afterLines="0" w:line="240" w:lineRule="auto"/>
              <w:jc w:val="left"/>
              <w:textAlignment w:val="center"/>
              <w:rPr>
                <w:rFonts w:hint="default" w:ascii="宋体" w:hAnsi="宋体" w:eastAsia="宋体" w:cs="宋体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u w:val="none"/>
                <w:lang w:eastAsia="zh-CN"/>
              </w:rPr>
              <w:t>西安市内丰田柯斯达空调车型，行程25公里内价格及超出每公里价格</w:t>
            </w:r>
          </w:p>
        </w:tc>
        <w:tc>
          <w:tcPr>
            <w:tcW w:w="57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F33F4D">
            <w:pPr>
              <w:spacing w:beforeLines="0" w:afterLines="0"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11"/>
                <w:sz w:val="24"/>
                <w:szCs w:val="24"/>
                <w:u w:val="none"/>
                <w:lang w:val="en-US" w:eastAsia="zh-CN"/>
              </w:rPr>
              <w:t>45</w:t>
            </w:r>
            <w:r>
              <w:rPr>
                <w:rFonts w:hint="default" w:ascii="宋体" w:hAnsi="宋体" w:eastAsia="宋体" w:cs="宋体"/>
                <w:color w:val="auto"/>
                <w:spacing w:val="11"/>
                <w:sz w:val="24"/>
                <w:szCs w:val="24"/>
                <w:u w:val="none"/>
              </w:rPr>
              <w:t>%</w:t>
            </w:r>
          </w:p>
        </w:tc>
        <w:tc>
          <w:tcPr>
            <w:tcW w:w="1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E81CDD">
            <w:pPr>
              <w:spacing w:beforeLines="0" w:afterLines="0" w:line="36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u w:val="single"/>
                <w:lang w:val="en-US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u w:val="none"/>
                <w:lang w:eastAsia="zh-CN"/>
              </w:rPr>
              <w:t>25公里内价格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 xml:space="preserve">     </w:t>
            </w:r>
          </w:p>
        </w:tc>
        <w:tc>
          <w:tcPr>
            <w:tcW w:w="76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936FA6">
            <w:pPr>
              <w:spacing w:beforeLines="0" w:afterLines="0" w:line="36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u w:val="none"/>
                <w:lang w:eastAsia="zh-CN"/>
              </w:rPr>
            </w:pPr>
          </w:p>
        </w:tc>
      </w:tr>
      <w:tr w14:paraId="51CDA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31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307695">
            <w:pPr>
              <w:widowControl/>
              <w:spacing w:beforeLines="0" w:afterLines="0" w:line="360" w:lineRule="auto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pacing w:val="11"/>
                <w:sz w:val="24"/>
                <w:szCs w:val="24"/>
                <w:u w:val="none"/>
              </w:rPr>
            </w:pPr>
          </w:p>
        </w:tc>
        <w:tc>
          <w:tcPr>
            <w:tcW w:w="165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677A9B">
            <w:pPr>
              <w:widowControl/>
              <w:spacing w:beforeLines="0" w:afterLines="0" w:line="240" w:lineRule="auto"/>
              <w:jc w:val="left"/>
              <w:textAlignment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5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4D90A7">
            <w:pPr>
              <w:spacing w:beforeLines="0" w:afterLines="0"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11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2875AB">
            <w:pPr>
              <w:spacing w:beforeLines="0" w:afterLines="0" w:line="36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u w:val="single"/>
                <w:lang w:val="en-US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u w:val="none"/>
                <w:lang w:eastAsia="zh-CN"/>
              </w:rPr>
              <w:t>超出每公里价格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 xml:space="preserve">元/公里 </w:t>
            </w:r>
          </w:p>
        </w:tc>
        <w:tc>
          <w:tcPr>
            <w:tcW w:w="76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9E08FE">
            <w:pPr>
              <w:spacing w:beforeLines="0" w:afterLines="0" w:line="36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u w:val="none"/>
                <w:lang w:eastAsia="zh-CN"/>
              </w:rPr>
            </w:pPr>
          </w:p>
        </w:tc>
      </w:tr>
      <w:tr w14:paraId="75657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31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FDD006">
            <w:pPr>
              <w:widowControl/>
              <w:spacing w:beforeLines="0" w:afterLines="0" w:line="360" w:lineRule="auto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pacing w:val="11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color w:val="auto"/>
                <w:spacing w:val="11"/>
                <w:sz w:val="24"/>
                <w:szCs w:val="24"/>
                <w:u w:val="none"/>
              </w:rPr>
              <w:t>2</w:t>
            </w:r>
          </w:p>
        </w:tc>
        <w:tc>
          <w:tcPr>
            <w:tcW w:w="165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F02E3F">
            <w:pPr>
              <w:widowControl/>
              <w:spacing w:beforeLines="0" w:afterLines="0" w:line="240" w:lineRule="auto"/>
              <w:jc w:val="left"/>
              <w:textAlignment w:val="center"/>
              <w:rPr>
                <w:rFonts w:hint="default" w:ascii="宋体" w:hAnsi="宋体" w:eastAsia="宋体" w:cs="宋体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u w:val="none"/>
                <w:lang w:eastAsia="zh-CN"/>
              </w:rPr>
              <w:t>西安市内48座车营运旅游车型，行程80公里以内价格及超出每公里价格</w:t>
            </w:r>
          </w:p>
        </w:tc>
        <w:tc>
          <w:tcPr>
            <w:tcW w:w="57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892FF6">
            <w:pPr>
              <w:spacing w:beforeLines="0" w:afterLines="0"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11"/>
                <w:sz w:val="24"/>
                <w:szCs w:val="24"/>
                <w:u w:val="none"/>
                <w:lang w:val="en-US" w:eastAsia="zh-CN"/>
              </w:rPr>
              <w:t>15</w:t>
            </w:r>
            <w:r>
              <w:rPr>
                <w:rFonts w:hint="default" w:ascii="宋体" w:hAnsi="宋体" w:eastAsia="宋体" w:cs="宋体"/>
                <w:color w:val="auto"/>
                <w:spacing w:val="11"/>
                <w:sz w:val="24"/>
                <w:szCs w:val="24"/>
                <w:u w:val="none"/>
              </w:rPr>
              <w:t>%</w:t>
            </w:r>
          </w:p>
        </w:tc>
        <w:tc>
          <w:tcPr>
            <w:tcW w:w="1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96814A">
            <w:pPr>
              <w:spacing w:beforeLines="0" w:afterLines="0" w:line="36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u w:val="single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>80</w:t>
            </w:r>
            <w:r>
              <w:rPr>
                <w:rFonts w:hint="default" w:ascii="宋体" w:hAnsi="宋体" w:eastAsia="宋体" w:cs="宋体"/>
                <w:sz w:val="24"/>
                <w:szCs w:val="24"/>
                <w:u w:val="none"/>
                <w:lang w:eastAsia="zh-CN"/>
              </w:rPr>
              <w:t>公里内价格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 xml:space="preserve">     </w:t>
            </w:r>
          </w:p>
        </w:tc>
        <w:tc>
          <w:tcPr>
            <w:tcW w:w="76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8C52A4">
            <w:pPr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1C203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31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62927A">
            <w:pPr>
              <w:widowControl/>
              <w:spacing w:beforeLines="0" w:afterLines="0" w:line="360" w:lineRule="auto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pacing w:val="11"/>
                <w:sz w:val="24"/>
                <w:szCs w:val="24"/>
                <w:u w:val="none"/>
              </w:rPr>
            </w:pPr>
          </w:p>
        </w:tc>
        <w:tc>
          <w:tcPr>
            <w:tcW w:w="165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964320">
            <w:pPr>
              <w:widowControl/>
              <w:spacing w:beforeLines="0" w:afterLines="0" w:line="240" w:lineRule="auto"/>
              <w:jc w:val="left"/>
              <w:textAlignment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5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56C954">
            <w:pPr>
              <w:spacing w:beforeLines="0" w:afterLines="0"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11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BA8FC0">
            <w:pPr>
              <w:spacing w:beforeLines="0" w:afterLines="0" w:line="36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u w:val="none"/>
                <w:lang w:eastAsia="zh-CN"/>
              </w:rPr>
              <w:t>超出每公里价格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>元/公里</w:t>
            </w:r>
          </w:p>
        </w:tc>
        <w:tc>
          <w:tcPr>
            <w:tcW w:w="76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E5176C">
            <w:pPr>
              <w:spacing w:beforeLines="0" w:afterLines="0" w:line="36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u w:val="none"/>
                <w:lang w:eastAsia="zh-CN"/>
              </w:rPr>
            </w:pPr>
          </w:p>
        </w:tc>
      </w:tr>
      <w:tr w14:paraId="50B48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31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D92013">
            <w:pPr>
              <w:widowControl/>
              <w:spacing w:beforeLines="0" w:afterLines="0" w:line="360" w:lineRule="auto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pacing w:val="11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color w:val="auto"/>
                <w:spacing w:val="11"/>
                <w:sz w:val="24"/>
                <w:szCs w:val="24"/>
                <w:u w:val="none"/>
              </w:rPr>
              <w:t>3</w:t>
            </w:r>
          </w:p>
        </w:tc>
        <w:tc>
          <w:tcPr>
            <w:tcW w:w="165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BB274D">
            <w:pPr>
              <w:widowControl/>
              <w:spacing w:beforeLines="0" w:afterLines="0" w:line="240" w:lineRule="auto"/>
              <w:jc w:val="left"/>
              <w:textAlignment w:val="center"/>
              <w:rPr>
                <w:rFonts w:hint="default" w:ascii="宋体" w:hAnsi="宋体" w:eastAsia="宋体" w:cs="宋体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u w:val="none"/>
                <w:lang w:eastAsia="zh-CN"/>
              </w:rPr>
              <w:t>自强校区至港务校区，需要满足乘坐60人空调车条件，行程47公里内价格</w:t>
            </w:r>
          </w:p>
        </w:tc>
        <w:tc>
          <w:tcPr>
            <w:tcW w:w="57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EA331F">
            <w:pPr>
              <w:spacing w:beforeLines="0" w:afterLines="0"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11"/>
                <w:sz w:val="24"/>
                <w:szCs w:val="24"/>
                <w:u w:val="none"/>
                <w:lang w:val="en-US" w:eastAsia="zh-CN"/>
              </w:rPr>
              <w:t>15</w:t>
            </w:r>
            <w:r>
              <w:rPr>
                <w:rFonts w:hint="default" w:ascii="宋体" w:hAnsi="宋体" w:eastAsia="宋体" w:cs="宋体"/>
                <w:color w:val="auto"/>
                <w:spacing w:val="11"/>
                <w:sz w:val="24"/>
                <w:szCs w:val="24"/>
                <w:u w:val="none"/>
              </w:rPr>
              <w:t>%</w:t>
            </w:r>
          </w:p>
        </w:tc>
        <w:tc>
          <w:tcPr>
            <w:tcW w:w="1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2F1783">
            <w:pPr>
              <w:spacing w:beforeLines="0" w:afterLines="0" w:line="36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u w:val="none"/>
              </w:rPr>
            </w:pP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3C6146">
            <w:pPr>
              <w:spacing w:beforeLines="0" w:afterLines="0" w:line="36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u w:val="none"/>
              </w:rPr>
            </w:pPr>
          </w:p>
        </w:tc>
      </w:tr>
      <w:tr w14:paraId="4F934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79A5AF">
            <w:pPr>
              <w:widowControl/>
              <w:spacing w:beforeLines="0" w:afterLines="0" w:line="360" w:lineRule="auto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pacing w:val="11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color w:val="auto"/>
                <w:spacing w:val="11"/>
                <w:sz w:val="24"/>
                <w:szCs w:val="24"/>
                <w:u w:val="none"/>
              </w:rPr>
              <w:t>4</w:t>
            </w:r>
          </w:p>
        </w:tc>
        <w:tc>
          <w:tcPr>
            <w:tcW w:w="1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13FB13">
            <w:pPr>
              <w:widowControl/>
              <w:spacing w:beforeLines="0" w:afterLines="0" w:line="240" w:lineRule="auto"/>
              <w:jc w:val="left"/>
              <w:textAlignment w:val="center"/>
              <w:rPr>
                <w:rFonts w:hint="default" w:ascii="宋体" w:hAnsi="宋体" w:eastAsia="宋体" w:cs="宋体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u w:val="none"/>
                <w:lang w:eastAsia="zh-CN"/>
              </w:rPr>
              <w:t>龙首校区至港务校区，需要满足乘坐60人空调车条件，行程42公里内价格</w:t>
            </w:r>
          </w:p>
        </w:tc>
        <w:tc>
          <w:tcPr>
            <w:tcW w:w="5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3AFD14">
            <w:pPr>
              <w:spacing w:beforeLines="0" w:afterLines="0"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11"/>
                <w:sz w:val="24"/>
                <w:szCs w:val="24"/>
                <w:u w:val="none"/>
                <w:lang w:val="en-US" w:eastAsia="zh-CN"/>
              </w:rPr>
              <w:t>15</w:t>
            </w:r>
            <w:r>
              <w:rPr>
                <w:rFonts w:hint="default" w:ascii="宋体" w:hAnsi="宋体" w:eastAsia="宋体" w:cs="宋体"/>
                <w:color w:val="auto"/>
                <w:spacing w:val="11"/>
                <w:sz w:val="24"/>
                <w:szCs w:val="24"/>
                <w:u w:val="none"/>
              </w:rPr>
              <w:t>%</w:t>
            </w:r>
          </w:p>
        </w:tc>
        <w:tc>
          <w:tcPr>
            <w:tcW w:w="1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34C0AA">
            <w:pPr>
              <w:spacing w:beforeLines="0" w:afterLines="0" w:line="36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u w:val="none"/>
              </w:rPr>
            </w:pP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E4DC54">
            <w:pPr>
              <w:spacing w:beforeLines="0" w:afterLines="0" w:line="36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u w:val="none"/>
              </w:rPr>
            </w:pPr>
          </w:p>
        </w:tc>
      </w:tr>
      <w:tr w14:paraId="65EC3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31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7C6A24">
            <w:pPr>
              <w:widowControl/>
              <w:spacing w:beforeLines="0" w:afterLines="0" w:line="360" w:lineRule="auto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pacing w:val="11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color w:val="auto"/>
                <w:spacing w:val="11"/>
                <w:sz w:val="24"/>
                <w:szCs w:val="24"/>
                <w:u w:val="none"/>
              </w:rPr>
              <w:t>5</w:t>
            </w:r>
          </w:p>
        </w:tc>
        <w:tc>
          <w:tcPr>
            <w:tcW w:w="165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8A158E">
            <w:pPr>
              <w:widowControl/>
              <w:spacing w:beforeLines="0" w:afterLines="0" w:line="240" w:lineRule="auto"/>
              <w:jc w:val="left"/>
              <w:textAlignment w:val="center"/>
              <w:rPr>
                <w:rFonts w:hint="default" w:ascii="宋体" w:hAnsi="宋体" w:eastAsia="宋体" w:cs="宋体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u w:val="none"/>
                <w:lang w:eastAsia="zh-CN"/>
              </w:rPr>
              <w:t>西安市外48座车营运旅游车型按照100公里以内及超出每公里价格</w:t>
            </w:r>
          </w:p>
        </w:tc>
        <w:tc>
          <w:tcPr>
            <w:tcW w:w="57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E3E70A">
            <w:pPr>
              <w:spacing w:beforeLines="0" w:afterLines="0"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spacing w:val="11"/>
                <w:sz w:val="24"/>
                <w:szCs w:val="24"/>
                <w:u w:val="none"/>
                <w:lang w:val="en-US" w:eastAsia="zh-CN"/>
              </w:rPr>
              <w:t>5</w:t>
            </w:r>
            <w:r>
              <w:rPr>
                <w:rFonts w:hint="default" w:ascii="宋体" w:hAnsi="宋体" w:eastAsia="宋体" w:cs="宋体"/>
                <w:spacing w:val="11"/>
                <w:sz w:val="24"/>
                <w:szCs w:val="24"/>
                <w:u w:val="none"/>
              </w:rPr>
              <w:t>%</w:t>
            </w:r>
          </w:p>
        </w:tc>
        <w:tc>
          <w:tcPr>
            <w:tcW w:w="1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FCFC73">
            <w:pPr>
              <w:spacing w:beforeLines="0" w:afterLines="0" w:line="36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>100</w:t>
            </w:r>
            <w:r>
              <w:rPr>
                <w:rFonts w:hint="default" w:ascii="宋体" w:hAnsi="宋体" w:eastAsia="宋体" w:cs="宋体"/>
                <w:sz w:val="24"/>
                <w:szCs w:val="24"/>
                <w:u w:val="none"/>
                <w:lang w:eastAsia="zh-CN"/>
              </w:rPr>
              <w:t>公里内价格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eastAsia="zh-CN"/>
              </w:rPr>
              <w:t>：</w:t>
            </w:r>
          </w:p>
        </w:tc>
        <w:tc>
          <w:tcPr>
            <w:tcW w:w="76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8FC071">
            <w:pPr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4222A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31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B542DD">
            <w:pPr>
              <w:widowControl/>
              <w:spacing w:beforeLines="0" w:afterLines="0" w:line="360" w:lineRule="auto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pacing w:val="11"/>
                <w:sz w:val="24"/>
                <w:szCs w:val="24"/>
                <w:u w:val="none"/>
              </w:rPr>
            </w:pPr>
          </w:p>
        </w:tc>
        <w:tc>
          <w:tcPr>
            <w:tcW w:w="165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77A0A5">
            <w:pPr>
              <w:widowControl/>
              <w:spacing w:beforeLines="0" w:afterLines="0" w:line="240" w:lineRule="auto"/>
              <w:jc w:val="left"/>
              <w:textAlignment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5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484ED9">
            <w:pPr>
              <w:spacing w:beforeLines="0" w:afterLines="0" w:line="360" w:lineRule="auto"/>
              <w:jc w:val="center"/>
              <w:rPr>
                <w:rFonts w:hint="eastAsia" w:ascii="宋体" w:hAnsi="宋体" w:eastAsia="宋体" w:cs="宋体"/>
                <w:spacing w:val="11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C54DEE">
            <w:pPr>
              <w:spacing w:beforeLines="0" w:afterLines="0" w:line="36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u w:val="none"/>
                <w:lang w:eastAsia="zh-CN"/>
              </w:rPr>
              <w:t>超出每公里价格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>元/公里</w:t>
            </w:r>
          </w:p>
        </w:tc>
        <w:tc>
          <w:tcPr>
            <w:tcW w:w="76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8E3070">
            <w:pPr>
              <w:spacing w:beforeLines="0" w:afterLines="0" w:line="36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u w:val="none"/>
                <w:lang w:eastAsia="zh-CN"/>
              </w:rPr>
            </w:pPr>
          </w:p>
        </w:tc>
      </w:tr>
      <w:tr w14:paraId="084E1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31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43B381">
            <w:pPr>
              <w:widowControl/>
              <w:spacing w:beforeLines="0" w:afterLines="0" w:line="360" w:lineRule="auto"/>
              <w:jc w:val="center"/>
              <w:textAlignment w:val="center"/>
              <w:rPr>
                <w:rFonts w:hint="default" w:ascii="宋体" w:hAnsi="宋体" w:eastAsia="宋体" w:cs="宋体"/>
                <w:spacing w:val="11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spacing w:val="11"/>
                <w:sz w:val="24"/>
                <w:szCs w:val="24"/>
                <w:u w:val="none"/>
              </w:rPr>
              <w:t>6</w:t>
            </w:r>
          </w:p>
        </w:tc>
        <w:tc>
          <w:tcPr>
            <w:tcW w:w="165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A383E1">
            <w:pPr>
              <w:widowControl/>
              <w:spacing w:beforeLines="0" w:afterLines="0" w:line="240" w:lineRule="auto"/>
              <w:jc w:val="left"/>
              <w:textAlignment w:val="center"/>
              <w:rPr>
                <w:rFonts w:hint="default" w:ascii="宋体" w:hAnsi="宋体" w:eastAsia="宋体" w:cs="宋体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u w:val="none"/>
                <w:lang w:eastAsia="zh-CN"/>
              </w:rPr>
              <w:t>西安市外丰田柯斯达空调车型按照100公里及超出每公里价格</w:t>
            </w:r>
          </w:p>
        </w:tc>
        <w:tc>
          <w:tcPr>
            <w:tcW w:w="57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E8E6C0">
            <w:pPr>
              <w:spacing w:beforeLines="0" w:afterLines="0"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spacing w:val="11"/>
                <w:sz w:val="24"/>
                <w:szCs w:val="24"/>
                <w:u w:val="none"/>
                <w:lang w:val="en-US" w:eastAsia="zh-CN"/>
              </w:rPr>
              <w:t>5</w:t>
            </w:r>
            <w:r>
              <w:rPr>
                <w:rFonts w:hint="default" w:ascii="宋体" w:hAnsi="宋体" w:eastAsia="宋体" w:cs="宋体"/>
                <w:spacing w:val="11"/>
                <w:sz w:val="24"/>
                <w:szCs w:val="24"/>
                <w:u w:val="none"/>
              </w:rPr>
              <w:t>%</w:t>
            </w:r>
          </w:p>
        </w:tc>
        <w:tc>
          <w:tcPr>
            <w:tcW w:w="1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5036B6">
            <w:pPr>
              <w:spacing w:beforeLines="0" w:afterLines="0" w:line="36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>100</w:t>
            </w:r>
            <w:r>
              <w:rPr>
                <w:rFonts w:hint="default" w:ascii="宋体" w:hAnsi="宋体" w:eastAsia="宋体" w:cs="宋体"/>
                <w:sz w:val="24"/>
                <w:szCs w:val="24"/>
                <w:u w:val="none"/>
                <w:lang w:eastAsia="zh-CN"/>
              </w:rPr>
              <w:t>公里内价格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eastAsia="zh-CN"/>
              </w:rPr>
              <w:t>：</w:t>
            </w:r>
          </w:p>
        </w:tc>
        <w:tc>
          <w:tcPr>
            <w:tcW w:w="76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C6DA32">
            <w:pPr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008CC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31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C3D057">
            <w:pPr>
              <w:widowControl/>
              <w:spacing w:beforeLines="0" w:afterLines="0" w:line="360" w:lineRule="auto"/>
              <w:jc w:val="center"/>
              <w:textAlignment w:val="center"/>
              <w:rPr>
                <w:rFonts w:hint="default" w:ascii="宋体" w:hAnsi="宋体" w:eastAsia="宋体" w:cs="宋体"/>
                <w:spacing w:val="11"/>
                <w:sz w:val="24"/>
                <w:szCs w:val="24"/>
                <w:u w:val="none"/>
              </w:rPr>
            </w:pPr>
          </w:p>
        </w:tc>
        <w:tc>
          <w:tcPr>
            <w:tcW w:w="165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BB179C">
            <w:pPr>
              <w:widowControl/>
              <w:spacing w:beforeLines="0" w:afterLines="0" w:line="240" w:lineRule="auto"/>
              <w:jc w:val="left"/>
              <w:textAlignment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5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C7D0C1">
            <w:pPr>
              <w:spacing w:beforeLines="0" w:afterLines="0" w:line="360" w:lineRule="auto"/>
              <w:jc w:val="center"/>
              <w:rPr>
                <w:rFonts w:hint="eastAsia" w:ascii="宋体" w:hAnsi="宋体" w:eastAsia="宋体" w:cs="宋体"/>
                <w:spacing w:val="11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561BDA">
            <w:pPr>
              <w:spacing w:beforeLines="0" w:afterLines="0" w:line="36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u w:val="none"/>
                <w:lang w:eastAsia="zh-CN"/>
              </w:rPr>
              <w:t>超出每公里价格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>元/公里</w:t>
            </w:r>
          </w:p>
        </w:tc>
        <w:tc>
          <w:tcPr>
            <w:tcW w:w="76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31151C">
            <w:pPr>
              <w:spacing w:beforeLines="0" w:afterLines="0" w:line="36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u w:val="none"/>
                <w:lang w:eastAsia="zh-CN"/>
              </w:rPr>
            </w:pPr>
          </w:p>
        </w:tc>
      </w:tr>
      <w:tr w14:paraId="7AA1D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196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C95DE7">
            <w:pPr>
              <w:spacing w:beforeLines="0" w:afterLines="0" w:line="360" w:lineRule="auto"/>
              <w:jc w:val="center"/>
              <w:rPr>
                <w:rFonts w:hint="default" w:ascii="宋体" w:hAnsi="宋体" w:eastAsia="宋体" w:cs="宋体"/>
                <w:color w:val="auto"/>
                <w:spacing w:val="11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u w:val="none"/>
              </w:rPr>
              <w:t>合计</w:t>
            </w:r>
          </w:p>
        </w:tc>
        <w:tc>
          <w:tcPr>
            <w:tcW w:w="5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D87C18">
            <w:pPr>
              <w:spacing w:beforeLines="0" w:afterLines="0" w:line="360" w:lineRule="auto"/>
              <w:jc w:val="center"/>
              <w:rPr>
                <w:rFonts w:hint="default" w:ascii="宋体" w:hAnsi="宋体" w:eastAsia="宋体" w:cs="宋体"/>
                <w:color w:val="auto"/>
                <w:spacing w:val="11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color w:val="auto"/>
                <w:spacing w:val="11"/>
                <w:sz w:val="24"/>
                <w:szCs w:val="24"/>
                <w:u w:val="none"/>
              </w:rPr>
              <w:t>100%</w:t>
            </w:r>
          </w:p>
        </w:tc>
        <w:tc>
          <w:tcPr>
            <w:tcW w:w="1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88BD78">
            <w:pPr>
              <w:spacing w:beforeLines="0" w:afterLines="0"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 xml:space="preserve">①       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>元</w:t>
            </w: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89AA4C">
            <w:pPr>
              <w:spacing w:beforeLines="0" w:afterLines="0" w:line="360" w:lineRule="auto"/>
              <w:jc w:val="both"/>
              <w:rPr>
                <w:rFonts w:hint="default" w:ascii="宋体" w:hAnsi="宋体" w:eastAsia="宋体" w:cs="宋体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 xml:space="preserve">②    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>元</w:t>
            </w:r>
          </w:p>
        </w:tc>
      </w:tr>
      <w:tr w14:paraId="196BC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BA600C">
            <w:pPr>
              <w:spacing w:beforeLines="0" w:afterLines="0" w:line="36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u w:val="none"/>
              </w:rPr>
              <w:t>备注：1.表内报价内容以元为单位，精确到小数点后两位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>二次报价时须填写上传本表</w:t>
            </w:r>
            <w:r>
              <w:rPr>
                <w:rFonts w:hint="default" w:ascii="宋体" w:hAnsi="宋体" w:eastAsia="宋体" w:cs="宋体"/>
                <w:sz w:val="24"/>
                <w:szCs w:val="24"/>
                <w:u w:val="none"/>
              </w:rPr>
              <w:t>；</w:t>
            </w:r>
          </w:p>
          <w:p w14:paraId="144CEF5A">
            <w:pPr>
              <w:pStyle w:val="2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firstLine="723" w:firstLineChars="300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u w:val="none"/>
                <w:lang w:val="en-US" w:eastAsia="zh-CN" w:bidi="ar-SA"/>
              </w:rPr>
              <w:t>2.本项目合计按对应的所有单价之和、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>评标加权价之和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u w:val="none"/>
                <w:lang w:val="en-US" w:eastAsia="zh-CN" w:bidi="ar-SA"/>
              </w:rPr>
              <w:t>填报，上述序号①=本列所有分项（含公里内、超出每公里）价格之和=系统中填写的报价。</w:t>
            </w:r>
          </w:p>
          <w:p w14:paraId="1F3C171A">
            <w:pPr>
              <w:pStyle w:val="2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firstLine="723" w:firstLineChars="300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u w:val="none"/>
                <w:lang w:val="en-US" w:eastAsia="zh-CN" w:bidi="ar-SA"/>
              </w:rPr>
              <w:t>3.结算规则：本项目根据实际发生的服务次数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u w:val="none"/>
                <w:lang w:val="en-US" w:eastAsia="zh-CN" w:bidi="ar-SA"/>
              </w:rPr>
              <w:t>和里程，按照本报价表对应的分项单价计算应付金额。评标加权价仅用于评标排序，不作为结算依据。</w:t>
            </w:r>
          </w:p>
          <w:p w14:paraId="3CE30102">
            <w:pPr>
              <w:pStyle w:val="2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firstLine="723" w:firstLineChars="300"/>
              <w:textAlignment w:val="auto"/>
              <w:rPr>
                <w:rFonts w:hint="eastAsia" w:ascii="宋体" w:hAnsi="宋体" w:eastAsia="宋体" w:cs="宋体"/>
                <w:b/>
                <w:bCs/>
                <w:color w:val="0000FF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u w:val="none"/>
                <w:lang w:val="en-US" w:eastAsia="zh-CN" w:bidi="ar-SA"/>
              </w:rPr>
              <w:t>4.评标加权价 =Σ(本列各分项单价之和 × 对应价格占比)=上述序号②</w:t>
            </w:r>
          </w:p>
          <w:p w14:paraId="1E614B9F">
            <w:pPr>
              <w:pStyle w:val="2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u w:val="none"/>
                <w:lang w:val="en-US" w:eastAsia="zh-CN" w:bidi="ar-SA"/>
              </w:rPr>
              <w:t>说明：采购人根据实际服务情况及成本控制需要，提出增减车辆数量或调配其他车型需求时，成交供应商无条件及时予以满足。</w:t>
            </w:r>
          </w:p>
        </w:tc>
      </w:tr>
    </w:tbl>
    <w:p w14:paraId="7C2F41BE">
      <w:pPr>
        <w:spacing w:beforeLines="0" w:afterLines="0" w:line="360" w:lineRule="auto"/>
        <w:jc w:val="right"/>
        <w:rPr>
          <w:rFonts w:hint="default" w:ascii="宋体" w:hAnsi="宋体" w:eastAsia="宋体" w:cs="宋体"/>
          <w:sz w:val="24"/>
          <w:szCs w:val="24"/>
          <w:u w:val="single"/>
        </w:rPr>
      </w:pPr>
      <w:r>
        <w:rPr>
          <w:rFonts w:hint="default" w:ascii="宋体" w:hAnsi="宋体" w:eastAsia="宋体" w:cs="宋体"/>
          <w:sz w:val="24"/>
          <w:szCs w:val="24"/>
          <w:u w:val="none"/>
        </w:rPr>
        <w:t>供应商名称：</w:t>
      </w:r>
      <w:r>
        <w:rPr>
          <w:rFonts w:hint="default" w:ascii="宋体" w:hAnsi="宋体" w:eastAsia="宋体" w:cs="宋体"/>
          <w:sz w:val="24"/>
          <w:szCs w:val="24"/>
          <w:u w:val="single"/>
        </w:rPr>
        <w:t xml:space="preserve">                          </w:t>
      </w:r>
      <w:r>
        <w:rPr>
          <w:rFonts w:hint="default" w:ascii="宋体" w:hAnsi="宋体" w:eastAsia="宋体" w:cs="宋体"/>
          <w:sz w:val="24"/>
          <w:szCs w:val="24"/>
          <w:u w:val="none"/>
        </w:rPr>
        <w:t>（盖章）</w:t>
      </w:r>
    </w:p>
    <w:p w14:paraId="13777C2F">
      <w:pPr>
        <w:spacing w:beforeLines="0" w:afterLines="0" w:line="360" w:lineRule="auto"/>
        <w:jc w:val="right"/>
        <w:rPr>
          <w:rFonts w:hint="default" w:ascii="宋体" w:hAnsi="宋体" w:eastAsia="宋体" w:cs="宋体"/>
          <w:sz w:val="24"/>
          <w:szCs w:val="24"/>
          <w:u w:val="single"/>
        </w:rPr>
      </w:pPr>
      <w:r>
        <w:rPr>
          <w:rFonts w:hint="default" w:ascii="宋体" w:hAnsi="宋体" w:eastAsia="宋体" w:cs="宋体"/>
          <w:sz w:val="24"/>
          <w:szCs w:val="24"/>
          <w:u w:val="none"/>
        </w:rPr>
        <w:t>法定代表人或委托代理人：</w:t>
      </w:r>
      <w:r>
        <w:rPr>
          <w:rFonts w:hint="default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default" w:ascii="宋体" w:hAnsi="宋体" w:eastAsia="宋体" w:cs="宋体"/>
          <w:sz w:val="24"/>
          <w:szCs w:val="24"/>
          <w:u w:val="none"/>
        </w:rPr>
        <w:t>（签字或盖章）</w:t>
      </w:r>
    </w:p>
    <w:p w14:paraId="253DA35A">
      <w:pPr>
        <w:spacing w:beforeLines="0" w:afterLines="0" w:line="360" w:lineRule="auto"/>
        <w:jc w:val="right"/>
      </w:pPr>
      <w:r>
        <w:rPr>
          <w:rFonts w:hint="default" w:ascii="宋体" w:hAnsi="宋体" w:eastAsia="宋体" w:cs="宋体"/>
          <w:sz w:val="24"/>
          <w:szCs w:val="24"/>
          <w:u w:val="none"/>
        </w:rPr>
        <w:t>日期：     年 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2723F5"/>
    <w:rsid w:val="00001595"/>
    <w:rsid w:val="05FB6D97"/>
    <w:rsid w:val="097E4C9B"/>
    <w:rsid w:val="0F38452A"/>
    <w:rsid w:val="199F4727"/>
    <w:rsid w:val="2FE547A2"/>
    <w:rsid w:val="399015A7"/>
    <w:rsid w:val="3E600B1E"/>
    <w:rsid w:val="442723F5"/>
    <w:rsid w:val="4F1C78C7"/>
    <w:rsid w:val="526E2AFE"/>
    <w:rsid w:val="5B962D72"/>
    <w:rsid w:val="5C4C4B26"/>
    <w:rsid w:val="6D3B0B11"/>
    <w:rsid w:val="7198281B"/>
    <w:rsid w:val="71D821AB"/>
    <w:rsid w:val="7675518E"/>
    <w:rsid w:val="781F1DC5"/>
    <w:rsid w:val="7BA30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仿宋_GB2312" w:cs="仿宋_GB2312" w:asciiTheme="minorHAnsi" w:hAnsiTheme="minorHAnsi"/>
      <w:kern w:val="2"/>
      <w:sz w:val="24"/>
      <w:szCs w:val="24"/>
      <w:u w:val="single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602</Words>
  <Characters>640</Characters>
  <Lines>0</Lines>
  <Paragraphs>0</Paragraphs>
  <TotalTime>12</TotalTime>
  <ScaleCrop>false</ScaleCrop>
  <LinksUpToDate>false</LinksUpToDate>
  <CharactersWithSpaces>744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2025-06-10T08:59:00Z</dcterms:created>
  <dc:creator>01</dc:creator>
  <cp:lastModifiedBy>功长张</cp:lastModifiedBy>
  <dcterms:modified xsi:type="dcterms:W3CDTF">2026-06-03T01:21:15Z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ICV">
    <vt:lpwstr>5B08BE3D51C149CF89DB6C6BAD8808B3_13</vt:lpwstr>
  </property>
  <property fmtid="{D5CDD505-2E9C-101B-9397-08002B2CF9AE}" pid="4" name="KSOTemplateDocerSaveRecord">
    <vt:lpwstr>eyJoZGlkIjoiMzg5MTM5NTA1NmFjZjVlOGM0M2E1NDFiYzgwZjQ0N2MiLCJ1c2VySWQiOiIzNTk4Njk5MTIifQ==</vt:lpwstr>
  </property>
</Properties>
</file>